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7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Must Be Trained and What Can Be Prompted: A Per-Capability Study of Tutor Redirect Behavior</w:t>
      </w:r>
    </w:p>
    <w:p>
      <w:pPr>
        <w:pStyle w:val="Author"/>
      </w:pPr>
      <w:r>
        <w:t xml:space="preserve">Miles Yung — Independent Research (milesyung2026@gmail.com)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Deploying a small language model as an English tutor forces a question a</w:t>
      </w:r>
      <w:r>
        <w:t xml:space="preserve"> </w:t>
      </w:r>
      <w:r>
        <w:t xml:space="preserve">flat</w:t>
      </w:r>
      <w:r>
        <w:t xml:space="preserve"> </w:t>
      </w:r>
      <w:r>
        <w:t xml:space="preserve">“good-dialogue”</w:t>
      </w:r>
      <w:r>
        <w:t xml:space="preserve"> </w:t>
      </w:r>
      <w:r>
        <w:t xml:space="preserve">corpus never does: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tutor behaviors can be</w:t>
      </w:r>
      <w:r>
        <w:t xml:space="preserve"> </w:t>
      </w:r>
      <w:r>
        <w:t xml:space="preserve">elicited by an explicit system prompt, and which must be demonstrated</w:t>
      </w:r>
      <w:r>
        <w:t xml:space="preserve"> </w:t>
      </w:r>
      <w:r>
        <w:t xml:space="preserve">through fine-tuning? We answer this per-capability under a</w:t>
      </w:r>
      <w:r>
        <w:t xml:space="preserve"> </w:t>
      </w:r>
      <w:r>
        <w:rPr>
          <w:b/>
          <w:bCs/>
        </w:rPr>
        <w:t xml:space="preserve">matched-prompt</w:t>
      </w:r>
      <w:r>
        <w:t xml:space="preserve"> </w:t>
      </w:r>
      <w:r>
        <w:t xml:space="preserve">protocol — the identical fully-specified prompt</w:t>
      </w:r>
      <w:r>
        <w:t xml:space="preserve"> </w:t>
      </w:r>
      <w:r>
        <w:t xml:space="preserve">given to a fine-tuned 0.8B student and to prompt-only baselines up to a</w:t>
      </w:r>
      <w:r>
        <w:t xml:space="preserve"> </w:t>
      </w:r>
      <w:r>
        <w:t xml:space="preserve">9B teacher. A sharp boundary emerges (established in Qwen, then</w:t>
      </w:r>
      <w:r>
        <w:t xml:space="preserve"> </w:t>
      </w:r>
      <w:r>
        <w:t xml:space="preserve">replicated in a trained Llama student). Behaviors one clause elicits —</w:t>
      </w:r>
      <w:r>
        <w:t xml:space="preserve"> </w:t>
      </w:r>
      <w:r>
        <w:t xml:space="preserve">locale fidelity, role-swap deflection, topic re-anchoring — reach</w:t>
      </w:r>
      <w:r>
        <w:t xml:space="preserve"> </w:t>
      </w:r>
      <w:r>
        <w:t xml:space="preserve">prompt-only parity. Behaviors the prompt</w:t>
      </w:r>
      <w:r>
        <w:t xml:space="preserve"> </w:t>
      </w:r>
      <w:r>
        <w:rPr>
          <w:i/>
          <w:iCs/>
        </w:rPr>
        <w:t xml:space="preserve">describes but cannot install</w:t>
      </w:r>
      <w:r>
        <w:t xml:space="preserve"> </w:t>
      </w:r>
      <w:r>
        <w:t xml:space="preserve">do not: on persistence (firing a session-end sentinel on the third</w:t>
      </w:r>
      <w:r>
        <w:t xml:space="preserve"> </w:t>
      </w:r>
      <w:r>
        <w:t xml:space="preserve">same-axis violation) the 9B teacher reaches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0.06</w:t>
      </w:r>
      <w:r>
        <w:t xml:space="preserve"> </w:t>
      </w:r>
      <w:r>
        <w:t xml:space="preserve">recall zero/few-shot and only 0.63 with native chain-of-thought (below</w:t>
      </w:r>
      <w:r>
        <w:t xml:space="preserve"> </w:t>
      </w:r>
      <w:r>
        <w:t xml:space="preserve">the student’s 0.83); on pedagogical withholding, prompt-only models</w:t>
      </w:r>
      <w:r>
        <w:t xml:space="preserve"> </w:t>
      </w:r>
      <w:r>
        <w:t xml:space="preserve">manage 0.09–0.45 versus the student’s 0.61. The boundary</w:t>
      </w:r>
      <w:r>
        <w:t xml:space="preserve"> </w:t>
      </w:r>
      <w:r>
        <w:rPr>
          <w:i/>
          <w:iCs/>
        </w:rPr>
        <w:t xml:space="preserve">replicates in</w:t>
      </w:r>
      <w:r>
        <w:rPr>
          <w:i/>
          <w:iCs/>
        </w:rPr>
        <w:t xml:space="preserve"> </w:t>
      </w:r>
      <w:r>
        <w:rPr>
          <w:i/>
          <w:iCs/>
        </w:rPr>
        <w:t xml:space="preserve">a second trained family</w:t>
      </w:r>
      <w:r>
        <w:t xml:space="preserve">: a Llama-3.2-1B student, against its own</w:t>
      </w:r>
      <w:r>
        <w:t xml:space="preserve"> </w:t>
      </w:r>
      <w:r>
        <w:t xml:space="preserve">untrained base under the same prompt, reaches 0.91 persistence recall</w:t>
      </w:r>
      <w:r>
        <w:t xml:space="preserve"> </w:t>
      </w:r>
      <w:r>
        <w:t xml:space="preserve">and 0.50 withholding versus 0.25 and 0.11 prompt-only — isolating</w:t>
      </w:r>
      <w:r>
        <w:t xml:space="preserve"> </w:t>
      </w:r>
      <w:r>
        <w:t xml:space="preserve">training from scale. All experiments run on one RTX 3060 12GB GPU.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We ask, for each behavior a deployed English tutor needs,</w:t>
      </w:r>
      <w:r>
        <w:t xml:space="preserve"> </w:t>
      </w:r>
      <w:r>
        <w:t xml:space="preserve">whether a sufficiently explicit system prompt is enough or the behavior must</w:t>
      </w:r>
      <w:r>
        <w:t xml:space="preserve"> </w:t>
      </w:r>
      <w:r>
        <w:t xml:space="preserve">be demonstrated in fine-tuning. A deployed tutor is governed by a long</w:t>
      </w:r>
      <w:r>
        <w:t xml:space="preserve"> </w:t>
      </w:r>
      <w:r>
        <w:t xml:space="preserve">system prompt that already</w:t>
      </w:r>
      <w:r>
        <w:t xml:space="preserve"> </w:t>
      </w:r>
      <w:r>
        <w:rPr>
          <w:i/>
          <w:iCs/>
        </w:rPr>
        <w:t xml:space="preserve">states</w:t>
      </w:r>
      <w:r>
        <w:t xml:space="preserve"> </w:t>
      </w:r>
      <w:r>
        <w:t xml:space="preserve">most of what it should do — stay in</w:t>
      </w:r>
      <w:r>
        <w:t xml:space="preserve"> </w:t>
      </w:r>
      <w:r>
        <w:t xml:space="preserve">character, ground culture in the learner’s locale, refuse role swaps, give</w:t>
      </w:r>
      <w:r>
        <w:t xml:space="preserve"> </w:t>
      </w:r>
      <w:r>
        <w:t xml:space="preserve">one short example rather than a grammar lecture, escalate to a session-end</w:t>
      </w:r>
      <w:r>
        <w:t xml:space="preserve"> </w:t>
      </w:r>
      <w:r>
        <w:t xml:space="preserve">signal under sustained abuse. If stating a behavior were sufficient, the</w:t>
      </w:r>
      <w:r>
        <w:t xml:space="preserve"> </w:t>
      </w:r>
      <w:r>
        <w:t xml:space="preserve">data-side problem would be trivial.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It is not: the behaviors split cleanly into ones a</w:t>
      </w:r>
      <w:r>
        <w:t xml:space="preserve"> </w:t>
      </w:r>
      <w:r>
        <w:t xml:space="preserve">prompt clause elicits and ones it only describes, and knowing which is which</w:t>
      </w:r>
      <w:r>
        <w:t xml:space="preserve"> </w:t>
      </w:r>
      <w:r>
        <w:t xml:space="preserve">is exactly the decision a practitioner faces when building a task-specific</w:t>
      </w:r>
      <w:r>
        <w:t xml:space="preserve"> </w:t>
      </w:r>
      <w:r>
        <w:t xml:space="preserve">model on consumer hardware — spend the data budget only where a prompt will</w:t>
      </w:r>
      <w:r>
        <w:t xml:space="preserve"> </w:t>
      </w:r>
      <w:r>
        <w:t xml:space="preserve">not do. The tutor setting makes the question answerable because each target</w:t>
      </w:r>
      <w:r>
        <w:t xml:space="preserve"> </w:t>
      </w:r>
      <w:r>
        <w:t xml:space="preserve">behavior corresponds to a clause already present in a realistic deployment</w:t>
      </w:r>
      <w:r>
        <w:t xml:space="preserve"> </w:t>
      </w:r>
      <w:r>
        <w:t xml:space="preserve">prompt (§3): the language of instruction, lesson topic, role structure,</w:t>
      </w:r>
      <w:r>
        <w:t xml:space="preserve"> </w:t>
      </w:r>
      <w:r>
        <w:t xml:space="preserve">persona, pedagogical contract, locale frame, and general appropriateness.</w:t>
      </w:r>
    </w:p>
    <w:p>
      <w:pPr>
        <w:pStyle w:val="BodyText"/>
      </w:pPr>
      <w:r>
        <w:rPr>
          <w:b/>
          <w:bCs/>
        </w:rPr>
        <w:t xml:space="preserve">Gap.</w:t>
      </w:r>
      <w:r>
        <w:t xml:space="preserve"> </w:t>
      </w:r>
      <w:r>
        <w:t xml:space="preserve">The prompting-versus-fine-tuning trade-off has been studied at the</w:t>
      </w:r>
      <w:r>
        <w:t xml:space="preserve"> </w:t>
      </w:r>
      <w:r>
        <w:t xml:space="preserve">level of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alignment — that a small demonstration set installs broad</w:t>
      </w:r>
      <w:r>
        <w:t xml:space="preserve"> </w:t>
      </w:r>
      <w:r>
        <w:t xml:space="preserve">instruction-following</w:t>
      </w:r>
      <w:r>
        <w:t xml:space="preserve"> </w:t>
      </w:r>
      <w:r>
        <w:t xml:space="preserve">(Zhou et al. 2023; Ouyang et al. 2022)</w:t>
      </w:r>
      <w:r>
        <w:t xml:space="preserve">, and that</w:t>
      </w:r>
      <w:r>
        <w:t xml:space="preserve"> </w:t>
      </w:r>
      <w:r>
        <w:t xml:space="preserve">in-context demonstrations often convey format more than new capability</w:t>
      </w:r>
      <w:r>
        <w:t xml:space="preserve"> </w:t>
      </w:r>
      <w:r>
        <w:t xml:space="preserve">(Min et al. 2022)</w:t>
      </w:r>
      <w:r>
        <w:t xml:space="preserve"> </w:t>
      </w:r>
      <w:r>
        <w:t xml:space="preserve">— but not resolved</w:t>
      </w:r>
      <w:r>
        <w:t xml:space="preserve"> </w:t>
      </w:r>
      <w:r>
        <w:rPr>
          <w:i/>
          <w:iCs/>
        </w:rPr>
        <w:t xml:space="preserve">per behavior</w:t>
      </w:r>
      <w:r>
        <w:t xml:space="preserve"> </w:t>
      </w:r>
      <w:r>
        <w:t xml:space="preserve">for a deployed task</w:t>
      </w:r>
      <w:r>
        <w:t xml:space="preserve"> </w:t>
      </w:r>
      <w:r>
        <w:t xml:space="preserve">model. Synthetic-instruction pipelines and tutor-LLM datasets (§2) target</w:t>
      </w:r>
      <w:r>
        <w:t xml:space="preserve"> </w:t>
      </w:r>
      <w:r>
        <w:t xml:space="preserve">general instruction-following with a uniform recipe; none asks, per</w:t>
      </w:r>
      <w:r>
        <w:t xml:space="preserve"> </w:t>
      </w:r>
      <w:r>
        <w:t xml:space="preserve">behavior, whether the deployment prompt already elicits what the data</w:t>
      </w:r>
      <w:r>
        <w:t xml:space="preserve"> </w:t>
      </w:r>
      <w:r>
        <w:t xml:space="preserve">teaches.</w:t>
      </w:r>
    </w:p>
    <w:p>
      <w:pPr>
        <w:pStyle w:val="BodyText"/>
      </w:pPr>
      <w:r>
        <w:rPr>
          <w:b/>
          <w:bCs/>
        </w:rPr>
        <w:t xml:space="preserve">Approach and contributions.</w:t>
      </w:r>
      <w:r>
        <w:t xml:space="preserve"> </w:t>
      </w:r>
      <w:r>
        <w:t xml:space="preserve">We supply the same fully-specified</w:t>
      </w:r>
      <w:r>
        <w:t xml:space="preserve"> </w:t>
      </w:r>
      <w:r>
        <w:t xml:space="preserve">deployment prompt at evaluation to a fine-tuned 0.8B student and to a ladder</w:t>
      </w:r>
      <w:r>
        <w:t xml:space="preserve"> </w:t>
      </w:r>
      <w:r>
        <w:t xml:space="preserve">of prompt-only baselines (0.8B base, 0.8B instruct, 4B instruct, and the 9B</w:t>
      </w:r>
      <w:r>
        <w:t xml:space="preserve"> </w:t>
      </w:r>
      <w:r>
        <w:t xml:space="preserve">teacher that generated the training data; Figure 2). Because</w:t>
      </w:r>
      <w:r>
        <w:t xml:space="preserve"> </w:t>
      </w:r>
      <w:r>
        <w:t xml:space="preserve">the instruction is present for every condition, a prompt-only failure cannot</w:t>
      </w:r>
      <w:r>
        <w:t xml:space="preserve"> </w:t>
      </w:r>
      <w:r>
        <w:t xml:space="preserve">be blamed on under-specification. Our contributions: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per-capability map of the train-versus-prompt boundary</w:t>
      </w:r>
      <w:r>
        <w:t xml:space="preserve"> </w:t>
      </w:r>
      <w:r>
        <w:t xml:space="preserve">(Figure 3): promptable when a single clause both</w:t>
      </w:r>
      <w:r>
        <w:t xml:space="preserve"> </w:t>
      </w:r>
      <w:r>
        <w:rPr>
          <w:i/>
          <w:iCs/>
        </w:rPr>
        <w:t xml:space="preserve">describes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elicits</w:t>
      </w:r>
      <w:r>
        <w:t xml:space="preserve"> </w:t>
      </w:r>
      <w:r>
        <w:t xml:space="preserve">the behavior (locale fidelity, role-swap and</w:t>
      </w:r>
      <w:r>
        <w:t xml:space="preserve"> </w:t>
      </w:r>
      <w:r>
        <w:t xml:space="preserve">topic re-anchoring), not promptable when it requires cross-turn</w:t>
      </w:r>
      <w:r>
        <w:t xml:space="preserve"> </w:t>
      </w:r>
      <w:r>
        <w:t xml:space="preserve">state-tracking (persistence) or the suppression of a strong competing</w:t>
      </w:r>
      <w:r>
        <w:t xml:space="preserve"> </w:t>
      </w:r>
      <w:r>
        <w:t xml:space="preserve">prior (pedagogical withholding).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evidenced negative result about the conventional metric</w:t>
      </w:r>
      <w:r>
        <w:t xml:space="preserve">: per-axis</w:t>
      </w:r>
      <w:r>
        <w:t xml:space="preserve"> </w:t>
      </w:r>
      <w:r>
        <w:t xml:space="preserve">redirect F1 is a context-blind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that ties a 0.8B student</w:t>
      </w:r>
      <w:r>
        <w:t xml:space="preserve"> </w:t>
      </w:r>
      <w:r>
        <w:t xml:space="preserve">with the 9B teacher; we replace it with matched per-capability</w:t>
      </w:r>
      <w:r>
        <w:t xml:space="preserve"> </w:t>
      </w:r>
      <w:r>
        <w:t xml:space="preserve">instruments (§5).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Reusable apparatus</w:t>
      </w:r>
      <w:r>
        <w:t xml:space="preserve">: a locale-aware, yield-aware generation pipeline</w:t>
      </w:r>
      <w:r>
        <w:t xml:space="preserve"> </w:t>
      </w:r>
      <w:r>
        <w:t xml:space="preserve">(§3) and a</w:t>
      </w:r>
      <w:r>
        <w:t xml:space="preserve"> </w:t>
      </w:r>
      <w:r>
        <w:rPr>
          <w:i/>
          <w:iCs/>
        </w:rPr>
        <w:t xml:space="preserve">partially validated</w:t>
      </w:r>
      <w:r>
        <w:t xml:space="preserve"> </w:t>
      </w:r>
      <w:r>
        <w:t xml:space="preserve">trigger-position decorrelation</w:t>
      </w:r>
      <w:r>
        <w:t xml:space="preserve"> </w:t>
      </w:r>
      <w:r>
        <w:t xml:space="preserve">construction for the persistence sentinel (§5).</w:t>
      </w:r>
    </w:p>
    <w:p>
      <w:pPr>
        <w:pStyle w:val="FirstParagraph"/>
      </w:pPr>
      <w:r>
        <w:t xml:space="preserve">All experiments run on one RTX 3060 12GB GPU — the regime where the boundary</w:t>
      </w:r>
      <w:r>
        <w:t xml:space="preserve"> </w:t>
      </w:r>
      <w:r>
        <w:t xml:space="preserve">matters most, since a large general-purpose model is not deployable there. We</w:t>
      </w:r>
      <w:r>
        <w:t xml:space="preserve"> </w:t>
      </w:r>
      <w:r>
        <w:t xml:space="preserve">evaluate one family (Qwen; a genuine limitation, §6) and one locale (which</w:t>
      </w:r>
      <w:r>
        <w:t xml:space="preserve"> </w:t>
      </w:r>
      <w:r>
        <w:t xml:space="preserve">does not limit the persistence/withholding boundary, both structural</w:t>
      </w:r>
      <w:r>
        <w:t xml:space="preserve"> </w:t>
      </w:r>
      <w:r>
        <w:t xml:space="preserve">behaviors independent of the locale backdrop).</w:t>
      </w:r>
    </w:p>
    <w:bookmarkEnd w:id="9"/>
    <w:bookmarkStart w:id="10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Synthetic instruction data.</w:t>
      </w:r>
      <w:r>
        <w:t xml:space="preserve"> </w:t>
      </w:r>
      <w:r>
        <w:t xml:space="preserve">Teacher-to-student bootstrapping was</w:t>
      </w:r>
      <w:r>
        <w:t xml:space="preserve"> </w:t>
      </w:r>
      <w:r>
        <w:t xml:space="preserve">popularised by Self-Instruct</w:t>
      </w:r>
      <w:r>
        <w:t xml:space="preserve"> </w:t>
      </w:r>
      <w:r>
        <w:t xml:space="preserve">(Wang et al. 2023)</w:t>
      </w:r>
      <w:r>
        <w:t xml:space="preserve"> </w:t>
      </w:r>
      <w:r>
        <w:t xml:space="preserve">and Evol-Instruct /</w:t>
      </w:r>
      <w:r>
        <w:t xml:space="preserve"> </w:t>
      </w:r>
      <w:r>
        <w:t xml:space="preserve">WizardLM</w:t>
      </w:r>
      <w:r>
        <w:t xml:space="preserve"> </w:t>
      </w:r>
      <w:r>
        <w:t xml:space="preserve">(Xu et al. 2024)</w:t>
      </w:r>
      <w:r>
        <w:t xml:space="preserve">; UltraChat</w:t>
      </w:r>
      <w:r>
        <w:t xml:space="preserve"> </w:t>
      </w:r>
      <w:r>
        <w:t xml:space="preserve">(Ding et al. 2023)</w:t>
      </w:r>
      <w:r>
        <w:t xml:space="preserve"> </w:t>
      </w:r>
      <w:r>
        <w:t xml:space="preserve">extends to</w:t>
      </w:r>
      <w:r>
        <w:t xml:space="preserve"> </w:t>
      </w:r>
      <w:r>
        <w:t xml:space="preserve">multi-turn dialogue, and Tulu-3</w:t>
      </w:r>
      <w:r>
        <w:t xml:space="preserve"> </w:t>
      </w:r>
      <w:r>
        <w:t xml:space="preserve">(Lambert et al. 2024)</w:t>
      </w:r>
      <w:r>
        <w:t xml:space="preserve"> </w:t>
      </w:r>
      <w:r>
        <w:t xml:space="preserve">composes datasets from</w:t>
      </w:r>
      <w:r>
        <w:t xml:space="preserve"> </w:t>
      </w:r>
      <w:r>
        <w:t xml:space="preserve">sub-pools. These target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instruction-following with a uniform</w:t>
      </w:r>
      <w:r>
        <w:t xml:space="preserve"> </w:t>
      </w:r>
      <w:r>
        <w:t xml:space="preserve">recipe and do not ask which taught behaviors a prompt already elicits.</w:t>
      </w:r>
    </w:p>
    <w:p>
      <w:pPr>
        <w:pStyle w:val="BodyText"/>
      </w:pPr>
      <w:r>
        <w:rPr>
          <w:b/>
          <w:bCs/>
        </w:rPr>
        <w:t xml:space="preserve">LLM-as-judge filtering.</w:t>
      </w:r>
      <w:r>
        <w:t xml:space="preserve"> </w:t>
      </w:r>
      <w:r>
        <w:t xml:space="preserve">Prometheus</w:t>
      </w:r>
      <w:r>
        <w:t xml:space="preserve"> </w:t>
      </w:r>
      <w:r>
        <w:t xml:space="preserve">(Kim et al. 2024)</w:t>
      </w:r>
      <w:r>
        <w:t xml:space="preserve">, JudgeLM</w:t>
      </w:r>
      <w:r>
        <w:t xml:space="preserve"> </w:t>
      </w:r>
      <w:r>
        <w:t xml:space="preserve">(Zhu et al. 2023)</w:t>
      </w:r>
      <w:r>
        <w:t xml:space="preserve">, and PandaLM</w:t>
      </w:r>
      <w:r>
        <w:t xml:space="preserve"> </w:t>
      </w:r>
      <w:r>
        <w:t xml:space="preserve">(Wang et al. 2024)</w:t>
      </w:r>
      <w:r>
        <w:t xml:space="preserve"> </w:t>
      </w:r>
      <w:r>
        <w:t xml:space="preserve">propose dedicated judges;</w:t>
      </w:r>
      <w:r>
        <w:t xml:space="preserve"> </w:t>
      </w:r>
      <w:r>
        <w:t xml:space="preserve">a strand documents position, length, and self-preference bias</w:t>
      </w:r>
      <w:r>
        <w:t xml:space="preserve"> </w:t>
      </w:r>
      <w:r>
        <w:t xml:space="preserve">(Saito et al. 2023; Panickssery et al. 2024)</w:t>
      </w:r>
      <w:r>
        <w:t xml:space="preserve">, mitigated by</w:t>
      </w:r>
      <w:r>
        <w:t xml:space="preserve"> </w:t>
      </w:r>
      <w:r>
        <w:t xml:space="preserve">multi-judge consensus. Our pairwise eval (§5) follows this with a</w:t>
      </w:r>
      <w:r>
        <w:t xml:space="preserve"> </w:t>
      </w:r>
      <w:r>
        <w:t xml:space="preserve">cross-family constraint so no judge shares the teacher’s lineage; we add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result about a judged metric (context-blind redirect F1).</w:t>
      </w:r>
    </w:p>
    <w:p>
      <w:pPr>
        <w:pStyle w:val="BodyText"/>
      </w:pPr>
      <w:r>
        <w:rPr>
          <w:b/>
          <w:bCs/>
        </w:rPr>
        <w:t xml:space="preserve">Tutor and educational LLMs.</w:t>
      </w:r>
      <w:r>
        <w:t xml:space="preserve"> </w:t>
      </w:r>
      <w:r>
        <w:t xml:space="preserve">EduChat</w:t>
      </w:r>
      <w:r>
        <w:t xml:space="preserve"> </w:t>
      </w:r>
      <w:r>
        <w:t xml:space="preserve">(Dan et al. 2023)</w:t>
      </w:r>
      <w:r>
        <w:t xml:space="preserve"> </w:t>
      </w:r>
      <w:r>
        <w:t xml:space="preserve">and MathDial</w:t>
      </w:r>
      <w:r>
        <w:t xml:space="preserve"> </w:t>
      </w:r>
      <w:r>
        <w:t xml:space="preserve">(Macina et al. 2023)</w:t>
      </w:r>
      <w:r>
        <w:t xml:space="preserve"> </w:t>
      </w:r>
      <w:r>
        <w:t xml:space="preserve">target educational dialogue; CEFR-aligned corpora</w:t>
      </w:r>
      <w:r>
        <w:t xml:space="preserve"> </w:t>
      </w:r>
      <w:r>
        <w:t xml:space="preserve">(EFCAMDAT</w:t>
      </w:r>
      <w:r>
        <w:t xml:space="preserve"> </w:t>
      </w:r>
      <w:r>
        <w:t xml:space="preserve">(Geertzen et al. 2014)</w:t>
      </w:r>
      <w:r>
        <w:t xml:space="preserve">, TLE</w:t>
      </w:r>
      <w:r>
        <w:t xml:space="preserve"> </w:t>
      </w:r>
      <w:r>
        <w:t xml:space="preserve">(Berzak et al. 2016)</w:t>
      </w:r>
      <w:r>
        <w:t xml:space="preserve">) are</w:t>
      </w:r>
      <w:r>
        <w:t xml:space="preserve"> </w:t>
      </w:r>
      <w:r>
        <w:rPr>
          <w:i/>
          <w:iCs/>
        </w:rPr>
        <w:t xml:space="preserve">learner-produced</w:t>
      </w:r>
      <w:r>
        <w:t xml:space="preserve">, not tutor-side. None asks, per behavior, whether the</w:t>
      </w:r>
      <w:r>
        <w:t xml:space="preserve"> </w:t>
      </w:r>
      <w:r>
        <w:t xml:space="preserve">deployment prompt already suffices. MathDial’s scaffolding moves are the</w:t>
      </w:r>
      <w:r>
        <w:t xml:space="preserve"> </w:t>
      </w:r>
      <w:r>
        <w:t xml:space="preserve">closest analogue to our pedagogical-withholding axis.</w:t>
      </w:r>
    </w:p>
    <w:p>
      <w:pPr>
        <w:pStyle w:val="BodyText"/>
      </w:pPr>
      <w:r>
        <w:rPr>
          <w:b/>
          <w:bCs/>
        </w:rPr>
        <w:t xml:space="preserve">Safety, persona, and shortcut learning.</w:t>
      </w:r>
      <w:r>
        <w:t xml:space="preserve"> </w:t>
      </w:r>
      <w:r>
        <w:t xml:space="preserve">Adversarial safety data</w:t>
      </w:r>
      <w:r>
        <w:t xml:space="preserve"> </w:t>
      </w:r>
      <w:r>
        <w:t xml:space="preserve">(Parrish et al. 2022; Mazeika et al. 2024; Zou et al. 2023)</w:t>
      </w:r>
      <w:r>
        <w:t xml:space="preserve"> </w:t>
      </w:r>
      <w:r>
        <w:t xml:space="preserve">and persona</w:t>
      </w:r>
      <w:r>
        <w:t xml:space="preserve"> </w:t>
      </w:r>
      <w:r>
        <w:t xml:space="preserve">consistency</w:t>
      </w:r>
      <w:r>
        <w:t xml:space="preserve"> </w:t>
      </w:r>
      <w:r>
        <w:t xml:space="preserve">(Zhang et al. 2018; Deshpande et al. 2023)</w:t>
      </w:r>
      <w:r>
        <w:t xml:space="preserve"> </w:t>
      </w:r>
      <w:r>
        <w:t xml:space="preserve">mostly treat</w:t>
      </w:r>
      <w:r>
        <w:t xml:space="preserve"> </w:t>
      </w:r>
      <w:r>
        <w:t xml:space="preserve">redirection as</w:t>
      </w:r>
      <w:r>
        <w:t xml:space="preserve"> </w:t>
      </w:r>
      <w:r>
        <w:rPr>
          <w:i/>
          <w:iCs/>
        </w:rPr>
        <w:t xml:space="preserve">single-turn</w:t>
      </w:r>
      <w:r>
        <w:t xml:space="preserve">. Our three-strike persistence is multi-turn and</w:t>
      </w:r>
      <w:r>
        <w:t xml:space="preserve"> </w:t>
      </w:r>
      <w:r>
        <w:t xml:space="preserve">carries a</w:t>
      </w:r>
      <w:r>
        <w:t xml:space="preserve"> </w:t>
      </w:r>
      <w:r>
        <w:rPr>
          <w:i/>
          <w:iCs/>
        </w:rPr>
        <w:t xml:space="preserve">shortcut-learning</w:t>
      </w:r>
      <w:r>
        <w:t xml:space="preserve"> </w:t>
      </w:r>
      <w:r>
        <w:t xml:space="preserve">(Geirhos et al. 2020; McCoy et al. 2019)</w:t>
      </w:r>
      <w:r>
        <w:t xml:space="preserve"> </w:t>
      </w:r>
      <w:r>
        <w:t xml:space="preserve">risk: a</w:t>
      </w:r>
      <w:r>
        <w:t xml:space="preserve"> </w:t>
      </w:r>
      <w:r>
        <w:t xml:space="preserve">positionally-regular sentinel invites a position-as-trigger shortcut, which</w:t>
      </w:r>
      <w:r>
        <w:t xml:space="preserve"> </w:t>
      </w:r>
      <w:r>
        <w:t xml:space="preserve">our decorrelation construction (§3) targets.</w:t>
      </w:r>
    </w:p>
    <w:p>
      <w:pPr>
        <w:pStyle w:val="BodyText"/>
      </w:pPr>
      <w:r>
        <w:rPr>
          <w:b/>
          <w:bCs/>
        </w:rPr>
        <w:t xml:space="preserve">Positioning.</w:t>
      </w:r>
      <w:r>
        <w:t xml:space="preserve"> </w:t>
      </w:r>
      <w:r>
        <w:t xml:space="preserve">The prompting-vs-fine-tuning question has been examined for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alignment</w:t>
      </w:r>
      <w:r>
        <w:t xml:space="preserve"> </w:t>
      </w:r>
      <w:r>
        <w:t xml:space="preserve">(Zhou et al. 2023; Ouyang et al. 2022; Min et al. 2022)</w:t>
      </w:r>
      <w:r>
        <w:t xml:space="preserve">;</w:t>
      </w:r>
      <w:r>
        <w:t xml:space="preserve"> </w:t>
      </w:r>
      <w:r>
        <w:t xml:space="preserve">we localize it to the</w:t>
      </w:r>
      <w:r>
        <w:t xml:space="preserve"> </w:t>
      </w:r>
      <w:r>
        <w:rPr>
          <w:i/>
          <w:iCs/>
        </w:rPr>
        <w:t xml:space="preserve">per-behavior</w:t>
      </w:r>
      <w:r>
        <w:t xml:space="preserve"> </w:t>
      </w:r>
      <w:r>
        <w:t xml:space="preserve">level for a deployed task model, under a</w:t>
      </w:r>
      <w:r>
        <w:t xml:space="preserve"> </w:t>
      </w:r>
      <w:r>
        <w:t xml:space="preserve">matched-prompt protocol giving the same prompt to trained and prompt-only</w:t>
      </w:r>
      <w:r>
        <w:t xml:space="preserve"> </w:t>
      </w:r>
      <w:r>
        <w:t xml:space="preserve">models alike.</w:t>
      </w:r>
    </w:p>
    <w:bookmarkEnd w:id="10"/>
    <w:bookmarkStart w:id="15" w:name="method"/>
    <w:p>
      <w:pPr>
        <w:pStyle w:val="Heading1"/>
      </w:pPr>
      <w:r>
        <w:t xml:space="preserve">3. Method</w:t>
      </w:r>
    </w:p>
    <w:p>
      <w:pPr>
        <w:pStyle w:val="CaptionedFigure"/>
      </w:pPr>
      <w:r>
        <w:drawing>
          <wp:inline>
            <wp:extent cx="5021554" cy="1923604"/>
            <wp:effectExtent b="0" l="0" r="0" t="0"/>
            <wp:docPr descr="The locale-aware, yield-aware generation pipeline. A single locally-served 9B teacher drives twelve SFT streams; a six-filter cascade and a yield-aware top-up loop shape the corpus, which trains a 0.8B QLoRA student scored on six frozen held-out sets — all on one RTX 3060 12GB." title="" id="12" name="Picture"/>
            <a:graphic>
              <a:graphicData uri="http://schemas.openxmlformats.org/drawingml/2006/picture">
                <pic:pic>
                  <pic:nvPicPr>
                    <pic:cNvPr descr="paper_workshop/figures/fig_pipel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54" cy="1923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locale-aware, yield-aware generation pipeline.</w:t>
      </w:r>
      <w:r>
        <w:t xml:space="preserve"> </w:t>
      </w:r>
      <w:r>
        <w:t xml:space="preserve">A single locally-served 9B teacher drives twelve SFT streams; a six-filter cascade and a yield-aware top-up loop shape the corpus, which trains a 0.8B QLoRA student scored on six frozen held-out sets — all on one RTX 3060 12GB.</w:t>
      </w:r>
    </w:p>
    <w:p>
      <w:pPr>
        <w:pStyle w:val="BodyText"/>
      </w:pPr>
      <w:r>
        <w:rPr>
          <w:b/>
          <w:bCs/>
        </w:rPr>
        <w:t xml:space="preserve">Pipeline.</w:t>
      </w:r>
      <w:r>
        <w:t xml:space="preserve"> </w:t>
      </w:r>
      <w:r>
        <w:t xml:space="preserve">A single locally-served 9B teacher generates all training</w:t>
      </w:r>
      <w:r>
        <w:t xml:space="preserve"> </w:t>
      </w:r>
      <w:r>
        <w:t xml:space="preserve">data from a pool of CEFR-stratified scenario seeds through twelve parallel</w:t>
      </w:r>
      <w:r>
        <w:t xml:space="preserve"> </w:t>
      </w:r>
      <w:r>
        <w:t xml:space="preserve">SFT streams, a six-filter cascade, and a yield-aware top-up loop</w:t>
      </w:r>
      <w:r>
        <w:t xml:space="preserve"> </w:t>
      </w:r>
      <w:r>
        <w:t xml:space="preserve">(Figure 1). The teacher receives a prompt of exactly the</w:t>
      </w:r>
      <w:r>
        <w:t xml:space="preserve"> </w:t>
      </w:r>
      <w:r>
        <w:t xml:space="preserve">shape the student sees at deployment, so there is no distribution shift</w:t>
      </w:r>
      <w:r>
        <w:t xml:space="preserve"> </w:t>
      </w:r>
      <w:r>
        <w:t xml:space="preserve">between demonstration and inference. Full pipeline mechanics (top-up</w:t>
      </w:r>
      <w:r>
        <w:t xml:space="preserve"> </w:t>
      </w:r>
      <w:r>
        <w:t xml:space="preserve">equations, filter cascade, hash-deterministic split) are in the appendix and</w:t>
      </w:r>
      <w:r>
        <w:t xml:space="preserve"> </w:t>
      </w:r>
      <w:r>
        <w:t xml:space="preserve">the released code.</w:t>
      </w:r>
    </w:p>
    <w:p>
      <w:pPr>
        <w:pStyle w:val="BodyText"/>
      </w:pPr>
      <w:r>
        <w:rPr>
          <w:b/>
          <w:bCs/>
        </w:rPr>
        <w:t xml:space="preserve">An invariant-based taxonomy.</w:t>
      </w:r>
      <w:r>
        <w:t xml:space="preserve"> </w:t>
      </w:r>
      <w:r>
        <w:t xml:space="preserve">We read the redirect axes off the</w:t>
      </w:r>
      <w:r>
        <w:t xml:space="preserve"> </w:t>
      </w:r>
      <w:r>
        <w:t xml:space="preserve">deployment prompt rather than intuiting them. A tutor is the keeper of a set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interaction invariants</w:t>
      </w:r>
      <w:r>
        <w:t xml:space="preserve">, each corresponding to one commitment the</w:t>
      </w:r>
      <w:r>
        <w:t xml:space="preserve"> </w:t>
      </w:r>
      <w:r>
        <w:t xml:space="preserve">prompt makes; a learner</w:t>
      </w:r>
      <w:r>
        <w:t xml:space="preserve"> </w:t>
      </w:r>
      <w:r>
        <w:rPr>
          <w:i/>
          <w:iCs/>
        </w:rPr>
        <w:t xml:space="preserve">violation</w:t>
      </w:r>
      <w:r>
        <w:t xml:space="preserve"> </w:t>
      </w:r>
      <w:r>
        <w:t xml:space="preserve">breaks exactly one, and the correct</w:t>
      </w:r>
      <w:r>
        <w:t xml:space="preserve"> </w:t>
      </w:r>
      <w:r>
        <w:t xml:space="preserve">redirect is the</w:t>
      </w:r>
      <w:r>
        <w:t xml:space="preserve"> </w:t>
      </w:r>
      <w:r>
        <w:rPr>
          <w:b/>
          <w:bCs/>
        </w:rPr>
        <w:t xml:space="preserve">minimal repair</w:t>
      </w:r>
      <w:r>
        <w:t xml:space="preserve"> </w:t>
      </w:r>
      <w:r>
        <w:t xml:space="preserve">that restores it</w:t>
      </w:r>
      <w:r>
        <w:t xml:space="preserve"> </w:t>
      </w:r>
      <w:r>
        <w:t xml:space="preserve">(Table 1). This makes the axis list auditable</w:t>
      </w:r>
      <w:r>
        <w:t xml:space="preserve"> </w:t>
      </w:r>
      <w:r>
        <w:t xml:space="preserve">(one clause ↔ one axis) and converts</w:t>
      </w:r>
      <w:r>
        <w:t xml:space="preserve"> </w:t>
      </w:r>
      <w:r>
        <w:t xml:space="preserve">“a generic redirect stream is</w:t>
      </w:r>
      <w:r>
        <w:t xml:space="preserve"> </w:t>
      </w:r>
      <w:r>
        <w:t xml:space="preserve">insufficient”</w:t>
      </w:r>
      <w:r>
        <w:t xml:space="preserve"> </w:t>
      </w:r>
      <w:r>
        <w:t xml:space="preserve">into a per-axis falsifiable prediction: specialized data</w:t>
      </w:r>
      <w:r>
        <w:t xml:space="preserve"> </w:t>
      </w:r>
      <w:r>
        <w:t xml:space="preserve">should help exactly on axes whose repair is not already supplied by</w:t>
      </w:r>
      <w:r>
        <w:t xml:space="preserve"> </w:t>
      </w:r>
      <w:r>
        <w:t xml:space="preserve">assistant priors or a prompt clause (§5).</w:t>
      </w:r>
    </w:p>
    <w:bookmarkStart w:id="14" w:name="tab:invariant-triples"/>
    <w:p>
      <w:pPr>
        <w:pStyle w:val="TableCaption"/>
      </w:pPr>
      <w:r>
        <w:rPr>
          <w:b/>
          <w:bCs/>
        </w:rPr>
        <w:t xml:space="preserve">The seven single-shot redirect axes</w:t>
      </w:r>
      <w:r>
        <w:t xml:space="preserve"> </w:t>
      </w:r>
      <w:r>
        <w:t xml:space="preserve">as</w:t>
      </w:r>
      <w:r>
        <w:t xml:space="preserve"> </w:t>
      </w:r>
      <w:r>
        <w:t xml:space="preserve">invariant/violation/minimal-repair triples, read off the deployment</w:t>
      </w:r>
      <w:r>
        <w:t xml:space="preserve"> </w:t>
      </w:r>
      <w:r>
        <w:t xml:space="preserve">prompt.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seven single-shot redirect axes as invariant/violation/minimal-repair triples, read off the deployment prompt.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Invariant / violation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 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(code-switch to 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Acknowledge, steer back to target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 (off-topic drift)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Re-anchor to the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(</w:t>
            </w:r>
            <w:r>
              <w:t xml:space="preserve">“you be the learner”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Decline, reassert tutoring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(</w:t>
            </w:r>
            <w:r>
              <w:t xml:space="preserve">“are you a chatbot?”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Reassert the frame, continue in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Pedagogy (</w:t>
            </w:r>
            <w:r>
              <w:t xml:space="preserve">“just give the answer”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 rather than supply the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 (out-of-locale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in-locale 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Appropriateness (politics/etc.)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safe redirect (catch-all)</w:t>
            </w:r>
          </w:p>
        </w:tc>
      </w:tr>
    </w:tbl>
    <w:bookmarkEnd w:id="14"/>
    <w:p>
      <w:pPr>
        <w:pStyle w:val="BodyText"/>
      </w:pPr>
      <w:r>
        <w:t xml:space="preserve">The pipeline realises this through twelve streams: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scaffolded</w:t>
      </w:r>
      <w:r>
        <w:t xml:space="preserve"> </w:t>
      </w:r>
      <w:r>
        <w:t xml:space="preserve">dialogue (1),</w:t>
      </w:r>
      <w:r>
        <w:t xml:space="preserve"> </w:t>
      </w:r>
      <w:r>
        <w:rPr>
          <w:i/>
          <w:iCs/>
        </w:rPr>
        <w:t xml:space="preserve">single-shot redirects</w:t>
      </w:r>
      <w:r>
        <w:t xml:space="preserve"> </w:t>
      </w:r>
      <w:r>
        <w:t xml:space="preserve">(7, one per axis), and</w:t>
      </w:r>
      <w:r>
        <w:t xml:space="preserve"> </w:t>
      </w:r>
      <w:r>
        <w:rPr>
          <w:i/>
          <w:iCs/>
        </w:rPr>
        <w:t xml:space="preserve">persistent</w:t>
      </w:r>
      <w:r>
        <w:rPr>
          <w:i/>
          <w:iCs/>
        </w:rPr>
        <w:t xml:space="preserve"> </w:t>
      </w:r>
      <w:r>
        <w:rPr>
          <w:i/>
          <w:iCs/>
        </w:rPr>
        <w:t xml:space="preserve">3-strike</w:t>
      </w:r>
      <w:r>
        <w:t xml:space="preserve"> </w:t>
      </w:r>
      <w:r>
        <w:t xml:space="preserve">streams (4, for the axes where repeated violation warrants</w:t>
      </w:r>
      <w:r>
        <w:t xml:space="preserve"> </w:t>
      </w:r>
      <w:r>
        <w:t xml:space="preserve">escalation to a session-end sentinel).</w:t>
      </w:r>
    </w:p>
    <w:p>
      <w:pPr>
        <w:pStyle w:val="BodyText"/>
      </w:pPr>
      <w:r>
        <w:rPr>
          <w:b/>
          <w:bCs/>
        </w:rPr>
        <w:t xml:space="preserve">Deployment prompt.</w:t>
      </w:r>
      <w:r>
        <w:t xml:space="preserve"> </w:t>
      </w:r>
      <w:r>
        <w:t xml:space="preserve">Every axis appears as an explicit</w:t>
      </w:r>
      <w:r>
        <w:t xml:space="preserve"> </w:t>
      </w:r>
      <w:r>
        <w:rPr>
          <w:rStyle w:val="VerbatimChar"/>
        </w:rPr>
        <w:t xml:space="preserve">[guidelines]</w:t>
      </w:r>
      <w:r>
        <w:t xml:space="preserve"> </w:t>
      </w:r>
      <w:r>
        <w:t xml:space="preserve">clause, and a</w:t>
      </w:r>
      <w:r>
        <w:t xml:space="preserve"> </w:t>
      </w:r>
      <w:r>
        <w:rPr>
          <w:rStyle w:val="VerbatimChar"/>
        </w:rPr>
        <w:t xml:space="preserve">[persistence]</w:t>
      </w:r>
      <w:r>
        <w:t xml:space="preserve"> </w:t>
      </w:r>
      <w:r>
        <w:t xml:space="preserve">block specifies the full three-strike protocol:</w:t>
      </w:r>
      <w:r>
        <w:t xml:space="preserve"> </w:t>
      </w:r>
      <w:r>
        <w:t xml:space="preserve">first warm redirect, second shorter redirect, third a warm sentence plus the</w:t>
      </w:r>
      <w:r>
        <w:t xml:space="preserve"> </w:t>
      </w:r>
      <w:r>
        <w:t xml:space="preserve">exact literal sentinel</w:t>
      </w:r>
      <w:r>
        <w:t xml:space="preserve"> </w:t>
      </w:r>
      <w:r>
        <w:rPr>
          <w:rStyle w:val="VerbatimChar"/>
        </w:rPr>
        <w:t xml:space="preserve">[SESSION_END: &lt;axis&gt;]</w:t>
      </w:r>
      <w:r>
        <w:t xml:space="preserve">. This is what makes the</w:t>
      </w:r>
      <w:r>
        <w:t xml:space="preserve"> </w:t>
      </w:r>
      <w:r>
        <w:t xml:space="preserve">boundary interpretable — when a prompt-only model fails on persistence or</w:t>
      </w:r>
      <w:r>
        <w:t xml:space="preserve"> </w:t>
      </w:r>
      <w:r>
        <w:t xml:space="preserve">withholding (§5), it fails</w:t>
      </w:r>
      <w:r>
        <w:t xml:space="preserve"> </w:t>
      </w:r>
      <w:r>
        <w:rPr>
          <w:i/>
          <w:iCs/>
        </w:rPr>
        <w:t xml:space="preserve">despite</w:t>
      </w:r>
      <w:r>
        <w:t xml:space="preserve"> </w:t>
      </w:r>
      <w:r>
        <w:t xml:space="preserve">the behavior being spelled out.</w:t>
      </w:r>
    </w:p>
    <w:p>
      <w:pPr>
        <w:pStyle w:val="BodyText"/>
      </w:pPr>
      <w:r>
        <w:rPr>
          <w:b/>
          <w:bCs/>
        </w:rPr>
        <w:t xml:space="preserve">Trigger-position decorrelation.</w:t>
      </w:r>
      <w:r>
        <w:t xml:space="preserve"> </w:t>
      </w:r>
      <w:r>
        <w:t xml:space="preserve">A fixed-turn sentinel makes turn</w:t>
      </w:r>
      <w:r>
        <w:t xml:space="preserve"> </w:t>
      </w:r>
      <w:r>
        <w:t xml:space="preserve">position a perfect proxy for</w:t>
      </w:r>
      <w:r>
        <w:t xml:space="preserve"> </w:t>
      </w:r>
      <w:r>
        <w:t xml:space="preserve">“third strike,”</w:t>
      </w:r>
      <w:r>
        <w:t xml:space="preserve"> </w:t>
      </w:r>
      <w:r>
        <w:t xml:space="preserve">inviting a positional shortcut.</w:t>
      </w:r>
      <w:r>
        <w:t xml:space="preserve"> </w:t>
      </w:r>
      <w:r>
        <w:t xml:space="preserve">We resample the sentinel turn over a parity-constrained set {5, 7, 9, 11}</w:t>
      </w:r>
      <w:r>
        <w:t xml:space="preserve"> </w:t>
      </w:r>
      <w:r>
        <w:t xml:space="preserve">(hash-deterministic per seed; every variant holds the trigger at exactly</w:t>
      </w:r>
      <w:r>
        <w:t xml:space="preserve"> </w:t>
      </w:r>
      <w:r>
        <w:t xml:space="preserve">three strikes, varying only lead-in scaffolding). We report this as</w:t>
      </w:r>
      <w:r>
        <w:t xml:space="preserve"> </w:t>
      </w:r>
      <w:r>
        <w:rPr>
          <w:i/>
          <w:iCs/>
        </w:rPr>
        <w:t xml:space="preserve">partially validated</w:t>
      </w:r>
      <w:r>
        <w:t xml:space="preserve"> </w:t>
      </w:r>
      <w:r>
        <w:t xml:space="preserve">(§5).</w:t>
      </w:r>
    </w:p>
    <w:bookmarkEnd w:id="15"/>
    <w:bookmarkStart w:id="16" w:name="experimental-setup"/>
    <w:p>
      <w:pPr>
        <w:pStyle w:val="Heading1"/>
      </w:pPr>
      <w:r>
        <w:t xml:space="preserve">4. Experimental Setup</w:t>
      </w:r>
    </w:p>
    <w:p>
      <w:pPr>
        <w:pStyle w:val="FirstParagraph"/>
      </w:pPr>
      <w:r>
        <w:rPr>
          <w:b/>
          <w:bCs/>
        </w:rPr>
        <w:t xml:space="preserve">Models and recipe.</w:t>
      </w:r>
      <w:r>
        <w:t xml:space="preserve"> </w:t>
      </w:r>
      <w:r>
        <w:t xml:space="preserve">Student base</w:t>
      </w:r>
      <w:r>
        <w:t xml:space="preserve"> </w:t>
      </w:r>
      <w:r>
        <w:rPr>
          <w:rStyle w:val="VerbatimChar"/>
        </w:rPr>
        <w:t xml:space="preserve">Qwen3.5-0.8B-Base</w:t>
      </w:r>
      <w:r>
        <w:t xml:space="preserve">; teacher</w:t>
      </w:r>
      <w:r>
        <w:t xml:space="preserve"> </w:t>
      </w:r>
      <w:r>
        <w:rPr>
          <w:rStyle w:val="VerbatimChar"/>
        </w:rPr>
        <w:t xml:space="preserve">Qwen3.5-9B-UD-Q4_K_XL</w:t>
      </w:r>
      <w:r>
        <w:t xml:space="preserve"> </w:t>
      </w:r>
      <w:r>
        <w:t xml:space="preserve">(4-bit, llama.cpp), which also serves as the</w:t>
      </w:r>
      <w:r>
        <w:t xml:space="preserve"> </w:t>
      </w:r>
      <w:r>
        <w:t xml:space="preserve">strongest prompt-only baseline (B4). All experiments on one RTX 3060 12GB.</w:t>
      </w:r>
      <w:r>
        <w:t xml:space="preserve"> </w:t>
      </w:r>
      <w:r>
        <w:t xml:space="preserve">Every trained condition uses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recipe — QLoRA</w:t>
      </w:r>
      <w:r>
        <w:t xml:space="preserve"> </w:t>
      </w:r>
      <w:r>
        <w:t xml:space="preserve">(Dettmers et al. 2023)</w:t>
      </w:r>
      <w:r>
        <w:t xml:space="preserve"> </w:t>
      </w:r>
      <w:r>
        <w:t xml:space="preserve">(NF4 4-bit) with LoRA</w:t>
      </w:r>
      <w:r>
        <w:t xml:space="preserve"> </w:t>
      </w:r>
      <w:r>
        <w:t xml:space="preserve">(Hu et al. 2022)</w:t>
      </w:r>
      <w:r>
        <w:t xml:space="preserve"> </w:t>
      </w:r>
      <w:r>
        <w:t xml:space="preserve">rank 16 / alpha 32, 2 epochs, no DPO —</w:t>
      </w:r>
      <w:r>
        <w:t xml:space="preserve"> </w:t>
      </w:r>
      <w:r>
        <w:t xml:space="preserve">so each ablation is single-variable (hyperparameters in the appendix).</w:t>
      </w:r>
    </w:p>
    <w:p>
      <w:pPr>
        <w:pStyle w:val="BodyText"/>
      </w:pPr>
      <w:r>
        <w:rPr>
          <w:b/>
          <w:bCs/>
        </w:rPr>
        <w:t xml:space="preserve">Conditions.</w:t>
      </w:r>
      <w:r>
        <w:t xml:space="preserve"> </w:t>
      </w:r>
      <w:r>
        <w:rPr>
          <w:b/>
          <w:bCs/>
        </w:rPr>
        <w:t xml:space="preserve">A1</w:t>
      </w:r>
      <w:r>
        <w:t xml:space="preserve"> </w:t>
      </w:r>
      <w:r>
        <w:t xml:space="preserve">— the student, full 12-stream mix.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— A1 minus</w:t>
      </w:r>
      <w:r>
        <w:t xml:space="preserve"> </w:t>
      </w:r>
      <w:r>
        <w:t xml:space="preserve">the six specialized single-shot redirect streams (the</w:t>
      </w:r>
      <w:r>
        <w:t xml:space="preserve"> </w:t>
      </w:r>
      <w:r>
        <w:rPr>
          <w:i/>
          <w:iCs/>
        </w:rPr>
        <w:t xml:space="preserve">generic-SFT</w:t>
      </w:r>
      <w:r>
        <w:t xml:space="preserve"> </w:t>
      </w:r>
      <w:r>
        <w:t xml:space="preserve">baseline).</w:t>
      </w:r>
      <w:r>
        <w:t xml:space="preserve"> </w:t>
      </w:r>
      <w:r>
        <w:rPr>
          <w:b/>
          <w:bCs/>
        </w:rPr>
        <w:t xml:space="preserve">A5</w:t>
      </w:r>
      <w:r>
        <w:t xml:space="preserve"> </w:t>
      </w:r>
      <w:r>
        <w:t xml:space="preserve">— A1 with persistence rebuilt fixed-turn-7 (the</w:t>
      </w:r>
      <w:r>
        <w:t xml:space="preserve"> </w:t>
      </w:r>
      <w:r>
        <w:t xml:space="preserve">decorrelation contrast). Prompt-only:</w:t>
      </w:r>
      <w:r>
        <w:t xml:space="preserve"> </w:t>
      </w:r>
      <w:r>
        <w:rPr>
          <w:b/>
          <w:bCs/>
        </w:rPr>
        <w:t xml:space="preserve">B1</w:t>
      </w:r>
      <w:r>
        <w:t xml:space="preserve"> </w:t>
      </w:r>
      <w:r>
        <w:t xml:space="preserve">0.8B base,</w:t>
      </w:r>
      <w:r>
        <w:t xml:space="preserve"> </w:t>
      </w:r>
      <w:r>
        <w:rPr>
          <w:b/>
          <w:bCs/>
        </w:rPr>
        <w:t xml:space="preserve">B2</w:t>
      </w:r>
      <w:r>
        <w:t xml:space="preserve"> </w:t>
      </w:r>
      <w:r>
        <w:t xml:space="preserve">0.8B</w:t>
      </w:r>
      <w:r>
        <w:t xml:space="preserve"> </w:t>
      </w:r>
      <w:r>
        <w:t xml:space="preserve">instruct,</w:t>
      </w:r>
      <w:r>
        <w:t xml:space="preserve"> </w:t>
      </w:r>
      <w:r>
        <w:rPr>
          <w:b/>
          <w:bCs/>
        </w:rPr>
        <w:t xml:space="preserve">B3</w:t>
      </w:r>
      <w:r>
        <w:t xml:space="preserve"> </w:t>
      </w:r>
      <w:r>
        <w:t xml:space="preserve">4B instruct,</w:t>
      </w:r>
      <w:r>
        <w:t xml:space="preserve"> </w:t>
      </w:r>
      <w:r>
        <w:rPr>
          <w:b/>
          <w:bCs/>
        </w:rPr>
        <w:t xml:space="preserve">B4</w:t>
      </w:r>
      <w:r>
        <w:t xml:space="preserve"> </w:t>
      </w:r>
      <w:r>
        <w:t xml:space="preserve">9B teacher. All see the identical</w:t>
      </w:r>
      <w:r>
        <w:t xml:space="preserve"> </w:t>
      </w:r>
      <w:r>
        <w:t xml:space="preserve">deployment prompt (Figure 2).</w:t>
      </w:r>
    </w:p>
    <w:p>
      <w:pPr>
        <w:pStyle w:val="BodyText"/>
      </w:pPr>
      <w:r>
        <w:rPr>
          <w:b/>
          <w:bCs/>
        </w:rPr>
        <w:t xml:space="preserve">Held-out sets</w:t>
      </w:r>
      <w:r>
        <w:t xml:space="preserve"> </w:t>
      </w:r>
      <w:r>
        <w:t xml:space="preserve">(frozen,</w:t>
      </w:r>
      <w:r>
        <w:t xml:space="preserve"> </w:t>
      </w:r>
      <w:r>
        <w:rPr>
          <w:rStyle w:val="VerbatimChar"/>
        </w:rPr>
        <w:t xml:space="preserve">locale=china</w:t>
      </w:r>
      <w:r>
        <w:t xml:space="preserve">): Tutor-Scenario (224),</w:t>
      </w:r>
      <w:r>
        <w:t xml:space="preserve"> </w:t>
      </w:r>
      <w:r>
        <w:t xml:space="preserve">Redirect-Probe (143), and four persistence probes isolating recall</w:t>
      </w:r>
      <w:r>
        <w:t xml:space="preserve"> </w:t>
      </w:r>
      <w:r>
        <w:t xml:space="preserve">(Persistent-Probe, 159 positives) from two false-positive channels</w:t>
      </w:r>
      <w:r>
        <w:t xml:space="preserve"> </w:t>
      </w:r>
      <w:r>
        <w:t xml:space="preserve">(Persistent-FP-Probe benign negatives at trained positions;</w:t>
      </w:r>
      <w:r>
        <w:t xml:space="preserve"> </w:t>
      </w:r>
      <w:r>
        <w:t xml:space="preserve">Persistent-Premature-Probe under-threshold negatives) and off-grid firing</w:t>
      </w:r>
      <w:r>
        <w:t xml:space="preserve"> </w:t>
      </w:r>
      <w:r>
        <w:t xml:space="preserve">(Persistent-OffPosition-Probe).</w:t>
      </w:r>
    </w:p>
    <w:p>
      <w:pPr>
        <w:pStyle w:val="BodyText"/>
      </w:pPr>
      <w:r>
        <w:rPr>
          <w:b/>
          <w:bCs/>
        </w:rPr>
        <w:t xml:space="preserve">Metrics.</w:t>
      </w:r>
      <w:r>
        <w:t xml:space="preserve"> </w:t>
      </w:r>
      <w:r>
        <w:t xml:space="preserve">Persistence and locale leakage are</w:t>
      </w:r>
      <w:r>
        <w:t xml:space="preserve"> </w:t>
      </w:r>
      <w:r>
        <w:rPr>
          <w:b/>
          <w:bCs/>
        </w:rPr>
        <w:t xml:space="preserve">mechanical</w:t>
      </w:r>
      <w:r>
        <w:t xml:space="preserve"> </w:t>
      </w:r>
      <w:r>
        <w:t xml:space="preserve">(judge-free):</w:t>
      </w:r>
      <w:r>
        <w:t xml:space="preserve"> </w:t>
      </w:r>
      <w:r>
        <w:t xml:space="preserve">sentinel-firing recall against literal</w:t>
      </w:r>
      <w:r>
        <w:t xml:space="preserve"> </w:t>
      </w:r>
      <w:r>
        <w:rPr>
          <w:rStyle w:val="VerbatimChar"/>
        </w:rPr>
        <w:t xml:space="preserve">[SESSION_END: &lt;axis&gt;]</w:t>
      </w:r>
      <w:r>
        <w:t xml:space="preserve"> </w:t>
      </w:r>
      <w:r>
        <w:t xml:space="preserve">strings, and</w:t>
      </w:r>
      <w:r>
        <w:t xml:space="preserve"> </w:t>
      </w:r>
      <w:r>
        <w:t xml:space="preserve">Western-default leakage via a word-boundary gazetteer. Withholding is a</w:t>
      </w:r>
      <w:r>
        <w:t xml:space="preserve"> </w:t>
      </w:r>
      <w:r>
        <w:t xml:space="preserve">binary withheld/answered rate under two judges (Llama-3.1-8B, Gemma-2-9B).</w:t>
      </w:r>
      <w:r>
        <w:t xml:space="preserve"> </w:t>
      </w:r>
      <w:r>
        <w:t xml:space="preserve">Repair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on the promptable axes is a pairwise preference under a</w:t>
      </w:r>
      <w:r>
        <w:t xml:space="preserve"> </w:t>
      </w:r>
      <w:r>
        <w:t xml:space="preserve">cross-family three-judge ensemble (Prometheus / Llama-3.1 / Gemma-2, all</w:t>
      </w:r>
      <w:r>
        <w:t xml:space="preserve"> </w:t>
      </w:r>
      <w:r>
        <w:t xml:space="preserve">distinct from the Qwen teacher to eliminate self-preference bias). The</w:t>
      </w:r>
      <w:r>
        <w:t xml:space="preserve"> </w:t>
      </w:r>
      <w:r>
        <w:t xml:space="preserve">load-bearing A1/A3 conditions are reported over</w:t>
      </w:r>
      <w:r>
        <w:t xml:space="preserve"> </w:t>
      </w:r>
      <w:r>
        <w:rPr>
          <w:b/>
          <w:bCs/>
        </w:rPr>
        <w:t xml:space="preserve">three seeds</w:t>
      </w:r>
      <w:r>
        <w:t xml:space="preserve"> </w:t>
      </w:r>
      <w:r>
        <w:t xml:space="preserve">(42/123/7);</w:t>
      </w:r>
      <w:r>
        <w:t xml:space="preserve"> </w:t>
      </w:r>
      <w:r>
        <w:t xml:space="preserve">others single-seed.</w:t>
      </w:r>
    </w:p>
    <w:bookmarkEnd w:id="16"/>
    <w:bookmarkStart w:id="31" w:name="results-the-train-versus-prompt-boundary"/>
    <w:p>
      <w:pPr>
        <w:pStyle w:val="Heading1"/>
      </w:pPr>
      <w:r>
        <w:t xml:space="preserve">5. Results: The Train-versus-Prompt Boundary</w:t>
      </w:r>
    </w:p>
    <w:p>
      <w:pPr>
        <w:pStyle w:val="FirstParagraph"/>
      </w:pPr>
      <w:r>
        <w:t xml:space="preserve">Every condition is evaluated under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fully-specified deployment</w:t>
      </w:r>
      <w:r>
        <w:t xml:space="preserve"> </w:t>
      </w:r>
      <w:r>
        <w:t xml:space="preserve">prompt (§3), so a prompt-only failure isolates</w:t>
      </w:r>
      <w:r>
        <w:t xml:space="preserve"> </w:t>
      </w:r>
      <w:r>
        <w:rPr>
          <w:i/>
          <w:iCs/>
        </w:rPr>
        <w:t xml:space="preserve">promptability</w:t>
      </w:r>
      <w:r>
        <w:t xml:space="preserve"> </w:t>
      </w:r>
      <w:r>
        <w:t xml:space="preserve">rather than</w:t>
      </w:r>
      <w:r>
        <w:t xml:space="preserve"> </w:t>
      </w:r>
      <w:r>
        <w:t xml:space="preserve">under-specification (Figure 2). The behaviors separate sharply</w:t>
      </w:r>
      <w:r>
        <w:t xml:space="preserve"> </w:t>
      </w:r>
      <w:r>
        <w:t xml:space="preserve">(Figure 3, Table 2).</w:t>
      </w:r>
    </w:p>
    <w:p>
      <w:pPr>
        <w:pStyle w:val="CaptionedFigure"/>
      </w:pPr>
      <w:r>
        <w:drawing>
          <wp:inline>
            <wp:extent cx="5334000" cy="2189549"/>
            <wp:effectExtent b="0" l="0" r="0" t="0"/>
            <wp:docPr descr="Matched-prompt protocol. The identical deployment prompt is given to a fine-tuned 0.8B student, a generic-SFT ablation, and prompt-only baselines up to the 9B teacher; each is scored by the instrument matched to the capability." title="" id="18" name="Picture"/>
            <a:graphic>
              <a:graphicData uri="http://schemas.openxmlformats.org/drawingml/2006/picture">
                <pic:pic>
                  <pic:nvPicPr>
                    <pic:cNvPr descr="paper_workshop/figures/fig_desig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Matched-prompt protocol.</w:t>
      </w:r>
      <w:r>
        <w:t xml:space="preserve"> </w:t>
      </w:r>
      <w:r>
        <w:t xml:space="preserve">The identical deployment prompt is given to a fine-tuned 0.8B student, a generic-SFT ablation, and prompt-only baselines up to the 9B teacher; each is scored by the instrument matched to the capability.</w:t>
      </w:r>
    </w:p>
    <w:p>
      <w:pPr>
        <w:pStyle w:val="CaptionedFigure"/>
      </w:pPr>
      <w:r>
        <w:drawing>
          <wp:inline>
            <wp:extent cx="5334000" cy="2921913"/>
            <wp:effectExtent b="0" l="0" r="0" t="0"/>
            <wp:docPr descr="The boundary. Top: behaviors one clause elicits — prompt-only reaches parity. Bottom: behaviors the prompt describes but cannot install — prompt-only falls far short of the trained 0.8B student. Values from Table 2." title="" id="21" name="Picture"/>
            <a:graphic>
              <a:graphicData uri="http://schemas.openxmlformats.org/drawingml/2006/picture">
                <pic:pic>
                  <pic:nvPicPr>
                    <pic:cNvPr descr="paper_workshop/figures/fig_boundar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boundary.</w:t>
      </w:r>
      <w:r>
        <w:t xml:space="preserve"> </w:t>
      </w:r>
      <w:r>
        <w:rPr>
          <w:i/>
          <w:iCs/>
        </w:rPr>
        <w:t xml:space="preserve">Top</w:t>
      </w:r>
      <w:r>
        <w:t xml:space="preserve">: behaviors one clause elicits — prompt-only reaches parity.</w:t>
      </w:r>
      <w:r>
        <w:t xml:space="preserve"> </w:t>
      </w:r>
      <w:r>
        <w:rPr>
          <w:i/>
          <w:iCs/>
        </w:rPr>
        <w:t xml:space="preserve">Bottom</w:t>
      </w:r>
      <w:r>
        <w:t xml:space="preserve">: behaviors the prompt describes but cannot install — prompt-only falls far short of the trained 0.8B student. Values from Table 2.</w:t>
      </w:r>
    </w:p>
    <w:bookmarkStart w:id="23" w:name="tab:boundary"/>
    <w:p>
      <w:pPr>
        <w:pStyle w:val="TableCaption"/>
      </w:pPr>
      <w:r>
        <w:rPr>
          <w:b/>
          <w:bCs/>
        </w:rPr>
        <w:t xml:space="preserve">The boundary.</w:t>
      </w:r>
      <w:r>
        <w:t xml:space="preserve"> </w:t>
      </w:r>
      <w:r>
        <w:rPr>
          <w:i/>
          <w:iCs/>
        </w:rPr>
        <w:t xml:space="preserve">Top</w:t>
      </w:r>
      <w:r>
        <w:t xml:space="preserve">: not-promptable (the 9B teacher and,</w:t>
      </w:r>
      <w:r>
        <w:t xml:space="preserve"> </w:t>
      </w:r>
      <w:r>
        <w:t xml:space="preserve">for persistence, the no-data ablation A3 fail despite the explicit</w:t>
      </w:r>
      <w:r>
        <w:t xml:space="preserve"> </w:t>
      </w:r>
      <w:r>
        <w:t xml:space="preserve">instruction).</w:t>
      </w:r>
      <w:r>
        <w:t xml:space="preserve"> </w:t>
      </w:r>
      <w:r>
        <w:rPr>
          <w:i/>
          <w:iCs/>
        </w:rPr>
        <w:t xml:space="preserve">Bottom</w:t>
      </w:r>
      <w:r>
        <w:t xml:space="preserve">: promptable (prompt-only parity). Persistence</w:t>
      </w:r>
      <w:r>
        <w:t xml:space="preserve"> </w:t>
      </w:r>
      <w:r>
        <w:t xml:space="preserve">prompt-only is the 9B teacher’s zero/few-shot recall; native CoT reaches</w:t>
      </w:r>
      <w:r>
        <w:t xml:space="preserve"> </w:t>
      </w:r>
      <w:r>
        <w:t xml:space="preserve">0.63 (§5.1). Withholding prompt-only spans B1–B4 (9B teacher 0.45).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boundary. Top: not-promptable (the 9B teacher and, for persistence, the no-data ablation A3 fail despite the explicit instruction). Bottom: promptable (prompt-only parity). Persistence prompt-only is the 9B teacher’s zero/few-shot recall; native CoT reaches 0.63 (§5.1). Withholding prompt-only spans B1–B4 (9B teacher 0.45)."/>
      </w:tblPr>
      <w:tblGrid>
        <w:gridCol w:w="2400"/>
        <w:gridCol w:w="432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Capability (metric)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 (recall)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0.06 / A3 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 (rate)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0.09–0.45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 (1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leakage)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Role-swap (type 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0.71–0.86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0.75–0.86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 (type 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saturated</w:t>
            </w:r>
          </w:p>
        </w:tc>
      </w:tr>
    </w:tbl>
    <w:bookmarkEnd w:id="23"/>
    <w:bookmarkStart w:id="25" w:name="not-promptable-i-multi-turn-persistence"/>
    <w:p>
      <w:pPr>
        <w:pStyle w:val="Heading2"/>
      </w:pPr>
      <w:r>
        <w:t xml:space="preserve">5.1 Not promptable I — multi-turn persistence</w:t>
      </w:r>
    </w:p>
    <w:p>
      <w:pPr>
        <w:pStyle w:val="FirstParagraph"/>
      </w:pPr>
      <w:r>
        <w:t xml:space="preserve">On the third same-axis violation the tutor must emit the exact literal</w:t>
      </w:r>
      <w:r>
        <w:t xml:space="preserve"> </w:t>
      </w:r>
      <w:r>
        <w:t xml:space="preserve">sentinel. Under the fully-specified prompt, no prompt-only model fires it</w:t>
      </w:r>
      <w:r>
        <w:t xml:space="preserve"> </w:t>
      </w:r>
      <w:r>
        <w:t xml:space="preserve">reliably: the 9B teacher reaches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 </w:t>
      </w:r>
      <w:r>
        <w:t xml:space="preserve">recall zero/few-shot, and the</w:t>
      </w:r>
      <w:r>
        <w:t xml:space="preserve"> </w:t>
      </w:r>
      <w:r>
        <w:t xml:space="preserve">no-data ablation A3 fires on</w:t>
      </w:r>
      <w:r>
        <w:t xml:space="preserve"> </w:t>
      </w:r>
      <w:r>
        <w:rPr>
          <w:b/>
          <w:bCs/>
        </w:rPr>
        <w:t xml:space="preserve">0.000</w:t>
      </w:r>
      <w:r>
        <w:t xml:space="preserve"> </w:t>
      </w:r>
      <w:r>
        <w:t xml:space="preserve">of positives, while every model</w:t>
      </w:r>
      <w:r>
        <w:t xml:space="preserve"> </w:t>
      </w:r>
      <w:r>
        <w:t xml:space="preserve">trained on the persistent streams fires (A1 recall</w:t>
      </w:r>
      <w:r>
        <w:t xml:space="preserve"> </w:t>
      </w:r>
      <w:r>
        <w:rPr>
          <w:b/>
          <w:bCs/>
        </w:rPr>
        <w:t xml:space="preserve">0.83</w:t>
      </w:r>
      <w:r>
        <w:t xml:space="preserve">, 3-seed mean</w:t>
      </w:r>
      <w:r>
        <w:t xml:space="preserve"> </w:t>
      </w:r>
      <m:oMath>
        <m:r>
          <m:t>0.85</m:t>
        </m:r>
        <m:r>
          <m:rPr>
            <m:sty m:val="p"/>
          </m:rPr>
          <m:t>±</m:t>
        </m:r>
        <m:r>
          <m:t>0.04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The gap is not an artifact of zero-shot prompting.</w:t>
      </w:r>
      <w:r>
        <w:t xml:space="preserve"> </w:t>
      </w:r>
      <w:r>
        <w:t xml:space="preserve">We ran a prompting</w:t>
      </w:r>
      <w:r>
        <w:t xml:space="preserve"> </w:t>
      </w:r>
      <w:r>
        <w:t xml:space="preserve">ladder on the strongest prompt-only model (the 9B teacher; few-shot exemplars</w:t>
      </w:r>
      <w:r>
        <w:t xml:space="preserve"> </w:t>
      </w:r>
      <w:r>
        <w:t xml:space="preserve">span positions {5,7,9,11} so they cannot teach a fixed turn).</w:t>
      </w:r>
      <w:r>
        <w:t xml:space="preserve"> </w:t>
      </w:r>
      <w:r>
        <w:t xml:space="preserve">Table 3 and Figure 4 (left) show few-shot and</w:t>
      </w:r>
      <w:r>
        <w:t xml:space="preserve"> </w:t>
      </w:r>
      <w:r>
        <w:t xml:space="preserve">an output counting-scaffold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 (</w:t>
      </w:r>
      <m:oMath>
        <m:r>
          <m:rPr>
            <m:sty m:val="p"/>
          </m:rPr>
          <m:t>≤</m:t>
        </m:r>
        <m:r>
          <m:t>0.06</m:t>
        </m:r>
      </m:oMath>
      <w:r>
        <w:t xml:space="preserve">); only Qwen3.5’s</w:t>
      </w:r>
      <w:r>
        <w:t xml:space="preserve"> </w:t>
      </w:r>
      <w:r>
        <w:rPr>
          <w:i/>
          <w:iCs/>
        </w:rPr>
        <w:t xml:space="preserve">native</w:t>
      </w:r>
      <w:r>
        <w:t xml:space="preserve"> </w:t>
      </w:r>
      <w:r>
        <w:t xml:space="preserve">chain-of-thought moves recall, to 0.63 — still below the trained</w:t>
      </w:r>
      <w:r>
        <w:t xml:space="preserve"> </w:t>
      </w:r>
      <w:r>
        <w:t xml:space="preserve">0.83, and at 1.6–3.2k reasoning tokens/turn with frequent delivery failures</w:t>
      </w:r>
      <w:r>
        <w:t xml:space="preserve"> </w:t>
      </w:r>
      <w:r>
        <w:t xml:space="preserve">(the fire decision is reached inside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but omitted from the visible</w:t>
      </w:r>
      <w:r>
        <w:t xml:space="preserve"> </w:t>
      </w:r>
      <w:r>
        <w:t xml:space="preserve">answer). Persistence is thus a</w:t>
      </w:r>
      <w:r>
        <w:t xml:space="preserve"> </w:t>
      </w:r>
      <w:r>
        <w:rPr>
          <w:i/>
          <w:iCs/>
        </w:rPr>
        <w:t xml:space="preserve">relocated</w:t>
      </w:r>
      <w:r>
        <w:t xml:space="preserve"> </w:t>
      </w:r>
      <w:r>
        <w:t xml:space="preserve">boundary: it resists zero/few-shot</w:t>
      </w:r>
      <w:r>
        <w:t xml:space="preserve"> </w:t>
      </w:r>
      <w:r>
        <w:t xml:space="preserve">outright and is only partially recovered by native CoT, at an accuracy,</w:t>
      </w:r>
      <w:r>
        <w:t xml:space="preserve"> </w:t>
      </w:r>
      <w:r>
        <w:t xml:space="preserve">reliability, and inference-cost deficit SFT removes.</w:t>
      </w:r>
    </w:p>
    <w:bookmarkStart w:id="24" w:name="tab:ladder"/>
    <w:p>
      <w:pPr>
        <w:pStyle w:val="TableCaption"/>
      </w:pPr>
      <w:r>
        <w:rPr>
          <w:b/>
          <w:bCs/>
        </w:rPr>
        <w:t xml:space="preserve">Persistence resists prompting up to, but not including,</w:t>
      </w:r>
      <w:r>
        <w:rPr>
          <w:b/>
          <w:bCs/>
        </w:rPr>
        <w:t xml:space="preserve"> </w:t>
      </w:r>
      <w:r>
        <w:rPr>
          <w:b/>
          <w:bCs/>
        </w:rPr>
        <w:t xml:space="preserve">native CoT — and even that stays below the trained student.</w:t>
      </w:r>
      <w:r>
        <w:t xml:space="preserve"> </w:t>
      </w:r>
      <w:r>
        <w:t xml:space="preserve">Recall</w:t>
      </w:r>
      <w:r>
        <w:t xml:space="preserve"> </w:t>
      </w:r>
      <w:r>
        <w:t xml:space="preserve">on Persistent-Probe positives (n=159).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sistence resists prompting up to, but not including, native CoT — and even that stays below the trained student. Recall on Persistent-Probe positives (n=159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9B teacher prompting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few-shot exemplars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CoT output scaffold (no-think)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native chain-of-thought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trained 0.8B (reference)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0.83</w:t>
            </w:r>
          </w:p>
        </w:tc>
      </w:tr>
    </w:tbl>
    <w:bookmarkEnd w:id="24"/>
    <w:p>
      <w:pPr>
        <w:pStyle w:val="BodyText"/>
      </w:pPr>
      <w:r>
        <w:rPr>
          <w:b/>
          <w:bCs/>
        </w:rPr>
        <w:t xml:space="preserve">Decorrelation, partially validated.</w:t>
      </w:r>
      <w:r>
        <w:t xml:space="preserve"> </w:t>
      </w:r>
      <w:r>
        <w:t xml:space="preserve">In an isolated matched contrast (A1</w:t>
      </w:r>
      <w:r>
        <w:t xml:space="preserve"> </w:t>
      </w:r>
      <w:r>
        <w:t xml:space="preserve">4-variant vs A5 fixed-turn-7, 1-epoch budget), decorrelation</w:t>
      </w:r>
      <w:r>
        <w:t xml:space="preserve"> </w:t>
      </w:r>
      <w:r>
        <w:rPr>
          <w:i/>
          <w:iCs/>
        </w:rPr>
        <w:t xml:space="preserve">removes the</w:t>
      </w:r>
      <w:r>
        <w:rPr>
          <w:i/>
          <w:iCs/>
        </w:rPr>
        <w:t xml:space="preserve"> </w:t>
      </w:r>
      <w:r>
        <w:rPr>
          <w:i/>
          <w:iCs/>
        </w:rPr>
        <w:t xml:space="preserve">positional recall bias</w:t>
      </w:r>
      <w:r>
        <w:t xml:space="preserve"> </w:t>
      </w:r>
      <w:r>
        <w:t xml:space="preserve">— the fixed-turn design recalls best at its trained</w:t>
      </w:r>
      <w:r>
        <w:t xml:space="preserve"> </w:t>
      </w:r>
      <w:r>
        <w:t xml:space="preserve">turn 7 and degrades off-position (overall 0.56), while the 4-variant fires</w:t>
      </w:r>
      <w:r>
        <w:t xml:space="preserve"> </w:t>
      </w:r>
      <w:r>
        <w:t xml:space="preserve">uniformly across positions (0.82) — but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reduce premature firing</w:t>
      </w:r>
      <w:r>
        <w:t xml:space="preserve"> </w:t>
      </w:r>
      <w:r>
        <w:t xml:space="preserve">(0.208 vs 0.119). At 0.8B the premature over-firing tracks accumulated</w:t>
      </w:r>
      <w:r>
        <w:t xml:space="preserve"> </w:t>
      </w:r>
      <w:r>
        <w:t xml:space="preserve">violation count and conversation depth (peaking at turn 9, not the trained</w:t>
      </w:r>
      <w:r>
        <w:t xml:space="preserve"> </w:t>
      </w:r>
      <w:r>
        <w:t xml:space="preserve">7), so it is threshold-laxity, not a positional shortcut for decorrelation to</w:t>
      </w:r>
      <w:r>
        <w:t xml:space="preserve"> </w:t>
      </w:r>
      <w:r>
        <w:t xml:space="preserve">suppress.</w:t>
      </w:r>
    </w:p>
    <w:bookmarkEnd w:id="25"/>
    <w:bookmarkStart w:id="29" w:name="X9c59210cf50735fc77e6a76514618df0babee5f"/>
    <w:p>
      <w:pPr>
        <w:pStyle w:val="Heading2"/>
      </w:pPr>
      <w:r>
        <w:t xml:space="preserve">5.2 Not promptable II — pedagogical withholding</w:t>
      </w:r>
    </w:p>
    <w:p>
      <w:pPr>
        <w:pStyle w:val="FirstParagraph"/>
      </w:pPr>
      <w:r>
        <w:t xml:space="preserve">The tutor must</w:t>
      </w:r>
      <w:r>
        <w:t xml:space="preserve"> </w:t>
      </w:r>
      <w:r>
        <w:rPr>
          <w:i/>
          <w:iCs/>
        </w:rPr>
        <w:t xml:space="preserve">withhold</w:t>
      </w:r>
      <w:r>
        <w:t xml:space="preserve"> </w:t>
      </w:r>
      <w:r>
        <w:t xml:space="preserve">the requested answer and scaffold instead, an</w:t>
      </w:r>
      <w:r>
        <w:t xml:space="preserve"> </w:t>
      </w:r>
      <w:r>
        <w:t xml:space="preserve">instruction the prompt states explicitly. We score 63 held-out probes under</w:t>
      </w:r>
      <w:r>
        <w:t xml:space="preserve"> </w:t>
      </w:r>
      <w:r>
        <w:t xml:space="preserve">two judges (Table in Figure 4, right). The trained student</w:t>
      </w:r>
      <w:r>
        <w:t xml:space="preserve"> </w:t>
      </w:r>
      <w:r>
        <w:t xml:space="preserve">withholds at</w:t>
      </w:r>
      <w:r>
        <w:t xml:space="preserve"> </w:t>
      </w:r>
      <w:r>
        <w:rPr>
          <w:b/>
          <w:bCs/>
        </w:rPr>
        <w:t xml:space="preserve">0.61</w:t>
      </w:r>
      <w:r>
        <w:t xml:space="preserve">; the no-specialized-data ablation A3 collapses to 0.12,</w:t>
      </w:r>
      <w:r>
        <w:t xml:space="preserve"> </w:t>
      </w:r>
      <w:r>
        <w:t xml:space="preserve">near the untrained-base rate — clean evidence the behavior is</w:t>
      </w:r>
      <w:r>
        <w:t xml:space="preserve"> </w:t>
      </w:r>
      <w:r>
        <w:rPr>
          <w:i/>
          <w:iCs/>
        </w:rPr>
        <w:t xml:space="preserve">installed by</w:t>
      </w:r>
      <w:r>
        <w:rPr>
          <w:i/>
          <w:iCs/>
        </w:rPr>
        <w:t xml:space="preserve"> </w:t>
      </w:r>
      <w:r>
        <w:rPr>
          <w:i/>
          <w:iCs/>
        </w:rPr>
        <w:t xml:space="preserve">demonstration</w:t>
      </w:r>
      <w:r>
        <w:t xml:space="preserve"> </w:t>
      </w:r>
      <w:r>
        <w:t xml:space="preserve">(A1-vs-A3 clears significance under each judge,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5.9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5.6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≪</m:t>
        </m:r>
        <m:r>
          <m:t>0.001</m:t>
        </m:r>
      </m:oMath>
      <w:r>
        <w:t xml:space="preserve">). Every prompt-only model, including the 9B teacher (0.45),</w:t>
      </w:r>
      <w:r>
        <w:t xml:space="preserve"> </w:t>
      </w:r>
      <w:r>
        <w:t xml:space="preserve">withholds less than the trained 0.8B student despite the identical</w:t>
      </w:r>
      <w:r>
        <w:t xml:space="preserve"> </w:t>
      </w:r>
      <w:r>
        <w:t xml:space="preserve">instruction: a model an order of magnitude larger, told plainly to scaffold,</w:t>
      </w:r>
      <w:r>
        <w:t xml:space="preserve"> </w:t>
      </w:r>
      <w:r>
        <w:t xml:space="preserve">complies on under half of probes. (The student-beats-teacher</w:t>
      </w:r>
      <w:r>
        <w:t xml:space="preserve"> </w:t>
      </w:r>
      <w:r>
        <w:rPr>
          <w:i/>
          <w:iCs/>
        </w:rPr>
        <w:t xml:space="preserve">comparison</w:t>
      </w:r>
      <w:r>
        <w:t xml:space="preserve"> </w:t>
      </w:r>
      <w:r>
        <w:t xml:space="preserve">is</w:t>
      </w:r>
      <w:r>
        <w:t xml:space="preserve"> </w:t>
      </w:r>
      <w:r>
        <w:t xml:space="preserve">directional only at n=63; the boundary rests on the teacher’s absolute</w:t>
      </w:r>
      <w:r>
        <w:t xml:space="preserve"> </w:t>
      </w:r>
      <w:r>
        <w:t xml:space="preserve">non-compliance and the A3 ablation.) Scaffolding requires suppressing the</w:t>
      </w:r>
      <w:r>
        <w:t xml:space="preserve"> </w:t>
      </w:r>
      <w:r>
        <w:t xml:space="preserve">model’s strong helpfulness prior — a clause can describe that suppression but</w:t>
      </w:r>
      <w:r>
        <w:t xml:space="preserve"> </w:t>
      </w:r>
      <w:r>
        <w:t xml:space="preserve">not produce it.</w:t>
      </w:r>
    </w:p>
    <w:p>
      <w:pPr>
        <w:pStyle w:val="CaptionedFigure"/>
      </w:pPr>
      <w:r>
        <w:drawing>
          <wp:inline>
            <wp:extent cx="5334000" cy="2207991"/>
            <wp:effectExtent b="0" l="0" r="0" t="0"/>
            <wp:docPr descr="The two not-promptable behaviors. Left: on persistence, the 9B teacher stays at $$0.06 through few-shot and an output CoT scaffold; only native CoT moves it, to 0.63 — still below the trained 0.83 (dashed). Right: on withholding, every prompt-only condition (incl. the 9B teacher, 0.45) falls below the trained 0.61, and the no-data ablation A3 collapses to baseline." title="" id="27" name="Picture"/>
            <a:graphic>
              <a:graphicData uri="http://schemas.openxmlformats.org/drawingml/2006/picture">
                <pic:pic>
                  <pic:nvPicPr>
                    <pic:cNvPr descr="paper_workshop/figures/fig_fail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two not-promptable behaviors.</w:t>
      </w:r>
      <w:r>
        <w:t xml:space="preserve"> </w:t>
      </w:r>
      <w:r>
        <w:rPr>
          <w:i/>
          <w:iCs/>
        </w:rPr>
        <w:t xml:space="preserve">Left</w:t>
      </w:r>
      <w:r>
        <w:t xml:space="preserve">: on persistence, the 9B teacher stays at $</w:t>
      </w:r>
      <w:r>
        <w:t xml:space="preserve">$0.06 through few-shot and an output CoT scaffold; only native CoT moves it, to 0.63 — still below the trained 0.83 (dashed).</w:t>
      </w:r>
      <w:r>
        <w:t xml:space="preserve"> </w:t>
      </w:r>
      <w:r>
        <w:rPr>
          <w:i/>
          <w:iCs/>
        </w:rPr>
        <w:t xml:space="preserve">Right</w:t>
      </w:r>
      <w:r>
        <w:t xml:space="preserve">: on withholding, every prompt-only condition (incl. the 9B teacher, 0.45) falls below the trained 0.61, and the no-data ablation A3 collapses to baseline.</w:t>
      </w:r>
    </w:p>
    <w:bookmarkEnd w:id="29"/>
    <w:bookmarkStart w:id="30" w:name="X91165b8271e2859b71100ad624a940c8ad51bff"/>
    <w:p>
      <w:pPr>
        <w:pStyle w:val="Heading2"/>
      </w:pPr>
      <w:r>
        <w:t xml:space="preserve">5.3 Promptable axes — type is prompted, quality is refined</w:t>
      </w:r>
    </w:p>
    <w:p>
      <w:pPr>
        <w:pStyle w:val="FirstParagraph"/>
      </w:pPr>
      <w:r>
        <w:t xml:space="preserve">Redirect-axis F1 from a context-blind judge is</w:t>
      </w:r>
      <w:r>
        <w:t xml:space="preserve"> </w:t>
      </w:r>
      <w:r>
        <w:rPr>
          <w:b/>
          <w:bCs/>
        </w:rPr>
        <w:t xml:space="preserve">uninformative</w:t>
      </w:r>
      <w:r>
        <w:t xml:space="preserve">: it is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that floors on axes with no context-free surface form</w:t>
      </w:r>
      <w:r>
        <w:t xml:space="preserve"> </w:t>
      </w:r>
      <w:r>
        <w:t xml:space="preserve">(locale, language, topic) and ceilings on axes every model satisfies</w:t>
      </w:r>
      <w:r>
        <w:t xml:space="preserve"> </w:t>
      </w:r>
      <w:r>
        <w:t xml:space="preserve">(persona, role-swap), tying A1, B2, and the 9B teacher at 0.409. We therefore</w:t>
      </w:r>
      <w:r>
        <w:t xml:space="preserve"> </w:t>
      </w:r>
      <w:r>
        <w:t xml:space="preserve">score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on the promptable axes with a pairwise preference (A1 vs A3,</w:t>
      </w:r>
      <w:r>
        <w:t xml:space="preserve"> </w:t>
      </w:r>
      <w:r>
        <w:t xml:space="preserve">both SFT-only, differing only in the specialized streams). Every axis favors</w:t>
      </w:r>
      <w:r>
        <w:t xml:space="preserve"> </w:t>
      </w:r>
      <w:r>
        <w:t xml:space="preserve">A1; the largest effect is</w:t>
      </w:r>
      <w:r>
        <w:t xml:space="preserve"> </w:t>
      </w:r>
      <w:r>
        <w:rPr>
          <w:b/>
          <w:bCs/>
        </w:rPr>
        <w:t xml:space="preserve">role-swap (win-rate 0.87)</w:t>
      </w:r>
      <w:r>
        <w:t xml:space="preserve"> </w:t>
      </w:r>
      <w:r>
        <w:t xml:space="preserve">— on an axis F1</w:t>
      </w:r>
      <w:r>
        <w:t xml:space="preserve"> </w:t>
      </w:r>
      <w:r>
        <w:t xml:space="preserve">called saturated parity, so the F1 ceiling concealed a real, large</w:t>
      </w:r>
      <w:r>
        <w:t xml:space="preserve"> </w:t>
      </w:r>
      <w:r>
        <w:t xml:space="preserve">specialized-data effect. A generic-redirect negative control (both conditions</w:t>
      </w:r>
      <w:r>
        <w:t xml:space="preserve"> </w:t>
      </w:r>
      <w:r>
        <w:t xml:space="preserve">train on it) sits at 0.55, so the wins are axis-specific, not a global</w:t>
      </w:r>
      <w:r>
        <w:t xml:space="preserve"> </w:t>
      </w:r>
      <w:r>
        <w:t xml:space="preserve">“A1 is</w:t>
      </w:r>
      <w:r>
        <w:t xml:space="preserve"> </w:t>
      </w:r>
      <w:r>
        <w:t xml:space="preserve">better”</w:t>
      </w:r>
      <w:r>
        <w:t xml:space="preserve"> </w:t>
      </w:r>
      <w:r>
        <w:t xml:space="preserve">artifact.</w:t>
      </w:r>
      <w:r>
        <w:t xml:space="preserve"> </w:t>
      </w:r>
      <w:r>
        <w:rPr>
          <w:b/>
          <w:bCs/>
        </w:rPr>
        <w:t xml:space="preserve">Locale fidelity is prompt-driven</w:t>
      </w:r>
      <w:r>
        <w:t xml:space="preserve">: Western-default</w:t>
      </w:r>
      <w:r>
        <w:t xml:space="preserve"> </w:t>
      </w:r>
      <w:r>
        <w:t xml:space="preserve">leakage is statistically indistinguishable across trained and prompt-only</w:t>
      </w:r>
      <w:r>
        <w:t xml:space="preserve"> </w:t>
      </w:r>
      <w:r>
        <w:t xml:space="preserve">models (A1 1.34%, A3 0.89%, B1 1.34%), and ablating the locale stream does</w:t>
      </w:r>
      <w:r>
        <w:t xml:space="preserve"> </w:t>
      </w:r>
      <w:r>
        <w:t xml:space="preserve">not increase leakage — it is carried by one prompt clause.</w:t>
      </w:r>
    </w:p>
    <w:bookmarkEnd w:id="30"/>
    <w:bookmarkEnd w:id="31"/>
    <w:bookmarkStart w:id="35" w:name="discussion-and-conclusion"/>
    <w:p>
      <w:pPr>
        <w:pStyle w:val="Heading1"/>
      </w:pPr>
      <w:r>
        <w:t xml:space="preserve">6. Discussion and Conclusion</w:t>
      </w:r>
    </w:p>
    <w:p>
      <w:pPr>
        <w:pStyle w:val="FirstParagraph"/>
      </w:pPr>
      <w:r>
        <w:t xml:space="preserve">Under a matched-prompt protocol, tutor redirect behaviors separate along an</w:t>
      </w:r>
      <w:r>
        <w:t xml:space="preserve"> </w:t>
      </w:r>
      <w:r>
        <w:t xml:space="preserve">interpretable line:</w:t>
      </w:r>
      <w:r>
        <w:t xml:space="preserve"> </w:t>
      </w:r>
      <w:r>
        <w:rPr>
          <w:b/>
          <w:bCs/>
        </w:rPr>
        <w:t xml:space="preserve">promptable</w:t>
      </w:r>
      <w:r>
        <w:t xml:space="preserve"> </w:t>
      </w:r>
      <w:r>
        <w:t xml:space="preserve">when a single clause both</w:t>
      </w:r>
      <w:r>
        <w:t xml:space="preserve"> </w:t>
      </w:r>
      <w:r>
        <w:rPr>
          <w:i/>
          <w:iCs/>
        </w:rPr>
        <w:t xml:space="preserve">describes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elicits</w:t>
      </w:r>
      <w:r>
        <w:t xml:space="preserve"> </w:t>
      </w:r>
      <w:r>
        <w:t xml:space="preserve">the behavior, and</w:t>
      </w:r>
      <w:r>
        <w:t xml:space="preserve"> </w:t>
      </w:r>
      <w:r>
        <w:rPr>
          <w:b/>
          <w:bCs/>
        </w:rPr>
        <w:t xml:space="preserve">not promptable</w:t>
      </w:r>
      <w:r>
        <w:t xml:space="preserve"> </w:t>
      </w:r>
      <w:r>
        <w:t xml:space="preserve">when it requires cross-turn</w:t>
      </w:r>
      <w:r>
        <w:t xml:space="preserve"> </w:t>
      </w:r>
      <w:r>
        <w:t xml:space="preserve">state-tracking (persistence) or the suppression of a strong competing prior</w:t>
      </w:r>
      <w:r>
        <w:t xml:space="preserve"> </w:t>
      </w:r>
      <w:r>
        <w:t xml:space="preserve">(withholding) — things a clause can name but not produce. The boundary tells</w:t>
      </w:r>
      <w:r>
        <w:t xml:space="preserve"> </w:t>
      </w:r>
      <w:r>
        <w:t xml:space="preserve">a deployer of a small model which behaviors a prompt gives for free (locale,</w:t>
      </w:r>
      <w:r>
        <w:t xml:space="preserve"> </w:t>
      </w:r>
      <w:r>
        <w:t xml:space="preserve">role-swap, topic) and which require the pipeline (persistence, withholding).</w:t>
      </w:r>
      <w:r>
        <w:t xml:space="preserve"> </w:t>
      </w:r>
      <w:r>
        <w:t xml:space="preserve">Reaching it cleanly required retiring the conventional context-blind</w:t>
      </w:r>
      <w:r>
        <w:t xml:space="preserve"> </w:t>
      </w:r>
      <w:r>
        <w:t xml:space="preserve">redirect-axis F1 —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that ties a 0.8B student with a 9B</w:t>
      </w:r>
      <w:r>
        <w:t xml:space="preserve"> </w:t>
      </w:r>
      <w:r>
        <w:t xml:space="preserve">teacher — for matched per-capability instruments, which recover the largest</w:t>
      </w:r>
      <w:r>
        <w:t xml:space="preserve"> </w:t>
      </w:r>
      <w:r>
        <w:t xml:space="preserve">specialized-data effect in the study (role-swap quality, win-rate 0.87) on an</w:t>
      </w:r>
      <w:r>
        <w:t xml:space="preserve"> </w:t>
      </w:r>
      <w:r>
        <w:t xml:space="preserve">axis F1 called saturated parity.</w:t>
      </w:r>
    </w:p>
    <w:p>
      <w:pPr>
        <w:pStyle w:val="BodyText"/>
      </w:pPr>
      <w:r>
        <w:rPr>
          <w:b/>
          <w:bCs/>
        </w:rPr>
        <w:t xml:space="preserve">Cross-family replication.</w:t>
      </w:r>
      <w:r>
        <w:t xml:space="preserve"> </w:t>
      </w:r>
      <w:r>
        <w:t xml:space="preserve">The boundary is not a Qwen artifact: it</w:t>
      </w:r>
      <w:r>
        <w:t xml:space="preserve"> </w:t>
      </w:r>
      <w:r>
        <w:t xml:space="preserve">replicates in a second</w:t>
      </w:r>
      <w:r>
        <w:t xml:space="preserve"> </w:t>
      </w:r>
      <w:r>
        <w:rPr>
          <w:i/>
          <w:iCs/>
        </w:rPr>
        <w:t xml:space="preserve">trained</w:t>
      </w:r>
      <w:r>
        <w:t xml:space="preserve"> </w:t>
      </w:r>
      <w:r>
        <w:t xml:space="preserve">family. A Llama-3.2-1B student, evaluated</w:t>
      </w:r>
      <w:r>
        <w:t xml:space="preserve"> </w:t>
      </w:r>
      <w:r>
        <w:t xml:space="preserve">against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untrained base under the identical prompt, lifts both</w:t>
      </w:r>
      <w:r>
        <w:t xml:space="preserve"> </w:t>
      </w:r>
      <w:r>
        <w:t xml:space="preserve">not-promptable behaviors far above prompt-only — persistence recall 0.25$</w:t>
      </w:r>
      <m:oMath>
        <m:r>
          <m:t>0.91</m:t>
        </m:r>
        <m:r>
          <m:rPr>
            <m:sty m:val="p"/>
          </m:rPr>
          <m:t>,</m:t>
        </m:r>
        <m:r>
          <m:t>w</m:t>
        </m:r>
        <m:r>
          <m:t>i</m:t>
        </m:r>
        <m:r>
          <m:t>t</m:t>
        </m:r>
        <m:r>
          <m:t>h</m:t>
        </m:r>
        <m:r>
          <m:t>h</m:t>
        </m:r>
        <m:r>
          <m:t>o</m:t>
        </m:r>
        <m:r>
          <m:t>l</m:t>
        </m:r>
        <m:r>
          <m:t>d</m:t>
        </m:r>
        <m:r>
          <m:t>i</m:t>
        </m:r>
        <m:r>
          <m:t>n</m:t>
        </m:r>
        <m:r>
          <m:t>g</m:t>
        </m:r>
        <m:r>
          <m:t>0.11</m:t>
        </m:r>
      </m:oMath>
      <m:oMath>
        <m:r>
          <m:t>0.50</m:t>
        </m:r>
        <m:r>
          <m:rPr>
            <m:sty m:val="p"/>
          </m:rPr>
          <m:t>(</m:t>
        </m:r>
        <m:r>
          <m:t>t</m:t>
        </m:r>
        <m:r>
          <m:t>w</m:t>
        </m:r>
        <m:r>
          <m:t>o</m:t>
        </m:r>
        <m:r>
          <m:t>j</m:t>
        </m:r>
        <m:r>
          <m:t>u</m:t>
        </m:r>
        <m:r>
          <m:t>d</m:t>
        </m:r>
        <m:r>
          <m:t>g</m:t>
        </m:r>
        <m:r>
          <m:t>e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—</m:t>
        </m:r>
        <m:r>
          <m:t>i</m:t>
        </m:r>
        <m:r>
          <m:t>s</m:t>
        </m:r>
        <m:r>
          <m:t>o</m:t>
        </m:r>
        <m:r>
          <m:t>l</m:t>
        </m:r>
        <m:r>
          <m:t>a</m:t>
        </m:r>
        <m:r>
          <m:t>t</m:t>
        </m:r>
        <m:r>
          <m:t>i</m:t>
        </m:r>
        <m:r>
          <m:t>n</m:t>
        </m:r>
        <m:r>
          <m:t>g</m:t>
        </m:r>
        <m:r>
          <m:t>t</m:t>
        </m:r>
        <m:r>
          <m:t>r</m:t>
        </m:r>
        <m:r>
          <m:t>a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f</m:t>
        </m:r>
        <m:r>
          <m:t>r</m:t>
        </m:r>
        <m:r>
          <m:t>o</m:t>
        </m:r>
        <m:r>
          <m:t>m</m:t>
        </m:r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rPr>
            <m:sty m:val="p"/>
          </m:rPr>
          <m:t>,</m:t>
        </m:r>
        <m:r>
          <m:t>s</m:t>
        </m:r>
        <m:r>
          <m:t>i</m:t>
        </m:r>
        <m:r>
          <m:t>n</m:t>
        </m:r>
        <m:r>
          <m:t>c</m:t>
        </m:r>
        <m:r>
          <m:t>e</m:t>
        </m:r>
        <m:r>
          <m:t>s</m:t>
        </m:r>
        <m:r>
          <m:t>t</m:t>
        </m:r>
        <m:r>
          <m:t>u</m:t>
        </m:r>
        <m:r>
          <m:t>d</m:t>
        </m:r>
        <m:r>
          <m:t>e</m:t>
        </m:r>
        <m:r>
          <m:t>n</m:t>
        </m:r>
        <m:r>
          <m:t>t</m:t>
        </m:r>
        <m:r>
          <m:t>a</m:t>
        </m:r>
        <m:r>
          <m:t>n</m:t>
        </m:r>
        <m:r>
          <m:t>d</m:t>
        </m:r>
        <m:r>
          <m:t>c</m:t>
        </m:r>
        <m:r>
          <m:t>o</m:t>
        </m:r>
        <m:r>
          <m:t>n</m:t>
        </m:r>
        <m:r>
          <m:t>t</m:t>
        </m:r>
        <m:r>
          <m:t>r</m:t>
        </m:r>
        <m:r>
          <m:t>o</m:t>
        </m:r>
        <m:r>
          <m:t>l</m:t>
        </m:r>
        <m:r>
          <m:t>s</m:t>
        </m:r>
        <m:r>
          <m:t>h</m:t>
        </m:r>
        <m:r>
          <m:t>a</m:t>
        </m:r>
        <m:r>
          <m:t>r</m:t>
        </m:r>
        <m:r>
          <m:t>e</m:t>
        </m:r>
        <m:r>
          <m:t>o</m:t>
        </m:r>
        <m:r>
          <m:t>n</m:t>
        </m:r>
        <m:r>
          <m:t>e</m:t>
        </m:r>
        <m:r>
          <m:t>b</m:t>
        </m:r>
        <m:r>
          <m:t>a</m:t>
        </m:r>
        <m:r>
          <m:t>s</m:t>
        </m:r>
        <m:r>
          <m:t>e</m:t>
        </m:r>
        <m:r>
          <m:rPr>
            <m:sty m:val="p"/>
          </m:rPr>
          <m:t>.</m:t>
        </m:r>
        <m:r>
          <m:t>A</m:t>
        </m:r>
        <m:r>
          <m:t>l</m:t>
        </m:r>
        <m:r>
          <m:t>a</m:t>
        </m:r>
        <m:r>
          <m:t>r</m:t>
        </m:r>
        <m:r>
          <m:t>g</m:t>
        </m:r>
        <m:r>
          <m:t>e</m:t>
        </m:r>
        <m:r>
          <m:t>r</m:t>
        </m:r>
        <m:r>
          <m:t>L</m:t>
        </m:r>
        <m:r>
          <m:t>l</m:t>
        </m:r>
        <m:r>
          <m:t>a</m:t>
        </m:r>
        <m:r>
          <m:t>m</m:t>
        </m:r>
        <m:r>
          <m:t>a</m:t>
        </m:r>
        <m:r>
          <m:rPr>
            <m:sty m:val="p"/>
          </m:rPr>
          <m:t>−</m:t>
        </m:r>
        <m:r>
          <m:t>3.1</m:t>
        </m:r>
        <m:r>
          <m:rPr>
            <m:sty m:val="p"/>
          </m:rPr>
          <m:t>−</m:t>
        </m:r>
        <m:r>
          <m:t>8</m:t>
        </m:r>
        <m:r>
          <m:t>B</m:t>
        </m:r>
        <m:r>
          <m:t>p</m:t>
        </m:r>
        <m:r>
          <m:t>r</m:t>
        </m:r>
        <m:r>
          <m:t>o</m:t>
        </m:r>
        <m:r>
          <m:t>m</m:t>
        </m:r>
        <m:r>
          <m:t>p</m:t>
        </m:r>
        <m:r>
          <m:t>t</m:t>
        </m:r>
        <m:r>
          <m:rPr>
            <m:sty m:val="p"/>
          </m:rPr>
          <m:t>−</m:t>
        </m:r>
        <m:r>
          <m:t>o</m:t>
        </m:r>
        <m:r>
          <m:t>n</m:t>
        </m:r>
        <m:r>
          <m:t>l</m:t>
        </m:r>
        <m:r>
          <m:t>y</m:t>
        </m:r>
        <m:r>
          <m:t>p</m:t>
        </m:r>
        <m:r>
          <m:t>r</m:t>
        </m:r>
        <m:r>
          <m:t>o</m:t>
        </m:r>
        <m:r>
          <m:t>b</m:t>
        </m:r>
        <m:r>
          <m:t>e</m:t>
        </m:r>
        <m:r>
          <m:t>s</m:t>
        </m:r>
        <m:r>
          <m:t>t</m:t>
        </m:r>
        <m:r>
          <m:t>a</m:t>
        </m:r>
        <m:r>
          <m:t>y</m:t>
        </m:r>
        <m:r>
          <m:t>s</m:t>
        </m:r>
        <m:r>
          <m:t>l</m:t>
        </m:r>
        <m:r>
          <m:t>o</m:t>
        </m:r>
        <m:r>
          <m:t>w</m:t>
        </m:r>
        <m:r>
          <m:t>e</m:t>
        </m:r>
        <m:r>
          <m:t>v</m:t>
        </m:r>
        <m:r>
          <m:t>e</m:t>
        </m:r>
        <m:r>
          <m:t>n</m:t>
        </m:r>
        <m:r>
          <m:t>w</m:t>
        </m:r>
        <m:r>
          <m:t>i</m:t>
        </m:r>
        <m:r>
          <m:t>t</m:t>
        </m:r>
        <m:r>
          <m:t>h</m:t>
        </m:r>
        <m:r>
          <m:t>c</m:t>
        </m:r>
        <m:r>
          <m:t>h</m:t>
        </m:r>
        <m:r>
          <m:t>a</m:t>
        </m:r>
        <m:r>
          <m:t>i</m:t>
        </m:r>
        <m:r>
          <m:t>n</m:t>
        </m:r>
        <m:r>
          <m:rPr>
            <m:sty m:val="p"/>
          </m:rPr>
          <m:t>−</m:t>
        </m:r>
        <m:r>
          <m:t>o</m:t>
        </m:r>
        <m:r>
          <m:t>f</m:t>
        </m:r>
        <m:r>
          <m:rPr>
            <m:sty m:val="p"/>
          </m:rPr>
          <m:t>−</m:t>
        </m:r>
        <m:r>
          <m:t>t</m:t>
        </m:r>
        <m:r>
          <m:t>h</m:t>
        </m:r>
        <m:r>
          <m:t>o</m:t>
        </m:r>
        <m:r>
          <m:t>u</m:t>
        </m:r>
        <m:r>
          <m:t>g</m:t>
        </m:r>
        <m:r>
          <m:t>h</m:t>
        </m:r>
        <m:r>
          <m:t>t</m:t>
        </m:r>
        <m:r>
          <m:rPr>
            <m:sty m:val="p"/>
          </m:rPr>
          <m:t>(</m:t>
        </m:r>
        <m:r>
          <m:t>p</m:t>
        </m:r>
        <m:r>
          <m:t>e</m:t>
        </m:r>
        <m:r>
          <m:t>r</m:t>
        </m:r>
        <m:r>
          <m:t>s</m:t>
        </m:r>
        <m:r>
          <m:t>i</m:t>
        </m:r>
        <m:r>
          <m:t>s</m:t>
        </m:r>
        <m:r>
          <m:t>t</m:t>
        </m:r>
        <m:r>
          <m:t>e</m:t>
        </m:r>
        <m:r>
          <m:t>n</m:t>
        </m:r>
        <m:r>
          <m:t>c</m:t>
        </m:r>
        <m:r>
          <m:t>e</m:t>
        </m:r>
        <m:r>
          <m:t>0.27</m:t>
        </m:r>
      </m:oMath>
      <w:r>
        <w:t xml:space="preserve">$0.55; withholding</w:t>
      </w:r>
      <w:r>
        <w:t xml:space="preserve"> </w:t>
      </w:r>
      <w:r>
        <w:t xml:space="preserve">0.22–0.32). The boundary’s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is robust across families; the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is family-dependent (Llama trained withholding 0.50 vs Qwen 0.61,</w:t>
      </w:r>
      <w:r>
        <w:t xml:space="preserve"> </w:t>
      </w:r>
      <w:r>
        <w:t xml:space="preserve">and Llama attains more prompt-only persistence than the Qwen teacher). One</w:t>
      </w:r>
      <w:r>
        <w:t xml:space="preserve"> </w:t>
      </w:r>
      <w:r>
        <w:t xml:space="preserve">asymmetry: the Llama student trains from an instruct checkpoint, since</w:t>
      </w:r>
      <w:r>
        <w:t xml:space="preserve"> </w:t>
      </w:r>
      <w:r>
        <w:t xml:space="preserve">Llama-3.2-1B-</w:t>
      </w:r>
      <w:r>
        <w:rPr>
          <w:i/>
          <w:iCs/>
        </w:rPr>
        <w:t xml:space="preserve">Base</w:t>
      </w:r>
      <w:r>
        <w:t xml:space="preserve"> </w:t>
      </w:r>
      <w:r>
        <w:t xml:space="preserve">could not learn the rare turn-end token under LoRA-SFT.</w:t>
      </w:r>
    </w:p>
    <w:p>
      <w:pPr>
        <w:pStyle w:val="BodyText"/>
      </w:pPr>
      <w:r>
        <w:rPr>
          <w:b/>
          <w:bCs/>
        </w:rPr>
        <w:t xml:space="preserve">Threats to validity.</w:t>
      </w:r>
      <w:r>
        <w:t xml:space="preserve"> </w:t>
      </w:r>
      <w:r>
        <w:rPr>
          <w:i/>
          <w:iCs/>
        </w:rPr>
        <w:t xml:space="preserve">Single locale</w:t>
      </w:r>
      <w:r>
        <w:t xml:space="preserve"> </w:t>
      </w:r>
      <w:r>
        <w:t xml:space="preserve">does not threaten the central boundary: persistence and withholding are</w:t>
      </w:r>
      <w:r>
        <w:t xml:space="preserve"> </w:t>
      </w:r>
      <w:r>
        <w:t xml:space="preserve">structural behaviors independent of the locale backdrop.</w:t>
      </w:r>
      <w:r>
        <w:t xml:space="preserve"> </w:t>
      </w:r>
      <w:r>
        <w:rPr>
          <w:i/>
          <w:iCs/>
        </w:rPr>
        <w:t xml:space="preserve">Judged-metric</w:t>
      </w:r>
      <w:r>
        <w:rPr>
          <w:i/>
          <w:iCs/>
        </w:rPr>
        <w:t xml:space="preserve"> </w:t>
      </w:r>
      <w:r>
        <w:rPr>
          <w:i/>
          <w:iCs/>
        </w:rPr>
        <w:t xml:space="preserve">power</w:t>
      </w:r>
      <w:r>
        <w:t xml:space="preserve">: the trained-vs-teacher withholding gap is directional at n=63; the</w:t>
      </w:r>
      <w:r>
        <w:t xml:space="preserve"> </w:t>
      </w:r>
      <w:r>
        <w:t xml:space="preserve">strong claim is the teacher’s absolute sub-50% compliance.</w:t>
      </w:r>
      <w:r>
        <w:t xml:space="preserve"> </w:t>
      </w:r>
      <w:r>
        <w:rPr>
          <w:i/>
          <w:iCs/>
        </w:rPr>
        <w:t xml:space="preserve">Decorrelation</w:t>
      </w:r>
      <w:r>
        <w:t xml:space="preserve"> </w:t>
      </w:r>
      <w:r>
        <w:t xml:space="preserve">is</w:t>
      </w:r>
      <w:r>
        <w:t xml:space="preserve"> </w:t>
      </w:r>
      <w:r>
        <w:t xml:space="preserve">partially validated (fixes positional recall, not premature firing).</w:t>
      </w:r>
    </w:p>
    <w:p>
      <w:pPr>
        <w:pStyle w:val="BodyText"/>
      </w:pPr>
      <w:r>
        <w:rPr>
          <w:b/>
          <w:bCs/>
        </w:rPr>
        <w:t xml:space="preserve">Future work</w:t>
      </w:r>
      <w:r>
        <w:t xml:space="preserve">, in priority order: (i)</w:t>
      </w:r>
      <w:r>
        <w:t xml:space="preserve"> </w:t>
      </w:r>
      <w:r>
        <w:rPr>
          <w:b/>
          <w:bCs/>
        </w:rPr>
        <w:t xml:space="preserve">broader cross-family replication</w:t>
      </w:r>
      <w:r>
        <w:t xml:space="preserve"> </w:t>
      </w:r>
      <w:r>
        <w:t xml:space="preserve">(a third family, a base-checkpoint student, multi-locale) — the trained Llama</w:t>
      </w:r>
      <w:r>
        <w:t xml:space="preserve"> </w:t>
      </w:r>
      <w:r>
        <w:t xml:space="preserve">student above establishes the boundary in a second family; breadth remains;</w:t>
      </w:r>
      <w:r>
        <w:t xml:space="preserve"> </w:t>
      </w:r>
      <w:r>
        <w:t xml:space="preserve">(ii)</w:t>
      </w:r>
      <w:r>
        <w:t xml:space="preserve"> </w:t>
      </w:r>
      <w:r>
        <w:rPr>
          <w:b/>
          <w:bCs/>
        </w:rPr>
        <w:t xml:space="preserve">larger-scale decorrelation</w:t>
      </w:r>
      <w:r>
        <w:t xml:space="preserve">, where the positional route is</w:t>
      </w:r>
      <w:r>
        <w:t xml:space="preserve"> </w:t>
      </w:r>
      <w:r>
        <w:t xml:space="preserve">cheaper relative to the semantic one; (iii) a</w:t>
      </w:r>
      <w:r>
        <w:t xml:space="preserve"> </w:t>
      </w:r>
      <w:r>
        <w:rPr>
          <w:b/>
          <w:bCs/>
        </w:rPr>
        <w:t xml:space="preserve">better-powered pedagogy</w:t>
      </w:r>
      <w:r>
        <w:rPr>
          <w:b/>
          <w:bCs/>
        </w:rPr>
        <w:t xml:space="preserve"> </w:t>
      </w:r>
      <w:r>
        <w:rPr>
          <w:b/>
          <w:bCs/>
        </w:rPr>
        <w:t xml:space="preserve">teacher comparison</w:t>
      </w:r>
      <w:r>
        <w:t xml:space="preserve">; and (iv) transfer of the matched-prompt methodology to</w:t>
      </w:r>
      <w:r>
        <w:t xml:space="preserve"> </w:t>
      </w:r>
      <w:r>
        <w:t xml:space="preserve">other rare, semantically-triggered markers (refusal-token and tool-call</w:t>
      </w:r>
      <w:r>
        <w:t xml:space="preserve"> </w:t>
      </w:r>
      <w:r>
        <w:t xml:space="preserve">emission), where the same</w:t>
      </w:r>
      <w:r>
        <w:t xml:space="preserve"> </w:t>
      </w:r>
      <w:r>
        <w:t xml:space="preserve">“describable but not promptable”</w:t>
      </w:r>
      <w:r>
        <w:t xml:space="preserve"> </w:t>
      </w:r>
      <w:r>
        <w:t xml:space="preserve">question applies.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Which tutor behaviors must be trained and which can be</w:t>
      </w:r>
      <w:r>
        <w:t xml:space="preserve"> </w:t>
      </w:r>
      <w:r>
        <w:t xml:space="preserve">prompted is answerable per capability, and the answer is sharp: a prompt</w:t>
      </w:r>
      <w:r>
        <w:t xml:space="preserve"> </w:t>
      </w:r>
      <w:r>
        <w:t xml:space="preserve">clause installs a behavior only when it both describes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elicits it.</w:t>
      </w:r>
      <w:r>
        <w:t xml:space="preserve"> </w:t>
      </w:r>
      <w:r>
        <w:t xml:space="preserve">Persistence and pedagogical withholding are described by the prompt but</w:t>
      </w:r>
      <w:r>
        <w:t xml:space="preserve"> </w:t>
      </w:r>
      <w:r>
        <w:t xml:space="preserve">installed only by demonstration — the central finding, established on a single</w:t>
      </w:r>
      <w:r>
        <w:t xml:space="preserve"> </w:t>
      </w:r>
      <w:r>
        <w:t xml:space="preserve">consumer GPU where the distinction matters most.</w:t>
      </w:r>
    </w:p>
    <w:bookmarkStart w:id="32" w:name="ethics-and-data-statement"/>
    <w:p>
      <w:pPr>
        <w:pStyle w:val="Heading2"/>
      </w:pPr>
      <w:r>
        <w:t xml:space="preserve">Ethics and data statement</w:t>
      </w:r>
    </w:p>
    <w:p>
      <w:pPr>
        <w:pStyle w:val="FirstParagraph"/>
      </w:pPr>
      <w:r>
        <w:t xml:space="preserve">All training and evaluation data are model-generated (distilled from a</w:t>
      </w:r>
      <w:r>
        <w:t xml:space="preserve"> </w:t>
      </w:r>
      <w:r>
        <w:t xml:space="preserve">locally-served teacher) and contain no personal data or PII; no human</w:t>
      </w:r>
      <w:r>
        <w:t xml:space="preserve"> </w:t>
      </w:r>
      <w:r>
        <w:t xml:space="preserve">subjects were involved. The intended use is research on data curation and the</w:t>
      </w:r>
      <w:r>
        <w:t xml:space="preserve"> </w:t>
      </w:r>
      <w:r>
        <w:t xml:space="preserve">train-versus-prompt boundary for small task-specific models.</w:t>
      </w:r>
    </w:p>
    <w:bookmarkEnd w:id="32"/>
    <w:bookmarkStart w:id="34" w:name="code-and-data-availability"/>
    <w:p>
      <w:pPr>
        <w:pStyle w:val="Heading2"/>
      </w:pPr>
      <w:r>
        <w:t xml:space="preserve">Code and Data Availability</w:t>
      </w:r>
    </w:p>
    <w:p>
      <w:pPr>
        <w:pStyle w:val="FirstParagraph"/>
      </w:pPr>
      <w:r>
        <w:t xml:space="preserve">Code, training/evaluation scripts, configuration, and the synthetic training/evaluation datasets are available at</w:t>
      </w:r>
      <w:r>
        <w:t xml:space="preserve"> </w:t>
      </w:r>
      <w:hyperlink r:id="rId33">
        <w:r>
          <w:rPr>
            <w:rStyle w:val="Hyperlink"/>
          </w:rPr>
          <w:t xml:space="preserve">https://github.com/cch-ai922/tutor-train</w:t>
        </w:r>
      </w:hyperlink>
      <w:r>
        <w:t xml:space="preserve">. The released datasets are model-generated (teacher-distilled) and contain no personal data. A full-length version of this paper reports the per-capability statistics and the complete confound analysis.</w:t>
      </w:r>
    </w:p>
    <w:bookmarkEnd w:id="34"/>
    <w:bookmarkEnd w:id="35"/>
    <w:bookmarkStart w:id="65" w:name="a.-reproducibility-and-hyperparameters"/>
    <w:p>
      <w:pPr>
        <w:pStyle w:val="Heading1"/>
      </w:pPr>
      <w:r>
        <w:t xml:space="preserve">A. Reproducibility and Hyperparameters</w:t>
      </w:r>
    </w:p>
    <w:p>
      <w:pPr>
        <w:pStyle w:val="FirstParagraph"/>
      </w:pPr>
      <w:r>
        <w:rPr>
          <w:b/>
          <w:bCs/>
        </w:rPr>
        <w:t xml:space="preserve">Training.</w:t>
      </w:r>
      <w:r>
        <w:t xml:space="preserve"> </w:t>
      </w:r>
      <w:r>
        <w:t xml:space="preserve">QLoRA</w:t>
      </w:r>
      <w:r>
        <w:t xml:space="preserve"> </w:t>
      </w:r>
      <w:r>
        <w:t xml:space="preserve">(Dettmers et al. 2023)</w:t>
      </w:r>
      <w:r>
        <w:t xml:space="preserve"> </w:t>
      </w:r>
      <w:r>
        <w:t xml:space="preserve">(NF4 4-bit, double-quant,</w:t>
      </w:r>
      <w:r>
        <w:t xml:space="preserve"> </w:t>
      </w:r>
      <w:r>
        <w:rPr>
          <w:rStyle w:val="VerbatimChar"/>
        </w:rPr>
        <w:t xml:space="preserve">bfloat16</w:t>
      </w:r>
      <w:r>
        <w:t xml:space="preserve">) with LoRA</w:t>
      </w:r>
      <w:r>
        <w:t xml:space="preserve"> </w:t>
      </w:r>
      <w:r>
        <w:t xml:space="preserve">(Hu et al. 2022)</w:t>
      </w:r>
      <w:r>
        <w:t xml:space="preserve"> </w:t>
      </w:r>
      <w:r>
        <w:t xml:space="preserve">rank 16, alpha 32, dropout 0.05 over the</w:t>
      </w:r>
      <w:r>
        <w:t xml:space="preserve"> </w:t>
      </w:r>
      <w:r>
        <w:t xml:space="preserve">seven linear projections of the language tower; 2 epochs, peak LR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cosine, effective batch 8, max sequence length 1792,</w:t>
      </w:r>
      <w:r>
        <w:t xml:space="preserve"> </w:t>
      </w:r>
      <w:r>
        <w:rPr>
          <w:rStyle w:val="VerbatimChar"/>
        </w:rPr>
        <w:t xml:space="preserve">paged_adamw_8bit</w:t>
      </w:r>
      <w:r>
        <w:t xml:space="preserve">, SDPA attention. No DPO enters any condition. Teacher</w:t>
      </w:r>
      <w:r>
        <w:t xml:space="preserve"> </w:t>
      </w:r>
      <w:r>
        <w:t xml:space="preserve">served via llama.cpp (context 32 768, 80 GPU layers); teacher and trainer are</w:t>
      </w:r>
      <w:r>
        <w:t xml:space="preserve"> </w:t>
      </w:r>
      <w:r>
        <w:t xml:space="preserve">swapped since they cannot co-reside on 12 GB.</w:t>
      </w:r>
    </w:p>
    <w:p>
      <w:pPr>
        <w:pStyle w:val="BodyText"/>
      </w:pPr>
      <w:r>
        <w:rPr>
          <w:b/>
          <w:bCs/>
        </w:rPr>
        <w:t xml:space="preserve">Persistent-variant codomain.</w:t>
      </w:r>
      <w:r>
        <w:t xml:space="preserve"> </w:t>
      </w:r>
      <w:r>
        <w:t xml:space="preserve">Sentinel positions {5,7,9,11} are forced:</w:t>
      </w:r>
      <w:r>
        <w:t xml:space="preserve"> </w:t>
      </w:r>
      <w:r>
        <w:t xml:space="preserve">dialogues open on a learner turn (only odd positions valid), with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fit three strikes and two probes and</w:t>
      </w:r>
      <w:r>
        <w:t xml:space="preserve"> </w:t>
      </w:r>
      <m:oMath>
        <m:r>
          <m:rPr>
            <m:sty m:val="p"/>
          </m:rPr>
          <m:t>≤</m:t>
        </m:r>
        <m:r>
          <m:t>11</m:t>
        </m:r>
      </m:oMath>
      <w:r>
        <w:t xml:space="preserve"> </w:t>
      </w:r>
      <w:r>
        <w:t xml:space="preserve">to stay under the 1792-token</w:t>
      </w:r>
      <w:r>
        <w:t xml:space="preserve"> </w:t>
      </w:r>
      <w:r>
        <w:t xml:space="preserve">cap. Variant assignment</w:t>
      </w:r>
      <w:r>
        <w:t xml:space="preserve"> </w:t>
      </w:r>
      <w:r>
        <w:rPr>
          <w:rStyle w:val="VerbatimChar"/>
        </w:rPr>
        <w:t xml:space="preserve">int(sha256(seed_id)[:8]) % 4</w:t>
      </w:r>
      <w:r>
        <w:t xml:space="preserve"> </w:t>
      </w:r>
      <w:r>
        <w:t xml:space="preserve">is seeded (not random)</w:t>
      </w:r>
      <w:r>
        <w:t xml:space="preserve"> </w:t>
      </w:r>
      <w:r>
        <w:t xml:space="preserve">so re-generation is stable and the train/eval split stays coherent.</w:t>
      </w:r>
    </w:p>
    <w:p>
      <w:pPr>
        <w:pStyle w:val="BodyText"/>
      </w:pPr>
      <w:r>
        <w:rPr>
          <w:b/>
          <w:bCs/>
        </w:rPr>
        <w:t xml:space="preserve">Pipeline filters.</w:t>
      </w:r>
      <w:r>
        <w:t xml:space="preserve"> </w:t>
      </w:r>
      <w:r>
        <w:t xml:space="preserve">Six filters run cheap-to-expensive: five mechanical</w:t>
      </w:r>
      <w:r>
        <w:t xml:space="preserve"> </w:t>
      </w:r>
      <w:r>
        <w:t xml:space="preserve">(script, banned terms, schema, naturalness) then one LLM-judge (</w:t>
      </w:r>
      <w:r>
        <w:rPr>
          <w:rStyle w:val="VerbatimChar"/>
        </w:rPr>
        <w:t xml:space="preserve">locale_judge</w:t>
      </w:r>
      <w:r>
        <w:t xml:space="preserve">).</w:t>
      </w:r>
      <w:r>
        <w:t xml:space="preserve"> </w:t>
      </w:r>
      <w:r>
        <w:t xml:space="preserve">An audit of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found ~85% false positives on its rejections</w:t>
      </w:r>
      <w:r>
        <w:t xml:space="preserve"> </w:t>
      </w:r>
      <w:r>
        <w:t xml:space="preserve">(common English sentence-initial words, locally-canonical landmarks),</w:t>
      </w:r>
      <w:r>
        <w:t xml:space="preserve"> </w:t>
      </w:r>
      <w:r>
        <w:t xml:space="preserve">remediable with static allowlists (global pass rate 70.1%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88.4%) — a</w:t>
      </w:r>
      <w:r>
        <w:t xml:space="preserve"> </w:t>
      </w:r>
      <w:r>
        <w:t xml:space="preserve">reusable caution for any capitalization-based entity filter.</w:t>
      </w:r>
    </w:p>
    <w:p>
      <w:pPr>
        <w:pStyle w:val="BodyText"/>
      </w:pPr>
      <w:r>
        <w:rPr>
          <w:b/>
          <w:bCs/>
        </w:rPr>
        <w:t xml:space="preserve">Artifacts.</w:t>
      </w:r>
      <w:r>
        <w:t xml:space="preserve"> </w:t>
      </w:r>
      <w:r>
        <w:t xml:space="preserve">One Python codebase; generation driven by</w:t>
      </w:r>
      <w:r>
        <w:t xml:space="preserve"> </w:t>
      </w:r>
      <w:r>
        <w:rPr>
          <w:rStyle w:val="VerbatimChar"/>
        </w:rPr>
        <w:t xml:space="preserve">config/generation.yaml</w:t>
      </w:r>
      <w:r>
        <w:t xml:space="preserve">, training by per-condition YAMLs, the six held-out</w:t>
      </w:r>
      <w:r>
        <w:t xml:space="preserve"> </w:t>
      </w:r>
      <w:r>
        <w:t xml:space="preserve">sets frozen by</w:t>
      </w:r>
      <w:r>
        <w:t xml:space="preserve"> </w:t>
      </w:r>
      <w:r>
        <w:rPr>
          <w:rStyle w:val="VerbatimChar"/>
        </w:rPr>
        <w:t xml:space="preserve">scripts/build_eval_sets.py</w:t>
      </w:r>
      <w:r>
        <w:t xml:space="preserve">. The full-length version of this</w:t>
      </w:r>
      <w:r>
        <w:t xml:space="preserve"> </w:t>
      </w:r>
      <w:r>
        <w:t xml:space="preserve">paper reports the per-capability statistics, the F1-bimodality negative</w:t>
      </w:r>
      <w:r>
        <w:t xml:space="preserve"> </w:t>
      </w:r>
      <w:r>
        <w:t xml:space="preserve">result, and the complete confound analysis.</w:t>
      </w:r>
    </w:p>
    <w:p>
      <w:pPr>
        <w:pStyle w:val="BodyText"/>
      </w:pPr>
      <w:r>
        <w:rPr>
          <w:b/>
          <w:bCs/>
        </w:rPr>
        <w:t xml:space="preserve">Code and Data Availability.</w:t>
      </w:r>
      <w:r>
        <w:t xml:space="preserve"> </w:t>
      </w:r>
      <w:r>
        <w:t xml:space="preserve">All code, training configurations, seeds, frozen</w:t>
      </w:r>
      <w:r>
        <w:t xml:space="preserve"> </w:t>
      </w:r>
      <w:r>
        <w:t xml:space="preserve">evaluation sets, judge prompts, synthetic datasets, and per-condition score</w:t>
      </w:r>
      <w:r>
        <w:t xml:space="preserve"> </w:t>
      </w:r>
      <w:r>
        <w:t xml:space="preserve">outputs are released at</w:t>
      </w:r>
      <w:r>
        <w:t xml:space="preserve"> </w:t>
      </w:r>
      <w:hyperlink r:id="rId33">
        <w:r>
          <w:rPr>
            <w:rStyle w:val="Hyperlink"/>
          </w:rPr>
          <w:t xml:space="preserve">https://github.com/cch-ai922/tutor-train</w:t>
        </w:r>
      </w:hyperlink>
      <w:r>
        <w:t xml:space="preserve">, with a</w:t>
      </w:r>
      <w:r>
        <w:t xml:space="preserve"> </w:t>
      </w:r>
      <w:r>
        <w:rPr>
          <w:rStyle w:val="VerbatimChar"/>
        </w:rPr>
        <w:t xml:space="preserve">reproducibility/</w:t>
      </w:r>
      <w:r>
        <w:t xml:space="preserve"> </w:t>
      </w:r>
      <w:r>
        <w:t xml:space="preserve">guide mapping each result to the script and config that</w:t>
      </w:r>
      <w:r>
        <w:t xml:space="preserve"> </w:t>
      </w:r>
      <w:r>
        <w:t xml:space="preserve">produce it. Trained adapters are deltas over the public base models</w:t>
      </w:r>
      <w:r>
        <w:t xml:space="preserve"> </w:t>
      </w:r>
      <w:r>
        <w:t xml:space="preserve">(Qwen3.5-0.8B-Base; Llama-3.2-1B-Instruct) and are available on request.</w:t>
      </w:r>
    </w:p>
    <w:bookmarkStart w:id="64" w:name="refs"/>
    <w:bookmarkStart w:id="37" w:name="ref-berzak2016tle"/>
    <w:p>
      <w:pPr>
        <w:pStyle w:val="Bibliography"/>
      </w:pPr>
      <w:r>
        <w:t xml:space="preserve">Berzak, Yevgeni, Jessica Kenney, Carolyn Spadine, et al. 2016.</w:t>
      </w:r>
      <w:r>
        <w:t xml:space="preserve"> </w:t>
      </w:r>
      <w:r>
        <w:t xml:space="preserve">“Universal Dependencies for Learner</w:t>
      </w:r>
      <w:r>
        <w:t xml:space="preserve"> </w:t>
      </w:r>
      <w:r>
        <w:t xml:space="preserve">E</w:t>
      </w:r>
      <w:r>
        <w:t xml:space="preserve">nglish.”</w:t>
      </w:r>
      <w:r>
        <w:t xml:space="preserve"> </w:t>
      </w:r>
      <w:r>
        <w:rPr>
          <w:i/>
          <w:iCs/>
        </w:rPr>
        <w:t xml:space="preserve">Proceedings of the 54th Annual Meeting of the Association for Computational Linguistics (Volume 1: Long Papers)</w:t>
      </w:r>
      <w:r>
        <w:t xml:space="preserve"> </w:t>
      </w:r>
      <w:r>
        <w:t xml:space="preserve">(Berlin, Germany), 737–46.</w:t>
      </w:r>
      <w:r>
        <w:t xml:space="preserve"> </w:t>
      </w:r>
      <w:hyperlink r:id="rId36">
        <w:r>
          <w:rPr>
            <w:rStyle w:val="Hyperlink"/>
          </w:rPr>
          <w:t xml:space="preserve">https://doi.org/10.18653/v1/P16-1070</w:t>
        </w:r>
      </w:hyperlink>
      <w:r>
        <w:t xml:space="preserve">.</w:t>
      </w:r>
    </w:p>
    <w:bookmarkEnd w:id="37"/>
    <w:bookmarkStart w:id="38" w:name="ref-dan2023educhat"/>
    <w:p>
      <w:pPr>
        <w:pStyle w:val="Bibliography"/>
      </w:pPr>
      <w:r>
        <w:t xml:space="preserve">Dan, Yuhao, Zhikai Lei, Yiyang Gu, et al. 2023.</w:t>
      </w:r>
      <w:r>
        <w:t xml:space="preserve"> </w:t>
      </w:r>
      <w:r>
        <w:t xml:space="preserve">“EduChat: A Large-Scale Language Model-Based Chatbot System for Intelligent Education.”</w:t>
      </w:r>
      <w:r>
        <w:t xml:space="preserve"> </w:t>
      </w:r>
      <w:r>
        <w:rPr>
          <w:i/>
          <w:iCs/>
        </w:rPr>
        <w:t xml:space="preserve">arXiv Preprint arXiv:2308.02773</w:t>
      </w:r>
      <w:r>
        <w:t xml:space="preserve">.</w:t>
      </w:r>
    </w:p>
    <w:bookmarkEnd w:id="38"/>
    <w:bookmarkStart w:id="39" w:name="ref-deshpande2023toxicity"/>
    <w:p>
      <w:pPr>
        <w:pStyle w:val="Bibliography"/>
      </w:pPr>
      <w:r>
        <w:t xml:space="preserve">Deshpande, Ameet, Vishvak Murahari, Tanmay Rajpurohit, Ashwin Kalyan, and Karthik Narasimhan. 2023.</w:t>
      </w:r>
      <w:r>
        <w:t xml:space="preserve"> </w:t>
      </w:r>
      <w:r>
        <w:t xml:space="preserve">“Toxicity in</w:t>
      </w:r>
      <w:r>
        <w:t xml:space="preserve"> </w:t>
      </w:r>
      <w:r>
        <w:t xml:space="preserve">ChatGPT</w:t>
      </w:r>
      <w:r>
        <w:t xml:space="preserve">: Analyzing Persona-Assigned Language Models.”</w:t>
      </w:r>
      <w:r>
        <w:t xml:space="preserve"> </w:t>
      </w:r>
      <w:r>
        <w:rPr>
          <w:i/>
          <w:iCs/>
        </w:rPr>
        <w:t xml:space="preserve">Findings of the Association for Computational Linguistics: EMNLP 2023</w:t>
      </w:r>
      <w:r>
        <w:t xml:space="preserve"> </w:t>
      </w:r>
      <w:r>
        <w:t xml:space="preserve">(Singapore), 1236–70.</w:t>
      </w:r>
    </w:p>
    <w:bookmarkEnd w:id="39"/>
    <w:bookmarkStart w:id="40" w:name="ref-dettmers2023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t xml:space="preserve">“QLoRA: Efficient Finetuning of Quantized LLMs.”</w:t>
      </w:r>
      <w:r>
        <w:t xml:space="preserve"> </w:t>
      </w:r>
      <w:r>
        <w:rPr>
          <w:i/>
          <w:iCs/>
        </w:rPr>
        <w:t xml:space="preserve">Advances in Neural Information Processing Systems 36 (NeurIPS 2023)</w:t>
      </w:r>
      <w:r>
        <w:t xml:space="preserve">.</w:t>
      </w:r>
    </w:p>
    <w:bookmarkEnd w:id="40"/>
    <w:bookmarkStart w:id="41" w:name="ref-ding2023ultrachat"/>
    <w:p>
      <w:pPr>
        <w:pStyle w:val="Bibliography"/>
      </w:pPr>
      <w:r>
        <w:t xml:space="preserve">Ding, Ning, Yulin Chen, Bokai Xu, et al. 2023.</w:t>
      </w:r>
      <w:r>
        <w:t xml:space="preserve"> </w:t>
      </w:r>
      <w:r>
        <w:t xml:space="preserve">“Enhancing Chat Language Models by Scaling High-Quality Instructional Conversations.”</w:t>
      </w:r>
      <w:r>
        <w:t xml:space="preserve"> </w:t>
      </w:r>
      <w:r>
        <w:rPr>
          <w:i/>
          <w:iCs/>
        </w:rPr>
        <w:t xml:space="preserve">Proceedings of the 2023 Conference on Empirical Methods in Natural Language Processing (EMNLP)</w:t>
      </w:r>
      <w:r>
        <w:t xml:space="preserve"> </w:t>
      </w:r>
      <w:r>
        <w:t xml:space="preserve">(Singapore).</w:t>
      </w:r>
    </w:p>
    <w:bookmarkEnd w:id="41"/>
    <w:bookmarkStart w:id="42" w:name="ref-geertzen2014efcamdat"/>
    <w:p>
      <w:pPr>
        <w:pStyle w:val="Bibliography"/>
      </w:pPr>
      <w:r>
        <w:t xml:space="preserve">Geertzen, Jeroen, Theodora Alexopoulou, and Anna Korhonen. 2014.</w:t>
      </w:r>
      <w:r>
        <w:t xml:space="preserve"> </w:t>
      </w:r>
      <w:r>
        <w:t xml:space="preserve">“Automatic Linguistic Annotation of Large Scale L2 Databases: The EF-Cambridge Open Language Database (EFCAMDAT).”</w:t>
      </w:r>
      <w:r>
        <w:t xml:space="preserve"> </w:t>
      </w:r>
      <w:r>
        <w:rPr>
          <w:i/>
          <w:iCs/>
        </w:rPr>
        <w:t xml:space="preserve">Selected Proceedings of the 2012 Second Language Research Forum (SLRF)</w:t>
      </w:r>
      <w:r>
        <w:t xml:space="preserve"> </w:t>
      </w:r>
      <w:r>
        <w:t xml:space="preserve">(Somerville, MA).</w:t>
      </w:r>
    </w:p>
    <w:bookmarkEnd w:id="42"/>
    <w:bookmarkStart w:id="44" w:name="ref-geirhos2020shortcut"/>
    <w:p>
      <w:pPr>
        <w:pStyle w:val="Bibliography"/>
      </w:pPr>
      <w:r>
        <w:t xml:space="preserve">Geirhos, Robert, Jörn-Henrik Jacobsen, Claudio Michaelis, et al. 2020.</w:t>
      </w:r>
      <w:r>
        <w:t xml:space="preserve"> </w:t>
      </w:r>
      <w:r>
        <w:t xml:space="preserve">“Shortcut Learning in Deep Neural Networks.”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 </w:t>
      </w:r>
      <w:r>
        <w:t xml:space="preserve">2 (11): 665–73.</w:t>
      </w:r>
      <w:r>
        <w:t xml:space="preserve"> </w:t>
      </w:r>
      <w:hyperlink r:id="rId43">
        <w:r>
          <w:rPr>
            <w:rStyle w:val="Hyperlink"/>
          </w:rPr>
          <w:t xml:space="preserve">https://doi.org/10.1038/s42256-020-00257-z</w:t>
        </w:r>
      </w:hyperlink>
      <w:r>
        <w:t xml:space="preserve">.</w:t>
      </w:r>
    </w:p>
    <w:bookmarkEnd w:id="44"/>
    <w:bookmarkStart w:id="45" w:name="ref-hu2022lora"/>
    <w:p>
      <w:pPr>
        <w:pStyle w:val="Bibliography"/>
      </w:pPr>
      <w:r>
        <w:t xml:space="preserve">Hu, Edward J., Yelong Shen, Phillip Wallis, et al. 2022.</w:t>
      </w:r>
      <w:r>
        <w:t xml:space="preserve"> </w:t>
      </w:r>
      <w:r>
        <w:t xml:space="preserve">“LoRA: Low-Rank Adaptation of Large Language Models.”</w:t>
      </w:r>
      <w:r>
        <w:t xml:space="preserve"> </w:t>
      </w:r>
      <w:r>
        <w:rPr>
          <w:i/>
          <w:iCs/>
        </w:rPr>
        <w:t xml:space="preserve">The Tenth International Conference on Learning Representations (ICLR)</w:t>
      </w:r>
      <w:r>
        <w:t xml:space="preserve">.</w:t>
      </w:r>
    </w:p>
    <w:bookmarkEnd w:id="45"/>
    <w:bookmarkStart w:id="46" w:name="ref-kim2024prometheus"/>
    <w:p>
      <w:pPr>
        <w:pStyle w:val="Bibliography"/>
      </w:pPr>
      <w:r>
        <w:t xml:space="preserve">Kim, Seungone, Juyoung Suk, Shayne Longpre, et al. 2024.</w:t>
      </w:r>
      <w:r>
        <w:t xml:space="preserve"> </w:t>
      </w:r>
      <w:r>
        <w:t xml:space="preserve">“Prometheus 2: An Open Source Language Model Specialized in Evaluating Other Language Models.”</w:t>
      </w:r>
      <w:r>
        <w:t xml:space="preserve"> </w:t>
      </w:r>
      <w:r>
        <w:rPr>
          <w:i/>
          <w:iCs/>
        </w:rPr>
        <w:t xml:space="preserve">Proceedings of the 2024 Conference on Empirical Methods in Natural Language Processing (EMNLP)</w:t>
      </w:r>
      <w:r>
        <w:t xml:space="preserve"> </w:t>
      </w:r>
      <w:r>
        <w:t xml:space="preserve">(Miami, Florida, USA), 4334–53.</w:t>
      </w:r>
    </w:p>
    <w:bookmarkEnd w:id="46"/>
    <w:bookmarkStart w:id="47" w:name="ref-lambert2024tulu3"/>
    <w:p>
      <w:pPr>
        <w:pStyle w:val="Bibliography"/>
      </w:pPr>
      <w:r>
        <w:t xml:space="preserve">Lambert, Nathan, Jacob Morrison, Valentina Pyatkin, et al. 2024.</w:t>
      </w:r>
      <w:r>
        <w:t xml:space="preserve"> </w:t>
      </w:r>
      <w:r>
        <w:t xml:space="preserve">“Tulu 3: Pushing Frontiers in Open Language Model Post-Training.”</w:t>
      </w:r>
      <w:r>
        <w:t xml:space="preserve"> </w:t>
      </w:r>
      <w:r>
        <w:rPr>
          <w:i/>
          <w:iCs/>
        </w:rPr>
        <w:t xml:space="preserve">arXiv Preprint arXiv:2411.15124</w:t>
      </w:r>
      <w:r>
        <w:t xml:space="preserve">.</w:t>
      </w:r>
    </w:p>
    <w:bookmarkEnd w:id="47"/>
    <w:bookmarkStart w:id="48" w:name="ref-macina2023mathdial"/>
    <w:p>
      <w:pPr>
        <w:pStyle w:val="Bibliography"/>
      </w:pPr>
      <w:r>
        <w:t xml:space="preserve">Macina, Jakub, Nico Daheim, Sankalan Pal Chowdhury, et al. 2023.</w:t>
      </w:r>
      <w:r>
        <w:t xml:space="preserve"> </w:t>
      </w:r>
      <w:r>
        <w:t xml:space="preserve">“MathDial: A Dialogue Tutoring Dataset with Rich Pedagogical Properties Grounded in Math Reasoning Problems.”</w:t>
      </w:r>
      <w:r>
        <w:t xml:space="preserve"> </w:t>
      </w:r>
      <w:r>
        <w:rPr>
          <w:i/>
          <w:iCs/>
        </w:rPr>
        <w:t xml:space="preserve">Findings of the Association for Computational Linguistics: EMNLP 2023</w:t>
      </w:r>
      <w:r>
        <w:t xml:space="preserve"> </w:t>
      </w:r>
      <w:r>
        <w:t xml:space="preserve">(Singapore), 5602–21.</w:t>
      </w:r>
    </w:p>
    <w:bookmarkEnd w:id="48"/>
    <w:bookmarkStart w:id="49" w:name="ref-mazeika2024harmbench"/>
    <w:p>
      <w:pPr>
        <w:pStyle w:val="Bibliography"/>
      </w:pPr>
      <w:r>
        <w:t xml:space="preserve">Mazeika, Mantas, Long Phan, Xuwang Yin, et al. 2024.</w:t>
      </w:r>
      <w:r>
        <w:t xml:space="preserve"> </w:t>
      </w:r>
      <w:r>
        <w:t xml:space="preserve">“HarmBench: A Standardized Evaluation Framework for Automated Red Teaming and Robust Refusal.”</w:t>
      </w:r>
      <w:r>
        <w:t xml:space="preserve"> </w:t>
      </w:r>
      <w:r>
        <w:rPr>
          <w:i/>
          <w:iCs/>
        </w:rPr>
        <w:t xml:space="preserve">Proceedings of the 41st International Conference on Machine Learning (ICML)</w:t>
      </w:r>
      <w:r>
        <w:t xml:space="preserve">, Proceedings of machine learning research, vol. 235: 35181–224.</w:t>
      </w:r>
    </w:p>
    <w:bookmarkEnd w:id="49"/>
    <w:bookmarkStart w:id="50" w:name="ref-mccoy2019hans"/>
    <w:p>
      <w:pPr>
        <w:pStyle w:val="Bibliography"/>
      </w:pPr>
      <w:r>
        <w:t xml:space="preserve">McCoy, R. Thomas, Ellie Pavlick, and Tal Linzen. 2019.</w:t>
      </w:r>
      <w:r>
        <w:t xml:space="preserve"> </w:t>
      </w:r>
      <w:r>
        <w:t xml:space="preserve">“Right for the Wrong Reasons: Diagnosing Syntactic Heuristics in Natural Language Inference.”</w:t>
      </w:r>
      <w:r>
        <w:t xml:space="preserve"> </w:t>
      </w:r>
      <w:r>
        <w:rPr>
          <w:i/>
          <w:iCs/>
        </w:rPr>
        <w:t xml:space="preserve">Proceedings of the 57th Annual Meeting of the Association for Computational Linguistics (ACL)</w:t>
      </w:r>
      <w:r>
        <w:t xml:space="preserve"> </w:t>
      </w:r>
      <w:r>
        <w:t xml:space="preserve">(Florence, Italy), 3428–48.</w:t>
      </w:r>
    </w:p>
    <w:bookmarkEnd w:id="50"/>
    <w:bookmarkStart w:id="51" w:name="ref-min2022rethinking"/>
    <w:p>
      <w:pPr>
        <w:pStyle w:val="Bibliography"/>
      </w:pPr>
      <w:r>
        <w:t xml:space="preserve">Min, Sewon, Xinxi Lyu, Ari Holtzman, et al. 2022.</w:t>
      </w:r>
      <w:r>
        <w:t xml:space="preserve"> </w:t>
      </w:r>
      <w:r>
        <w:t xml:space="preserve">“Rethinking the Role of Demonstrations: What Makes in-Context Learning Work?”</w:t>
      </w:r>
      <w:r>
        <w:t xml:space="preserve"> </w:t>
      </w:r>
      <w:r>
        <w:rPr>
          <w:i/>
          <w:iCs/>
        </w:rPr>
        <w:t xml:space="preserve">Proceedings of the 2022 Conference on Empirical Methods in Natural Language Processing (EMNLP)</w:t>
      </w:r>
      <w:r>
        <w:t xml:space="preserve">.</w:t>
      </w:r>
    </w:p>
    <w:bookmarkEnd w:id="51"/>
    <w:bookmarkStart w:id="52" w:name="ref-ouyang2022instructgpt"/>
    <w:p>
      <w:pPr>
        <w:pStyle w:val="Bibliography"/>
      </w:pPr>
      <w:r>
        <w:t xml:space="preserve">Ouyang, Long, Jeffrey Wu, Xu Jiang, et al. 2022.</w:t>
      </w:r>
      <w:r>
        <w:t xml:space="preserve"> </w:t>
      </w:r>
      <w:r>
        <w:t xml:space="preserve">“Training Language Models to Follow Instructions with Human Feedback.”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52"/>
    <w:bookmarkStart w:id="53" w:name="ref-panickssery2024selfpreference"/>
    <w:p>
      <w:pPr>
        <w:pStyle w:val="Bibliography"/>
      </w:pPr>
      <w:r>
        <w:t xml:space="preserve">Panickssery, Arjun, Samuel R. Bowman, and Shi Feng. 2024.</w:t>
      </w:r>
      <w:r>
        <w:t xml:space="preserve"> </w:t>
      </w:r>
      <w:r>
        <w:t xml:space="preserve">“LLM Evaluators Recognize and Favor Their Own Generations.”</w:t>
      </w:r>
      <w:r>
        <w:t xml:space="preserve"> </w:t>
      </w:r>
      <w:r>
        <w:rPr>
          <w:i/>
          <w:iCs/>
        </w:rPr>
        <w:t xml:space="preserve">Advances in Neural Information Processing Systems 37 (NeurIPS 2024)</w:t>
      </w:r>
      <w:r>
        <w:t xml:space="preserve">.</w:t>
      </w:r>
    </w:p>
    <w:bookmarkEnd w:id="53"/>
    <w:bookmarkStart w:id="54" w:name="ref-parrish2022bbq"/>
    <w:p>
      <w:pPr>
        <w:pStyle w:val="Bibliography"/>
      </w:pPr>
      <w:r>
        <w:t xml:space="preserve">Parrish, Alicia, Angelica Chen, Nikita Nangia, et al. 2022.</w:t>
      </w:r>
      <w:r>
        <w:t xml:space="preserve"> </w:t>
      </w:r>
      <w:r>
        <w:t xml:space="preserve">“BBQ: A Hand-Built Bias Benchmark for Question Answering.”</w:t>
      </w:r>
      <w:r>
        <w:t xml:space="preserve"> </w:t>
      </w:r>
      <w:r>
        <w:rPr>
          <w:i/>
          <w:iCs/>
        </w:rPr>
        <w:t xml:space="preserve">Findings of the Association for Computational Linguistics: ACL 2022</w:t>
      </w:r>
      <w:r>
        <w:t xml:space="preserve"> </w:t>
      </w:r>
      <w:r>
        <w:t xml:space="preserve">(Dublin, Ireland), 2086–105.</w:t>
      </w:r>
    </w:p>
    <w:bookmarkEnd w:id="54"/>
    <w:bookmarkStart w:id="55" w:name="ref-saito2023verbosity"/>
    <w:p>
      <w:pPr>
        <w:pStyle w:val="Bibliography"/>
      </w:pPr>
      <w:r>
        <w:t xml:space="preserve">Saito, Keita, Akifumi Wachi, Koki Wataoka, and Youhei Akimoto. 2023.</w:t>
      </w:r>
      <w:r>
        <w:t xml:space="preserve"> </w:t>
      </w:r>
      <w:r>
        <w:t xml:space="preserve">“Verbosity Bias in Preference Labeling by Large Language Models.”</w:t>
      </w:r>
      <w:r>
        <w:t xml:space="preserve"> </w:t>
      </w:r>
      <w:r>
        <w:rPr>
          <w:i/>
          <w:iCs/>
        </w:rPr>
        <w:t xml:space="preserve">arXiv Preprint arXiv:2310.10076</w:t>
      </w:r>
      <w:r>
        <w:t xml:space="preserve">.</w:t>
      </w:r>
    </w:p>
    <w:bookmarkEnd w:id="55"/>
    <w:bookmarkStart w:id="56" w:name="ref-wang2023pandalm"/>
    <w:p>
      <w:pPr>
        <w:pStyle w:val="Bibliography"/>
      </w:pPr>
      <w:r>
        <w:t xml:space="preserve">Wang, Yidong, Zhuohao Yu, Zhengran Zeng, et al. 2024.</w:t>
      </w:r>
      <w:r>
        <w:t xml:space="preserve"> </w:t>
      </w:r>
      <w:r>
        <w:t xml:space="preserve">“PandaLM: An Automatic Evaluation Benchmark for LLM Instruction Tuning Optimization.”</w:t>
      </w:r>
      <w:r>
        <w:t xml:space="preserve"> </w:t>
      </w:r>
      <w:r>
        <w:rPr>
          <w:i/>
          <w:iCs/>
        </w:rPr>
        <w:t xml:space="preserve">The Twelfth International Conference on Learning Representations (ICLR)</w:t>
      </w:r>
      <w:r>
        <w:t xml:space="preserve">.</w:t>
      </w:r>
    </w:p>
    <w:bookmarkEnd w:id="56"/>
    <w:bookmarkStart w:id="58" w:name="ref-wang2023selfinstruct"/>
    <w:p>
      <w:pPr>
        <w:pStyle w:val="Bibliography"/>
      </w:pPr>
      <w:r>
        <w:t xml:space="preserve">Wang, Yizhong, Yeganeh Kordi, Swaroop Mishra, et al. 2023.</w:t>
      </w:r>
      <w:r>
        <w:t xml:space="preserve"> </w:t>
      </w:r>
      <w:r>
        <w:t xml:space="preserve">“Self-Instruct: Aligning Language Models with Self-Generated Instructions.”</w:t>
      </w:r>
      <w:r>
        <w:t xml:space="preserve"> </w:t>
      </w:r>
      <w:r>
        <w:rPr>
          <w:i/>
          <w:iCs/>
        </w:rPr>
        <w:t xml:space="preserve">Proceedings of the 61st Annual Meeting of the Association for Computational Linguistics (Volume 1: Long Papers)</w:t>
      </w:r>
      <w:r>
        <w:t xml:space="preserve"> </w:t>
      </w:r>
      <w:r>
        <w:t xml:space="preserve">(Toronto, Canada), 13484–508.</w:t>
      </w:r>
      <w:r>
        <w:t xml:space="preserve"> </w:t>
      </w:r>
      <w:hyperlink r:id="rId57">
        <w:r>
          <w:rPr>
            <w:rStyle w:val="Hyperlink"/>
          </w:rPr>
          <w:t xml:space="preserve">https://doi.org/10.18653/v1/2023.acl-long.754</w:t>
        </w:r>
      </w:hyperlink>
      <w:r>
        <w:t xml:space="preserve">.</w:t>
      </w:r>
    </w:p>
    <w:bookmarkEnd w:id="58"/>
    <w:bookmarkStart w:id="59" w:name="ref-xu2023wizardlm"/>
    <w:p>
      <w:pPr>
        <w:pStyle w:val="Bibliography"/>
      </w:pPr>
      <w:r>
        <w:t xml:space="preserve">Xu, Can, Qingfeng Sun, Kai Zheng, et al. 2024.</w:t>
      </w:r>
      <w:r>
        <w:t xml:space="preserve"> </w:t>
      </w:r>
      <w:r>
        <w:t xml:space="preserve">“WizardLM: Empowering Large Pre-Trained Language Models to Follow Complex Instructions.”</w:t>
      </w:r>
      <w:r>
        <w:t xml:space="preserve"> </w:t>
      </w:r>
      <w:r>
        <w:rPr>
          <w:i/>
          <w:iCs/>
        </w:rPr>
        <w:t xml:space="preserve">The Twelfth International Conference on Learning Representations (ICLR)</w:t>
      </w:r>
      <w:r>
        <w:t xml:space="preserve">.</w:t>
      </w:r>
    </w:p>
    <w:bookmarkEnd w:id="59"/>
    <w:bookmarkStart w:id="60" w:name="ref-zhang2018personas"/>
    <w:p>
      <w:pPr>
        <w:pStyle w:val="Bibliography"/>
      </w:pPr>
      <w:r>
        <w:t xml:space="preserve">Zhang, Saizheng, Emily Dinan, Jack Urbanek, Arthur Szlam, Douwe Kiela, and Jason Weston. 2018.</w:t>
      </w:r>
      <w:r>
        <w:t xml:space="preserve"> </w:t>
      </w:r>
      <w:r>
        <w:t xml:space="preserve">“Personalizing Dialogue Agents: I Have a Dog, Do You Have Pets Too?”</w:t>
      </w:r>
      <w:r>
        <w:t xml:space="preserve"> </w:t>
      </w:r>
      <w:r>
        <w:rPr>
          <w:i/>
          <w:iCs/>
        </w:rPr>
        <w:t xml:space="preserve">Proceedings of the 56th Annual Meeting of the Association for Computational Linguistics (Volume 1: Long Papers)</w:t>
      </w:r>
      <w:r>
        <w:t xml:space="preserve"> </w:t>
      </w:r>
      <w:r>
        <w:t xml:space="preserve">(Melbourne, Australia), 2204–13.</w:t>
      </w:r>
    </w:p>
    <w:bookmarkEnd w:id="60"/>
    <w:bookmarkStart w:id="61" w:name="ref-zhou2023lima"/>
    <w:p>
      <w:pPr>
        <w:pStyle w:val="Bibliography"/>
      </w:pPr>
      <w:r>
        <w:t xml:space="preserve">Zhou, Chunting, Pengfei Liu, Puxin Xu, et al. 2023.</w:t>
      </w:r>
      <w:r>
        <w:t xml:space="preserve"> </w:t>
      </w:r>
      <w:r>
        <w:t xml:space="preserve">“</w:t>
      </w:r>
      <w:r>
        <w:t xml:space="preserve">LIMA</w:t>
      </w:r>
      <w:r>
        <w:t xml:space="preserve">: Less Is More for Alignment.”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61"/>
    <w:bookmarkStart w:id="62" w:name="ref-zhu2023judgelm"/>
    <w:p>
      <w:pPr>
        <w:pStyle w:val="Bibliography"/>
      </w:pPr>
      <w:r>
        <w:t xml:space="preserve">Zhu, Lianghui, Xinggang Wang, and Xinlong Wang. 2023.</w:t>
      </w:r>
      <w:r>
        <w:t xml:space="preserve"> </w:t>
      </w:r>
      <w:r>
        <w:t xml:space="preserve">“JudgeLM: Fine-Tuned Large Language Models Are Scalable Judges.”</w:t>
      </w:r>
      <w:r>
        <w:t xml:space="preserve"> </w:t>
      </w:r>
      <w:r>
        <w:rPr>
          <w:i/>
          <w:iCs/>
        </w:rPr>
        <w:t xml:space="preserve">arXiv Preprint arXiv:2310.17631</w:t>
      </w:r>
      <w:r>
        <w:t xml:space="preserve">.</w:t>
      </w:r>
    </w:p>
    <w:bookmarkEnd w:id="62"/>
    <w:bookmarkStart w:id="63" w:name="ref-zou2023advbench"/>
    <w:p>
      <w:pPr>
        <w:pStyle w:val="Bibliography"/>
      </w:pPr>
      <w:r>
        <w:t xml:space="preserve">Zou, Andy, Zifan Wang, Nicholas Carlini, Milad Nasr, J. Zico Kolter, and Matt Fredrikson. 2023.</w:t>
      </w:r>
      <w:r>
        <w:t xml:space="preserve"> </w:t>
      </w:r>
      <w:r>
        <w:t xml:space="preserve">“Universal and Transferable Adversarial Attacks on Aligned Language Models.”</w:t>
      </w:r>
      <w:r>
        <w:t xml:space="preserve"> </w:t>
      </w:r>
      <w:r>
        <w:rPr>
          <w:i/>
          <w:iCs/>
        </w:rPr>
        <w:t xml:space="preserve">arXiv Preprint arXiv:2307.15043</w:t>
      </w:r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43" Target="https://doi.org/10.1038/s42256-020-00257-z" TargetMode="External" /><Relationship Type="http://schemas.openxmlformats.org/officeDocument/2006/relationships/hyperlink" Id="rId57" Target="https://doi.org/10.18653/v1/2023.acl-long.754" TargetMode="External" /><Relationship Type="http://schemas.openxmlformats.org/officeDocument/2006/relationships/hyperlink" Id="rId36" Target="https://doi.org/10.18653/v1/P16-1070" TargetMode="External" /><Relationship Type="http://schemas.openxmlformats.org/officeDocument/2006/relationships/hyperlink" Id="rId33" Target="https://github.com/cch-ai922/tutor-tr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38/s42256-020-00257-z" TargetMode="External" /><Relationship Type="http://schemas.openxmlformats.org/officeDocument/2006/relationships/hyperlink" Id="rId57" Target="https://doi.org/10.18653/v1/2023.acl-long.754" TargetMode="External" /><Relationship Type="http://schemas.openxmlformats.org/officeDocument/2006/relationships/hyperlink" Id="rId36" Target="https://doi.org/10.18653/v1/P16-1070" TargetMode="External" /><Relationship Type="http://schemas.openxmlformats.org/officeDocument/2006/relationships/hyperlink" Id="rId33" Target="https://github.com/cch-ai922/tutor-tr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Must Be Trained and What Can Be Prompted: A Per-Capability Study of Tutor Redirect Behavior</dc:title>
  <dc:creator>Miles Yung — Independent Research (milesyung2026@gmail.com)</dc:creator>
  <cp:keywords/>
  <dcterms:created xsi:type="dcterms:W3CDTF">2026-07-07T04:42:30Z</dcterms:created>
  <dcterms:modified xsi:type="dcterms:W3CDTF">2026-07-07T04:42:30Z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Deploying a small language model as an English tutor forces a question a flat “good-dialogue” corpus never does: which tutor behaviors can be elicited by an explicit system prompt, and which must be demonstrated through fine-tuning? We answer this per-capability under a matched-prompt protocol — the identical fully-specified prompt given to a fine-tuned 0.8B student and to prompt-only baselines up to a 9B teacher. A sharp boundary emerges (established in Qwen, then replicated in a trained Llama student). Behaviors one clause elicits — locale fidelity, role-swap deflection, topic re-anchoring — reach prompt-only parity. Behaviors the prompt describes but cannot install do not: on persistence (firing a session-end sentinel on the third same-axis violation) the 9B teacher reaches \leq 0.06 recall zero/few-shot and only 0.63 with native chain-of-thought (below the student’s 0.83); on pedagogical withholding, prompt-only models manage 0.09–0.45 versus the student’s 0.61. The boundary replicates in a second trained family: a Llama-3.2-1B student, against its own untrained base under the same prompt, reaches 0.91 persistence recall and 0.50 withholding versus 0.25 and 0.11 prompt-only — isolating training from scale. All experiments run on one RTX 3060 12GB GPU.</vt:lpwstr>
  </property>
  <property fmtid="{D5CDD505-2E9C-101B-9397-08002B2CF9AE}" pid="3" name="bibliography">
    <vt:lpwstr>C:\project\conversationFactory\qwen-en-tutor\paper_workshop\references.bib</vt:lpwstr>
  </property>
</Properties>
</file>