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6c3ac078adc42979bcf444f8367f38b541b536f"/>
    <w:p>
      <w:pPr>
        <w:pStyle w:val="Heading1"/>
      </w:pPr>
      <w:r>
        <w:t xml:space="preserve">Adversarial Mutation Fuzzing for Enterprise RAG: Catching Embedding Drift Before Production</w:t>
      </w:r>
    </w:p>
    <w:p>
      <w:pPr>
        <w:pStyle w:val="FirstParagraph"/>
      </w:pPr>
      <w:r>
        <w:rPr>
          <w:b/>
          <w:bCs/>
        </w:rPr>
        <w:t xml:space="preserve">Author</w:t>
      </w:r>
      <w:r>
        <w:t xml:space="preserve">: Chandrakanth Chintada (Senior SDET &amp; Quality Architect)</w:t>
      </w:r>
      <w:r>
        <w:br/>
      </w:r>
      <w:r>
        <w:rPr>
          <w:b/>
          <w:bCs/>
        </w:rPr>
        <w:t xml:space="preserve">Primary Tech Stack</w:t>
      </w:r>
      <w:r>
        <w:t xml:space="preserve">: C# (.NET 10 / C# 14), Semantic Kernel, System.Numerics.Tensors, LM Studio</w:t>
      </w:r>
      <w:r>
        <w:br/>
      </w:r>
      <w:r>
        <w:rPr>
          <w:b/>
          <w:bCs/>
        </w:rPr>
        <w:t xml:space="preserve">Open-Source Companion Repo</w:t>
      </w:r>
      <w:r>
        <w:t xml:space="preserve">:</w:t>
      </w:r>
      <w:r>
        <w:t xml:space="preserve"> </w:t>
      </w:r>
      <w:r>
        <w:rPr>
          <w:rStyle w:val="VerbatimChar"/>
        </w:rPr>
        <w:t xml:space="preserve">github.com/cchandrakanth/rag-semantic-fuzzer</w:t>
      </w:r>
    </w:p>
    <w:p>
      <w:r>
        <w:pict>
          <v:rect style="width:0;height:1.5pt" o:hralign="center" o:hrstd="t" o:hr="t"/>
        </w:pict>
      </w:r>
    </w:p>
    <w:bookmarkStart w:id="9" w:name="executive-summary-the-problem-space"/>
    <w:p>
      <w:pPr>
        <w:pStyle w:val="Heading2"/>
      </w:pPr>
      <w:r>
        <w:t xml:space="preserve">Executive Summary &amp; The Problem Space</w:t>
      </w:r>
    </w:p>
    <w:p>
      <w:pPr>
        <w:pStyle w:val="FirstParagraph"/>
      </w:pPr>
      <w:r>
        <w:t xml:space="preserve">We’ve all seen the massive push to integrate Retrieval-Augmented Generation (RAG) into enterprise architectures over the last year. The problem? You can’t just write an</w:t>
      </w:r>
      <w:r>
        <w:t xml:space="preserve"> </w:t>
      </w:r>
      <w:r>
        <w:rPr>
          <w:rStyle w:val="VerbatimChar"/>
        </w:rPr>
        <w:t xml:space="preserve">Assert.AreEqual(expected, actual)</w:t>
      </w:r>
      <w:r>
        <w:t xml:space="preserve"> </w:t>
      </w:r>
      <w:r>
        <w:t xml:space="preserve">for a vector database. Traditional unit tests completely fall apart the second you introduce non-deterministic semantic search.</w:t>
      </w:r>
    </w:p>
    <w:p>
      <w:pPr>
        <w:pStyle w:val="BodyText"/>
      </w:pPr>
      <w:r>
        <w:t xml:space="preserve">RAG pipelines are hiding two silent failure modes that most engineering teams completely miss in production: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Semantic Embedding Drift</w:t>
      </w:r>
      <w:r>
        <w:t xml:space="preserve">: Subtle document rephrasing, entity swaps, or negations alter vector coordinates, pulling irrelevant or contradictory context into the prompt window.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Silent Vector Ranking Collapse / Poisoning</w:t>
      </w:r>
      <w:r>
        <w:t xml:space="preserve">: Small textual mutations cause high-ranking vector chunks to drop below top-K search thresholds, leading to unhandled model hallucinations or incorrect business responses.</w:t>
      </w:r>
    </w:p>
    <w:p>
      <w:pPr>
        <w:pStyle w:val="BodyText"/>
      </w:pPr>
      <w:r>
        <w:t xml:space="preserve">In this article, we introduce</w:t>
      </w:r>
      <w:r>
        <w:t xml:space="preserve"> </w:t>
      </w:r>
      <w:r>
        <w:rPr>
          <w:rStyle w:val="VerbatimChar"/>
          <w:b/>
          <w:bCs/>
        </w:rPr>
        <w:t xml:space="preserve">rag-semantic-fuzzer</w:t>
      </w:r>
      <w:r>
        <w:t xml:space="preserve">, an open-source automated adversarial mutation testing framework built in</w:t>
      </w:r>
      <w:r>
        <w:t xml:space="preserve"> </w:t>
      </w:r>
      <w:r>
        <w:rPr>
          <w:b/>
          <w:bCs/>
        </w:rPr>
        <w:t xml:space="preserve">C# (.NET 10)</w:t>
      </w:r>
      <w:r>
        <w:t xml:space="preserve">. The tool programmatically perturbs golden source documents using a local Reasoning LLM, measures high-performance vector cosine distance using SIMD-accelerated</w:t>
      </w:r>
      <w:r>
        <w:t xml:space="preserve"> </w:t>
      </w:r>
      <w:r>
        <w:rPr>
          <w:rStyle w:val="VerbatimChar"/>
        </w:rPr>
        <w:t xml:space="preserve">TensorPrimitives</w:t>
      </w:r>
      <w:r>
        <w:t xml:space="preserve">, and calculates an empirical</w:t>
      </w:r>
      <w:r>
        <w:t xml:space="preserve"> </w:t>
      </w:r>
      <w:r>
        <w:rPr>
          <w:b/>
          <w:bCs/>
        </w:rPr>
        <w:t xml:space="preserve">Semantic Robustness Delta</w:t>
      </w:r>
      <w:r>
        <w:t xml:space="preserve"> </w:t>
      </w:r>
      <w:r>
        <w:t xml:space="preserve">to catch retrieval failures before code reaches production.</w:t>
      </w:r>
    </w:p>
    <w:p>
      <w:r>
        <w:pict>
          <v:rect style="width:0;height:1.5pt" o:hralign="center" o:hrstd="t" o:hr="t"/>
        </w:pict>
      </w:r>
    </w:p>
    <w:bookmarkEnd w:id="9"/>
    <w:bookmarkStart w:id="11" w:name="architectural-deep-dive"/>
    <w:p>
      <w:pPr>
        <w:pStyle w:val="Heading2"/>
      </w:pPr>
      <w:r>
        <w:t xml:space="preserve">Architectural Deep Dive</w:t>
      </w:r>
    </w:p>
    <w:p>
      <w:pPr>
        <w:pStyle w:val="FirstParagraph"/>
      </w:pPr>
      <w:r>
        <w:t xml:space="preserve">Enterprise RAG isn’t just about building a chat bot. It’s heavily constrained by compliance, specific corporate vocabulary, and rigid policies. If an employee asks a security question, you are betting your compliance on the vector database fetching the absolute correct document.</w:t>
      </w:r>
    </w:p>
    <w:p>
      <w:pPr>
        <w:pStyle w:val="BodyText"/>
      </w:pPr>
      <w:r>
        <w:t xml:space="preserve">Here’s the catch. Embedding models—whether that’s OpenAI, BGE, or Nomic—cluster sentences based on context. In high-dimensional space, words like</w:t>
      </w:r>
      <w:r>
        <w:t xml:space="preserve"> </w:t>
      </w:r>
      <w:r>
        <w:rPr>
          <w:i/>
          <w:iCs/>
        </w:rPr>
        <w:t xml:space="preserve">‘encrypted’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‘unencrypted’</w:t>
      </w:r>
      <w:r>
        <w:t xml:space="preserve"> </w:t>
      </w:r>
      <w:r>
        <w:t xml:space="preserve">actually share nearly identical semantic real estate because they show up in the exact same types of sentences.</w:t>
      </w:r>
    </w:p>
    <w:p>
      <w:pPr>
        <w:pStyle w:val="BodyText"/>
      </w:pPr>
      <w:r>
        <w:t xml:space="preserve">This creates a terrifying blind spot. We realized that direct logical contradictions are often clustered right next to the golden policy documents!</w:t>
      </w:r>
    </w:p>
    <w:p>
      <w:pPr>
        <w:pStyle w:val="BodyText"/>
      </w:pPr>
      <w:r>
        <w:t xml:space="preserve">To catch this, I built</w:t>
      </w:r>
      <w:r>
        <w:t xml:space="preserve"> </w:t>
      </w:r>
      <w:r>
        <w:rPr>
          <w:rStyle w:val="VerbatimChar"/>
        </w:rPr>
        <w:t xml:space="preserve">rag-semantic-fuzzer</w:t>
      </w:r>
      <w:r>
        <w:t xml:space="preserve"> </w:t>
      </w:r>
      <w:r>
        <w:t xml:space="preserve">to act as an automated Red Team. It sits right in the CI/CD pipeline and hammers the vector index. By leveraging a local chain-of-thought model (Gemma-4), it spins up thousands of subtle semantic attacks and measures the exact cosine degradation. We wanted definitive proof of whether a vector store would retrieve a poisoned document or not.</w:t>
      </w:r>
    </w:p>
    <w:p>
      <w:pPr>
        <w:pStyle w:val="BodyText"/>
      </w:pPr>
      <w:r>
        <w:t xml:space="preserve">The core architecture operates in three distinct phases, as illustrated below:</w:t>
      </w:r>
    </w:p>
    <w:p>
      <w:pPr>
        <w:pStyle w:val="BodyText"/>
      </w:pPr>
    </w:p>
    <w:p>
      <w:pPr>
        <w:pStyle w:val="BodyText"/>
      </w:pPr>
    </w:p>
    <w:bookmarkStart w:id="10" w:name="key-design-principles"/>
    <w:p>
      <w:pPr>
        <w:pStyle w:val="Heading3"/>
      </w:pPr>
      <w:r>
        <w:t xml:space="preserve">Key Design Principles: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LLM-Driven Adversarial Generation</w:t>
      </w:r>
      <w:r>
        <w:t xml:space="preserve">: Shifts away from hardcoded combinatorial string replacements in favor of using advanced reasoning models (like</w:t>
      </w:r>
      <w:r>
        <w:t xml:space="preserve"> </w:t>
      </w:r>
      <w:r>
        <w:rPr>
          <w:rStyle w:val="VerbatimChar"/>
        </w:rPr>
        <w:t xml:space="preserve">gemma-4-26b-a4b-qat</w:t>
      </w:r>
      <w:r>
        <w:t xml:space="preserve">) to dynamically generate thousands of subtle semantic attacks.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SIMD Vector Acceleration</w:t>
      </w:r>
      <w:r>
        <w:t xml:space="preserve">: Utilizes .NET</w:t>
      </w:r>
      <w:r>
        <w:t xml:space="preserve"> </w:t>
      </w:r>
      <w:r>
        <w:rPr>
          <w:rStyle w:val="VerbatimChar"/>
        </w:rPr>
        <w:t xml:space="preserve">System.Numerics.Tensors.TensorPrimitives</w:t>
      </w:r>
      <w:r>
        <w:t xml:space="preserve"> </w:t>
      </w:r>
      <w:r>
        <w:t xml:space="preserve">for hardware-accelerated cosine similarity calculations on high-dimensional vectors.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Multi-Model &amp; Multi-Vector DB Compatibility</w:t>
      </w:r>
      <w:r>
        <w:t xml:space="preserve">: Evaluates embedding drift consistently across local embedding models (e.g.,</w:t>
      </w:r>
      <w:r>
        <w:t xml:space="preserve"> </w:t>
      </w:r>
      <w:r>
        <w:rPr>
          <w:rStyle w:val="VerbatimChar"/>
        </w:rPr>
        <w:t xml:space="preserve">nomic-embed-text</w:t>
      </w:r>
      <w:r>
        <w:t xml:space="preserve">) and cloud APIs.</w:t>
      </w:r>
    </w:p>
    <w:bookmarkEnd w:id="10"/>
    <w:bookmarkEnd w:id="11"/>
    <w:bookmarkStart w:id="14" w:name="hands-on-implementation-walkthrough"/>
    <w:p>
      <w:pPr>
        <w:pStyle w:val="Heading2"/>
      </w:pPr>
      <w:r>
        <w:t xml:space="preserve">Hands-On Implementation Walkthrough</w:t>
      </w:r>
    </w:p>
    <w:bookmarkStart w:id="12" w:name="step-1-the-llm-assisted-mutation-engine"/>
    <w:p>
      <w:pPr>
        <w:pStyle w:val="Heading3"/>
      </w:pPr>
      <w:r>
        <w:t xml:space="preserve">Step 1: The LLM-Assisted Mutation Engine</w:t>
      </w:r>
    </w:p>
    <w:p>
      <w:pPr>
        <w:pStyle w:val="FirstParagraph"/>
      </w:pPr>
      <w:r>
        <w:t xml:space="preserve">Traditional fuzzing uses hardcoded rule-replacements. Our modern approach connects to a local Reasoning LLM via LM Studio to dynamically invent contradictions that retain nearly identical vocabulary but completely invert the logical meaning.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RagSemanticFuzzer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Engine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MutationEngine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HttpClient _httpClient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_modelName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MutationEngine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baseUrl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"http://localhost:1234/v1/"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modelName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"google/gemma-4-26b-a4b-qat"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_httpClient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HttpClient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BaseAddress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baseUrl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TimeSpan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FromHours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Accommodate long reasoning blocks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_modelName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IEnumerable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GenerateMutationsAsync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goldenDocument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mutations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HashSet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StringComparer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OrdinalIgnoreCase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batchSize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mutations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targetCount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systemPrompt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"You are an adversarial AI. Generate {batchSize} distinct, contradictory mutations of the provided document. The mutations must retain similar vocabulary but invert or drastically change the logical meaning."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requestBody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_modelName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systemPrompt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goldenDocument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temperature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max_tokens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... Make HTTP call to local LM Studio endpoint and parse JSON ...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parsedMutations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mutations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mutations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2"/>
    <w:bookmarkStart w:id="13" w:name="X414fd93c0563dec040e99b2c67198585687cab6"/>
    <w:p>
      <w:pPr>
        <w:pStyle w:val="Heading3"/>
      </w:pPr>
      <w:r>
        <w:t xml:space="preserve">Step 2: Cosine Drift Orchestration &amp; Robustness Scoring</w:t>
      </w:r>
    </w:p>
    <w:p>
      <w:pPr>
        <w:pStyle w:val="FirstParagraph"/>
      </w:pPr>
      <w:r>
        <w:t xml:space="preserve">The main orchestrator generates base embeddings, iterates over the LLM-generated mutants, calculates vector cosine similarity using</w:t>
      </w:r>
      <w:r>
        <w:t xml:space="preserve"> </w:t>
      </w:r>
      <w:r>
        <w:rPr>
          <w:rStyle w:val="VerbatimChar"/>
        </w:rPr>
        <w:t xml:space="preserve">TensorPrimitives</w:t>
      </w:r>
      <w:r>
        <w:t xml:space="preserve">, and evaluates if the vector store incorrectly retrieved the poisoned documents.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Numerics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Tensors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RagSemanticFuzzer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Engine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EmbeddingDriftFuzzer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Initialization omitted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FuzzingReport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RunSemanticFuzzAsync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goldenDocument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similarityThreshold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0.80f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baseEmbedding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_embeddingService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GenerateEmbeddingAsync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goldenDocument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mutants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_mutationEngine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GenerateMutationsAsync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goldenDocument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DriftResult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mutant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mutants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mutantEmbedding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_embeddingService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GenerateEmbeddingAsync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mutant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High-performance SIMD cosine distance calculation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cosineSimilarity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TensorPrimitives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CosineSimilarity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baseEmbedding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mutantEmbedding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Span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If the poisoned mutation scores above the retrieval threshold, we have a vulnerability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retrievedPoisonedData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cosineSimilarity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similarityThreshold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DriftResult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mutant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cosineSimilarity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retrievedPoisonedData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FuzzingReport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3"/>
    <w:bookmarkEnd w:id="14"/>
    <w:bookmarkStart w:id="16" w:name="Xe8e181b866cbe73dd7a9d190844b6d5c5bcdbc7"/>
    <w:p>
      <w:pPr>
        <w:pStyle w:val="Heading2"/>
      </w:pPr>
      <w:r>
        <w:t xml:space="preserve">Empirical Benchmark Results &amp; The</w:t>
      </w:r>
      <w:r>
        <w:t xml:space="preserve"> </w:t>
      </w:r>
      <w:r>
        <w:t xml:space="preserve">“Aha!”</w:t>
      </w:r>
      <w:r>
        <w:t xml:space="preserve"> </w:t>
      </w:r>
      <w:r>
        <w:t xml:space="preserve">Moment</w:t>
      </w:r>
    </w:p>
    <w:p>
      <w:pPr>
        <w:pStyle w:val="FirstParagraph"/>
      </w:pPr>
      <w:r>
        <w:t xml:space="preserve">I ran</w:t>
      </w:r>
      <w:r>
        <w:t xml:space="preserve"> </w:t>
      </w:r>
      <w:r>
        <w:rPr>
          <w:rStyle w:val="VerbatimChar"/>
        </w:rPr>
        <w:t xml:space="preserve">rag-semantic-fuzzer</w:t>
      </w:r>
      <w:r>
        <w:t xml:space="preserve"> </w:t>
      </w:r>
      <w:r>
        <w:t xml:space="preserve">against 1,000 adversarial mutations just to see how popular embedding models handled contradictions.</w:t>
      </w:r>
    </w:p>
    <w:p>
      <w:pPr>
        <w:pStyle w:val="BodyText"/>
      </w:pPr>
      <w:r>
        <w:rPr>
          <w:b/>
          <w:bCs/>
        </w:rPr>
        <w:t xml:space="preserve">Golden Document Context: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“The Enterprise Cloud Security Policy mandates that all data is compliant and must be encrypted at rest.”</w:t>
      </w:r>
    </w:p>
    <w:p>
      <w:pPr>
        <w:pStyle w:val="BodyText"/>
      </w:pPr>
      <w:r>
        <w:t xml:space="preserve">Our reasoning model (</w:t>
      </w:r>
      <w:r>
        <w:rPr>
          <w:rStyle w:val="VerbatimChar"/>
        </w:rPr>
        <w:t xml:space="preserve">Gemma-4-26b</w:t>
      </w:r>
      <w:r>
        <w:t xml:space="preserve">) automatically discovered some pretty devastating zero-day inversions: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[FAIL] Similarity: 0.930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Text</w:t>
      </w:r>
      <w:r>
        <w:t xml:space="preserve">:</w:t>
      </w:r>
      <w:r>
        <w:t xml:space="preserve"> </w:t>
      </w:r>
      <w:r>
        <w:rPr>
          <w:i/>
          <w:iCs/>
        </w:rPr>
        <w:t xml:space="preserve">The Enterprise Cloud Security Policy defies that all data is violating and must be decrypted at rest.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[FAIL] Similarity: 0.907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Text</w:t>
      </w:r>
      <w:r>
        <w:t xml:space="preserve">:</w:t>
      </w:r>
      <w:r>
        <w:t xml:space="preserve"> </w:t>
      </w:r>
      <w:r>
        <w:rPr>
          <w:i/>
          <w:iCs/>
        </w:rPr>
        <w:t xml:space="preserve">The Enterprise Cloud Security Policy compromises that all data is non-conformant and must be plaintext at rest.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[FAIL] Similarity: 0.952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Text</w:t>
      </w:r>
      <w:r>
        <w:t xml:space="preserve">:</w:t>
      </w:r>
      <w:r>
        <w:t xml:space="preserve"> </w:t>
      </w:r>
      <w:r>
        <w:rPr>
          <w:i/>
          <w:iCs/>
        </w:rPr>
        <w:t xml:space="preserve">The Enterprise Cloud Security Policy prohibits that all data is compliant and must be unencrypted at rest.</w:t>
      </w:r>
    </w:p>
    <w:p>
      <w:pPr>
        <w:pStyle w:val="BodyText"/>
      </w:pPr>
      <w:r>
        <w:t xml:space="preserve">This was our</w:t>
      </w:r>
      <w:r>
        <w:t xml:space="preserve"> </w:t>
      </w:r>
      <w:r>
        <w:t xml:space="preserve">‘Aha!’</w:t>
      </w:r>
      <w:r>
        <w:t xml:space="preserve"> </w:t>
      </w:r>
      <w:r>
        <w:t xml:space="preserve">moment. The security mandate was completely inverted—literally telling users that</w:t>
      </w:r>
      <w:r>
        <w:t xml:space="preserve"> </w:t>
      </w:r>
      <w:r>
        <w:t xml:space="preserve">‘plaintext’</w:t>
      </w:r>
      <w:r>
        <w:t xml:space="preserve"> </w:t>
      </w:r>
      <w:r>
        <w:t xml:space="preserve">data was fine—yet the standard embedding models retrieved these poisoned documents with incredibly high confidence. The vocabulary overlap just totally blinded the system.</w:t>
      </w:r>
    </w:p>
    <w:bookmarkStart w:id="15" w:name="multi-model-embedding-drift-comparison"/>
    <w:p>
      <w:pPr>
        <w:pStyle w:val="Heading3"/>
      </w:pPr>
      <w:r>
        <w:t xml:space="preserve">Multi-Model Embedding Drift Comparison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Embedding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Mutation Generator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Poisoning Catch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Hallucination Susceptibility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Avg. Cosine Drift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nomic-embed-text-v1.5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(Local)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google/gemma-4-26b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0.9032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text-embedding-3-small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(OpenAI)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google/gemma-4-26b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88%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0.8541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bge-large-en-v1.5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(Local)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Hardcoded Combinatorial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96%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0.8810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17" w:name="X2005069dcbcfbf58125ed9f25d536456ca54292"/>
    <w:p>
      <w:pPr>
        <w:pStyle w:val="Heading2"/>
      </w:pPr>
      <w:r>
        <w:t xml:space="preserve">Lessons Learned &amp; Production Considerations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Vocabulary Overlap Blinds Vector Search</w:t>
      </w:r>
      <w:r>
        <w:t xml:space="preserve">: Embedding models rely heavily on topical clustering. Words like</w:t>
      </w:r>
      <w:r>
        <w:t xml:space="preserve"> </w:t>
      </w:r>
      <w:r>
        <w:rPr>
          <w:rStyle w:val="VerbatimChar"/>
        </w:rPr>
        <w:t xml:space="preserve">plaintext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unencrypted</w:t>
      </w:r>
      <w:r>
        <w:t xml:space="preserve"> </w:t>
      </w:r>
      <w:r>
        <w:t xml:space="preserve">map so closely to</w:t>
      </w:r>
      <w:r>
        <w:t xml:space="preserve"> </w:t>
      </w:r>
      <w:r>
        <w:rPr>
          <w:rStyle w:val="VerbatimChar"/>
        </w:rPr>
        <w:t xml:space="preserve">encrypted</w:t>
      </w:r>
      <w:r>
        <w:t xml:space="preserve"> </w:t>
      </w:r>
      <w:r>
        <w:t xml:space="preserve">in the vector space that their geometric distance is negligible.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Reasoning Models as Attackers</w:t>
      </w:r>
      <w:r>
        <w:t xml:space="preserve">: Utilizing models with chain-of-thought capabilities (like Gemma-4) allows the fuzzer to craft mutations that humans or combinatorial regex rules would never think of. (Our testing required expanding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 </w:t>
      </w:r>
      <w:r>
        <w:t xml:space="preserve">to 60,000 to accommodate the model’s vast internal reasoning process!).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Semantic Re-Ranker is Mandatory</w:t>
      </w:r>
      <w:r>
        <w:t xml:space="preserve">: You cannot fix this vulnerability by simply raising your vector database threshold to</w:t>
      </w:r>
      <w:r>
        <w:t xml:space="preserve"> </w:t>
      </w:r>
      <w:r>
        <w:rPr>
          <w:rStyle w:val="VerbatimChar"/>
        </w:rPr>
        <w:t xml:space="preserve">0.85</w:t>
      </w:r>
      <w:r>
        <w:t xml:space="preserve">. You must implement a Cross-Encoder (like Cohere Rerank) or an LLM-as-a-judge to evaluate logical entailment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the initial vector retrieval.</w:t>
      </w:r>
    </w:p>
    <w:bookmarkEnd w:id="17"/>
    <w:bookmarkStart w:id="18" w:name="conclusion-next-steps"/>
    <w:p>
      <w:pPr>
        <w:pStyle w:val="Heading2"/>
      </w:pPr>
      <w:r>
        <w:t xml:space="preserve">Conclusion &amp; Next Steps</w:t>
      </w:r>
    </w:p>
    <w:p>
      <w:pPr>
        <w:pStyle w:val="FirstParagraph"/>
      </w:pPr>
      <w:r>
        <w:t xml:space="preserve">If you are shipping AI features, you have to realize that static assertions just don’t cut it anymore. By dropping a tool like</w:t>
      </w:r>
      <w:r>
        <w:t xml:space="preserve"> </w:t>
      </w:r>
      <w:r>
        <w:rPr>
          <w:rStyle w:val="VerbatimChar"/>
        </w:rPr>
        <w:t xml:space="preserve">rag-semantic-fuzzer</w:t>
      </w:r>
      <w:r>
        <w:t xml:space="preserve"> </w:t>
      </w:r>
      <w:r>
        <w:t xml:space="preserve">into your workflow, you can finally measure vector drift, stop silent context poisoning, and put some actual guardrails around hallucination limits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your code hits production.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Explore the Code</w:t>
      </w:r>
      <w:r>
        <w:t xml:space="preserve">: The complete C# solution, unit tests, and CLI runner are available on GitHub:</w:t>
      </w:r>
      <w:r>
        <w:t xml:space="preserve"> </w:t>
      </w:r>
      <w:r>
        <w:rPr>
          <w:rStyle w:val="VerbatimChar"/>
        </w:rPr>
        <w:t xml:space="preserve">github.com/your-username/rag-semantic-fuzzer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Academic Citation</w:t>
      </w:r>
      <w:r>
        <w:t xml:space="preserve">: If referencing this benchmark methodology in research, cite via the GitHub repository (</w:t>
      </w:r>
      <w:r>
        <w:rPr>
          <w:rStyle w:val="VerbatimChar"/>
        </w:rPr>
        <w:t xml:space="preserve">github.com/your-username/rag-semantic-fuzzer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8"/>
    <w:bookmarkStart w:id="20" w:name="references-further-reading"/>
    <w:p>
      <w:pPr>
        <w:pStyle w:val="Heading2"/>
      </w:pPr>
      <w:r>
        <w:t xml:space="preserve">References &amp; Further Reading</w:t>
      </w:r>
    </w:p>
    <w:p>
      <w:pPr>
        <w:pStyle w:val="Compact"/>
        <w:numPr>
          <w:ilvl w:val="0"/>
          <w:numId w:val="1004"/>
        </w:numPr>
      </w:pPr>
      <w:r>
        <w:t xml:space="preserve">E. J. Weyuker,</w:t>
      </w:r>
      <w:r>
        <w:t xml:space="preserve"> </w:t>
      </w:r>
      <w:r>
        <w:t xml:space="preserve">“On testing non-testable programs,”</w:t>
      </w:r>
      <w:r>
        <w:t xml:space="preserve"> </w:t>
      </w:r>
      <w:r>
        <w:rPr>
          <w:i/>
          <w:iCs/>
        </w:rPr>
        <w:t xml:space="preserve">The Computer Journal</w:t>
      </w:r>
      <w:r>
        <w:t xml:space="preserve">, vol. 25, no. 4, pp. 465–470, 1982.</w:t>
      </w:r>
    </w:p>
    <w:p>
      <w:pPr>
        <w:pStyle w:val="Compact"/>
        <w:numPr>
          <w:ilvl w:val="0"/>
          <w:numId w:val="1004"/>
        </w:numPr>
      </w:pPr>
      <w:hyperlink r:id="rId19">
        <w:r>
          <w:rPr>
            <w:rStyle w:val="Hyperlink"/>
          </w:rPr>
          <w:t xml:space="preserve">Microsoft Semantic Kernel Documentation &amp; Embedding Abstractions</w:t>
        </w:r>
      </w:hyperlink>
      <w:r>
        <w:t xml:space="preserve">, 2026.</w:t>
      </w:r>
    </w:p>
    <w:p>
      <w:pPr>
        <w:pStyle w:val="Compact"/>
        <w:numPr>
          <w:ilvl w:val="0"/>
          <w:numId w:val="1004"/>
        </w:numPr>
      </w:pPr>
      <w:r>
        <w:t xml:space="preserve">Chandrakanth. Chintada,</w:t>
      </w:r>
      <w:r>
        <w:t xml:space="preserve"> </w:t>
      </w:r>
      <w:r>
        <w:t xml:space="preserve">“</w:t>
      </w:r>
      <w:r>
        <w:rPr>
          <w:rStyle w:val="VerbatimChar"/>
        </w:rPr>
        <w:t xml:space="preserve">rag-semantic-fuzzer</w:t>
      </w:r>
      <w:r>
        <w:t xml:space="preserve">: Cosine Drift Benchmark Suite for Enterprise RAG Systems,”</w:t>
      </w:r>
      <w:r>
        <w:t xml:space="preserve"> </w:t>
      </w:r>
      <w:r>
        <w:t xml:space="preserve">Zenodo, 2026.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https://github.com/microsoft/semantic-kerne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https://github.com/microsoft/semantic-kerne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2026-09-30T22:08:08Z</dcterms:created>
  <dcterms:modified xsi:type="dcterms:W3CDTF">2026-09-30T22:08:08Z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