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ptos" w:hAnsi="Aptos"/>
          <w:b/>
          <w:color w:val="6B7280"/>
          <w:sz w:val="20"/>
        </w:rPr>
        <w:t>TECHNICAL DESIGN DOCUMENT</w:t>
      </w:r>
    </w:p>
    <w:p>
      <w:pPr>
        <w:pStyle w:val="Title"/>
      </w:pPr>
      <w:r>
        <w:t>Odoo Custom Alerts Addon</w:t>
      </w:r>
    </w:p>
    <w:p>
      <w:pPr>
        <w:pStyle w:val="Subtitle"/>
      </w:pPr>
      <w:r>
        <w:t>D365 style record and field alerts for Odoo Community Edition</w:t>
      </w:r>
    </w:p>
    <w:p>
      <w:pPr>
        <w:spacing w:before="360" w:after="480"/>
      </w:pPr>
      <w:r>
        <w:t>This document defines a Community Edition add-on that lets users create personal alert rules from an Odoo list or form. The design mirrors the core Dynamics 365 Finance and Operations alert concepts: an event, a record scope and condition, an expiry, message contents, and a recipient. It uses Odoo automation hooks for database changes, scheduled processing for date events, a persistent alert inbox, and live browser notifications.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53"/>
        <w:gridCol w:w="4853"/>
      </w:tblGrid>
      <w:tr>
        <w:trPr>
          <w:tblHeader w:val="true"/>
          <w:cantSplit/>
        </w:trPr>
        <w:tc>
          <w:tcPr>
            <w:tcW w:type="dxa" w:w="2376"/>
            <w:shd w:fill="233A54"/>
            <w:tcMar>
              <w:top w:w="115" w:type="dxa"/>
              <w:start w:w="110" w:type="dxa"/>
              <w:bottom w:w="115" w:type="dxa"/>
              <w:end w:w="110" w:type="dxa"/>
            </w:tcMar>
            <w:vAlign w:val="center"/>
          </w:tcPr>
          <w:p>
            <w:pPr>
              <w:spacing w:after="0"/>
            </w:pPr>
            <w:r>
              <w:rPr>
                <w:rFonts w:ascii="Aptos" w:hAnsi="Aptos"/>
                <w:b/>
                <w:color w:val="FFFFFF"/>
                <w:sz w:val="18"/>
              </w:rPr>
              <w:t>Document field</w:t>
            </w:r>
          </w:p>
        </w:tc>
        <w:tc>
          <w:tcPr>
            <w:tcW w:type="dxa" w:w="7272"/>
            <w:shd w:fill="233A54"/>
            <w:tcMar>
              <w:top w:w="115" w:type="dxa"/>
              <w:start w:w="110" w:type="dxa"/>
              <w:bottom w:w="115" w:type="dxa"/>
              <w:end w:w="110" w:type="dxa"/>
            </w:tcMar>
            <w:vAlign w:val="center"/>
          </w:tcPr>
          <w:p>
            <w:pPr>
              <w:spacing w:after="0"/>
            </w:pPr>
            <w:r>
              <w:rPr>
                <w:rFonts w:ascii="Aptos" w:hAnsi="Aptos"/>
                <w:b/>
                <w:color w:val="FFFFFF"/>
                <w:sz w:val="18"/>
              </w:rPr>
              <w:t>Value</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9"/>
              </w:rPr>
              <w:t>Status</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9"/>
              </w:rPr>
              <w:t>Proposed design for proof of concept implementation</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9"/>
              </w:rPr>
              <w:t>Version</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9"/>
              </w:rPr>
              <w:t>1.0</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9"/>
              </w:rPr>
              <w:t>Date</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9"/>
              </w:rPr>
              <w:t>11 September 2026</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9"/>
              </w:rPr>
              <w:t>Audience</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9"/>
              </w:rPr>
              <w:t>Odoo developers, technical reviewers, product owners, and quality assurance</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9"/>
              </w:rPr>
              <w:t>Baseline</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9"/>
              </w:rPr>
              <w:t>Odoo Community Edition 19.0 with base_automation, web, bus, and mail</w:t>
            </w:r>
          </w:p>
        </w:tc>
      </w:tr>
    </w:tbl>
    <w:p>
      <w:pPr>
        <w:spacing w:after="0"/>
      </w:pPr>
    </w:p>
    <w:p>
      <w:r>
        <w:br w:type="page"/>
      </w:r>
    </w:p>
    <w:p>
      <w:pPr>
        <w:pStyle w:val="Heading1"/>
      </w:pPr>
      <w:r>
        <w:t>1 Design Summary</w:t>
      </w:r>
    </w:p>
    <w:p>
      <w:pPr/>
      <w:r>
        <w:t>The add-on will expose Create a custom alert from supported list and form views. A user can watch the current record or the records represented by the current list filter, choose a record event or a compatible field event, add conditions, set an expiry, compose a subject and message, and select the recipient allowed by security policy. The add-on will always create a persistent in-app alert and can also send email.</w:t>
      </w:r>
    </w:p>
    <w:p>
      <w:pPr/>
      <w:r>
        <w:t>Each active alert rule owns a generated Odoo automation rule and a generated server action. Odoo base_automation detects creates, updates, stored computed-field changes, deletions, and date windows. The generated server action uses a custom action type implemented by this add-on, so no user-entered Python code is stored or evaluated. A rule evaluator applies D365-style event semantics, creates the persistent alert in the same transaction, and sends a per-user bus message that appears only after commit.</w:t>
      </w:r>
    </w:p>
    <w:p>
      <w:pPr>
        <w:pStyle w:val="Heading2"/>
      </w:pPr>
      <w:r>
        <w:t>1 1 Primary Decisions</w:t>
      </w:r>
    </w:p>
    <w:p>
      <w:pPr>
        <w:pStyle w:val="ListBullet"/>
      </w:pPr>
      <w:r>
        <w:t>Use one generic alert framework for persistent business models instead of adding alert logic to sale.order, purchase.order, or other individual models.</w:t>
      </w:r>
    </w:p>
    <w:p>
      <w:pPr>
        <w:pStyle w:val="ListBullet"/>
      </w:pPr>
      <w:r>
        <w:t>Use Odoo base_automation as the change-detection and date-scheduling engine. Do not add a second global patch around create, write, or unlink.</w:t>
      </w:r>
    </w:p>
    <w:p>
      <w:pPr>
        <w:pStyle w:val="ListBullet"/>
      </w:pPr>
      <w:r>
        <w:t>Generate a custom ir.actions.server action type that calls trusted add-on code. Do not generate Python source in server-action records.</w:t>
      </w:r>
    </w:p>
    <w:p>
      <w:pPr>
        <w:pStyle w:val="ListBullet"/>
      </w:pPr>
      <w:r>
        <w:t>Store the current list domain as a validated, context-resolved JSON snapshot. Treat all visible records as every record matching that domain, not only rows currently loaded in the browser.</w:t>
      </w:r>
    </w:p>
    <w:p>
      <w:pPr>
        <w:pStyle w:val="ListBullet"/>
      </w:pPr>
      <w:r>
        <w:t>Create a dedicated persistent alert model and systray inbox. A live toast supplements the inbox but is never the only delivery path.</w:t>
      </w:r>
    </w:p>
    <w:p>
      <w:pPr>
        <w:pStyle w:val="ListBullet"/>
      </w:pPr>
      <w:r>
        <w:t>Evaluate record access for the recipient before including business data in an alert. Opening a linked record always rechecks current access rights and record rules.</w:t>
      </w:r>
    </w:p>
    <w:p>
      <w:pPr>
        <w:pStyle w:val="ListBullet"/>
      </w:pPr>
      <w:r>
        <w:t>Implement the new sales-order and postponed delivery-date scenarios as acceptance fixtures for the generic engine rather than hard-coded special cases.</w:t>
      </w:r>
    </w:p>
    <w:p>
      <w:pPr>
        <w:pStyle w:val="Heading2"/>
      </w:pPr>
      <w:r>
        <w:t>1 2 Release Assumptions</w:t>
      </w:r>
    </w:p>
    <w:p>
      <w:pPr/>
      <w:r>
        <w:t>The reference design targets Odoo Community Edition 19.0. The base_automation trigger fields and private frontend controller structures can change between major releases. The generated automation mapper and the list/form context adapter therefore remain isolated and receive explicit compatibility tests. The rule, notification, comparison, and security contracts remain release independent.</w:t>
      </w:r>
    </w:p>
    <w:p>
      <w:pPr>
        <w:pStyle w:val="Heading1"/>
      </w:pPr>
      <w:r>
        <w:t>2 Goals and Boundaries</w:t>
      </w:r>
    </w:p>
    <w:p>
      <w:pPr>
        <w:pStyle w:val="Heading2"/>
      </w:pPr>
      <w:r>
        <w:t>2 1 Goals</w:t>
      </w:r>
    </w:p>
    <w:p>
      <w:pPr>
        <w:pStyle w:val="ListBullet"/>
      </w:pPr>
      <w:r>
        <w:t>Let an internal user define a personal alert directly from the business page where the watched data appears.</w:t>
      </w:r>
    </w:p>
    <w:p>
      <w:pPr>
        <w:pStyle w:val="ListBullet"/>
      </w:pPr>
      <w:r>
        <w:t>Support record created, record deleted, field changed, date postponed, date advanced, and relative date events with predictable old-value and new-value comparisons.</w:t>
      </w:r>
    </w:p>
    <w:p>
      <w:pPr>
        <w:pStyle w:val="ListBullet"/>
      </w:pPr>
      <w:r>
        <w:t>Apply a rule to one record or to the current resolved list filter, with optional additional conditions and company scope.</w:t>
      </w:r>
    </w:p>
    <w:p>
      <w:pPr>
        <w:pStyle w:val="ListBullet"/>
      </w:pPr>
      <w:r>
        <w:t>Deliver durable unread alerts, a live notification for online users, a safe link back to an existing record, and optional email.</w:t>
      </w:r>
    </w:p>
    <w:p>
      <w:pPr>
        <w:pStyle w:val="ListBullet"/>
      </w:pPr>
      <w:r>
        <w:t>Provide lifecycle controls for activation, expiry, pause, diagnostics, and retention without requiring Enterprise modules or Studio.</w:t>
      </w:r>
    </w:p>
    <w:p>
      <w:pPr>
        <w:pStyle w:val="Heading2"/>
      </w:pPr>
      <w:r>
        <w:t>2 2 Non Goals</w:t>
      </w:r>
    </w:p>
    <w:p>
      <w:pPr>
        <w:pStyle w:val="ListBullet"/>
      </w:pPr>
      <w:r>
        <w:t>Reproducing every Dynamics 365 alert event, notification channel, or legal-entity administration screen in the first release.</w:t>
      </w:r>
    </w:p>
    <w:p>
      <w:pPr>
        <w:pStyle w:val="ListBullet"/>
      </w:pPr>
      <w:r>
        <w:t>Monitoring transient models, unsaved onchange values, external database updates that bypass the Odoo ORM, or changes made directly through SQL.</w:t>
      </w:r>
    </w:p>
    <w:p>
      <w:pPr>
        <w:pStyle w:val="ListBullet"/>
      </w:pPr>
      <w:r>
        <w:t>Allowing users to enter Python, QWeb, Jinja, SQL, or unrestricted domain expressions.</w:t>
      </w:r>
    </w:p>
    <w:p>
      <w:pPr>
        <w:pStyle w:val="ListBullet"/>
      </w:pPr>
      <w:r>
        <w:t>Guaranteeing an alert at an exact second. Date alerts follow the automation scheduler interval and publish after the first successful run whose window includes the target time.</w:t>
      </w:r>
    </w:p>
    <w:p>
      <w:pPr>
        <w:pStyle w:val="ListBullet"/>
      </w:pPr>
      <w:r>
        <w:t>Using chatter followers or activities as the primary alert inbox. Optional integrations can be added later.</w:t>
      </w:r>
    </w:p>
    <w:p>
      <w:pPr>
        <w:pStyle w:val="ListBullet"/>
      </w:pPr>
      <w:r>
        <w:t>Sending alerts to portal or public users in the proof of concept.</w:t>
      </w:r>
    </w:p>
    <w:p>
      <w:pPr>
        <w:pStyle w:val="Heading1"/>
      </w:pPr>
      <w:r>
        <w:t>3 Target Scenarios</w:t>
      </w:r>
    </w:p>
    <w:p>
      <w:pPr>
        <w:pStyle w:val="Heading2"/>
      </w:pPr>
      <w:r>
        <w:t>3 1 New Sales Orders</w:t>
      </w:r>
    </w:p>
    <w:p>
      <w:pPr>
        <w:ind w:left="0" w:firstLine="0"/>
      </w:pPr>
      <w:r>
        <w:t>1.  The user opens the Sales Orders list and applies any desired customer, salesperson, team, status, or company filters.</w:t>
      </w:r>
    </w:p>
    <w:p>
      <w:pPr>
        <w:ind w:left="0" w:firstLine="0"/>
      </w:pPr>
      <w:r>
        <w:t>2.  The user chooses Create a custom alert from the Actions menu.</w:t>
      </w:r>
    </w:p>
    <w:p>
      <w:pPr>
        <w:ind w:left="0" w:firstLine="0"/>
      </w:pPr>
      <w:r>
        <w:t>3.  The wizard sets Model to Sales Order, Scope to All records matching this view, and Event to Record has been created.</w:t>
      </w:r>
    </w:p>
    <w:p>
      <w:pPr>
        <w:ind w:left="0" w:firstLine="0"/>
      </w:pPr>
      <w:r>
        <w:t>4.  The user keeps themselves as recipient, optionally adds a condition, enters the subject and message, sets an expiry, and activates the rule.</w:t>
      </w:r>
    </w:p>
    <w:p>
      <w:pPr>
        <w:ind w:left="0" w:firstLine="0"/>
      </w:pPr>
      <w:r>
        <w:t>5.  When a matching sale.order record commits, the add-on creates an unread alert and notifies the recipient's active web sessions. Optional email enters the normal mail queue.</w:t>
      </w:r>
    </w:p>
    <w:p>
      <w:pPr>
        <w:pStyle w:val="Heading2"/>
      </w:pPr>
      <w:r>
        <w:t>3 2 Postponed Purchase Delivery Date</w:t>
      </w:r>
    </w:p>
    <w:p>
      <w:pPr>
        <w:ind w:left="0" w:firstLine="0"/>
      </w:pPr>
      <w:r>
        <w:t>1.  The user opens a purchase order form and chooses Create a custom alert.</w:t>
      </w:r>
    </w:p>
    <w:p>
      <w:pPr>
        <w:ind w:left="0" w:firstLine="0"/>
      </w:pPr>
      <w:r>
        <w:t>2.  The wizard sets Model to Purchase Order and defaults Scope to This record only.</w:t>
      </w:r>
    </w:p>
    <w:p>
      <w:pPr>
        <w:ind w:left="0" w:firstLine="0"/>
      </w:pPr>
      <w:r>
        <w:t>3.  The user selects the stored date or datetime field used by the deployment for expected receipt, normally Expected Arrival on purchase.order or Scheduled Date on purchase.order.line.</w:t>
      </w:r>
    </w:p>
    <w:p>
      <w:pPr>
        <w:ind w:left="0" w:firstLine="0"/>
      </w:pPr>
      <w:r>
        <w:t>4.  The user selects Event has been postponed, meaning the new nonempty value is later than the old nonempty value.</w:t>
      </w:r>
    </w:p>
    <w:p>
      <w:pPr>
        <w:ind w:left="0" w:firstLine="0"/>
      </w:pPr>
      <w:r>
        <w:t>5.  After a matching update commits, the alert records the old and new display values, shows a live notification, and links back to the purchase record when it still exists and remains accessible.</w:t>
      </w:r>
    </w:p>
    <w:p>
      <w:pPr>
        <w:pStyle w:val="Heading2"/>
      </w:pPr>
      <w:r>
        <w:t>3 3 Relative Date Event</w:t>
      </w:r>
    </w:p>
    <w:p>
      <w:pPr/>
      <w:r>
        <w:t>A user can also select a date or datetime field and request an alert before or after that value. For example, Was due 5 days ago maps to a time-based Odoo automation with a five-day after offset. Activation initializes the generated automation's last-run timestamp so historical records do not produce an unexpected backlog. The first release does not send retroactive alerts unless a future explicit replay function is approved.</w:t>
      </w:r>
    </w:p>
    <w:p>
      <w:pPr>
        <w:pStyle w:val="Heading1"/>
      </w:pPr>
      <w:r>
        <w:t>4 Functional Requirements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1080"/>
            <w:shd w:fill="233A54"/>
            <w:tcMar>
              <w:top w:w="115" w:type="dxa"/>
              <w:start w:w="110" w:type="dxa"/>
              <w:bottom w:w="115" w:type="dxa"/>
              <w:end w:w="110" w:type="dxa"/>
            </w:tcMar>
            <w:vAlign w:val="center"/>
          </w:tcPr>
          <w:p>
            <w:pPr>
              <w:spacing w:after="0"/>
            </w:pPr>
            <w:r>
              <w:rPr>
                <w:rFonts w:ascii="Aptos" w:hAnsi="Aptos"/>
                <w:b/>
                <w:color w:val="FFFFFF"/>
                <w:sz w:val="18"/>
              </w:rPr>
              <w:t>Identifier</w:t>
            </w:r>
          </w:p>
        </w:tc>
        <w:tc>
          <w:tcPr>
            <w:tcW w:type="dxa" w:w="7560"/>
            <w:shd w:fill="233A54"/>
            <w:tcMar>
              <w:top w:w="115" w:type="dxa"/>
              <w:start w:w="110" w:type="dxa"/>
              <w:bottom w:w="115" w:type="dxa"/>
              <w:end w:w="110" w:type="dxa"/>
            </w:tcMar>
            <w:vAlign w:val="center"/>
          </w:tcPr>
          <w:p>
            <w:pPr>
              <w:spacing w:after="0"/>
            </w:pPr>
            <w:r>
              <w:rPr>
                <w:rFonts w:ascii="Aptos" w:hAnsi="Aptos"/>
                <w:b/>
                <w:color w:val="FFFFFF"/>
                <w:sz w:val="18"/>
              </w:rPr>
              <w:t>Requirement</w:t>
            </w:r>
          </w:p>
        </w:tc>
        <w:tc>
          <w:tcPr>
            <w:tcW w:type="dxa" w:w="1008"/>
            <w:shd w:fill="233A54"/>
            <w:tcMar>
              <w:top w:w="115" w:type="dxa"/>
              <w:start w:w="110" w:type="dxa"/>
              <w:bottom w:w="115" w:type="dxa"/>
              <w:end w:w="110" w:type="dxa"/>
            </w:tcMar>
            <w:vAlign w:val="center"/>
          </w:tcPr>
          <w:p>
            <w:pPr>
              <w:spacing w:after="0"/>
            </w:pPr>
            <w:r>
              <w:rPr>
                <w:rFonts w:ascii="Aptos" w:hAnsi="Aptos"/>
                <w:b/>
                <w:color w:val="FFFFFF"/>
                <w:sz w:val="18"/>
              </w:rPr>
              <w:t>Priority</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01</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Create a custom alert is available from supported list and form Actions menus for persistent models the user can read.</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02</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A rule can target the current record or every record matching the current resolved list domain.</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03</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A rule contains an event, target scope and condition, expiry, subject and message, and recipient.</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04</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Record events include created and deleted.</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05</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Scalar and many-to-one stored fields support changed, becomes value, and is no longer value events where a stable comparison is available.</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06</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Date and datetime fields support postponed, advanced, reached, and relative before or after events.</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07</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Postponed fires only when both values are present and the new value is later than the old value.</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08</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The event engine records display-safe old and new values when the event is a field change.</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Should</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09</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A user can add a validated condition using the standard domain builder without entering executable expressions.</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10</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Rule activation creates or updates exactly one managed base.automation record and one managed server action.</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11</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Pausing, expiring, or archiving a rule disables its generated automation.</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12</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Every successful event creates a persistent alert owned by the recipient.</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13</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Online recipients receive a live browser notification only after the transaction commits.</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14</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The systray displays the unread count, recent alerts, a View all action, and mark-read behavior.</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15</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Opening an alert marks it read and opens the source record when it exists and the recipient still has access.</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16</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Deleted-record alerts retain a safe record-name snapshot and do not offer a broken navigation action.</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17</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Email is optional per rule and uses Odoo's mail queue.</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Should</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18</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The recipient defaults to the rule creator. Choosing another recipient or organization-wide scope requires manager permission.</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19</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Rules and alerts obey company scope, model access rights, and record rules.</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20</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A uniqueness guard prevents the same time-based rule and record occurrence from creating duplicate alerts.</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tcPr>
          <w:p>
            <w:pPr>
              <w:spacing w:after="0" w:line="252" w:lineRule="auto"/>
            </w:pPr>
            <w:r>
              <w:rPr>
                <w:rFonts w:ascii="Aptos" w:hAnsi="Aptos"/>
                <w:color w:val="000000"/>
                <w:sz w:val="17"/>
              </w:rPr>
              <w:t>FR 21</w:t>
            </w:r>
          </w:p>
        </w:tc>
        <w:tc>
          <w:tcPr>
            <w:tcW w:type="dxa" w:w="7560"/>
            <w:vAlign w:val="center"/>
            <w:tcMar>
              <w:top w:w="100" w:type="dxa"/>
              <w:start w:w="110" w:type="dxa"/>
              <w:bottom w:w="100" w:type="dxa"/>
              <w:end w:w="110" w:type="dxa"/>
            </w:tcMar>
          </w:tcPr>
          <w:p>
            <w:pPr>
              <w:spacing w:after="0" w:line="252" w:lineRule="auto"/>
            </w:pPr>
            <w:r>
              <w:rPr>
                <w:rFonts w:ascii="Aptos" w:hAnsi="Aptos"/>
                <w:color w:val="000000"/>
                <w:sz w:val="17"/>
              </w:rPr>
              <w:t>Users can view, pause, resume, edit, archive, and inspect the last execution status of their rules.</w:t>
            </w:r>
          </w:p>
        </w:tc>
        <w:tc>
          <w:tcPr>
            <w:tcW w:type="dxa" w:w="1008"/>
            <w:vAlign w:val="center"/>
            <w:tcMar>
              <w:top w:w="100" w:type="dxa"/>
              <w:start w:w="110" w:type="dxa"/>
              <w:bottom w:w="100" w:type="dxa"/>
              <w:end w:w="110" w:type="dxa"/>
            </w:tcMar>
          </w:tcPr>
          <w:p>
            <w:pPr>
              <w:spacing w:after="0" w:line="252" w:lineRule="auto"/>
            </w:pPr>
            <w:r>
              <w:rPr>
                <w:rFonts w:ascii="Aptos" w:hAnsi="Aptos"/>
                <w:color w:val="000000"/>
                <w:sz w:val="17"/>
              </w:rPr>
              <w:t>Must</w:t>
            </w:r>
          </w:p>
        </w:tc>
      </w:tr>
      <w:tr>
        <w:trPr>
          <w:cantSplit/>
        </w:trPr>
        <w:tc>
          <w:tcPr>
            <w:tcW w:type="dxa" w:w="1080"/>
            <w:vAlign w:val="center"/>
            <w:tcMar>
              <w:top w:w="100" w:type="dxa"/>
              <w:start w:w="110" w:type="dxa"/>
              <w:bottom w:w="100" w:type="dxa"/>
              <w:end w:w="110" w:type="dxa"/>
            </w:tcMar>
            <w:shd w:fill="E8F0F7"/>
          </w:tcPr>
          <w:p>
            <w:pPr>
              <w:spacing w:after="0" w:line="252" w:lineRule="auto"/>
            </w:pPr>
            <w:r>
              <w:rPr>
                <w:rFonts w:ascii="Aptos" w:hAnsi="Aptos"/>
                <w:color w:val="000000"/>
                <w:sz w:val="17"/>
              </w:rPr>
              <w:t>FR 22</w:t>
            </w:r>
          </w:p>
        </w:tc>
        <w:tc>
          <w:tcPr>
            <w:tcW w:type="dxa" w:w="7560"/>
            <w:vAlign w:val="center"/>
            <w:tcMar>
              <w:top w:w="100" w:type="dxa"/>
              <w:start w:w="110" w:type="dxa"/>
              <w:bottom w:w="100" w:type="dxa"/>
              <w:end w:w="110" w:type="dxa"/>
            </w:tcMar>
            <w:shd w:fill="E8F0F7"/>
          </w:tcPr>
          <w:p>
            <w:pPr>
              <w:spacing w:after="0" w:line="252" w:lineRule="auto"/>
            </w:pPr>
            <w:r>
              <w:rPr>
                <w:rFonts w:ascii="Aptos" w:hAnsi="Aptos"/>
                <w:color w:val="000000"/>
                <w:sz w:val="17"/>
              </w:rPr>
              <w:t>Administrators can configure alert retention and inspect failed or suppressed delivery counts without exposing record values in logs.</w:t>
            </w:r>
          </w:p>
        </w:tc>
        <w:tc>
          <w:tcPr>
            <w:tcW w:type="dxa" w:w="1008"/>
            <w:vAlign w:val="center"/>
            <w:tcMar>
              <w:top w:w="100" w:type="dxa"/>
              <w:start w:w="110" w:type="dxa"/>
              <w:bottom w:w="100" w:type="dxa"/>
              <w:end w:w="110" w:type="dxa"/>
            </w:tcMar>
            <w:shd w:fill="E8F0F7"/>
          </w:tcPr>
          <w:p>
            <w:pPr>
              <w:spacing w:after="0" w:line="252" w:lineRule="auto"/>
            </w:pPr>
            <w:r>
              <w:rPr>
                <w:rFonts w:ascii="Aptos" w:hAnsi="Aptos"/>
                <w:color w:val="000000"/>
                <w:sz w:val="17"/>
              </w:rPr>
              <w:t>Should</w:t>
            </w:r>
          </w:p>
        </w:tc>
      </w:tr>
    </w:tbl>
    <w:p>
      <w:pPr>
        <w:spacing w:after="0"/>
      </w:pPr>
    </w:p>
    <w:p>
      <w:pPr>
        <w:pStyle w:val="Heading1"/>
      </w:pPr>
      <w:r>
        <w:t>5 User Experience</w:t>
      </w:r>
    </w:p>
    <w:p>
      <w:pPr>
        <w:pStyle w:val="Heading2"/>
      </w:pPr>
      <w:r>
        <w:t>5 1 Entry Point and Context</w:t>
      </w:r>
    </w:p>
    <w:p>
      <w:pPr/>
      <w:r>
        <w:t>The module adds one bound client action named Create a custom alert to supported list and form views. The frontend adapter supplies the model, action, view, current record identifier, current company, active list domain, and a list of eligible fields from the active view. The server validates every supplied identifier and rebuilds the effective scope before saving the rule.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1800"/>
            <w:shd w:fill="233A54"/>
            <w:tcMar>
              <w:top w:w="115" w:type="dxa"/>
              <w:start w:w="110" w:type="dxa"/>
              <w:bottom w:w="115" w:type="dxa"/>
              <w:end w:w="110" w:type="dxa"/>
            </w:tcMar>
            <w:vAlign w:val="center"/>
          </w:tcPr>
          <w:p>
            <w:pPr>
              <w:spacing w:after="0"/>
            </w:pPr>
            <w:r>
              <w:rPr>
                <w:rFonts w:ascii="Aptos" w:hAnsi="Aptos"/>
                <w:b/>
                <w:color w:val="FFFFFF"/>
                <w:sz w:val="18"/>
              </w:rPr>
              <w:t>Source surface</w:t>
            </w:r>
          </w:p>
        </w:tc>
        <w:tc>
          <w:tcPr>
            <w:tcW w:type="dxa" w:w="2592"/>
            <w:shd w:fill="233A54"/>
            <w:tcMar>
              <w:top w:w="115" w:type="dxa"/>
              <w:start w:w="110" w:type="dxa"/>
              <w:bottom w:w="115" w:type="dxa"/>
              <w:end w:w="110" w:type="dxa"/>
            </w:tcMar>
            <w:vAlign w:val="center"/>
          </w:tcPr>
          <w:p>
            <w:pPr>
              <w:spacing w:after="0"/>
            </w:pPr>
            <w:r>
              <w:rPr>
                <w:rFonts w:ascii="Aptos" w:hAnsi="Aptos"/>
                <w:b/>
                <w:color w:val="FFFFFF"/>
                <w:sz w:val="18"/>
              </w:rPr>
              <w:t>Default scope</w:t>
            </w:r>
          </w:p>
        </w:tc>
        <w:tc>
          <w:tcPr>
            <w:tcW w:type="dxa" w:w="5256"/>
            <w:shd w:fill="233A54"/>
            <w:tcMar>
              <w:top w:w="115" w:type="dxa"/>
              <w:start w:w="110" w:type="dxa"/>
              <w:bottom w:w="115" w:type="dxa"/>
              <w:end w:w="110" w:type="dxa"/>
            </w:tcMar>
            <w:vAlign w:val="center"/>
          </w:tcPr>
          <w:p>
            <w:pPr>
              <w:spacing w:after="0"/>
            </w:pPr>
            <w:r>
              <w:rPr>
                <w:rFonts w:ascii="Aptos" w:hAnsi="Aptos"/>
                <w:b/>
                <w:color w:val="FFFFFF"/>
                <w:sz w:val="18"/>
              </w:rPr>
              <w:t>Captured context</w:t>
            </w:r>
          </w:p>
        </w:tc>
      </w:tr>
      <w:tr>
        <w:trPr>
          <w:cantSplit/>
        </w:trPr>
        <w:tc>
          <w:tcPr>
            <w:tcW w:type="dxa" w:w="1800"/>
            <w:vAlign w:val="center"/>
            <w:tcMar>
              <w:top w:w="100" w:type="dxa"/>
              <w:start w:w="110" w:type="dxa"/>
              <w:bottom w:w="100" w:type="dxa"/>
              <w:end w:w="110" w:type="dxa"/>
            </w:tcMar>
          </w:tcPr>
          <w:p>
            <w:pPr>
              <w:spacing w:after="0" w:line="252" w:lineRule="auto"/>
            </w:pPr>
            <w:r>
              <w:rPr>
                <w:rFonts w:ascii="Aptos" w:hAnsi="Aptos"/>
                <w:color w:val="000000"/>
                <w:sz w:val="18"/>
              </w:rPr>
              <w:t>List view</w:t>
            </w:r>
          </w:p>
        </w:tc>
        <w:tc>
          <w:tcPr>
            <w:tcW w:type="dxa" w:w="2592"/>
            <w:vAlign w:val="center"/>
            <w:tcMar>
              <w:top w:w="100" w:type="dxa"/>
              <w:start w:w="110" w:type="dxa"/>
              <w:bottom w:w="100" w:type="dxa"/>
              <w:end w:w="110" w:type="dxa"/>
            </w:tcMar>
          </w:tcPr>
          <w:p>
            <w:pPr>
              <w:spacing w:after="0" w:line="252" w:lineRule="auto"/>
            </w:pPr>
            <w:r>
              <w:rPr>
                <w:rFonts w:ascii="Aptos" w:hAnsi="Aptos"/>
                <w:color w:val="000000"/>
                <w:sz w:val="18"/>
              </w:rPr>
              <w:t>All records matching this view</w:t>
            </w:r>
          </w:p>
        </w:tc>
        <w:tc>
          <w:tcPr>
            <w:tcW w:type="dxa" w:w="5256"/>
            <w:vAlign w:val="center"/>
            <w:tcMar>
              <w:top w:w="100" w:type="dxa"/>
              <w:start w:w="110" w:type="dxa"/>
              <w:bottom w:w="100" w:type="dxa"/>
              <w:end w:w="110" w:type="dxa"/>
            </w:tcMar>
          </w:tcPr>
          <w:p>
            <w:pPr>
              <w:spacing w:after="0" w:line="252" w:lineRule="auto"/>
            </w:pPr>
            <w:r>
              <w:rPr>
                <w:rFonts w:ascii="Aptos" w:hAnsi="Aptos"/>
                <w:color w:val="000000"/>
                <w:sz w:val="18"/>
              </w:rPr>
              <w:t>Model, action, view, resolved domain, current company, visible field metadata</w:t>
            </w:r>
          </w:p>
        </w:tc>
      </w:tr>
      <w:tr>
        <w:trPr>
          <w:cantSplit/>
        </w:trPr>
        <w:tc>
          <w:tcPr>
            <w:tcW w:type="dxa" w:w="1800"/>
            <w:vAlign w:val="center"/>
            <w:tcMar>
              <w:top w:w="100" w:type="dxa"/>
              <w:start w:w="110" w:type="dxa"/>
              <w:bottom w:w="100" w:type="dxa"/>
              <w:end w:w="110" w:type="dxa"/>
            </w:tcMar>
            <w:shd w:fill="E8F0F7"/>
          </w:tcPr>
          <w:p>
            <w:pPr>
              <w:spacing w:after="0" w:line="252" w:lineRule="auto"/>
            </w:pPr>
            <w:r>
              <w:rPr>
                <w:rFonts w:ascii="Aptos" w:hAnsi="Aptos"/>
                <w:color w:val="000000"/>
                <w:sz w:val="18"/>
              </w:rPr>
              <w:t>Form view</w:t>
            </w:r>
          </w:p>
        </w:tc>
        <w:tc>
          <w:tcPr>
            <w:tcW w:type="dxa" w:w="2592"/>
            <w:vAlign w:val="center"/>
            <w:tcMar>
              <w:top w:w="100" w:type="dxa"/>
              <w:start w:w="110" w:type="dxa"/>
              <w:bottom w:w="100" w:type="dxa"/>
              <w:end w:w="110" w:type="dxa"/>
            </w:tcMar>
            <w:shd w:fill="E8F0F7"/>
          </w:tcPr>
          <w:p>
            <w:pPr>
              <w:spacing w:after="0" w:line="252" w:lineRule="auto"/>
            </w:pPr>
            <w:r>
              <w:rPr>
                <w:rFonts w:ascii="Aptos" w:hAnsi="Aptos"/>
                <w:color w:val="000000"/>
                <w:sz w:val="18"/>
              </w:rPr>
              <w:t>This record only</w:t>
            </w:r>
          </w:p>
        </w:tc>
        <w:tc>
          <w:tcPr>
            <w:tcW w:type="dxa" w:w="5256"/>
            <w:vAlign w:val="center"/>
            <w:tcMar>
              <w:top w:w="100" w:type="dxa"/>
              <w:start w:w="110" w:type="dxa"/>
              <w:bottom w:w="100" w:type="dxa"/>
              <w:end w:w="110" w:type="dxa"/>
            </w:tcMar>
            <w:shd w:fill="E8F0F7"/>
          </w:tcPr>
          <w:p>
            <w:pPr>
              <w:spacing w:after="0" w:line="252" w:lineRule="auto"/>
            </w:pPr>
            <w:r>
              <w:rPr>
                <w:rFonts w:ascii="Aptos" w:hAnsi="Aptos"/>
                <w:color w:val="000000"/>
                <w:sz w:val="18"/>
              </w:rPr>
              <w:t>Model, record ID, action, view, current company, field metadata</w:t>
            </w:r>
          </w:p>
        </w:tc>
      </w:tr>
      <w:tr>
        <w:trPr>
          <w:cantSplit/>
        </w:trPr>
        <w:tc>
          <w:tcPr>
            <w:tcW w:type="dxa" w:w="1800"/>
            <w:vAlign w:val="center"/>
            <w:tcMar>
              <w:top w:w="100" w:type="dxa"/>
              <w:start w:w="110" w:type="dxa"/>
              <w:bottom w:w="100" w:type="dxa"/>
              <w:end w:w="110" w:type="dxa"/>
            </w:tcMar>
          </w:tcPr>
          <w:p>
            <w:pPr>
              <w:spacing w:after="0" w:line="252" w:lineRule="auto"/>
            </w:pPr>
            <w:r>
              <w:rPr>
                <w:rFonts w:ascii="Aptos" w:hAnsi="Aptos"/>
                <w:color w:val="000000"/>
                <w:sz w:val="18"/>
              </w:rPr>
              <w:t>New unsaved form</w:t>
            </w:r>
          </w:p>
        </w:tc>
        <w:tc>
          <w:tcPr>
            <w:tcW w:type="dxa" w:w="2592"/>
            <w:vAlign w:val="center"/>
            <w:tcMar>
              <w:top w:w="100" w:type="dxa"/>
              <w:start w:w="110" w:type="dxa"/>
              <w:bottom w:w="100" w:type="dxa"/>
              <w:end w:w="110" w:type="dxa"/>
            </w:tcMar>
          </w:tcPr>
          <w:p>
            <w:pPr>
              <w:spacing w:after="0" w:line="252" w:lineRule="auto"/>
            </w:pPr>
            <w:r>
              <w:rPr>
                <w:rFonts w:ascii="Aptos" w:hAnsi="Aptos"/>
                <w:color w:val="000000"/>
                <w:sz w:val="18"/>
              </w:rPr>
              <w:t>Unavailable</w:t>
            </w:r>
          </w:p>
        </w:tc>
        <w:tc>
          <w:tcPr>
            <w:tcW w:type="dxa" w:w="5256"/>
            <w:vAlign w:val="center"/>
            <w:tcMar>
              <w:top w:w="100" w:type="dxa"/>
              <w:start w:w="110" w:type="dxa"/>
              <w:bottom w:w="100" w:type="dxa"/>
              <w:end w:w="110" w:type="dxa"/>
            </w:tcMar>
          </w:tcPr>
          <w:p>
            <w:pPr>
              <w:spacing w:after="0" w:line="252" w:lineRule="auto"/>
            </w:pPr>
            <w:r>
              <w:rPr>
                <w:rFonts w:ascii="Aptos" w:hAnsi="Aptos"/>
                <w:color w:val="000000"/>
                <w:sz w:val="18"/>
              </w:rPr>
              <w:t>The action remains hidden until the record has a persistent ID</w:t>
            </w:r>
          </w:p>
        </w:tc>
      </w:tr>
      <w:tr>
        <w:trPr>
          <w:cantSplit/>
        </w:trPr>
        <w:tc>
          <w:tcPr>
            <w:tcW w:type="dxa" w:w="1800"/>
            <w:vAlign w:val="center"/>
            <w:tcMar>
              <w:top w:w="100" w:type="dxa"/>
              <w:start w:w="110" w:type="dxa"/>
              <w:bottom w:w="100" w:type="dxa"/>
              <w:end w:w="110" w:type="dxa"/>
            </w:tcMar>
            <w:shd w:fill="E8F0F7"/>
          </w:tcPr>
          <w:p>
            <w:pPr>
              <w:spacing w:after="0" w:line="252" w:lineRule="auto"/>
            </w:pPr>
            <w:r>
              <w:rPr>
                <w:rFonts w:ascii="Aptos" w:hAnsi="Aptos"/>
                <w:color w:val="000000"/>
                <w:sz w:val="18"/>
              </w:rPr>
              <w:t>Transient model</w:t>
            </w:r>
          </w:p>
        </w:tc>
        <w:tc>
          <w:tcPr>
            <w:tcW w:type="dxa" w:w="2592"/>
            <w:vAlign w:val="center"/>
            <w:tcMar>
              <w:top w:w="100" w:type="dxa"/>
              <w:start w:w="110" w:type="dxa"/>
              <w:bottom w:w="100" w:type="dxa"/>
              <w:end w:w="110" w:type="dxa"/>
            </w:tcMar>
            <w:shd w:fill="E8F0F7"/>
          </w:tcPr>
          <w:p>
            <w:pPr>
              <w:spacing w:after="0" w:line="252" w:lineRule="auto"/>
            </w:pPr>
            <w:r>
              <w:rPr>
                <w:rFonts w:ascii="Aptos" w:hAnsi="Aptos"/>
                <w:color w:val="000000"/>
                <w:sz w:val="18"/>
              </w:rPr>
              <w:t>Unavailable</w:t>
            </w:r>
          </w:p>
        </w:tc>
        <w:tc>
          <w:tcPr>
            <w:tcW w:type="dxa" w:w="5256"/>
            <w:vAlign w:val="center"/>
            <w:tcMar>
              <w:top w:w="100" w:type="dxa"/>
              <w:start w:w="110" w:type="dxa"/>
              <w:bottom w:w="100" w:type="dxa"/>
              <w:end w:w="110" w:type="dxa"/>
            </w:tcMar>
            <w:shd w:fill="E8F0F7"/>
          </w:tcPr>
          <w:p>
            <w:pPr>
              <w:spacing w:after="0" w:line="252" w:lineRule="auto"/>
            </w:pPr>
            <w:r>
              <w:rPr>
                <w:rFonts w:ascii="Aptos" w:hAnsi="Aptos"/>
                <w:color w:val="000000"/>
                <w:sz w:val="18"/>
              </w:rPr>
              <w:t>The framework rejects models marked transient or abstract</w:t>
            </w:r>
          </w:p>
        </w:tc>
      </w:tr>
    </w:tbl>
    <w:p>
      <w:pPr>
        <w:spacing w:after="0"/>
      </w:pPr>
    </w:p>
    <w:p>
      <w:pPr>
        <w:pStyle w:val="Heading2"/>
      </w:pPr>
      <w:r>
        <w:t>5 2 Create Alert Rule Wizard</w:t>
      </w:r>
    </w:p>
    <w:p>
      <w:pPr/>
      <w:r>
        <w:t>The modal wizard follows the five D365 components while using Odoo notebook pages and field widgets. A review page summarizes the generated behavior before activation. Fields that do not apply to the selected event remain hidden.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1656"/>
            <w:shd w:fill="233A54"/>
            <w:tcMar>
              <w:top w:w="115" w:type="dxa"/>
              <w:start w:w="110" w:type="dxa"/>
              <w:bottom w:w="115" w:type="dxa"/>
              <w:end w:w="110" w:type="dxa"/>
            </w:tcMar>
            <w:vAlign w:val="center"/>
          </w:tcPr>
          <w:p>
            <w:pPr>
              <w:spacing w:after="0"/>
            </w:pPr>
            <w:r>
              <w:rPr>
                <w:rFonts w:ascii="Aptos" w:hAnsi="Aptos"/>
                <w:b/>
                <w:color w:val="FFFFFF"/>
                <w:sz w:val="18"/>
              </w:rPr>
              <w:t>Wizard section</w:t>
            </w:r>
          </w:p>
        </w:tc>
        <w:tc>
          <w:tcPr>
            <w:tcW w:type="dxa" w:w="4968"/>
            <w:shd w:fill="233A54"/>
            <w:tcMar>
              <w:top w:w="115" w:type="dxa"/>
              <w:start w:w="110" w:type="dxa"/>
              <w:bottom w:w="115" w:type="dxa"/>
              <w:end w:w="110" w:type="dxa"/>
            </w:tcMar>
            <w:vAlign w:val="center"/>
          </w:tcPr>
          <w:p>
            <w:pPr>
              <w:spacing w:after="0"/>
            </w:pPr>
            <w:r>
              <w:rPr>
                <w:rFonts w:ascii="Aptos" w:hAnsi="Aptos"/>
                <w:b/>
                <w:color w:val="FFFFFF"/>
                <w:sz w:val="18"/>
              </w:rPr>
              <w:t>Contents</w:t>
            </w:r>
          </w:p>
        </w:tc>
        <w:tc>
          <w:tcPr>
            <w:tcW w:type="dxa" w:w="3024"/>
            <w:shd w:fill="233A54"/>
            <w:tcMar>
              <w:top w:w="115" w:type="dxa"/>
              <w:start w:w="110" w:type="dxa"/>
              <w:bottom w:w="115" w:type="dxa"/>
              <w:end w:w="110" w:type="dxa"/>
            </w:tcMar>
            <w:vAlign w:val="center"/>
          </w:tcPr>
          <w:p>
            <w:pPr>
              <w:spacing w:after="0"/>
            </w:pPr>
            <w:r>
              <w:rPr>
                <w:rFonts w:ascii="Aptos" w:hAnsi="Aptos"/>
                <w:b/>
                <w:color w:val="FFFFFF"/>
                <w:sz w:val="18"/>
              </w:rPr>
              <w:t>Key validation</w:t>
            </w:r>
          </w:p>
        </w:tc>
      </w:tr>
      <w:tr>
        <w:trPr>
          <w:cantSplit/>
        </w:trPr>
        <w:tc>
          <w:tcPr>
            <w:tcW w:type="dxa" w:w="1656"/>
            <w:vAlign w:val="center"/>
            <w:tcMar>
              <w:top w:w="100" w:type="dxa"/>
              <w:start w:w="110" w:type="dxa"/>
              <w:bottom w:w="100" w:type="dxa"/>
              <w:end w:w="110" w:type="dxa"/>
            </w:tcMar>
          </w:tcPr>
          <w:p>
            <w:pPr>
              <w:spacing w:after="0" w:line="252" w:lineRule="auto"/>
            </w:pPr>
            <w:r>
              <w:rPr>
                <w:rFonts w:ascii="Aptos" w:hAnsi="Aptos"/>
                <w:color w:val="000000"/>
                <w:sz w:val="18"/>
              </w:rPr>
              <w:t>Alert me when</w:t>
            </w:r>
          </w:p>
        </w:tc>
        <w:tc>
          <w:tcPr>
            <w:tcW w:type="dxa" w:w="4968"/>
            <w:vAlign w:val="center"/>
            <w:tcMar>
              <w:top w:w="100" w:type="dxa"/>
              <w:start w:w="110" w:type="dxa"/>
              <w:bottom w:w="100" w:type="dxa"/>
              <w:end w:w="110" w:type="dxa"/>
            </w:tcMar>
          </w:tcPr>
          <w:p>
            <w:pPr>
              <w:spacing w:after="0" w:line="252" w:lineRule="auto"/>
            </w:pPr>
            <w:r>
              <w:rPr>
                <w:rFonts w:ascii="Aptos" w:hAnsi="Aptos"/>
                <w:color w:val="000000"/>
                <w:sz w:val="18"/>
              </w:rPr>
              <w:t>Field, event, target value, or relative date offset</w:t>
            </w:r>
          </w:p>
        </w:tc>
        <w:tc>
          <w:tcPr>
            <w:tcW w:type="dxa" w:w="3024"/>
            <w:vAlign w:val="center"/>
            <w:tcMar>
              <w:top w:w="100" w:type="dxa"/>
              <w:start w:w="110" w:type="dxa"/>
              <w:bottom w:w="100" w:type="dxa"/>
              <w:end w:w="110" w:type="dxa"/>
            </w:tcMar>
          </w:tcPr>
          <w:p>
            <w:pPr>
              <w:spacing w:after="0" w:line="252" w:lineRule="auto"/>
            </w:pPr>
            <w:r>
              <w:rPr>
                <w:rFonts w:ascii="Aptos" w:hAnsi="Aptos"/>
                <w:color w:val="000000"/>
                <w:sz w:val="18"/>
              </w:rPr>
              <w:t>The event must be compatible with the selected field type</w:t>
            </w:r>
          </w:p>
        </w:tc>
      </w:tr>
      <w:tr>
        <w:trPr>
          <w:cantSplit/>
        </w:trPr>
        <w:tc>
          <w:tcPr>
            <w:tcW w:type="dxa" w:w="1656"/>
            <w:vAlign w:val="center"/>
            <w:tcMar>
              <w:top w:w="100" w:type="dxa"/>
              <w:start w:w="110" w:type="dxa"/>
              <w:bottom w:w="100" w:type="dxa"/>
              <w:end w:w="110" w:type="dxa"/>
            </w:tcMar>
            <w:shd w:fill="E8F0F7"/>
          </w:tcPr>
          <w:p>
            <w:pPr>
              <w:spacing w:after="0" w:line="252" w:lineRule="auto"/>
            </w:pPr>
            <w:r>
              <w:rPr>
                <w:rFonts w:ascii="Aptos" w:hAnsi="Aptos"/>
                <w:color w:val="000000"/>
                <w:sz w:val="18"/>
              </w:rPr>
              <w:t>Alert me for</w:t>
            </w:r>
          </w:p>
        </w:tc>
        <w:tc>
          <w:tcPr>
            <w:tcW w:type="dxa" w:w="4968"/>
            <w:vAlign w:val="center"/>
            <w:tcMar>
              <w:top w:w="100" w:type="dxa"/>
              <w:start w:w="110" w:type="dxa"/>
              <w:bottom w:w="100" w:type="dxa"/>
              <w:end w:w="110" w:type="dxa"/>
            </w:tcMar>
            <w:shd w:fill="E8F0F7"/>
          </w:tcPr>
          <w:p>
            <w:pPr>
              <w:spacing w:after="0" w:line="252" w:lineRule="auto"/>
            </w:pPr>
            <w:r>
              <w:rPr>
                <w:rFonts w:ascii="Aptos" w:hAnsi="Aptos"/>
                <w:color w:val="000000"/>
                <w:sz w:val="18"/>
              </w:rPr>
              <w:t>This record or all records matching the captured view, optional conditions, company scope</w:t>
            </w:r>
          </w:p>
        </w:tc>
        <w:tc>
          <w:tcPr>
            <w:tcW w:type="dxa" w:w="3024"/>
            <w:vAlign w:val="center"/>
            <w:tcMar>
              <w:top w:w="100" w:type="dxa"/>
              <w:start w:w="110" w:type="dxa"/>
              <w:bottom w:w="100" w:type="dxa"/>
              <w:end w:w="110" w:type="dxa"/>
            </w:tcMar>
            <w:shd w:fill="E8F0F7"/>
          </w:tcPr>
          <w:p>
            <w:pPr>
              <w:spacing w:after="0" w:line="252" w:lineRule="auto"/>
            </w:pPr>
            <w:r>
              <w:rPr>
                <w:rFonts w:ascii="Aptos" w:hAnsi="Aptos"/>
                <w:color w:val="000000"/>
                <w:sz w:val="18"/>
              </w:rPr>
              <w:t>The combined domain must parse, target the selected model, and contain only supported literals and operators</w:t>
            </w:r>
          </w:p>
        </w:tc>
      </w:tr>
      <w:tr>
        <w:trPr>
          <w:cantSplit/>
        </w:trPr>
        <w:tc>
          <w:tcPr>
            <w:tcW w:type="dxa" w:w="1656"/>
            <w:vAlign w:val="center"/>
            <w:tcMar>
              <w:top w:w="100" w:type="dxa"/>
              <w:start w:w="110" w:type="dxa"/>
              <w:bottom w:w="100" w:type="dxa"/>
              <w:end w:w="110" w:type="dxa"/>
            </w:tcMar>
          </w:tcPr>
          <w:p>
            <w:pPr>
              <w:spacing w:after="0" w:line="252" w:lineRule="auto"/>
            </w:pPr>
            <w:r>
              <w:rPr>
                <w:rFonts w:ascii="Aptos" w:hAnsi="Aptos"/>
                <w:color w:val="000000"/>
                <w:sz w:val="18"/>
              </w:rPr>
              <w:t>Alert me until</w:t>
            </w:r>
          </w:p>
        </w:tc>
        <w:tc>
          <w:tcPr>
            <w:tcW w:type="dxa" w:w="4968"/>
            <w:vAlign w:val="center"/>
            <w:tcMar>
              <w:top w:w="100" w:type="dxa"/>
              <w:start w:w="110" w:type="dxa"/>
              <w:bottom w:w="100" w:type="dxa"/>
              <w:end w:w="110" w:type="dxa"/>
            </w:tcMar>
          </w:tcPr>
          <w:p>
            <w:pPr>
              <w:spacing w:after="0" w:line="252" w:lineRule="auto"/>
            </w:pPr>
            <w:r>
              <w:rPr>
                <w:rFonts w:ascii="Aptos" w:hAnsi="Aptos"/>
                <w:color w:val="000000"/>
                <w:sz w:val="18"/>
              </w:rPr>
              <w:t>No expiry or an expiry date and time</w:t>
            </w:r>
          </w:p>
        </w:tc>
        <w:tc>
          <w:tcPr>
            <w:tcW w:type="dxa" w:w="3024"/>
            <w:vAlign w:val="center"/>
            <w:tcMar>
              <w:top w:w="100" w:type="dxa"/>
              <w:start w:w="110" w:type="dxa"/>
              <w:bottom w:w="100" w:type="dxa"/>
              <w:end w:w="110" w:type="dxa"/>
            </w:tcMar>
          </w:tcPr>
          <w:p>
            <w:pPr>
              <w:spacing w:after="0" w:line="252" w:lineRule="auto"/>
            </w:pPr>
            <w:r>
              <w:rPr>
                <w:rFonts w:ascii="Aptos" w:hAnsi="Aptos"/>
                <w:color w:val="000000"/>
                <w:sz w:val="18"/>
              </w:rPr>
              <w:t>Expiry must be in the future at activation</w:t>
            </w:r>
          </w:p>
        </w:tc>
      </w:tr>
      <w:tr>
        <w:trPr>
          <w:cantSplit/>
        </w:trPr>
        <w:tc>
          <w:tcPr>
            <w:tcW w:type="dxa" w:w="1656"/>
            <w:vAlign w:val="center"/>
            <w:tcMar>
              <w:top w:w="100" w:type="dxa"/>
              <w:start w:w="110" w:type="dxa"/>
              <w:bottom w:w="100" w:type="dxa"/>
              <w:end w:w="110" w:type="dxa"/>
            </w:tcMar>
            <w:shd w:fill="E8F0F7"/>
          </w:tcPr>
          <w:p>
            <w:pPr>
              <w:spacing w:after="0" w:line="252" w:lineRule="auto"/>
            </w:pPr>
            <w:r>
              <w:rPr>
                <w:rFonts w:ascii="Aptos" w:hAnsi="Aptos"/>
                <w:color w:val="000000"/>
                <w:sz w:val="18"/>
              </w:rPr>
              <w:t>Alert me with</w:t>
            </w:r>
          </w:p>
        </w:tc>
        <w:tc>
          <w:tcPr>
            <w:tcW w:type="dxa" w:w="4968"/>
            <w:vAlign w:val="center"/>
            <w:tcMar>
              <w:top w:w="100" w:type="dxa"/>
              <w:start w:w="110" w:type="dxa"/>
              <w:bottom w:w="100" w:type="dxa"/>
              <w:end w:w="110" w:type="dxa"/>
            </w:tcMar>
            <w:shd w:fill="E8F0F7"/>
          </w:tcPr>
          <w:p>
            <w:pPr>
              <w:spacing w:after="0" w:line="252" w:lineRule="auto"/>
            </w:pPr>
            <w:r>
              <w:rPr>
                <w:rFonts w:ascii="Aptos" w:hAnsi="Aptos"/>
                <w:color w:val="000000"/>
                <w:sz w:val="18"/>
              </w:rPr>
              <w:t>Subject, message, and optional email channel</w:t>
            </w:r>
          </w:p>
        </w:tc>
        <w:tc>
          <w:tcPr>
            <w:tcW w:type="dxa" w:w="3024"/>
            <w:vAlign w:val="center"/>
            <w:tcMar>
              <w:top w:w="100" w:type="dxa"/>
              <w:start w:w="110" w:type="dxa"/>
              <w:bottom w:w="100" w:type="dxa"/>
              <w:end w:w="110" w:type="dxa"/>
            </w:tcMar>
            <w:shd w:fill="E8F0F7"/>
          </w:tcPr>
          <w:p>
            <w:pPr>
              <w:spacing w:after="0" w:line="252" w:lineRule="auto"/>
            </w:pPr>
            <w:r>
              <w:rPr>
                <w:rFonts w:ascii="Aptos" w:hAnsi="Aptos"/>
                <w:color w:val="000000"/>
                <w:sz w:val="18"/>
              </w:rPr>
              <w:t>Only documented placeholders are accepted and output is escaped</w:t>
            </w:r>
          </w:p>
        </w:tc>
      </w:tr>
      <w:tr>
        <w:trPr>
          <w:cantSplit/>
        </w:trPr>
        <w:tc>
          <w:tcPr>
            <w:tcW w:type="dxa" w:w="1656"/>
            <w:vAlign w:val="center"/>
            <w:tcMar>
              <w:top w:w="100" w:type="dxa"/>
              <w:start w:w="110" w:type="dxa"/>
              <w:bottom w:w="100" w:type="dxa"/>
              <w:end w:w="110" w:type="dxa"/>
            </w:tcMar>
          </w:tcPr>
          <w:p>
            <w:pPr>
              <w:spacing w:after="0" w:line="252" w:lineRule="auto"/>
            </w:pPr>
            <w:r>
              <w:rPr>
                <w:rFonts w:ascii="Aptos" w:hAnsi="Aptos"/>
                <w:color w:val="000000"/>
                <w:sz w:val="18"/>
              </w:rPr>
              <w:t>Alert who</w:t>
            </w:r>
          </w:p>
        </w:tc>
        <w:tc>
          <w:tcPr>
            <w:tcW w:type="dxa" w:w="4968"/>
            <w:vAlign w:val="center"/>
            <w:tcMar>
              <w:top w:w="100" w:type="dxa"/>
              <w:start w:w="110" w:type="dxa"/>
              <w:bottom w:w="100" w:type="dxa"/>
              <w:end w:w="110" w:type="dxa"/>
            </w:tcMar>
          </w:tcPr>
          <w:p>
            <w:pPr>
              <w:spacing w:after="0" w:line="252" w:lineRule="auto"/>
            </w:pPr>
            <w:r>
              <w:rPr>
                <w:rFonts w:ascii="Aptos" w:hAnsi="Aptos"/>
                <w:color w:val="000000"/>
                <w:sz w:val="18"/>
              </w:rPr>
              <w:t>Recipient user</w:t>
            </w:r>
          </w:p>
        </w:tc>
        <w:tc>
          <w:tcPr>
            <w:tcW w:type="dxa" w:w="3024"/>
            <w:vAlign w:val="center"/>
            <w:tcMar>
              <w:top w:w="100" w:type="dxa"/>
              <w:start w:w="110" w:type="dxa"/>
              <w:bottom w:w="100" w:type="dxa"/>
              <w:end w:w="110" w:type="dxa"/>
            </w:tcMar>
          </w:tcPr>
          <w:p>
            <w:pPr>
              <w:spacing w:after="0" w:line="252" w:lineRule="auto"/>
            </w:pPr>
            <w:r>
              <w:rPr>
                <w:rFonts w:ascii="Aptos" w:hAnsi="Aptos"/>
                <w:color w:val="000000"/>
                <w:sz w:val="18"/>
              </w:rPr>
              <w:t>Defaults to the creator; broader selection requires Alert Manager</w:t>
            </w:r>
          </w:p>
        </w:tc>
      </w:tr>
      <w:tr>
        <w:trPr>
          <w:cantSplit/>
        </w:trPr>
        <w:tc>
          <w:tcPr>
            <w:tcW w:type="dxa" w:w="1656"/>
            <w:vAlign w:val="center"/>
            <w:tcMar>
              <w:top w:w="100" w:type="dxa"/>
              <w:start w:w="110" w:type="dxa"/>
              <w:bottom w:w="100" w:type="dxa"/>
              <w:end w:w="110" w:type="dxa"/>
            </w:tcMar>
            <w:shd w:fill="E8F0F7"/>
          </w:tcPr>
          <w:p>
            <w:pPr>
              <w:spacing w:after="0" w:line="252" w:lineRule="auto"/>
            </w:pPr>
            <w:r>
              <w:rPr>
                <w:rFonts w:ascii="Aptos" w:hAnsi="Aptos"/>
                <w:color w:val="000000"/>
                <w:sz w:val="18"/>
              </w:rPr>
              <w:t>Review</w:t>
            </w:r>
          </w:p>
        </w:tc>
        <w:tc>
          <w:tcPr>
            <w:tcW w:type="dxa" w:w="4968"/>
            <w:vAlign w:val="center"/>
            <w:tcMar>
              <w:top w:w="100" w:type="dxa"/>
              <w:start w:w="110" w:type="dxa"/>
              <w:bottom w:w="100" w:type="dxa"/>
              <w:end w:w="110" w:type="dxa"/>
            </w:tcMar>
            <w:shd w:fill="E8F0F7"/>
          </w:tcPr>
          <w:p>
            <w:pPr>
              <w:spacing w:after="0" w:line="252" w:lineRule="auto"/>
            </w:pPr>
            <w:r>
              <w:rPr>
                <w:rFonts w:ascii="Aptos" w:hAnsi="Aptos"/>
                <w:color w:val="000000"/>
                <w:sz w:val="18"/>
              </w:rPr>
              <w:t>Plain-language summary, estimated scope count, and activation action</w:t>
            </w:r>
          </w:p>
        </w:tc>
        <w:tc>
          <w:tcPr>
            <w:tcW w:type="dxa" w:w="3024"/>
            <w:vAlign w:val="center"/>
            <w:tcMar>
              <w:top w:w="100" w:type="dxa"/>
              <w:start w:w="110" w:type="dxa"/>
              <w:bottom w:w="100" w:type="dxa"/>
              <w:end w:w="110" w:type="dxa"/>
            </w:tcMar>
            <w:shd w:fill="E8F0F7"/>
          </w:tcPr>
          <w:p>
            <w:pPr>
              <w:spacing w:after="0" w:line="252" w:lineRule="auto"/>
            </w:pPr>
            <w:r>
              <w:rPr>
                <w:rFonts w:ascii="Aptos" w:hAnsi="Aptos"/>
                <w:color w:val="000000"/>
                <w:sz w:val="18"/>
              </w:rPr>
              <w:t>The server repeats all security and model checks</w:t>
            </w:r>
          </w:p>
        </w:tc>
      </w:tr>
    </w:tbl>
    <w:p>
      <w:pPr>
        <w:spacing w:after="0"/>
      </w:pPr>
    </w:p>
    <w:p>
      <w:pPr>
        <w:pStyle w:val="Heading2"/>
      </w:pPr>
      <w:r>
        <w:t>5 3 Manage Alert Rules</w:t>
      </w:r>
    </w:p>
    <w:p>
      <w:pPr/>
      <w:r>
        <w:t>My Alert Rules opens a list and form view filtered to the current user's rules. Status values are Draft, Active, Paused, Expired, and Error. The form shows the human-readable rule summary, generated automation link for managers, trigger count, last-triggered time, last error time, and counts of delivered and suppressed notifications. Changing a structural field resynchronizes the generated automation in the same transaction.</w:t>
      </w:r>
    </w:p>
    <w:p>
      <w:pPr>
        <w:pStyle w:val="Heading2"/>
      </w:pPr>
      <w:r>
        <w:t>5 4 Alert Inbox</w:t>
      </w:r>
    </w:p>
    <w:p>
      <w:pPr>
        <w:pStyle w:val="ListBullet"/>
      </w:pPr>
      <w:r>
        <w:t>A systray bell displays the unread count and the ten newest unread alerts.</w:t>
      </w:r>
    </w:p>
    <w:p>
      <w:pPr>
        <w:pStyle w:val="ListBullet"/>
      </w:pPr>
      <w:r>
        <w:t>Each row shows subject, short message, source model, record-name snapshot, and relative event time.</w:t>
      </w:r>
    </w:p>
    <w:p>
      <w:pPr>
        <w:pStyle w:val="ListBullet"/>
      </w:pPr>
      <w:r>
        <w:t>Selecting an accessible existing record marks the alert read and opens its form through the action service.</w:t>
      </w:r>
    </w:p>
    <w:p>
      <w:pPr>
        <w:pStyle w:val="ListBullet"/>
      </w:pPr>
      <w:r>
        <w:t>Selecting a deleted or inaccessible record opens the alert detail without a record action.</w:t>
      </w:r>
    </w:p>
    <w:p>
      <w:pPr>
        <w:pStyle w:val="ListBullet"/>
      </w:pPr>
      <w:r>
        <w:t>View all opens a searchable list with Unread, Today, This week, Rule, Model, and Company filters.</w:t>
      </w:r>
    </w:p>
    <w:p>
      <w:pPr>
        <w:pStyle w:val="ListBullet"/>
      </w:pPr>
      <w:r>
        <w:t>Mark all as read affects only the current user's accessible alerts.</w:t>
      </w:r>
    </w:p>
    <w:p>
      <w:pPr>
        <w:pStyle w:val="Heading1"/>
      </w:pPr>
      <w:r>
        <w:t>6 Alert Rule Semantics</w:t>
      </w:r>
    </w:p>
    <w:p>
      <w:pPr>
        <w:pStyle w:val="Heading2"/>
      </w:pPr>
      <w:r>
        <w:t>6 1 Rule Components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1440"/>
            <w:shd w:fill="233A54"/>
            <w:tcMar>
              <w:top w:w="115" w:type="dxa"/>
              <w:start w:w="110" w:type="dxa"/>
              <w:bottom w:w="115" w:type="dxa"/>
              <w:end w:w="110" w:type="dxa"/>
            </w:tcMar>
            <w:vAlign w:val="center"/>
          </w:tcPr>
          <w:p>
            <w:pPr>
              <w:spacing w:after="0"/>
            </w:pPr>
            <w:r>
              <w:rPr>
                <w:rFonts w:ascii="Aptos" w:hAnsi="Aptos"/>
                <w:b/>
                <w:color w:val="FFFFFF"/>
                <w:sz w:val="18"/>
              </w:rPr>
              <w:t>Component</w:t>
            </w:r>
          </w:p>
        </w:tc>
        <w:tc>
          <w:tcPr>
            <w:tcW w:type="dxa" w:w="3816"/>
            <w:shd w:fill="233A54"/>
            <w:tcMar>
              <w:top w:w="115" w:type="dxa"/>
              <w:start w:w="110" w:type="dxa"/>
              <w:bottom w:w="115" w:type="dxa"/>
              <w:end w:w="110" w:type="dxa"/>
            </w:tcMar>
            <w:vAlign w:val="center"/>
          </w:tcPr>
          <w:p>
            <w:pPr>
              <w:spacing w:after="0"/>
            </w:pPr>
            <w:r>
              <w:rPr>
                <w:rFonts w:ascii="Aptos" w:hAnsi="Aptos"/>
                <w:b/>
                <w:color w:val="FFFFFF"/>
                <w:sz w:val="18"/>
              </w:rPr>
              <w:t>Odoo representation</w:t>
            </w:r>
          </w:p>
        </w:tc>
        <w:tc>
          <w:tcPr>
            <w:tcW w:type="dxa" w:w="4392"/>
            <w:shd w:fill="233A54"/>
            <w:tcMar>
              <w:top w:w="115" w:type="dxa"/>
              <w:start w:w="110" w:type="dxa"/>
              <w:bottom w:w="115" w:type="dxa"/>
              <w:end w:w="110" w:type="dxa"/>
            </w:tcMar>
            <w:vAlign w:val="center"/>
          </w:tcPr>
          <w:p>
            <w:pPr>
              <w:spacing w:after="0"/>
            </w:pPr>
            <w:r>
              <w:rPr>
                <w:rFonts w:ascii="Aptos" w:hAnsi="Aptos"/>
                <w:b/>
                <w:color w:val="FFFFFF"/>
                <w:sz w:val="18"/>
              </w:rPr>
              <w:t>Behavior</w:t>
            </w:r>
          </w:p>
        </w:tc>
      </w:tr>
      <w:tr>
        <w:trPr>
          <w:cantSplit/>
        </w:trPr>
        <w:tc>
          <w:tcPr>
            <w:tcW w:type="dxa" w:w="1440"/>
            <w:vAlign w:val="center"/>
            <w:tcMar>
              <w:top w:w="100" w:type="dxa"/>
              <w:start w:w="110" w:type="dxa"/>
              <w:bottom w:w="100" w:type="dxa"/>
              <w:end w:w="110" w:type="dxa"/>
            </w:tcMar>
          </w:tcPr>
          <w:p>
            <w:pPr>
              <w:spacing w:after="0" w:line="252" w:lineRule="auto"/>
            </w:pPr>
            <w:r>
              <w:rPr>
                <w:rFonts w:ascii="Aptos" w:hAnsi="Aptos"/>
                <w:color w:val="000000"/>
                <w:sz w:val="18"/>
              </w:rPr>
              <w:t>Event</w:t>
            </w:r>
          </w:p>
        </w:tc>
        <w:tc>
          <w:tcPr>
            <w:tcW w:type="dxa" w:w="3816"/>
            <w:vAlign w:val="center"/>
            <w:tcMar>
              <w:top w:w="100" w:type="dxa"/>
              <w:start w:w="110" w:type="dxa"/>
              <w:bottom w:w="100" w:type="dxa"/>
              <w:end w:w="110" w:type="dxa"/>
            </w:tcMar>
          </w:tcPr>
          <w:p>
            <w:pPr>
              <w:spacing w:after="0" w:line="252" w:lineRule="auto"/>
            </w:pPr>
            <w:r>
              <w:rPr>
                <w:rFonts w:ascii="Aptos" w:hAnsi="Aptos"/>
                <w:color w:val="000000"/>
                <w:sz w:val="18"/>
              </w:rPr>
              <w:t>event_type, field_id, comparison value, and date offset fields</w:t>
            </w:r>
          </w:p>
        </w:tc>
        <w:tc>
          <w:tcPr>
            <w:tcW w:type="dxa" w:w="4392"/>
            <w:vAlign w:val="center"/>
            <w:tcMar>
              <w:top w:w="100" w:type="dxa"/>
              <w:start w:w="110" w:type="dxa"/>
              <w:bottom w:w="100" w:type="dxa"/>
              <w:end w:w="110" w:type="dxa"/>
            </w:tcMar>
          </w:tcPr>
          <w:p>
            <w:pPr>
              <w:spacing w:after="0" w:line="252" w:lineRule="auto"/>
            </w:pPr>
            <w:r>
              <w:rPr>
                <w:rFonts w:ascii="Aptos" w:hAnsi="Aptos"/>
                <w:color w:val="000000"/>
                <w:sz w:val="18"/>
              </w:rPr>
              <w:t>Defines the record, field, or date occurrence that can generate an alert</w:t>
            </w:r>
          </w:p>
        </w:tc>
      </w:tr>
      <w:tr>
        <w:trPr>
          <w:cantSplit/>
        </w:trPr>
        <w:tc>
          <w:tcPr>
            <w:tcW w:type="dxa" w:w="1440"/>
            <w:vAlign w:val="center"/>
            <w:tcMar>
              <w:top w:w="100" w:type="dxa"/>
              <w:start w:w="110" w:type="dxa"/>
              <w:bottom w:w="100" w:type="dxa"/>
              <w:end w:w="110" w:type="dxa"/>
            </w:tcMar>
            <w:shd w:fill="E8F0F7"/>
          </w:tcPr>
          <w:p>
            <w:pPr>
              <w:spacing w:after="0" w:line="252" w:lineRule="auto"/>
            </w:pPr>
            <w:r>
              <w:rPr>
                <w:rFonts w:ascii="Aptos" w:hAnsi="Aptos"/>
                <w:color w:val="000000"/>
                <w:sz w:val="18"/>
              </w:rPr>
              <w:t>Condition</w:t>
            </w:r>
          </w:p>
        </w:tc>
        <w:tc>
          <w:tcPr>
            <w:tcW w:type="dxa" w:w="3816"/>
            <w:vAlign w:val="center"/>
            <w:tcMar>
              <w:top w:w="100" w:type="dxa"/>
              <w:start w:w="110" w:type="dxa"/>
              <w:bottom w:w="100" w:type="dxa"/>
              <w:end w:w="110" w:type="dxa"/>
            </w:tcMar>
            <w:shd w:fill="E8F0F7"/>
          </w:tcPr>
          <w:p>
            <w:pPr>
              <w:spacing w:after="0" w:line="252" w:lineRule="auto"/>
            </w:pPr>
            <w:r>
              <w:rPr>
                <w:rFonts w:ascii="Aptos" w:hAnsi="Aptos"/>
                <w:color w:val="000000"/>
                <w:sz w:val="18"/>
              </w:rPr>
              <w:t>scope_type, target_res_id, domain_json, condition_domain_json, and company_ids</w:t>
            </w:r>
          </w:p>
        </w:tc>
        <w:tc>
          <w:tcPr>
            <w:tcW w:type="dxa" w:w="4392"/>
            <w:vAlign w:val="center"/>
            <w:tcMar>
              <w:top w:w="100" w:type="dxa"/>
              <w:start w:w="110" w:type="dxa"/>
              <w:bottom w:w="100" w:type="dxa"/>
              <w:end w:w="110" w:type="dxa"/>
            </w:tcMar>
            <w:shd w:fill="E8F0F7"/>
          </w:tcPr>
          <w:p>
            <w:pPr>
              <w:spacing w:after="0" w:line="252" w:lineRule="auto"/>
            </w:pPr>
            <w:r>
              <w:rPr>
                <w:rFonts w:ascii="Aptos" w:hAnsi="Aptos"/>
                <w:color w:val="000000"/>
                <w:sz w:val="18"/>
              </w:rPr>
              <w:t>Limits eligible records using a validated fixed domain</w:t>
            </w:r>
          </w:p>
        </w:tc>
      </w:tr>
      <w:tr>
        <w:trPr>
          <w:cantSplit/>
        </w:trPr>
        <w:tc>
          <w:tcPr>
            <w:tcW w:type="dxa" w:w="1440"/>
            <w:vAlign w:val="center"/>
            <w:tcMar>
              <w:top w:w="100" w:type="dxa"/>
              <w:start w:w="110" w:type="dxa"/>
              <w:bottom w:w="100" w:type="dxa"/>
              <w:end w:w="110" w:type="dxa"/>
            </w:tcMar>
          </w:tcPr>
          <w:p>
            <w:pPr>
              <w:spacing w:after="0" w:line="252" w:lineRule="auto"/>
            </w:pPr>
            <w:r>
              <w:rPr>
                <w:rFonts w:ascii="Aptos" w:hAnsi="Aptos"/>
                <w:color w:val="000000"/>
                <w:sz w:val="18"/>
              </w:rPr>
              <w:t>Expiry</w:t>
            </w:r>
          </w:p>
        </w:tc>
        <w:tc>
          <w:tcPr>
            <w:tcW w:type="dxa" w:w="3816"/>
            <w:vAlign w:val="center"/>
            <w:tcMar>
              <w:top w:w="100" w:type="dxa"/>
              <w:start w:w="110" w:type="dxa"/>
              <w:bottom w:w="100" w:type="dxa"/>
              <w:end w:w="110" w:type="dxa"/>
            </w:tcMar>
          </w:tcPr>
          <w:p>
            <w:pPr>
              <w:spacing w:after="0" w:line="252" w:lineRule="auto"/>
            </w:pPr>
            <w:r>
              <w:rPr>
                <w:rFonts w:ascii="Aptos" w:hAnsi="Aptos"/>
                <w:color w:val="000000"/>
                <w:sz w:val="18"/>
              </w:rPr>
              <w:t>expires_at and status</w:t>
            </w:r>
          </w:p>
        </w:tc>
        <w:tc>
          <w:tcPr>
            <w:tcW w:type="dxa" w:w="4392"/>
            <w:vAlign w:val="center"/>
            <w:tcMar>
              <w:top w:w="100" w:type="dxa"/>
              <w:start w:w="110" w:type="dxa"/>
              <w:bottom w:w="100" w:type="dxa"/>
              <w:end w:w="110" w:type="dxa"/>
            </w:tcMar>
          </w:tcPr>
          <w:p>
            <w:pPr>
              <w:spacing w:after="0" w:line="252" w:lineRule="auto"/>
            </w:pPr>
            <w:r>
              <w:rPr>
                <w:rFonts w:ascii="Aptos" w:hAnsi="Aptos"/>
                <w:color w:val="000000"/>
                <w:sz w:val="18"/>
              </w:rPr>
              <w:t>Stops future evaluation after the configured time</w:t>
            </w:r>
          </w:p>
        </w:tc>
      </w:tr>
      <w:tr>
        <w:trPr>
          <w:cantSplit/>
        </w:trPr>
        <w:tc>
          <w:tcPr>
            <w:tcW w:type="dxa" w:w="1440"/>
            <w:vAlign w:val="center"/>
            <w:tcMar>
              <w:top w:w="100" w:type="dxa"/>
              <w:start w:w="110" w:type="dxa"/>
              <w:bottom w:w="100" w:type="dxa"/>
              <w:end w:w="110" w:type="dxa"/>
            </w:tcMar>
            <w:shd w:fill="E8F0F7"/>
          </w:tcPr>
          <w:p>
            <w:pPr>
              <w:spacing w:after="0" w:line="252" w:lineRule="auto"/>
            </w:pPr>
            <w:r>
              <w:rPr>
                <w:rFonts w:ascii="Aptos" w:hAnsi="Aptos"/>
                <w:color w:val="000000"/>
                <w:sz w:val="18"/>
              </w:rPr>
              <w:t>Contents</w:t>
            </w:r>
          </w:p>
        </w:tc>
        <w:tc>
          <w:tcPr>
            <w:tcW w:type="dxa" w:w="3816"/>
            <w:vAlign w:val="center"/>
            <w:tcMar>
              <w:top w:w="100" w:type="dxa"/>
              <w:start w:w="110" w:type="dxa"/>
              <w:bottom w:w="100" w:type="dxa"/>
              <w:end w:w="110" w:type="dxa"/>
            </w:tcMar>
            <w:shd w:fill="E8F0F7"/>
          </w:tcPr>
          <w:p>
            <w:pPr>
              <w:spacing w:after="0" w:line="252" w:lineRule="auto"/>
            </w:pPr>
            <w:r>
              <w:rPr>
                <w:rFonts w:ascii="Aptos" w:hAnsi="Aptos"/>
                <w:color w:val="000000"/>
                <w:sz w:val="18"/>
              </w:rPr>
              <w:t>subject_template and message_template</w:t>
            </w:r>
          </w:p>
        </w:tc>
        <w:tc>
          <w:tcPr>
            <w:tcW w:type="dxa" w:w="4392"/>
            <w:vAlign w:val="center"/>
            <w:tcMar>
              <w:top w:w="100" w:type="dxa"/>
              <w:start w:w="110" w:type="dxa"/>
              <w:bottom w:w="100" w:type="dxa"/>
              <w:end w:w="110" w:type="dxa"/>
            </w:tcMar>
            <w:shd w:fill="E8F0F7"/>
          </w:tcPr>
          <w:p>
            <w:pPr>
              <w:spacing w:after="0" w:line="252" w:lineRule="auto"/>
            </w:pPr>
            <w:r>
              <w:rPr>
                <w:rFonts w:ascii="Aptos" w:hAnsi="Aptos"/>
                <w:color w:val="000000"/>
                <w:sz w:val="18"/>
              </w:rPr>
              <w:t>Renders a plain-text alert from a small placeholder whitelist</w:t>
            </w:r>
          </w:p>
        </w:tc>
      </w:tr>
      <w:tr>
        <w:trPr>
          <w:cantSplit/>
        </w:trPr>
        <w:tc>
          <w:tcPr>
            <w:tcW w:type="dxa" w:w="1440"/>
            <w:vAlign w:val="center"/>
            <w:tcMar>
              <w:top w:w="100" w:type="dxa"/>
              <w:start w:w="110" w:type="dxa"/>
              <w:bottom w:w="100" w:type="dxa"/>
              <w:end w:w="110" w:type="dxa"/>
            </w:tcMar>
          </w:tcPr>
          <w:p>
            <w:pPr>
              <w:spacing w:after="0" w:line="252" w:lineRule="auto"/>
            </w:pPr>
            <w:r>
              <w:rPr>
                <w:rFonts w:ascii="Aptos" w:hAnsi="Aptos"/>
                <w:color w:val="000000"/>
                <w:sz w:val="18"/>
              </w:rPr>
              <w:t>User</w:t>
            </w:r>
          </w:p>
        </w:tc>
        <w:tc>
          <w:tcPr>
            <w:tcW w:type="dxa" w:w="3816"/>
            <w:vAlign w:val="center"/>
            <w:tcMar>
              <w:top w:w="100" w:type="dxa"/>
              <w:start w:w="110" w:type="dxa"/>
              <w:bottom w:w="100" w:type="dxa"/>
              <w:end w:w="110" w:type="dxa"/>
            </w:tcMar>
          </w:tcPr>
          <w:p>
            <w:pPr>
              <w:spacing w:after="0" w:line="252" w:lineRule="auto"/>
            </w:pPr>
            <w:r>
              <w:rPr>
                <w:rFonts w:ascii="Aptos" w:hAnsi="Aptos"/>
                <w:color w:val="000000"/>
                <w:sz w:val="18"/>
              </w:rPr>
              <w:t>recipient_user_id</w:t>
            </w:r>
          </w:p>
        </w:tc>
        <w:tc>
          <w:tcPr>
            <w:tcW w:type="dxa" w:w="4392"/>
            <w:vAlign w:val="center"/>
            <w:tcMar>
              <w:top w:w="100" w:type="dxa"/>
              <w:start w:w="110" w:type="dxa"/>
              <w:bottom w:w="100" w:type="dxa"/>
              <w:end w:w="110" w:type="dxa"/>
            </w:tcMar>
          </w:tcPr>
          <w:p>
            <w:pPr>
              <w:spacing w:after="0" w:line="252" w:lineRule="auto"/>
            </w:pPr>
            <w:r>
              <w:rPr>
                <w:rFonts w:ascii="Aptos" w:hAnsi="Aptos"/>
                <w:color w:val="000000"/>
                <w:sz w:val="18"/>
              </w:rPr>
              <w:t>Owns the alert and receives in-app and optional email delivery</w:t>
            </w:r>
          </w:p>
        </w:tc>
      </w:tr>
    </w:tbl>
    <w:p>
      <w:pPr>
        <w:spacing w:after="0"/>
      </w:pPr>
    </w:p>
    <w:p>
      <w:pPr>
        <w:pStyle w:val="Heading2"/>
      </w:pPr>
      <w:r>
        <w:t>6 2 Event Catalog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2088"/>
            <w:shd w:fill="233A54"/>
            <w:tcMar>
              <w:top w:w="115" w:type="dxa"/>
              <w:start w:w="110" w:type="dxa"/>
              <w:bottom w:w="115" w:type="dxa"/>
              <w:end w:w="110" w:type="dxa"/>
            </w:tcMar>
            <w:vAlign w:val="center"/>
          </w:tcPr>
          <w:p>
            <w:pPr>
              <w:spacing w:after="0"/>
            </w:pPr>
            <w:r>
              <w:rPr>
                <w:rFonts w:ascii="Aptos" w:hAnsi="Aptos"/>
                <w:b/>
                <w:color w:val="FFFFFF"/>
                <w:sz w:val="18"/>
              </w:rPr>
              <w:t>Event</w:t>
            </w:r>
          </w:p>
        </w:tc>
        <w:tc>
          <w:tcPr>
            <w:tcW w:type="dxa" w:w="3024"/>
            <w:shd w:fill="233A54"/>
            <w:tcMar>
              <w:top w:w="115" w:type="dxa"/>
              <w:start w:w="110" w:type="dxa"/>
              <w:bottom w:w="115" w:type="dxa"/>
              <w:end w:w="110" w:type="dxa"/>
            </w:tcMar>
            <w:vAlign w:val="center"/>
          </w:tcPr>
          <w:p>
            <w:pPr>
              <w:spacing w:after="0"/>
            </w:pPr>
            <w:r>
              <w:rPr>
                <w:rFonts w:ascii="Aptos" w:hAnsi="Aptos"/>
                <w:b/>
                <w:color w:val="FFFFFF"/>
                <w:sz w:val="18"/>
              </w:rPr>
              <w:t>Eligible target</w:t>
            </w:r>
          </w:p>
        </w:tc>
        <w:tc>
          <w:tcPr>
            <w:tcW w:type="dxa" w:w="4536"/>
            <w:shd w:fill="233A54"/>
            <w:tcMar>
              <w:top w:w="115" w:type="dxa"/>
              <w:start w:w="110" w:type="dxa"/>
              <w:bottom w:w="115" w:type="dxa"/>
              <w:end w:w="110" w:type="dxa"/>
            </w:tcMar>
            <w:vAlign w:val="center"/>
          </w:tcPr>
          <w:p>
            <w:pPr>
              <w:spacing w:after="0"/>
            </w:pPr>
            <w:r>
              <w:rPr>
                <w:rFonts w:ascii="Aptos" w:hAnsi="Aptos"/>
                <w:b/>
                <w:color w:val="FFFFFF"/>
                <w:sz w:val="18"/>
              </w:rPr>
              <w:t>Trigger test</w:t>
            </w:r>
          </w:p>
        </w:tc>
      </w:tr>
      <w:tr>
        <w:trPr>
          <w:cantSplit/>
        </w:trPr>
        <w:tc>
          <w:tcPr>
            <w:tcW w:type="dxa" w:w="2088"/>
            <w:vAlign w:val="center"/>
            <w:tcMar>
              <w:top w:w="100" w:type="dxa"/>
              <w:start w:w="110" w:type="dxa"/>
              <w:bottom w:w="100" w:type="dxa"/>
              <w:end w:w="110" w:type="dxa"/>
            </w:tcMar>
          </w:tcPr>
          <w:p>
            <w:pPr>
              <w:spacing w:after="0" w:line="252" w:lineRule="auto"/>
            </w:pPr>
            <w:r>
              <w:rPr>
                <w:rFonts w:ascii="Aptos" w:hAnsi="Aptos"/>
                <w:color w:val="000000"/>
                <w:sz w:val="18"/>
              </w:rPr>
              <w:t>Record has been created</w:t>
            </w:r>
          </w:p>
        </w:tc>
        <w:tc>
          <w:tcPr>
            <w:tcW w:type="dxa" w:w="3024"/>
            <w:vAlign w:val="center"/>
            <w:tcMar>
              <w:top w:w="100" w:type="dxa"/>
              <w:start w:w="110" w:type="dxa"/>
              <w:bottom w:w="100" w:type="dxa"/>
              <w:end w:w="110" w:type="dxa"/>
            </w:tcMar>
          </w:tcPr>
          <w:p>
            <w:pPr>
              <w:spacing w:after="0" w:line="252" w:lineRule="auto"/>
            </w:pPr>
            <w:r>
              <w:rPr>
                <w:rFonts w:ascii="Aptos" w:hAnsi="Aptos"/>
                <w:color w:val="000000"/>
                <w:sz w:val="18"/>
              </w:rPr>
              <w:t>Model</w:t>
            </w:r>
          </w:p>
        </w:tc>
        <w:tc>
          <w:tcPr>
            <w:tcW w:type="dxa" w:w="4536"/>
            <w:vAlign w:val="center"/>
            <w:tcMar>
              <w:top w:w="100" w:type="dxa"/>
              <w:start w:w="110" w:type="dxa"/>
              <w:bottom w:w="100" w:type="dxa"/>
              <w:end w:w="110" w:type="dxa"/>
            </w:tcMar>
          </w:tcPr>
          <w:p>
            <w:pPr>
              <w:spacing w:after="0" w:line="252" w:lineRule="auto"/>
            </w:pPr>
            <w:r>
              <w:rPr>
                <w:rFonts w:ascii="Aptos" w:hAnsi="Aptos"/>
                <w:color w:val="000000"/>
                <w:sz w:val="18"/>
              </w:rPr>
              <w:t>A new persisted record matches the effective domain after create</w:t>
            </w:r>
          </w:p>
        </w:tc>
      </w:tr>
      <w:tr>
        <w:trPr>
          <w:cantSplit/>
        </w:trPr>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8"/>
              </w:rPr>
              <w:t>Record has been deleted</w:t>
            </w:r>
          </w:p>
        </w:tc>
        <w:tc>
          <w:tcPr>
            <w:tcW w:type="dxa" w:w="3024"/>
            <w:vAlign w:val="center"/>
            <w:tcMar>
              <w:top w:w="100" w:type="dxa"/>
              <w:start w:w="110" w:type="dxa"/>
              <w:bottom w:w="100" w:type="dxa"/>
              <w:end w:w="110" w:type="dxa"/>
            </w:tcMar>
            <w:shd w:fill="E8F0F7"/>
          </w:tcPr>
          <w:p>
            <w:pPr>
              <w:spacing w:after="0" w:line="252" w:lineRule="auto"/>
            </w:pPr>
            <w:r>
              <w:rPr>
                <w:rFonts w:ascii="Aptos" w:hAnsi="Aptos"/>
                <w:color w:val="000000"/>
                <w:sz w:val="18"/>
              </w:rPr>
              <w:t>Model</w:t>
            </w:r>
          </w:p>
        </w:tc>
        <w:tc>
          <w:tcPr>
            <w:tcW w:type="dxa" w:w="4536"/>
            <w:vAlign w:val="center"/>
            <w:tcMar>
              <w:top w:w="100" w:type="dxa"/>
              <w:start w:w="110" w:type="dxa"/>
              <w:bottom w:w="100" w:type="dxa"/>
              <w:end w:w="110" w:type="dxa"/>
            </w:tcMar>
            <w:shd w:fill="E8F0F7"/>
          </w:tcPr>
          <w:p>
            <w:pPr>
              <w:spacing w:after="0" w:line="252" w:lineRule="auto"/>
            </w:pPr>
            <w:r>
              <w:rPr>
                <w:rFonts w:ascii="Aptos" w:hAnsi="Aptos"/>
                <w:color w:val="000000"/>
                <w:sz w:val="18"/>
              </w:rPr>
              <w:t>An existing record matches the effective domain immediately before unlink</w:t>
            </w:r>
          </w:p>
        </w:tc>
      </w:tr>
      <w:tr>
        <w:trPr>
          <w:cantSplit/>
        </w:trPr>
        <w:tc>
          <w:tcPr>
            <w:tcW w:type="dxa" w:w="2088"/>
            <w:vAlign w:val="center"/>
            <w:tcMar>
              <w:top w:w="100" w:type="dxa"/>
              <w:start w:w="110" w:type="dxa"/>
              <w:bottom w:w="100" w:type="dxa"/>
              <w:end w:w="110" w:type="dxa"/>
            </w:tcMar>
          </w:tcPr>
          <w:p>
            <w:pPr>
              <w:spacing w:after="0" w:line="252" w:lineRule="auto"/>
            </w:pPr>
            <w:r>
              <w:rPr>
                <w:rFonts w:ascii="Aptos" w:hAnsi="Aptos"/>
                <w:color w:val="000000"/>
                <w:sz w:val="18"/>
              </w:rPr>
              <w:t>Has changed</w:t>
            </w:r>
          </w:p>
        </w:tc>
        <w:tc>
          <w:tcPr>
            <w:tcW w:type="dxa" w:w="3024"/>
            <w:vAlign w:val="center"/>
            <w:tcMar>
              <w:top w:w="100" w:type="dxa"/>
              <w:start w:w="110" w:type="dxa"/>
              <w:bottom w:w="100" w:type="dxa"/>
              <w:end w:w="110" w:type="dxa"/>
            </w:tcMar>
          </w:tcPr>
          <w:p>
            <w:pPr>
              <w:spacing w:after="0" w:line="252" w:lineRule="auto"/>
            </w:pPr>
            <w:r>
              <w:rPr>
                <w:rFonts w:ascii="Aptos" w:hAnsi="Aptos"/>
                <w:color w:val="000000"/>
                <w:sz w:val="18"/>
              </w:rPr>
              <w:t>Stored scalar or many-to-one field</w:t>
            </w:r>
          </w:p>
        </w:tc>
        <w:tc>
          <w:tcPr>
            <w:tcW w:type="dxa" w:w="4536"/>
            <w:vAlign w:val="center"/>
            <w:tcMar>
              <w:top w:w="100" w:type="dxa"/>
              <w:start w:w="110" w:type="dxa"/>
              <w:bottom w:w="100" w:type="dxa"/>
              <w:end w:w="110" w:type="dxa"/>
            </w:tcMar>
          </w:tcPr>
          <w:p>
            <w:pPr>
              <w:spacing w:after="0" w:line="252" w:lineRule="auto"/>
            </w:pPr>
            <w:r>
              <w:rPr>
                <w:rFonts w:ascii="Aptos" w:hAnsi="Aptos"/>
                <w:color w:val="000000"/>
                <w:sz w:val="18"/>
              </w:rPr>
              <w:t>Old and new normalized values differ; create events are ignored</w:t>
            </w:r>
          </w:p>
        </w:tc>
      </w:tr>
      <w:tr>
        <w:trPr>
          <w:cantSplit/>
        </w:trPr>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8"/>
              </w:rPr>
              <w:t>Has become</w:t>
            </w:r>
          </w:p>
        </w:tc>
        <w:tc>
          <w:tcPr>
            <w:tcW w:type="dxa" w:w="3024"/>
            <w:vAlign w:val="center"/>
            <w:tcMar>
              <w:top w:w="100" w:type="dxa"/>
              <w:start w:w="110" w:type="dxa"/>
              <w:bottom w:w="100" w:type="dxa"/>
              <w:end w:w="110" w:type="dxa"/>
            </w:tcMar>
            <w:shd w:fill="E8F0F7"/>
          </w:tcPr>
          <w:p>
            <w:pPr>
              <w:spacing w:after="0" w:line="252" w:lineRule="auto"/>
            </w:pPr>
            <w:r>
              <w:rPr>
                <w:rFonts w:ascii="Aptos" w:hAnsi="Aptos"/>
                <w:color w:val="000000"/>
                <w:sz w:val="18"/>
              </w:rPr>
              <w:t>Stored scalar, selection, or many-to-one field</w:t>
            </w:r>
          </w:p>
        </w:tc>
        <w:tc>
          <w:tcPr>
            <w:tcW w:type="dxa" w:w="4536"/>
            <w:vAlign w:val="center"/>
            <w:tcMar>
              <w:top w:w="100" w:type="dxa"/>
              <w:start w:w="110" w:type="dxa"/>
              <w:bottom w:w="100" w:type="dxa"/>
              <w:end w:w="110" w:type="dxa"/>
            </w:tcMar>
            <w:shd w:fill="E8F0F7"/>
          </w:tcPr>
          <w:p>
            <w:pPr>
              <w:spacing w:after="0" w:line="252" w:lineRule="auto"/>
            </w:pPr>
            <w:r>
              <w:rPr>
                <w:rFonts w:ascii="Aptos" w:hAnsi="Aptos"/>
                <w:color w:val="000000"/>
                <w:sz w:val="18"/>
              </w:rPr>
              <w:t>Old value differs from the target and new value equals the target</w:t>
            </w:r>
          </w:p>
        </w:tc>
      </w:tr>
      <w:tr>
        <w:trPr>
          <w:cantSplit/>
        </w:trPr>
        <w:tc>
          <w:tcPr>
            <w:tcW w:type="dxa" w:w="2088"/>
            <w:vAlign w:val="center"/>
            <w:tcMar>
              <w:top w:w="100" w:type="dxa"/>
              <w:start w:w="110" w:type="dxa"/>
              <w:bottom w:w="100" w:type="dxa"/>
              <w:end w:w="110" w:type="dxa"/>
            </w:tcMar>
          </w:tcPr>
          <w:p>
            <w:pPr>
              <w:spacing w:after="0" w:line="252" w:lineRule="auto"/>
            </w:pPr>
            <w:r>
              <w:rPr>
                <w:rFonts w:ascii="Aptos" w:hAnsi="Aptos"/>
                <w:color w:val="000000"/>
                <w:sz w:val="18"/>
              </w:rPr>
              <w:t>Is no longer</w:t>
            </w:r>
          </w:p>
        </w:tc>
        <w:tc>
          <w:tcPr>
            <w:tcW w:type="dxa" w:w="3024"/>
            <w:vAlign w:val="center"/>
            <w:tcMar>
              <w:top w:w="100" w:type="dxa"/>
              <w:start w:w="110" w:type="dxa"/>
              <w:bottom w:w="100" w:type="dxa"/>
              <w:end w:w="110" w:type="dxa"/>
            </w:tcMar>
          </w:tcPr>
          <w:p>
            <w:pPr>
              <w:spacing w:after="0" w:line="252" w:lineRule="auto"/>
            </w:pPr>
            <w:r>
              <w:rPr>
                <w:rFonts w:ascii="Aptos" w:hAnsi="Aptos"/>
                <w:color w:val="000000"/>
                <w:sz w:val="18"/>
              </w:rPr>
              <w:t>Stored scalar, selection, or many-to-one field</w:t>
            </w:r>
          </w:p>
        </w:tc>
        <w:tc>
          <w:tcPr>
            <w:tcW w:type="dxa" w:w="4536"/>
            <w:vAlign w:val="center"/>
            <w:tcMar>
              <w:top w:w="100" w:type="dxa"/>
              <w:start w:w="110" w:type="dxa"/>
              <w:bottom w:w="100" w:type="dxa"/>
              <w:end w:w="110" w:type="dxa"/>
            </w:tcMar>
          </w:tcPr>
          <w:p>
            <w:pPr>
              <w:spacing w:after="0" w:line="252" w:lineRule="auto"/>
            </w:pPr>
            <w:r>
              <w:rPr>
                <w:rFonts w:ascii="Aptos" w:hAnsi="Aptos"/>
                <w:color w:val="000000"/>
                <w:sz w:val="18"/>
              </w:rPr>
              <w:t>Old value equals the target and new value differs from the target</w:t>
            </w:r>
          </w:p>
        </w:tc>
      </w:tr>
      <w:tr>
        <w:trPr>
          <w:cantSplit/>
        </w:trPr>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8"/>
              </w:rPr>
              <w:t>Has been postponed</w:t>
            </w:r>
          </w:p>
        </w:tc>
        <w:tc>
          <w:tcPr>
            <w:tcW w:type="dxa" w:w="3024"/>
            <w:vAlign w:val="center"/>
            <w:tcMar>
              <w:top w:w="100" w:type="dxa"/>
              <w:start w:w="110" w:type="dxa"/>
              <w:bottom w:w="100" w:type="dxa"/>
              <w:end w:w="110" w:type="dxa"/>
            </w:tcMar>
            <w:shd w:fill="E8F0F7"/>
          </w:tcPr>
          <w:p>
            <w:pPr>
              <w:spacing w:after="0" w:line="252" w:lineRule="auto"/>
            </w:pPr>
            <w:r>
              <w:rPr>
                <w:rFonts w:ascii="Aptos" w:hAnsi="Aptos"/>
                <w:color w:val="000000"/>
                <w:sz w:val="18"/>
              </w:rPr>
              <w:t>Date or datetime field</w:t>
            </w:r>
          </w:p>
        </w:tc>
        <w:tc>
          <w:tcPr>
            <w:tcW w:type="dxa" w:w="4536"/>
            <w:vAlign w:val="center"/>
            <w:tcMar>
              <w:top w:w="100" w:type="dxa"/>
              <w:start w:w="110" w:type="dxa"/>
              <w:bottom w:w="100" w:type="dxa"/>
              <w:end w:w="110" w:type="dxa"/>
            </w:tcMar>
            <w:shd w:fill="E8F0F7"/>
          </w:tcPr>
          <w:p>
            <w:pPr>
              <w:spacing w:after="0" w:line="252" w:lineRule="auto"/>
            </w:pPr>
            <w:r>
              <w:rPr>
                <w:rFonts w:ascii="Aptos" w:hAnsi="Aptos"/>
                <w:color w:val="000000"/>
                <w:sz w:val="18"/>
              </w:rPr>
              <w:t>Old and new values are present and new value is later</w:t>
            </w:r>
          </w:p>
        </w:tc>
      </w:tr>
      <w:tr>
        <w:trPr>
          <w:cantSplit/>
        </w:trPr>
        <w:tc>
          <w:tcPr>
            <w:tcW w:type="dxa" w:w="2088"/>
            <w:vAlign w:val="center"/>
            <w:tcMar>
              <w:top w:w="100" w:type="dxa"/>
              <w:start w:w="110" w:type="dxa"/>
              <w:bottom w:w="100" w:type="dxa"/>
              <w:end w:w="110" w:type="dxa"/>
            </w:tcMar>
          </w:tcPr>
          <w:p>
            <w:pPr>
              <w:spacing w:after="0" w:line="252" w:lineRule="auto"/>
            </w:pPr>
            <w:r>
              <w:rPr>
                <w:rFonts w:ascii="Aptos" w:hAnsi="Aptos"/>
                <w:color w:val="000000"/>
                <w:sz w:val="18"/>
              </w:rPr>
              <w:t>Has been advanced</w:t>
            </w:r>
          </w:p>
        </w:tc>
        <w:tc>
          <w:tcPr>
            <w:tcW w:type="dxa" w:w="3024"/>
            <w:vAlign w:val="center"/>
            <w:tcMar>
              <w:top w:w="100" w:type="dxa"/>
              <w:start w:w="110" w:type="dxa"/>
              <w:bottom w:w="100" w:type="dxa"/>
              <w:end w:w="110" w:type="dxa"/>
            </w:tcMar>
          </w:tcPr>
          <w:p>
            <w:pPr>
              <w:spacing w:after="0" w:line="252" w:lineRule="auto"/>
            </w:pPr>
            <w:r>
              <w:rPr>
                <w:rFonts w:ascii="Aptos" w:hAnsi="Aptos"/>
                <w:color w:val="000000"/>
                <w:sz w:val="18"/>
              </w:rPr>
              <w:t>Date or datetime field</w:t>
            </w:r>
          </w:p>
        </w:tc>
        <w:tc>
          <w:tcPr>
            <w:tcW w:type="dxa" w:w="4536"/>
            <w:vAlign w:val="center"/>
            <w:tcMar>
              <w:top w:w="100" w:type="dxa"/>
              <w:start w:w="110" w:type="dxa"/>
              <w:bottom w:w="100" w:type="dxa"/>
              <w:end w:w="110" w:type="dxa"/>
            </w:tcMar>
          </w:tcPr>
          <w:p>
            <w:pPr>
              <w:spacing w:after="0" w:line="252" w:lineRule="auto"/>
            </w:pPr>
            <w:r>
              <w:rPr>
                <w:rFonts w:ascii="Aptos" w:hAnsi="Aptos"/>
                <w:color w:val="000000"/>
                <w:sz w:val="18"/>
              </w:rPr>
              <w:t>Old and new values are present and new value is earlier</w:t>
            </w:r>
          </w:p>
        </w:tc>
      </w:tr>
      <w:tr>
        <w:trPr>
          <w:cantSplit/>
        </w:trPr>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8"/>
              </w:rPr>
              <w:t>Date has arrived</w:t>
            </w:r>
          </w:p>
        </w:tc>
        <w:tc>
          <w:tcPr>
            <w:tcW w:type="dxa" w:w="3024"/>
            <w:vAlign w:val="center"/>
            <w:tcMar>
              <w:top w:w="100" w:type="dxa"/>
              <w:start w:w="110" w:type="dxa"/>
              <w:bottom w:w="100" w:type="dxa"/>
              <w:end w:w="110" w:type="dxa"/>
            </w:tcMar>
            <w:shd w:fill="E8F0F7"/>
          </w:tcPr>
          <w:p>
            <w:pPr>
              <w:spacing w:after="0" w:line="252" w:lineRule="auto"/>
            </w:pPr>
            <w:r>
              <w:rPr>
                <w:rFonts w:ascii="Aptos" w:hAnsi="Aptos"/>
                <w:color w:val="000000"/>
                <w:sz w:val="18"/>
              </w:rPr>
              <w:t>Date or datetime field</w:t>
            </w:r>
          </w:p>
        </w:tc>
        <w:tc>
          <w:tcPr>
            <w:tcW w:type="dxa" w:w="4536"/>
            <w:vAlign w:val="center"/>
            <w:tcMar>
              <w:top w:w="100" w:type="dxa"/>
              <w:start w:w="110" w:type="dxa"/>
              <w:bottom w:w="100" w:type="dxa"/>
              <w:end w:w="110" w:type="dxa"/>
            </w:tcMar>
            <w:shd w:fill="E8F0F7"/>
          </w:tcPr>
          <w:p>
            <w:pPr>
              <w:spacing w:after="0" w:line="252" w:lineRule="auto"/>
            </w:pPr>
            <w:r>
              <w:rPr>
                <w:rFonts w:ascii="Aptos" w:hAnsi="Aptos"/>
                <w:color w:val="000000"/>
                <w:sz w:val="18"/>
              </w:rPr>
              <w:t>The scheduler window crosses the field value</w:t>
            </w:r>
          </w:p>
        </w:tc>
      </w:tr>
      <w:tr>
        <w:trPr>
          <w:cantSplit/>
        </w:trPr>
        <w:tc>
          <w:tcPr>
            <w:tcW w:type="dxa" w:w="2088"/>
            <w:vAlign w:val="center"/>
            <w:tcMar>
              <w:top w:w="100" w:type="dxa"/>
              <w:start w:w="110" w:type="dxa"/>
              <w:bottom w:w="100" w:type="dxa"/>
              <w:end w:w="110" w:type="dxa"/>
            </w:tcMar>
          </w:tcPr>
          <w:p>
            <w:pPr>
              <w:spacing w:after="0" w:line="252" w:lineRule="auto"/>
            </w:pPr>
            <w:r>
              <w:rPr>
                <w:rFonts w:ascii="Aptos" w:hAnsi="Aptos"/>
                <w:color w:val="000000"/>
                <w:sz w:val="18"/>
              </w:rPr>
              <w:t>Before or after date</w:t>
            </w:r>
          </w:p>
        </w:tc>
        <w:tc>
          <w:tcPr>
            <w:tcW w:type="dxa" w:w="3024"/>
            <w:vAlign w:val="center"/>
            <w:tcMar>
              <w:top w:w="100" w:type="dxa"/>
              <w:start w:w="110" w:type="dxa"/>
              <w:bottom w:w="100" w:type="dxa"/>
              <w:end w:w="110" w:type="dxa"/>
            </w:tcMar>
          </w:tcPr>
          <w:p>
            <w:pPr>
              <w:spacing w:after="0" w:line="252" w:lineRule="auto"/>
            </w:pPr>
            <w:r>
              <w:rPr>
                <w:rFonts w:ascii="Aptos" w:hAnsi="Aptos"/>
                <w:color w:val="000000"/>
                <w:sz w:val="18"/>
              </w:rPr>
              <w:t>Date or datetime field</w:t>
            </w:r>
          </w:p>
        </w:tc>
        <w:tc>
          <w:tcPr>
            <w:tcW w:type="dxa" w:w="4536"/>
            <w:vAlign w:val="center"/>
            <w:tcMar>
              <w:top w:w="100" w:type="dxa"/>
              <w:start w:w="110" w:type="dxa"/>
              <w:bottom w:w="100" w:type="dxa"/>
              <w:end w:w="110" w:type="dxa"/>
            </w:tcMar>
          </w:tcPr>
          <w:p>
            <w:pPr>
              <w:spacing w:after="0" w:line="252" w:lineRule="auto"/>
            </w:pPr>
            <w:r>
              <w:rPr>
                <w:rFonts w:ascii="Aptos" w:hAnsi="Aptos"/>
                <w:color w:val="000000"/>
                <w:sz w:val="18"/>
              </w:rPr>
              <w:t>The scheduler window crosses the field value plus or minus the configured offset</w:t>
            </w:r>
          </w:p>
        </w:tc>
      </w:tr>
    </w:tbl>
    <w:p>
      <w:pPr>
        <w:spacing w:after="0"/>
      </w:pPr>
    </w:p>
    <w:p>
      <w:pPr>
        <w:pStyle w:val="Heading2"/>
      </w:pPr>
      <w:r>
        <w:t>6 3 Value Normalization</w:t>
      </w:r>
    </w:p>
    <w:p>
      <w:pPr/>
      <w:r>
        <w:t>Comparisons use ORM values, not formatted strings. Dates and datetimes use UTC-normalized values; display text is rendered in the recipient's language and timezone. Many-to-one values compare record identifiers and display the related record name only after access checks. Monetary and float fields compare stored values using the field's currency or precision where available. Binary, HTML, one-to-many, many-to-many, and nonstored computed fields are excluded from field-event selection in the first release.</w:t>
      </w:r>
    </w:p>
    <w:p>
      <w:pPr>
        <w:pStyle w:val="Heading2"/>
      </w:pPr>
      <w:r>
        <w:t>6 4 Scope and Conditions</w:t>
      </w:r>
    </w:p>
    <w:p>
      <w:pPr/>
      <w:r>
        <w:t>This record only produces an ID domain. All records matching this view stores the concrete domain already resolved by the web client for the current action and search context. The add-on then combines that scope with the optional condition and company restriction using logical AND. The stored snapshot does not change when the user later changes favorites or filters. Rule editing can explicitly recapture the current view domain.</w:t>
      </w:r>
    </w:p>
    <w:p>
      <w:pPr/>
      <w:r>
        <w:t>The server accepts a JSON array containing supported domain operators and JSON-compatible literal values. It rejects callable values, context expressions, arbitrary Python tokens, unknown fields, unsupported traversal, and a domain whose complexity exceeds configured limits. A preview count executes under the creator's rights and selected company context.</w:t>
      </w:r>
    </w:p>
    <w:p>
      <w:pPr>
        <w:pStyle w:val="Heading2"/>
      </w:pPr>
      <w:r>
        <w:t>6 5 Expiry and Repeat Behavior</w:t>
      </w:r>
    </w:p>
    <w:p>
      <w:pPr/>
      <w:r>
        <w:t>A change event can alert again when a later qualifying change occurs. A date occurrence is once per rule, record, target field value, and offset. The occurrence key contains the rule, model, record ID, event type, normalized target datetime, and offset. If the watched date changes, the new target produces a new key. An expiry sweep marks overdue rules Expired and disables their generated automations.</w:t>
      </w:r>
    </w:p>
    <w:p>
      <w:pPr>
        <w:pStyle w:val="Heading1"/>
      </w:pPr>
      <w:r>
        <w:t>7 Technical Architecture</w:t>
      </w:r>
    </w:p>
    <w:p>
      <w:pPr/>
      <w:r>
        <w:t>The design separates page-context capture, rule configuration, Odoo automation integration, event evaluation, durable storage, and browser presentation. Only the frontend context adapter and the generated automation mapper depend closely on Odoo 19 internals.</w:t>
      </w:r>
    </w:p>
    <w:p>
      <w:pPr>
        <w:pStyle w:val="Heading2"/>
      </w:pPr>
      <w:r>
        <w:t>7 1 Components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2016"/>
            <w:shd w:fill="233A54"/>
            <w:tcMar>
              <w:top w:w="115" w:type="dxa"/>
              <w:start w:w="110" w:type="dxa"/>
              <w:bottom w:w="115" w:type="dxa"/>
              <w:end w:w="110" w:type="dxa"/>
            </w:tcMar>
            <w:vAlign w:val="center"/>
          </w:tcPr>
          <w:p>
            <w:pPr>
              <w:spacing w:after="0"/>
            </w:pPr>
            <w:r>
              <w:rPr>
                <w:rFonts w:ascii="Aptos" w:hAnsi="Aptos"/>
                <w:b/>
                <w:color w:val="FFFFFF"/>
                <w:sz w:val="18"/>
              </w:rPr>
              <w:t>Component</w:t>
            </w:r>
          </w:p>
        </w:tc>
        <w:tc>
          <w:tcPr>
            <w:tcW w:type="dxa" w:w="5256"/>
            <w:shd w:fill="233A54"/>
            <w:tcMar>
              <w:top w:w="115" w:type="dxa"/>
              <w:start w:w="110" w:type="dxa"/>
              <w:bottom w:w="115" w:type="dxa"/>
              <w:end w:w="110" w:type="dxa"/>
            </w:tcMar>
            <w:vAlign w:val="center"/>
          </w:tcPr>
          <w:p>
            <w:pPr>
              <w:spacing w:after="0"/>
            </w:pPr>
            <w:r>
              <w:rPr>
                <w:rFonts w:ascii="Aptos" w:hAnsi="Aptos"/>
                <w:b/>
                <w:color w:val="FFFFFF"/>
                <w:sz w:val="18"/>
              </w:rPr>
              <w:t>Responsibility</w:t>
            </w:r>
          </w:p>
        </w:tc>
        <w:tc>
          <w:tcPr>
            <w:tcW w:type="dxa" w:w="2376"/>
            <w:shd w:fill="233A54"/>
            <w:tcMar>
              <w:top w:w="115" w:type="dxa"/>
              <w:start w:w="110" w:type="dxa"/>
              <w:bottom w:w="115" w:type="dxa"/>
              <w:end w:w="110" w:type="dxa"/>
            </w:tcMar>
            <w:vAlign w:val="center"/>
          </w:tcPr>
          <w:p>
            <w:pPr>
              <w:spacing w:after="0"/>
            </w:pPr>
            <w:r>
              <w:rPr>
                <w:rFonts w:ascii="Aptos" w:hAnsi="Aptos"/>
                <w:b/>
                <w:color w:val="FFFFFF"/>
                <w:sz w:val="18"/>
              </w:rPr>
              <w:t>Key dependencies</w:t>
            </w:r>
          </w:p>
        </w:tc>
      </w:tr>
      <w:tr>
        <w:trPr>
          <w:cantSplit/>
        </w:trPr>
        <w:tc>
          <w:tcPr>
            <w:tcW w:type="dxa" w:w="2016"/>
            <w:vAlign w:val="center"/>
            <w:tcMar>
              <w:top w:w="100" w:type="dxa"/>
              <w:start w:w="110" w:type="dxa"/>
              <w:bottom w:w="100" w:type="dxa"/>
              <w:end w:w="110" w:type="dxa"/>
            </w:tcMar>
          </w:tcPr>
          <w:p>
            <w:pPr>
              <w:spacing w:after="0" w:line="252" w:lineRule="auto"/>
            </w:pPr>
            <w:r>
              <w:rPr>
                <w:rFonts w:ascii="Aptos" w:hAnsi="Aptos"/>
                <w:color w:val="000000"/>
                <w:sz w:val="17"/>
              </w:rPr>
              <w:t>List and form context adapter</w:t>
            </w:r>
          </w:p>
        </w:tc>
        <w:tc>
          <w:tcPr>
            <w:tcW w:type="dxa" w:w="5256"/>
            <w:vAlign w:val="center"/>
            <w:tcMar>
              <w:top w:w="100" w:type="dxa"/>
              <w:start w:w="110" w:type="dxa"/>
              <w:bottom w:w="100" w:type="dxa"/>
              <w:end w:w="110" w:type="dxa"/>
            </w:tcMar>
          </w:tcPr>
          <w:p>
            <w:pPr>
              <w:spacing w:after="0" w:line="252" w:lineRule="auto"/>
            </w:pPr>
            <w:r>
              <w:rPr>
                <w:rFonts w:ascii="Aptos" w:hAnsi="Aptos"/>
                <w:color w:val="000000"/>
                <w:sz w:val="17"/>
              </w:rPr>
              <w:t>Adds the entry point and captures model, record, view, action, domain, company, and eligible fields</w:t>
            </w:r>
          </w:p>
        </w:tc>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web client, action service, search model, ORM service</w:t>
            </w:r>
          </w:p>
        </w:tc>
      </w:tr>
      <w:tr>
        <w:trPr>
          <w:cantSplit/>
        </w:trPr>
        <w:tc>
          <w:tcPr>
            <w:tcW w:type="dxa" w:w="2016"/>
            <w:vAlign w:val="center"/>
            <w:tcMar>
              <w:top w:w="100" w:type="dxa"/>
              <w:start w:w="110" w:type="dxa"/>
              <w:bottom w:w="100" w:type="dxa"/>
              <w:end w:w="110" w:type="dxa"/>
            </w:tcMar>
            <w:shd w:fill="E8F0F7"/>
          </w:tcPr>
          <w:p>
            <w:pPr>
              <w:spacing w:after="0" w:line="252" w:lineRule="auto"/>
            </w:pPr>
            <w:r>
              <w:rPr>
                <w:rFonts w:ascii="Aptos" w:hAnsi="Aptos"/>
                <w:color w:val="000000"/>
                <w:sz w:val="17"/>
              </w:rPr>
              <w:t>Alert rule wizard</w:t>
            </w:r>
          </w:p>
        </w:tc>
        <w:tc>
          <w:tcPr>
            <w:tcW w:type="dxa" w:w="5256"/>
            <w:vAlign w:val="center"/>
            <w:tcMar>
              <w:top w:w="100" w:type="dxa"/>
              <w:start w:w="110" w:type="dxa"/>
              <w:bottom w:w="100" w:type="dxa"/>
              <w:end w:w="110" w:type="dxa"/>
            </w:tcMar>
            <w:shd w:fill="E8F0F7"/>
          </w:tcPr>
          <w:p>
            <w:pPr>
              <w:spacing w:after="0" w:line="252" w:lineRule="auto"/>
            </w:pPr>
            <w:r>
              <w:rPr>
                <w:rFonts w:ascii="Aptos" w:hAnsi="Aptos"/>
                <w:color w:val="000000"/>
                <w:sz w:val="17"/>
              </w:rPr>
              <w:t>Collects the five rule components, previews scope, and activates a validated rule</w:t>
            </w:r>
          </w:p>
        </w:tc>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Transient model, standard domain and field widgets</w:t>
            </w:r>
          </w:p>
        </w:tc>
      </w:tr>
      <w:tr>
        <w:trPr>
          <w:cantSplit/>
        </w:trPr>
        <w:tc>
          <w:tcPr>
            <w:tcW w:type="dxa" w:w="2016"/>
            <w:vAlign w:val="center"/>
            <w:tcMar>
              <w:top w:w="100" w:type="dxa"/>
              <w:start w:w="110" w:type="dxa"/>
              <w:bottom w:w="100" w:type="dxa"/>
              <w:end w:w="110" w:type="dxa"/>
            </w:tcMar>
          </w:tcPr>
          <w:p>
            <w:pPr>
              <w:spacing w:after="0" w:line="252" w:lineRule="auto"/>
            </w:pPr>
            <w:r>
              <w:rPr>
                <w:rFonts w:ascii="Aptos" w:hAnsi="Aptos"/>
                <w:color w:val="000000"/>
                <w:sz w:val="17"/>
              </w:rPr>
              <w:t>Alert rule model</w:t>
            </w:r>
          </w:p>
        </w:tc>
        <w:tc>
          <w:tcPr>
            <w:tcW w:type="dxa" w:w="5256"/>
            <w:vAlign w:val="center"/>
            <w:tcMar>
              <w:top w:w="100" w:type="dxa"/>
              <w:start w:w="110" w:type="dxa"/>
              <w:bottom w:w="100" w:type="dxa"/>
              <w:end w:w="110" w:type="dxa"/>
            </w:tcMar>
          </w:tcPr>
          <w:p>
            <w:pPr>
              <w:spacing w:after="0" w:line="252" w:lineRule="auto"/>
            </w:pPr>
            <w:r>
              <w:rPr>
                <w:rFonts w:ascii="Aptos" w:hAnsi="Aptos"/>
                <w:color w:val="000000"/>
                <w:sz w:val="17"/>
              </w:rPr>
              <w:t>Owns configuration, lifecycle, validation, summaries, and generated automation synchronization</w:t>
            </w:r>
          </w:p>
        </w:tc>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ir.model, ir.model.fields, res.users, res.company</w:t>
            </w:r>
          </w:p>
        </w:tc>
      </w:tr>
      <w:tr>
        <w:trPr>
          <w:cantSplit/>
        </w:trPr>
        <w:tc>
          <w:tcPr>
            <w:tcW w:type="dxa" w:w="2016"/>
            <w:vAlign w:val="center"/>
            <w:tcMar>
              <w:top w:w="100" w:type="dxa"/>
              <w:start w:w="110" w:type="dxa"/>
              <w:bottom w:w="100" w:type="dxa"/>
              <w:end w:w="110" w:type="dxa"/>
            </w:tcMar>
            <w:shd w:fill="E8F0F7"/>
          </w:tcPr>
          <w:p>
            <w:pPr>
              <w:spacing w:after="0" w:line="252" w:lineRule="auto"/>
            </w:pPr>
            <w:r>
              <w:rPr>
                <w:rFonts w:ascii="Aptos" w:hAnsi="Aptos"/>
                <w:color w:val="000000"/>
                <w:sz w:val="17"/>
              </w:rPr>
              <w:t>Automation mapper</w:t>
            </w:r>
          </w:p>
        </w:tc>
        <w:tc>
          <w:tcPr>
            <w:tcW w:type="dxa" w:w="5256"/>
            <w:vAlign w:val="center"/>
            <w:tcMar>
              <w:top w:w="100" w:type="dxa"/>
              <w:start w:w="110" w:type="dxa"/>
              <w:bottom w:w="100" w:type="dxa"/>
              <w:end w:w="110" w:type="dxa"/>
            </w:tcMar>
            <w:shd w:fill="E8F0F7"/>
          </w:tcPr>
          <w:p>
            <w:pPr>
              <w:spacing w:after="0" w:line="252" w:lineRule="auto"/>
            </w:pPr>
            <w:r>
              <w:rPr>
                <w:rFonts w:ascii="Aptos" w:hAnsi="Aptos"/>
                <w:color w:val="000000"/>
                <w:sz w:val="17"/>
              </w:rPr>
              <w:t>Creates one base.automation and one custom server action for each active rule</w:t>
            </w:r>
          </w:p>
        </w:tc>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base_automation and ir.actions.server</w:t>
            </w:r>
          </w:p>
        </w:tc>
      </w:tr>
      <w:tr>
        <w:trPr>
          <w:cantSplit/>
        </w:trPr>
        <w:tc>
          <w:tcPr>
            <w:tcW w:type="dxa" w:w="2016"/>
            <w:vAlign w:val="center"/>
            <w:tcMar>
              <w:top w:w="100" w:type="dxa"/>
              <w:start w:w="110" w:type="dxa"/>
              <w:bottom w:w="100" w:type="dxa"/>
              <w:end w:w="110" w:type="dxa"/>
            </w:tcMar>
          </w:tcPr>
          <w:p>
            <w:pPr>
              <w:spacing w:after="0" w:line="252" w:lineRule="auto"/>
            </w:pPr>
            <w:r>
              <w:rPr>
                <w:rFonts w:ascii="Aptos" w:hAnsi="Aptos"/>
                <w:color w:val="000000"/>
                <w:sz w:val="17"/>
              </w:rPr>
              <w:t>Event evaluator</w:t>
            </w:r>
          </w:p>
        </w:tc>
        <w:tc>
          <w:tcPr>
            <w:tcW w:type="dxa" w:w="5256"/>
            <w:vAlign w:val="center"/>
            <w:tcMar>
              <w:top w:w="100" w:type="dxa"/>
              <w:start w:w="110" w:type="dxa"/>
              <w:bottom w:w="100" w:type="dxa"/>
              <w:end w:w="110" w:type="dxa"/>
            </w:tcMar>
          </w:tcPr>
          <w:p>
            <w:pPr>
              <w:spacing w:after="0" w:line="252" w:lineRule="auto"/>
            </w:pPr>
            <w:r>
              <w:rPr>
                <w:rFonts w:ascii="Aptos" w:hAnsi="Aptos"/>
                <w:color w:val="000000"/>
                <w:sz w:val="17"/>
              </w:rPr>
              <w:t>Reads event context, compares old and new values, checks recipient access, renders text, and creates alerts</w:t>
            </w:r>
          </w:p>
        </w:tc>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ORM, access checks, rule model</w:t>
            </w:r>
          </w:p>
        </w:tc>
      </w:tr>
      <w:tr>
        <w:trPr>
          <w:cantSplit/>
        </w:trPr>
        <w:tc>
          <w:tcPr>
            <w:tcW w:type="dxa" w:w="2016"/>
            <w:vAlign w:val="center"/>
            <w:tcMar>
              <w:top w:w="100" w:type="dxa"/>
              <w:start w:w="110" w:type="dxa"/>
              <w:bottom w:w="100" w:type="dxa"/>
              <w:end w:w="110" w:type="dxa"/>
            </w:tcMar>
            <w:shd w:fill="E8F0F7"/>
          </w:tcPr>
          <w:p>
            <w:pPr>
              <w:spacing w:after="0" w:line="252" w:lineRule="auto"/>
            </w:pPr>
            <w:r>
              <w:rPr>
                <w:rFonts w:ascii="Aptos" w:hAnsi="Aptos"/>
                <w:color w:val="000000"/>
                <w:sz w:val="17"/>
              </w:rPr>
              <w:t>Alert notification model</w:t>
            </w:r>
          </w:p>
        </w:tc>
        <w:tc>
          <w:tcPr>
            <w:tcW w:type="dxa" w:w="5256"/>
            <w:vAlign w:val="center"/>
            <w:tcMar>
              <w:top w:w="100" w:type="dxa"/>
              <w:start w:w="110" w:type="dxa"/>
              <w:bottom w:w="100" w:type="dxa"/>
              <w:end w:w="110" w:type="dxa"/>
            </w:tcMar>
            <w:shd w:fill="E8F0F7"/>
          </w:tcPr>
          <w:p>
            <w:pPr>
              <w:spacing w:after="0" w:line="252" w:lineRule="auto"/>
            </w:pPr>
            <w:r>
              <w:rPr>
                <w:rFonts w:ascii="Aptos" w:hAnsi="Aptos"/>
                <w:color w:val="000000"/>
                <w:sz w:val="17"/>
              </w:rPr>
              <w:t>Stores unread state, safe snapshots, occurrence keys, and record navigation metadata</w:t>
            </w:r>
          </w:p>
        </w:tc>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res.users and res.company</w:t>
            </w:r>
          </w:p>
        </w:tc>
      </w:tr>
      <w:tr>
        <w:trPr>
          <w:cantSplit/>
        </w:trPr>
        <w:tc>
          <w:tcPr>
            <w:tcW w:type="dxa" w:w="2016"/>
            <w:vAlign w:val="center"/>
            <w:tcMar>
              <w:top w:w="100" w:type="dxa"/>
              <w:start w:w="110" w:type="dxa"/>
              <w:bottom w:w="100" w:type="dxa"/>
              <w:end w:w="110" w:type="dxa"/>
            </w:tcMar>
          </w:tcPr>
          <w:p>
            <w:pPr>
              <w:spacing w:after="0" w:line="252" w:lineRule="auto"/>
            </w:pPr>
            <w:r>
              <w:rPr>
                <w:rFonts w:ascii="Aptos" w:hAnsi="Aptos"/>
                <w:color w:val="000000"/>
                <w:sz w:val="17"/>
              </w:rPr>
              <w:t>Alert web service</w:t>
            </w:r>
          </w:p>
        </w:tc>
        <w:tc>
          <w:tcPr>
            <w:tcW w:type="dxa" w:w="5256"/>
            <w:vAlign w:val="center"/>
            <w:tcMar>
              <w:top w:w="100" w:type="dxa"/>
              <w:start w:w="110" w:type="dxa"/>
              <w:bottom w:w="100" w:type="dxa"/>
              <w:end w:w="110" w:type="dxa"/>
            </w:tcMar>
          </w:tcPr>
          <w:p>
            <w:pPr>
              <w:spacing w:after="0" w:line="252" w:lineRule="auto"/>
            </w:pPr>
            <w:r>
              <w:rPr>
                <w:rFonts w:ascii="Aptos" w:hAnsi="Aptos"/>
                <w:color w:val="000000"/>
                <w:sz w:val="17"/>
              </w:rPr>
              <w:t>Subscribes to per-user bus events and updates the unread count and toast</w:t>
            </w:r>
          </w:p>
        </w:tc>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bus service, notification service, action service</w:t>
            </w:r>
          </w:p>
        </w:tc>
      </w:tr>
      <w:tr>
        <w:trPr>
          <w:cantSplit/>
        </w:trPr>
        <w:tc>
          <w:tcPr>
            <w:tcW w:type="dxa" w:w="2016"/>
            <w:vAlign w:val="center"/>
            <w:tcMar>
              <w:top w:w="100" w:type="dxa"/>
              <w:start w:w="110" w:type="dxa"/>
              <w:bottom w:w="100" w:type="dxa"/>
              <w:end w:w="110" w:type="dxa"/>
            </w:tcMar>
            <w:shd w:fill="E8F0F7"/>
          </w:tcPr>
          <w:p>
            <w:pPr>
              <w:spacing w:after="0" w:line="252" w:lineRule="auto"/>
            </w:pPr>
            <w:r>
              <w:rPr>
                <w:rFonts w:ascii="Aptos" w:hAnsi="Aptos"/>
                <w:color w:val="000000"/>
                <w:sz w:val="17"/>
              </w:rPr>
              <w:t>Systray inbox</w:t>
            </w:r>
          </w:p>
        </w:tc>
        <w:tc>
          <w:tcPr>
            <w:tcW w:type="dxa" w:w="5256"/>
            <w:vAlign w:val="center"/>
            <w:tcMar>
              <w:top w:w="100" w:type="dxa"/>
              <w:start w:w="110" w:type="dxa"/>
              <w:bottom w:w="100" w:type="dxa"/>
              <w:end w:w="110" w:type="dxa"/>
            </w:tcMar>
            <w:shd w:fill="E8F0F7"/>
          </w:tcPr>
          <w:p>
            <w:pPr>
              <w:spacing w:after="0" w:line="252" w:lineRule="auto"/>
            </w:pPr>
            <w:r>
              <w:rPr>
                <w:rFonts w:ascii="Aptos" w:hAnsi="Aptos"/>
                <w:color w:val="000000"/>
                <w:sz w:val="17"/>
              </w:rPr>
              <w:t>Displays recent alerts and routes to the complete alert list</w:t>
            </w:r>
          </w:p>
        </w:tc>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Owl, systray registry, ORM service</w:t>
            </w:r>
          </w:p>
        </w:tc>
      </w:tr>
      <w:tr>
        <w:trPr>
          <w:cantSplit/>
        </w:trPr>
        <w:tc>
          <w:tcPr>
            <w:tcW w:type="dxa" w:w="2016"/>
            <w:vAlign w:val="center"/>
            <w:tcMar>
              <w:top w:w="100" w:type="dxa"/>
              <w:start w:w="110" w:type="dxa"/>
              <w:bottom w:w="100" w:type="dxa"/>
              <w:end w:w="110" w:type="dxa"/>
            </w:tcMar>
          </w:tcPr>
          <w:p>
            <w:pPr>
              <w:spacing w:after="0" w:line="252" w:lineRule="auto"/>
            </w:pPr>
            <w:r>
              <w:rPr>
                <w:rFonts w:ascii="Aptos" w:hAnsi="Aptos"/>
                <w:color w:val="000000"/>
                <w:sz w:val="17"/>
              </w:rPr>
              <w:t>Email dispatcher</w:t>
            </w:r>
          </w:p>
        </w:tc>
        <w:tc>
          <w:tcPr>
            <w:tcW w:type="dxa" w:w="5256"/>
            <w:vAlign w:val="center"/>
            <w:tcMar>
              <w:top w:w="100" w:type="dxa"/>
              <w:start w:w="110" w:type="dxa"/>
              <w:bottom w:w="100" w:type="dxa"/>
              <w:end w:w="110" w:type="dxa"/>
            </w:tcMar>
          </w:tcPr>
          <w:p>
            <w:pPr>
              <w:spacing w:after="0" w:line="252" w:lineRule="auto"/>
            </w:pPr>
            <w:r>
              <w:rPr>
                <w:rFonts w:ascii="Aptos" w:hAnsi="Aptos"/>
                <w:color w:val="000000"/>
                <w:sz w:val="17"/>
              </w:rPr>
              <w:t>Creates optional email through the normal Odoo queue after an alert is persisted</w:t>
            </w:r>
          </w:p>
        </w:tc>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mail.template or mail.mail</w:t>
            </w:r>
          </w:p>
        </w:tc>
      </w:tr>
      <w:tr>
        <w:trPr>
          <w:cantSplit/>
        </w:trPr>
        <w:tc>
          <w:tcPr>
            <w:tcW w:type="dxa" w:w="2016"/>
            <w:vAlign w:val="center"/>
            <w:tcMar>
              <w:top w:w="100" w:type="dxa"/>
              <w:start w:w="110" w:type="dxa"/>
              <w:bottom w:w="100" w:type="dxa"/>
              <w:end w:w="110" w:type="dxa"/>
            </w:tcMar>
            <w:shd w:fill="E8F0F7"/>
          </w:tcPr>
          <w:p>
            <w:pPr>
              <w:spacing w:after="0" w:line="252" w:lineRule="auto"/>
            </w:pPr>
            <w:r>
              <w:rPr>
                <w:rFonts w:ascii="Aptos" w:hAnsi="Aptos"/>
                <w:color w:val="000000"/>
                <w:sz w:val="17"/>
              </w:rPr>
              <w:t>Tests</w:t>
            </w:r>
          </w:p>
        </w:tc>
        <w:tc>
          <w:tcPr>
            <w:tcW w:type="dxa" w:w="5256"/>
            <w:vAlign w:val="center"/>
            <w:tcMar>
              <w:top w:w="100" w:type="dxa"/>
              <w:start w:w="110" w:type="dxa"/>
              <w:bottom w:w="100" w:type="dxa"/>
              <w:end w:w="110" w:type="dxa"/>
            </w:tcMar>
            <w:shd w:fill="E8F0F7"/>
          </w:tcPr>
          <w:p>
            <w:pPr>
              <w:spacing w:after="0" w:line="252" w:lineRule="auto"/>
            </w:pPr>
            <w:r>
              <w:rPr>
                <w:rFonts w:ascii="Aptos" w:hAnsi="Aptos"/>
                <w:color w:val="000000"/>
                <w:sz w:val="17"/>
              </w:rPr>
              <w:t>Verifies generic behavior and the two required scenarios</w:t>
            </w:r>
          </w:p>
        </w:tc>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Python tests, HOOT, web tours</w:t>
            </w:r>
          </w:p>
        </w:tc>
      </w:tr>
    </w:tbl>
    <w:p>
      <w:pPr>
        <w:spacing w:after="0"/>
      </w:pPr>
    </w:p>
    <w:p>
      <w:pPr>
        <w:pStyle w:val="Heading2"/>
      </w:pPr>
      <w:r>
        <w:t>7 2 Change Event Flow</w:t>
      </w:r>
    </w:p>
    <w:p>
      <w:pPr>
        <w:ind w:left="0" w:firstLine="0"/>
      </w:pPr>
      <w:r>
        <w:t>1.  Activating a rule validates the model, field, domain, company scope, recipient, expiry, and message placeholders.</w:t>
      </w:r>
    </w:p>
    <w:p>
      <w:pPr>
        <w:ind w:left="0" w:firstLine="0"/>
      </w:pPr>
      <w:r>
        <w:t>2.  The automation mapper creates or updates the managed base.automation and ir.actions.server records and initializes time-rule last-run state.</w:t>
      </w:r>
    </w:p>
    <w:p>
      <w:pPr>
        <w:ind w:left="0" w:firstLine="0"/>
      </w:pPr>
      <w:r>
        <w:t>3.  Odoo's automation hook observes a create, write, stored computed-field update, or unlink on the configured model.</w:t>
      </w:r>
    </w:p>
    <w:p>
      <w:pPr>
        <w:ind w:left="0" w:firstLine="0"/>
      </w:pPr>
      <w:r>
        <w:t>4.  base_automation filters records by the effective domain and invokes the generated custom server action inside the business transaction.</w:t>
      </w:r>
    </w:p>
    <w:p>
      <w:pPr>
        <w:ind w:left="0" w:firstLine="0"/>
      </w:pPr>
      <w:r>
        <w:t>5.  The event evaluator checks rule state and expiry, reads old_values from the automation context when applicable, and applies the selected comparison.</w:t>
      </w:r>
    </w:p>
    <w:p>
      <w:pPr>
        <w:ind w:left="0" w:firstLine="0"/>
      </w:pPr>
      <w:r>
        <w:t>6.  For each qualifying recipient, the evaluator rechecks access, renders safe message text, and creates alert.notification with an occurrence key.</w:t>
      </w:r>
    </w:p>
    <w:p>
      <w:pPr>
        <w:ind w:left="0" w:firstLine="0"/>
      </w:pPr>
      <w:r>
        <w:t>7.  The evaluator requests a per-user bus notification. Odoo publishes it after commit; a rollback removes the alert and prevents browser delivery.</w:t>
      </w:r>
    </w:p>
    <w:p>
      <w:pPr>
        <w:ind w:left="0" w:firstLine="0"/>
      </w:pPr>
      <w:r>
        <w:t>8.  The active browser updates the systray count and shows a toast. Offline users see the unread alert after their next login.</w:t>
      </w:r>
    </w:p>
    <w:p>
      <w:pPr>
        <w:pStyle w:val="Heading2"/>
      </w:pPr>
      <w:r>
        <w:t>7 3 Time Event Flow</w:t>
      </w:r>
    </w:p>
    <w:p>
      <w:pPr>
        <w:ind w:left="0" w:firstLine="0"/>
      </w:pPr>
      <w:r>
        <w:t>1.  The generated base.automation uses Based on date field with the selected date field, direction, amount, and unit.</w:t>
      </w:r>
    </w:p>
    <w:p>
      <w:pPr>
        <w:ind w:left="0" w:firstLine="0"/>
      </w:pPr>
      <w:r>
        <w:t>2.  The shared Odoo automation cron computes a polling interval and searches the time window since each automation's last successful run.</w:t>
      </w:r>
    </w:p>
    <w:p>
      <w:pPr>
        <w:ind w:left="0" w:firstLine="0"/>
      </w:pPr>
      <w:r>
        <w:t>3.  For each matching record, the custom server action verifies the alert rule and occurrence key, then creates the persistent alert.</w:t>
      </w:r>
    </w:p>
    <w:p>
      <w:pPr>
        <w:ind w:left="0" w:firstLine="0"/>
      </w:pPr>
      <w:r>
        <w:t>4.  After the rule completes, base_automation advances last_run. A failed rule does not silently advance its window.</w:t>
      </w:r>
    </w:p>
    <w:p>
      <w:pPr>
        <w:ind w:left="0" w:firstLine="0"/>
      </w:pPr>
      <w:r>
        <w:t>5.  The alert uniqueness constraint protects against retries, concurrent cron workers, or a repeated window.</w:t>
      </w:r>
    </w:p>
    <w:p>
      <w:pPr>
        <w:pStyle w:val="Heading2"/>
      </w:pPr>
      <w:r>
        <w:t>7 4 Module Packaging</w:t>
      </w:r>
    </w:p>
    <w:p>
      <w:pPr/>
      <w:r>
        <w:t>The proposed technical name is custom_alerts. The manifest depends on base_automation, web, bus, and mail. Python packages contain alert.rule, alert.notification, the rule wizard, and the ir.actions.server extension. XML files contain security, menus, actions, views, and scheduled retention data. The backend asset bundle contains the context adapter, alert service, systray component, templates, styles, and translations. Test assets contain HOOT and tour coverage.</w:t>
      </w:r>
    </w:p>
    <w:p>
      <w:pPr>
        <w:pStyle w:val="Heading1"/>
      </w:pPr>
      <w:r>
        <w:t>8 Data Model</w:t>
      </w:r>
    </w:p>
    <w:p>
      <w:pPr>
        <w:pStyle w:val="Heading2"/>
      </w:pPr>
      <w:r>
        <w:t>8 1 Alert Rule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2232"/>
            <w:shd w:fill="233A54"/>
            <w:tcMar>
              <w:top w:w="115" w:type="dxa"/>
              <w:start w:w="110" w:type="dxa"/>
              <w:bottom w:w="115" w:type="dxa"/>
              <w:end w:w="110" w:type="dxa"/>
            </w:tcMar>
            <w:vAlign w:val="center"/>
          </w:tcPr>
          <w:p>
            <w:pPr>
              <w:spacing w:after="0"/>
            </w:pPr>
            <w:r>
              <w:rPr>
                <w:rFonts w:ascii="Aptos" w:hAnsi="Aptos"/>
                <w:b/>
                <w:color w:val="FFFFFF"/>
                <w:sz w:val="18"/>
              </w:rPr>
              <w:t>Field</w:t>
            </w:r>
          </w:p>
        </w:tc>
        <w:tc>
          <w:tcPr>
            <w:tcW w:type="dxa" w:w="2088"/>
            <w:shd w:fill="233A54"/>
            <w:tcMar>
              <w:top w:w="115" w:type="dxa"/>
              <w:start w:w="110" w:type="dxa"/>
              <w:bottom w:w="115" w:type="dxa"/>
              <w:end w:w="110" w:type="dxa"/>
            </w:tcMar>
            <w:vAlign w:val="center"/>
          </w:tcPr>
          <w:p>
            <w:pPr>
              <w:spacing w:after="0"/>
            </w:pPr>
            <w:r>
              <w:rPr>
                <w:rFonts w:ascii="Aptos" w:hAnsi="Aptos"/>
                <w:b/>
                <w:color w:val="FFFFFF"/>
                <w:sz w:val="18"/>
              </w:rPr>
              <w:t>Type</w:t>
            </w:r>
          </w:p>
        </w:tc>
        <w:tc>
          <w:tcPr>
            <w:tcW w:type="dxa" w:w="5328"/>
            <w:shd w:fill="233A54"/>
            <w:tcMar>
              <w:top w:w="115" w:type="dxa"/>
              <w:start w:w="110" w:type="dxa"/>
              <w:bottom w:w="115" w:type="dxa"/>
              <w:end w:w="110" w:type="dxa"/>
            </w:tcMar>
            <w:vAlign w:val="center"/>
          </w:tcPr>
          <w:p>
            <w:pPr>
              <w:spacing w:after="0"/>
            </w:pPr>
            <w:r>
              <w:rPr>
                <w:rFonts w:ascii="Aptos" w:hAnsi="Aptos"/>
                <w:b/>
                <w:color w:val="FFFFFF"/>
                <w:sz w:val="18"/>
              </w:rPr>
              <w:t>Purpose</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name</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Human-readable rule name</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active</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Boolean</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Archive control</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status</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Selection</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Draft, Active, Paused, Expired, or Error</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creator_user_id</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Many2one res.users</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User who defined the rule</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recipient_user_id</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Many2one res.users</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Internal user who owns resulting alerts</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model_id</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Many2one ir.model</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Persistent model watched by the rule</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field_id</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Many2one ir.model.fields</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Optional stored field associated with the event</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event_type</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Selection</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Record, field, or date event</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comparison_value_json</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Json</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Typed target used by becomes or is no longer</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scope_type</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Selection</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Current record or captured view domain</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target_res_id</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Integer</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Record ID for current-record scope</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scope_domain_json</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Json</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Validated domain snapshot captured from the list</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condition_domain_json</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Json</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Optional additional condition</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action_id</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Many2one ir.actions.act_window</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Origin action for diagnostics and optional navigation</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view_id</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Many2one ir.ui.view</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Origin view for diagnostics</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company_ids</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Many2many res.company</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Companies in which the rule evaluates</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organization_wide</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Boolean</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Manager-controlled cross-company option</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date_offset_amount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Integer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Relative date quantity</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date_offset_unit</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Selection</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Minutes, hours, days, or months</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date_offset_direction</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Selection</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Before or after</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expires_at</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Datetime</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Optional rule expiry</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subject_template</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Plain-text subject with approved placeholders</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message_template</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Text</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Plain-text body with approved placeholders</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send_email</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Boolean</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Optional email delivery</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automation_id</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Many2one base.automation</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Generated change or date trigger</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server_action_id</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Many2one ir.actions.server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Generated trusted dispatch action</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last_triggered_at</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Datetime</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Most recent successful event</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trigger_count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Integer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Successful alert count</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suppressed_count</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Integer</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Events suppressed by access or deduplication</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last_error_at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Datetime</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Most recent synchronization or dispatch error</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last_error_summary</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Sanitized diagnostic summary</w:t>
            </w:r>
          </w:p>
        </w:tc>
      </w:tr>
    </w:tbl>
    <w:p>
      <w:pPr>
        <w:spacing w:after="0"/>
      </w:pPr>
    </w:p>
    <w:p>
      <w:pPr>
        <w:pStyle w:val="Heading2"/>
      </w:pPr>
      <w:r>
        <w:t>8 2 Alert Notification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2232"/>
            <w:shd w:fill="233A54"/>
            <w:tcMar>
              <w:top w:w="115" w:type="dxa"/>
              <w:start w:w="110" w:type="dxa"/>
              <w:bottom w:w="115" w:type="dxa"/>
              <w:end w:w="110" w:type="dxa"/>
            </w:tcMar>
            <w:vAlign w:val="center"/>
          </w:tcPr>
          <w:p>
            <w:pPr>
              <w:spacing w:after="0"/>
            </w:pPr>
            <w:r>
              <w:rPr>
                <w:rFonts w:ascii="Aptos" w:hAnsi="Aptos"/>
                <w:b/>
                <w:color w:val="FFFFFF"/>
                <w:sz w:val="18"/>
              </w:rPr>
              <w:t>Field</w:t>
            </w:r>
          </w:p>
        </w:tc>
        <w:tc>
          <w:tcPr>
            <w:tcW w:type="dxa" w:w="2088"/>
            <w:shd w:fill="233A54"/>
            <w:tcMar>
              <w:top w:w="115" w:type="dxa"/>
              <w:start w:w="110" w:type="dxa"/>
              <w:bottom w:w="115" w:type="dxa"/>
              <w:end w:w="110" w:type="dxa"/>
            </w:tcMar>
            <w:vAlign w:val="center"/>
          </w:tcPr>
          <w:p>
            <w:pPr>
              <w:spacing w:after="0"/>
            </w:pPr>
            <w:r>
              <w:rPr>
                <w:rFonts w:ascii="Aptos" w:hAnsi="Aptos"/>
                <w:b/>
                <w:color w:val="FFFFFF"/>
                <w:sz w:val="18"/>
              </w:rPr>
              <w:t>Type</w:t>
            </w:r>
          </w:p>
        </w:tc>
        <w:tc>
          <w:tcPr>
            <w:tcW w:type="dxa" w:w="5328"/>
            <w:shd w:fill="233A54"/>
            <w:tcMar>
              <w:top w:w="115" w:type="dxa"/>
              <w:start w:w="110" w:type="dxa"/>
              <w:bottom w:w="115" w:type="dxa"/>
              <w:end w:w="110" w:type="dxa"/>
            </w:tcMar>
            <w:vAlign w:val="center"/>
          </w:tcPr>
          <w:p>
            <w:pPr>
              <w:spacing w:after="0"/>
            </w:pPr>
            <w:r>
              <w:rPr>
                <w:rFonts w:ascii="Aptos" w:hAnsi="Aptos"/>
                <w:b/>
                <w:color w:val="FFFFFF"/>
                <w:sz w:val="18"/>
              </w:rPr>
              <w:t>Purpose</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rule_id</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Many2one alert.rule</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Source rule; archived rules remain linked</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rule_name_snapshot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Rule label retained for history</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user_id</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Many2one res.users</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Recipient and record-rule owner</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company_id</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Many2one res.company</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Company associated with the source event</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model_name</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Technical source model</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model_label</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Translated model label snapshot</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res_id</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Integer</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Source record identifier when available</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record_name_snapshot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Display name captured with recipient-safe access</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event_type</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Selection</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Event that produced the alert</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field_name</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Technical watched field snapshot</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field_label</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Translated field label snapshot</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old_value_text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Recipient-formatted old value when allowed</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new_value_text</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Recipient-formatted new value when allowed</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subject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Char</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Rendered alert subject</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message</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Text</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Rendered alert body</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occurred_at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Datetime</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Business event time</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state</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Selection</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Unread, Read, or Dismissed</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7"/>
              </w:rPr>
              <w:t>read_at</w:t>
            </w:r>
          </w:p>
        </w:tc>
        <w:tc>
          <w:tcPr>
            <w:tcW w:type="dxa" w:w="2088"/>
            <w:vAlign w:val="center"/>
            <w:tcMar>
              <w:top w:w="100" w:type="dxa"/>
              <w:start w:w="110" w:type="dxa"/>
              <w:bottom w:w="100" w:type="dxa"/>
              <w:end w:w="110" w:type="dxa"/>
            </w:tcMar>
            <w:shd w:fill="E8F0F7"/>
          </w:tcPr>
          <w:p>
            <w:pPr>
              <w:spacing w:after="0" w:line="252" w:lineRule="auto"/>
            </w:pPr>
            <w:r>
              <w:rPr>
                <w:rFonts w:ascii="Aptos" w:hAnsi="Aptos"/>
                <w:color w:val="000000"/>
                <w:sz w:val="17"/>
              </w:rPr>
              <w:t>Datetime</w:t>
            </w:r>
          </w:p>
        </w:tc>
        <w:tc>
          <w:tcPr>
            <w:tcW w:type="dxa" w:w="5328"/>
            <w:vAlign w:val="center"/>
            <w:tcMar>
              <w:top w:w="100" w:type="dxa"/>
              <w:start w:w="110" w:type="dxa"/>
              <w:bottom w:w="100" w:type="dxa"/>
              <w:end w:w="110" w:type="dxa"/>
            </w:tcMar>
            <w:shd w:fill="E8F0F7"/>
          </w:tcPr>
          <w:p>
            <w:pPr>
              <w:spacing w:after="0" w:line="252" w:lineRule="auto"/>
            </w:pPr>
            <w:r>
              <w:rPr>
                <w:rFonts w:ascii="Aptos" w:hAnsi="Aptos"/>
                <w:color w:val="000000"/>
                <w:sz w:val="17"/>
              </w:rPr>
              <w:t>Read timestamp</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7"/>
              </w:rPr>
              <w:t>occurrence_key</w:t>
            </w:r>
          </w:p>
        </w:tc>
        <w:tc>
          <w:tcPr>
            <w:tcW w:type="dxa" w:w="2088"/>
            <w:vAlign w:val="center"/>
            <w:tcMar>
              <w:top w:w="100" w:type="dxa"/>
              <w:start w:w="110" w:type="dxa"/>
              <w:bottom w:w="100" w:type="dxa"/>
              <w:end w:w="110" w:type="dxa"/>
            </w:tcMar>
          </w:tcPr>
          <w:p>
            <w:pPr>
              <w:spacing w:after="0" w:line="252" w:lineRule="auto"/>
            </w:pPr>
            <w:r>
              <w:rPr>
                <w:rFonts w:ascii="Aptos" w:hAnsi="Aptos"/>
                <w:color w:val="000000"/>
                <w:sz w:val="17"/>
              </w:rPr>
              <w:t>Char indexed unique</w:t>
            </w:r>
          </w:p>
        </w:tc>
        <w:tc>
          <w:tcPr>
            <w:tcW w:type="dxa" w:w="5328"/>
            <w:vAlign w:val="center"/>
            <w:tcMar>
              <w:top w:w="100" w:type="dxa"/>
              <w:start w:w="110" w:type="dxa"/>
              <w:bottom w:w="100" w:type="dxa"/>
              <w:end w:w="110" w:type="dxa"/>
            </w:tcMar>
          </w:tcPr>
          <w:p>
            <w:pPr>
              <w:spacing w:after="0" w:line="252" w:lineRule="auto"/>
            </w:pPr>
            <w:r>
              <w:rPr>
                <w:rFonts w:ascii="Aptos" w:hAnsi="Aptos"/>
                <w:color w:val="000000"/>
                <w:sz w:val="17"/>
              </w:rPr>
              <w:t>Idempotency token for date events and retries</w:t>
            </w:r>
          </w:p>
        </w:tc>
      </w:tr>
    </w:tbl>
    <w:p>
      <w:pPr>
        <w:spacing w:after="0"/>
      </w:pPr>
    </w:p>
    <w:p>
      <w:pPr>
        <w:pStyle w:val="Heading2"/>
      </w:pPr>
      <w:r>
        <w:t>8 3 Generated Automation Records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2232"/>
            <w:shd w:fill="233A54"/>
            <w:tcMar>
              <w:top w:w="115" w:type="dxa"/>
              <w:start w:w="110" w:type="dxa"/>
              <w:bottom w:w="115" w:type="dxa"/>
              <w:end w:w="110" w:type="dxa"/>
            </w:tcMar>
            <w:vAlign w:val="center"/>
          </w:tcPr>
          <w:p>
            <w:pPr>
              <w:spacing w:after="0"/>
            </w:pPr>
            <w:r>
              <w:rPr>
                <w:rFonts w:ascii="Aptos" w:hAnsi="Aptos"/>
                <w:b/>
                <w:color w:val="FFFFFF"/>
                <w:sz w:val="18"/>
              </w:rPr>
              <w:t>Alert event</w:t>
            </w:r>
          </w:p>
        </w:tc>
        <w:tc>
          <w:tcPr>
            <w:tcW w:type="dxa" w:w="2232"/>
            <w:shd w:fill="233A54"/>
            <w:tcMar>
              <w:top w:w="115" w:type="dxa"/>
              <w:start w:w="110" w:type="dxa"/>
              <w:bottom w:w="115" w:type="dxa"/>
              <w:end w:w="110" w:type="dxa"/>
            </w:tcMar>
            <w:vAlign w:val="center"/>
          </w:tcPr>
          <w:p>
            <w:pPr>
              <w:spacing w:after="0"/>
            </w:pPr>
            <w:r>
              <w:rPr>
                <w:rFonts w:ascii="Aptos" w:hAnsi="Aptos"/>
                <w:b/>
                <w:color w:val="FFFFFF"/>
                <w:sz w:val="18"/>
              </w:rPr>
              <w:t>base.automation trigger</w:t>
            </w:r>
          </w:p>
        </w:tc>
        <w:tc>
          <w:tcPr>
            <w:tcW w:type="dxa" w:w="5184"/>
            <w:shd w:fill="233A54"/>
            <w:tcMar>
              <w:top w:w="115" w:type="dxa"/>
              <w:start w:w="110" w:type="dxa"/>
              <w:bottom w:w="115" w:type="dxa"/>
              <w:end w:w="110" w:type="dxa"/>
            </w:tcMar>
            <w:vAlign w:val="center"/>
          </w:tcPr>
          <w:p>
            <w:pPr>
              <w:spacing w:after="0"/>
            </w:pPr>
            <w:r>
              <w:rPr>
                <w:rFonts w:ascii="Aptos" w:hAnsi="Aptos"/>
                <w:b/>
                <w:color w:val="FFFFFF"/>
                <w:sz w:val="18"/>
              </w:rPr>
              <w:t>Managed configuration</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8"/>
              </w:rPr>
              <w:t>Record created</w:t>
            </w:r>
          </w:p>
        </w:tc>
        <w:tc>
          <w:tcPr>
            <w:tcW w:type="dxa" w:w="2232"/>
            <w:vAlign w:val="center"/>
            <w:tcMar>
              <w:top w:w="100" w:type="dxa"/>
              <w:start w:w="110" w:type="dxa"/>
              <w:bottom w:w="100" w:type="dxa"/>
              <w:end w:w="110" w:type="dxa"/>
            </w:tcMar>
          </w:tcPr>
          <w:p>
            <w:pPr>
              <w:spacing w:after="0" w:line="252" w:lineRule="auto"/>
            </w:pPr>
            <w:r>
              <w:rPr>
                <w:rFonts w:ascii="Aptos" w:hAnsi="Aptos"/>
                <w:color w:val="000000"/>
                <w:sz w:val="18"/>
              </w:rPr>
              <w:t>on_create</w:t>
            </w:r>
          </w:p>
        </w:tc>
        <w:tc>
          <w:tcPr>
            <w:tcW w:type="dxa" w:w="5184"/>
            <w:vAlign w:val="center"/>
            <w:tcMar>
              <w:top w:w="100" w:type="dxa"/>
              <w:start w:w="110" w:type="dxa"/>
              <w:bottom w:w="100" w:type="dxa"/>
              <w:end w:w="110" w:type="dxa"/>
            </w:tcMar>
          </w:tcPr>
          <w:p>
            <w:pPr>
              <w:spacing w:after="0" w:line="252" w:lineRule="auto"/>
            </w:pPr>
            <w:r>
              <w:rPr>
                <w:rFonts w:ascii="Aptos" w:hAnsi="Aptos"/>
                <w:color w:val="000000"/>
                <w:sz w:val="18"/>
              </w:rPr>
              <w:t>Model, combined domain, custom dispatch server action</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8"/>
              </w:rPr>
              <w:t>Record deleted</w:t>
            </w:r>
          </w:p>
        </w:tc>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8"/>
              </w:rPr>
              <w:t>on_unlink</w:t>
            </w:r>
          </w:p>
        </w:tc>
        <w:tc>
          <w:tcPr>
            <w:tcW w:type="dxa" w:w="5184"/>
            <w:vAlign w:val="center"/>
            <w:tcMar>
              <w:top w:w="100" w:type="dxa"/>
              <w:start w:w="110" w:type="dxa"/>
              <w:bottom w:w="100" w:type="dxa"/>
              <w:end w:w="110" w:type="dxa"/>
            </w:tcMar>
            <w:shd w:fill="E8F0F7"/>
          </w:tcPr>
          <w:p>
            <w:pPr>
              <w:spacing w:after="0" w:line="252" w:lineRule="auto"/>
            </w:pPr>
            <w:r>
              <w:rPr>
                <w:rFonts w:ascii="Aptos" w:hAnsi="Aptos"/>
                <w:color w:val="000000"/>
                <w:sz w:val="18"/>
              </w:rPr>
              <w:t>Model, pre-delete combined domain, custom dispatch server action</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8"/>
              </w:rPr>
              <w:t>Field changed or compared</w:t>
            </w:r>
          </w:p>
        </w:tc>
        <w:tc>
          <w:tcPr>
            <w:tcW w:type="dxa" w:w="2232"/>
            <w:vAlign w:val="center"/>
            <w:tcMar>
              <w:top w:w="100" w:type="dxa"/>
              <w:start w:w="110" w:type="dxa"/>
              <w:bottom w:w="100" w:type="dxa"/>
              <w:end w:w="110" w:type="dxa"/>
            </w:tcMar>
          </w:tcPr>
          <w:p>
            <w:pPr>
              <w:spacing w:after="0" w:line="252" w:lineRule="auto"/>
            </w:pPr>
            <w:r>
              <w:rPr>
                <w:rFonts w:ascii="Aptos" w:hAnsi="Aptos"/>
                <w:color w:val="000000"/>
                <w:sz w:val="18"/>
              </w:rPr>
              <w:t>on_create_or_write</w:t>
            </w:r>
          </w:p>
        </w:tc>
        <w:tc>
          <w:tcPr>
            <w:tcW w:type="dxa" w:w="5184"/>
            <w:vAlign w:val="center"/>
            <w:tcMar>
              <w:top w:w="100" w:type="dxa"/>
              <w:start w:w="110" w:type="dxa"/>
              <w:bottom w:w="100" w:type="dxa"/>
              <w:end w:w="110" w:type="dxa"/>
            </w:tcMar>
          </w:tcPr>
          <w:p>
            <w:pPr>
              <w:spacing w:after="0" w:line="252" w:lineRule="auto"/>
            </w:pPr>
            <w:r>
              <w:rPr>
                <w:rFonts w:ascii="Aptos" w:hAnsi="Aptos"/>
                <w:color w:val="000000"/>
                <w:sz w:val="18"/>
              </w:rPr>
              <w:t>Model, combined domain, watched field, custom dispatch server action; evaluator ignores create</w:t>
            </w:r>
          </w:p>
        </w:tc>
      </w:tr>
      <w:tr>
        <w:trPr>
          <w:cantSplit/>
        </w:trPr>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8"/>
              </w:rPr>
              <w:t>Date arrived or relative date</w:t>
            </w:r>
          </w:p>
        </w:tc>
        <w:tc>
          <w:tcPr>
            <w:tcW w:type="dxa" w:w="2232"/>
            <w:vAlign w:val="center"/>
            <w:tcMar>
              <w:top w:w="100" w:type="dxa"/>
              <w:start w:w="110" w:type="dxa"/>
              <w:bottom w:w="100" w:type="dxa"/>
              <w:end w:w="110" w:type="dxa"/>
            </w:tcMar>
            <w:shd w:fill="E8F0F7"/>
          </w:tcPr>
          <w:p>
            <w:pPr>
              <w:spacing w:after="0" w:line="252" w:lineRule="auto"/>
            </w:pPr>
            <w:r>
              <w:rPr>
                <w:rFonts w:ascii="Aptos" w:hAnsi="Aptos"/>
                <w:color w:val="000000"/>
                <w:sz w:val="18"/>
              </w:rPr>
              <w:t>on_time</w:t>
            </w:r>
          </w:p>
        </w:tc>
        <w:tc>
          <w:tcPr>
            <w:tcW w:type="dxa" w:w="5184"/>
            <w:vAlign w:val="center"/>
            <w:tcMar>
              <w:top w:w="100" w:type="dxa"/>
              <w:start w:w="110" w:type="dxa"/>
              <w:bottom w:w="100" w:type="dxa"/>
              <w:end w:w="110" w:type="dxa"/>
            </w:tcMar>
            <w:shd w:fill="E8F0F7"/>
          </w:tcPr>
          <w:p>
            <w:pPr>
              <w:spacing w:after="0" w:line="252" w:lineRule="auto"/>
            </w:pPr>
            <w:r>
              <w:rPr>
                <w:rFonts w:ascii="Aptos" w:hAnsi="Aptos"/>
                <w:color w:val="000000"/>
                <w:sz w:val="18"/>
              </w:rPr>
              <w:t>Model, combined domain, date field, offset direction and unit, custom dispatch server action</w:t>
            </w:r>
          </w:p>
        </w:tc>
      </w:tr>
      <w:tr>
        <w:trPr>
          <w:cantSplit/>
        </w:trPr>
        <w:tc>
          <w:tcPr>
            <w:tcW w:type="dxa" w:w="2232"/>
            <w:vAlign w:val="center"/>
            <w:tcMar>
              <w:top w:w="100" w:type="dxa"/>
              <w:start w:w="110" w:type="dxa"/>
              <w:bottom w:w="100" w:type="dxa"/>
              <w:end w:w="110" w:type="dxa"/>
            </w:tcMar>
          </w:tcPr>
          <w:p>
            <w:pPr>
              <w:spacing w:after="0" w:line="252" w:lineRule="auto"/>
            </w:pPr>
            <w:r>
              <w:rPr>
                <w:rFonts w:ascii="Aptos" w:hAnsi="Aptos"/>
                <w:color w:val="000000"/>
                <w:sz w:val="18"/>
              </w:rPr>
              <w:t>Rule paused or expired</w:t>
            </w:r>
          </w:p>
        </w:tc>
        <w:tc>
          <w:tcPr>
            <w:tcW w:type="dxa" w:w="2232"/>
            <w:vAlign w:val="center"/>
            <w:tcMar>
              <w:top w:w="100" w:type="dxa"/>
              <w:start w:w="110" w:type="dxa"/>
              <w:bottom w:w="100" w:type="dxa"/>
              <w:end w:w="110" w:type="dxa"/>
            </w:tcMar>
          </w:tcPr>
          <w:p>
            <w:pPr>
              <w:spacing w:after="0" w:line="252" w:lineRule="auto"/>
            </w:pPr>
            <w:r>
              <w:rPr>
                <w:rFonts w:ascii="Aptos" w:hAnsi="Aptos"/>
                <w:color w:val="000000"/>
                <w:sz w:val="18"/>
              </w:rPr>
              <w:t>Inactive</w:t>
            </w:r>
          </w:p>
        </w:tc>
        <w:tc>
          <w:tcPr>
            <w:tcW w:type="dxa" w:w="5184"/>
            <w:vAlign w:val="center"/>
            <w:tcMar>
              <w:top w:w="100" w:type="dxa"/>
              <w:start w:w="110" w:type="dxa"/>
              <w:bottom w:w="100" w:type="dxa"/>
              <w:end w:w="110" w:type="dxa"/>
            </w:tcMar>
          </w:tcPr>
          <w:p>
            <w:pPr>
              <w:spacing w:after="0" w:line="252" w:lineRule="auto"/>
            </w:pPr>
            <w:r>
              <w:rPr>
                <w:rFonts w:ascii="Aptos" w:hAnsi="Aptos"/>
                <w:color w:val="000000"/>
                <w:sz w:val="18"/>
              </w:rPr>
              <w:t>Generated records remain linked for diagnostics but do not run</w:t>
            </w:r>
          </w:p>
        </w:tc>
      </w:tr>
    </w:tbl>
    <w:p>
      <w:pPr>
        <w:spacing w:after="0"/>
      </w:pPr>
    </w:p>
    <w:p>
      <w:pPr>
        <w:pStyle w:val="Heading1"/>
      </w:pPr>
      <w:r>
        <w:t>9 Change Detection Design</w:t>
      </w:r>
    </w:p>
    <w:p>
      <w:pPr>
        <w:pStyle w:val="Heading2"/>
      </w:pPr>
      <w:r>
        <w:t>9 1 Automation Integration</w:t>
      </w:r>
    </w:p>
    <w:p>
      <w:pPr/>
      <w:r>
        <w:t>base_automation already installs model-level hooks for create, write, stored computed-field recomputation, and unlink. The add-on will reuse those hooks and will not patch the same ORM methods independently. Each generated server action uses a selection-added state named alert_dispatch and implements _run_action_alert_dispatch_multi. The action holds alert_rule_id and is hidden from ordinary server-action editing screens.</w:t>
      </w:r>
    </w:p>
    <w:p>
      <w:pPr>
        <w:pStyle w:val="Heading2"/>
      </w:pPr>
      <w:r>
        <w:t>9 2 Old and New Values</w:t>
      </w:r>
    </w:p>
    <w:p>
      <w:pPr/>
      <w:r>
        <w:t>For writes, Odoo base_automation captures stored values before the update and places them in the automation execution context as old_values. The custom dispatch runner reads the entry for the active record, obtains the current ORM value after the write, normalizes both values, and applies the event comparator. The runner ignores a field-change rule when old_values is absent, which distinguishes create from update when on_create_or_write is used.</w:t>
      </w:r>
    </w:p>
    <w:p>
      <w:pPr>
        <w:pStyle w:val="Heading2"/>
      </w:pPr>
      <w:r>
        <w:t>9 3 Stored Computed Fields</w:t>
      </w:r>
    </w:p>
    <w:p>
      <w:pPr/>
      <w:r>
        <w:t>Odoo's automation hook also observes recomputation of stored computed fields and captures their prior stored values. This is important for fields such as an order-level expected arrival derived from lines. Nonstored computed fields are excluded because they have no durable before value and can change merely by being read.</w:t>
      </w:r>
    </w:p>
    <w:p>
      <w:pPr>
        <w:pStyle w:val="Heading2"/>
      </w:pPr>
      <w:r>
        <w:t>9 4 Create and Delete</w:t>
      </w:r>
    </w:p>
    <w:p>
      <w:pPr/>
      <w:r>
        <w:t>Create rules evaluate the post-create record and combined domain. Delete rules evaluate before unlink so conditions, display name, and recipient access can still be checked. The resulting alert row is created in the same transaction as the deletion; it survives only if the unlink commits. A deleted-record alert stores snapshots and never attempts to browse the deleted object later.</w:t>
      </w:r>
    </w:p>
    <w:p>
      <w:pPr>
        <w:pStyle w:val="Heading2"/>
      </w:pPr>
      <w:r>
        <w:t>9 5 Transactions and Idempotency</w:t>
      </w:r>
    </w:p>
    <w:p>
      <w:pPr/>
      <w:r>
        <w:t>Alert creation participates in the business transaction. Bus publication uses Odoo's post-commit mechanism, so a browser cannot receive an alert for rolled-back data. Date-event occurrence_key has a database uniqueness constraint. Dispatch catches only the expected duplicate-key case and treats it as an idempotent retry; other failures propagate so the automation framework records a failed run rather than losing the event silently.</w:t>
      </w:r>
    </w:p>
    <w:p>
      <w:pPr>
        <w:pStyle w:val="Heading2"/>
      </w:pPr>
      <w:r>
        <w:t>9 6 Rule Synchronization</w:t>
      </w:r>
    </w:p>
    <w:p>
      <w:pPr/>
      <w:r>
        <w:t>Activation and structural edits run through one synchronization method with a savepoint. It validates the rule, converts the JSON domains to a canonical Odoo domain representation, creates or updates the generated server action, then creates or updates the generated automation. Deactivation occurs before destructive reconfiguration. The synchronizer marks the rule Error and retains sanitized diagnostics when the generated records cannot be updated.</w:t>
      </w:r>
    </w:p>
    <w:p>
      <w:pPr>
        <w:pStyle w:val="Heading1"/>
      </w:pPr>
      <w:r>
        <w:t>10 Notification Delivery</w:t>
      </w:r>
    </w:p>
    <w:p>
      <w:pPr>
        <w:pStyle w:val="Heading2"/>
      </w:pPr>
      <w:r>
        <w:t>10 1 Persistent In App Alert</w:t>
      </w:r>
    </w:p>
    <w:p>
      <w:pPr/>
      <w:r>
        <w:t>alert.notification is the system of record. The unread badge and alert list are queries over this model, so delivery remains visible after logout, browser closure, worker restart, or temporary WebSocket failure. The browser never fabricates durable alert state from a toast.</w:t>
      </w:r>
    </w:p>
    <w:p>
      <w:pPr>
        <w:pStyle w:val="Heading2"/>
      </w:pPr>
      <w:r>
        <w:t>10 2 Live Browser Notification</w:t>
      </w:r>
    </w:p>
    <w:p>
      <w:pPr/>
      <w:r>
        <w:t>After creating the alert, the server calls the recipient user's bus send helper with a custom alert.notification/created type and a small payload containing the alert ID, subject, short message, severity, and safe action metadata. An Owl service subscribes through the Odoo bus service, refreshes the unread count, and calls the standard notification service. The toast includes Open only when the payload identifies an existing accessible record.</w:t>
      </w:r>
    </w:p>
    <w:p>
      <w:pPr>
        <w:pStyle w:val="Heading2"/>
      </w:pPr>
      <w:r>
        <w:t>10 3 Email</w:t>
      </w:r>
    </w:p>
    <w:p>
      <w:pPr/>
      <w:r>
        <w:t>When Send email is selected, dispatch creates mail through the normal Odoo queue using a fixed module template and the already rendered safe subject and body. Email failure does not delete the persistent in-app alert. The alert stores channel status so support can distinguish event detection from email delivery problems.</w:t>
      </w:r>
    </w:p>
    <w:p>
      <w:pPr>
        <w:pStyle w:val="Heading2"/>
      </w:pPr>
      <w:r>
        <w:t>10 4 Message Placeholders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53"/>
        <w:gridCol w:w="4853"/>
      </w:tblGrid>
      <w:tr>
        <w:trPr>
          <w:tblHeader w:val="true"/>
          <w:cantSplit/>
        </w:trPr>
        <w:tc>
          <w:tcPr>
            <w:tcW w:type="dxa" w:w="2376"/>
            <w:shd w:fill="233A54"/>
            <w:tcMar>
              <w:top w:w="115" w:type="dxa"/>
              <w:start w:w="110" w:type="dxa"/>
              <w:bottom w:w="115" w:type="dxa"/>
              <w:end w:w="110" w:type="dxa"/>
            </w:tcMar>
            <w:vAlign w:val="center"/>
          </w:tcPr>
          <w:p>
            <w:pPr>
              <w:spacing w:after="0"/>
            </w:pPr>
            <w:r>
              <w:rPr>
                <w:rFonts w:ascii="Aptos" w:hAnsi="Aptos"/>
                <w:b/>
                <w:color w:val="FFFFFF"/>
                <w:sz w:val="18"/>
              </w:rPr>
              <w:t>Placeholder</w:t>
            </w:r>
          </w:p>
        </w:tc>
        <w:tc>
          <w:tcPr>
            <w:tcW w:type="dxa" w:w="7272"/>
            <w:shd w:fill="233A54"/>
            <w:tcMar>
              <w:top w:w="115" w:type="dxa"/>
              <w:start w:w="110" w:type="dxa"/>
              <w:bottom w:w="115" w:type="dxa"/>
              <w:end w:w="110" w:type="dxa"/>
            </w:tcMar>
            <w:vAlign w:val="center"/>
          </w:tcPr>
          <w:p>
            <w:pPr>
              <w:spacing w:after="0"/>
            </w:pPr>
            <w:r>
              <w:rPr>
                <w:rFonts w:ascii="Aptos" w:hAnsi="Aptos"/>
                <w:b/>
                <w:color w:val="FFFFFF"/>
                <w:sz w:val="18"/>
              </w:rPr>
              <w:t>Value</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${rule_name}</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Alert rule name</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8"/>
              </w:rPr>
              <w:t>${model_name}</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8"/>
              </w:rPr>
              <w:t>Translated model label</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${record_name}</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Recipient-safe record display name snapshot</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8"/>
              </w:rPr>
              <w:t>${field_name}</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8"/>
              </w:rPr>
              <w:t>Translated field label</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${old_value}</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Recipient-formatted old value</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8"/>
              </w:rPr>
              <w:t>${new_value}</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8"/>
              </w:rPr>
              <w:t>Recipient-formatted new value</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${event_time}</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Event time in the recipient's timezone</w:t>
            </w:r>
          </w:p>
        </w:tc>
      </w:tr>
    </w:tbl>
    <w:p>
      <w:pPr>
        <w:spacing w:after="0"/>
      </w:pPr>
    </w:p>
    <w:p>
      <w:pPr/>
      <w:r>
        <w:t>Unknown placeholders block activation. Placeholder substitution produces plain text. The email renderer escapes substituted values and does not interpret rule text as QWeb, Jinja, or HTML.</w:t>
      </w:r>
    </w:p>
    <w:p>
      <w:pPr>
        <w:pStyle w:val="Heading1"/>
      </w:pPr>
      <w:r>
        <w:t>11 Security and Multi Company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53"/>
        <w:gridCol w:w="4853"/>
      </w:tblGrid>
      <w:tr>
        <w:trPr>
          <w:tblHeader w:val="true"/>
          <w:cantSplit/>
        </w:trPr>
        <w:tc>
          <w:tcPr>
            <w:tcW w:type="dxa" w:w="2520"/>
            <w:shd w:fill="233A54"/>
            <w:tcMar>
              <w:top w:w="115" w:type="dxa"/>
              <w:start w:w="110" w:type="dxa"/>
              <w:bottom w:w="115" w:type="dxa"/>
              <w:end w:w="110" w:type="dxa"/>
            </w:tcMar>
            <w:vAlign w:val="center"/>
          </w:tcPr>
          <w:p>
            <w:pPr>
              <w:spacing w:after="0"/>
            </w:pPr>
            <w:r>
              <w:rPr>
                <w:rFonts w:ascii="Aptos" w:hAnsi="Aptos"/>
                <w:b/>
                <w:color w:val="FFFFFF"/>
                <w:sz w:val="18"/>
              </w:rPr>
              <w:t>Concern</w:t>
            </w:r>
          </w:p>
        </w:tc>
        <w:tc>
          <w:tcPr>
            <w:tcW w:type="dxa" w:w="7128"/>
            <w:shd w:fill="233A54"/>
            <w:tcMar>
              <w:top w:w="115" w:type="dxa"/>
              <w:start w:w="110" w:type="dxa"/>
              <w:bottom w:w="115" w:type="dxa"/>
              <w:end w:w="110" w:type="dxa"/>
            </w:tcMar>
            <w:vAlign w:val="center"/>
          </w:tcPr>
          <w:p>
            <w:pPr>
              <w:spacing w:after="0"/>
            </w:pPr>
            <w:r>
              <w:rPr>
                <w:rFonts w:ascii="Aptos" w:hAnsi="Aptos"/>
                <w:b/>
                <w:color w:val="FFFFFF"/>
                <w:sz w:val="18"/>
              </w:rPr>
              <w:t>Design control</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8"/>
              </w:rPr>
              <w:t>Rule ownership</w:t>
            </w:r>
          </w:p>
        </w:tc>
        <w:tc>
          <w:tcPr>
            <w:tcW w:type="dxa" w:w="7128"/>
            <w:vAlign w:val="center"/>
            <w:tcMar>
              <w:top w:w="100" w:type="dxa"/>
              <w:start w:w="110" w:type="dxa"/>
              <w:bottom w:w="100" w:type="dxa"/>
              <w:end w:w="110" w:type="dxa"/>
            </w:tcMar>
          </w:tcPr>
          <w:p>
            <w:pPr>
              <w:spacing w:after="0" w:line="252" w:lineRule="auto"/>
            </w:pPr>
            <w:r>
              <w:rPr>
                <w:rFonts w:ascii="Aptos" w:hAnsi="Aptos"/>
                <w:color w:val="000000"/>
                <w:sz w:val="18"/>
              </w:rPr>
              <w:t>Alert User can create and manage only rules they created for themselves. Alert Manager can manage all rules and select another recipient.</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8"/>
              </w:rPr>
              <w:t>Model access</w:t>
            </w:r>
          </w:p>
        </w:tc>
        <w:tc>
          <w:tcPr>
            <w:tcW w:type="dxa" w:w="7128"/>
            <w:vAlign w:val="center"/>
            <w:tcMar>
              <w:top w:w="100" w:type="dxa"/>
              <w:start w:w="110" w:type="dxa"/>
              <w:bottom w:w="100" w:type="dxa"/>
              <w:end w:w="110" w:type="dxa"/>
            </w:tcMar>
            <w:shd w:fill="E8F0F7"/>
          </w:tcPr>
          <w:p>
            <w:pPr>
              <w:spacing w:after="0" w:line="252" w:lineRule="auto"/>
            </w:pPr>
            <w:r>
              <w:rPr>
                <w:rFonts w:ascii="Aptos" w:hAnsi="Aptos"/>
                <w:color w:val="000000"/>
                <w:sz w:val="18"/>
              </w:rPr>
              <w:t>The create wizard is available only for readable persistent models. The server repeats model and field checks during activation.</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8"/>
              </w:rPr>
              <w:t>Recipient access</w:t>
            </w:r>
          </w:p>
        </w:tc>
        <w:tc>
          <w:tcPr>
            <w:tcW w:type="dxa" w:w="7128"/>
            <w:vAlign w:val="center"/>
            <w:tcMar>
              <w:top w:w="100" w:type="dxa"/>
              <w:start w:w="110" w:type="dxa"/>
              <w:bottom w:w="100" w:type="dxa"/>
              <w:end w:w="110" w:type="dxa"/>
            </w:tcMar>
          </w:tcPr>
          <w:p>
            <w:pPr>
              <w:spacing w:after="0" w:line="252" w:lineRule="auto"/>
            </w:pPr>
            <w:r>
              <w:rPr>
                <w:rFonts w:ascii="Aptos" w:hAnsi="Aptos"/>
                <w:color w:val="000000"/>
                <w:sz w:val="18"/>
              </w:rPr>
              <w:t>Before rendering record data, dispatch checks the recipient's model access and record rules in the selected company context. Inaccessible events are suppressed.</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8"/>
              </w:rPr>
              <w:t>Company scope</w:t>
            </w:r>
          </w:p>
        </w:tc>
        <w:tc>
          <w:tcPr>
            <w:tcW w:type="dxa" w:w="7128"/>
            <w:vAlign w:val="center"/>
            <w:tcMar>
              <w:top w:w="100" w:type="dxa"/>
              <w:start w:w="110" w:type="dxa"/>
              <w:bottom w:w="100" w:type="dxa"/>
              <w:end w:w="110" w:type="dxa"/>
            </w:tcMar>
            <w:shd w:fill="E8F0F7"/>
          </w:tcPr>
          <w:p>
            <w:pPr>
              <w:spacing w:after="0" w:line="252" w:lineRule="auto"/>
            </w:pPr>
            <w:r>
              <w:rPr>
                <w:rFonts w:ascii="Aptos" w:hAnsi="Aptos"/>
                <w:color w:val="000000"/>
                <w:sz w:val="18"/>
              </w:rPr>
              <w:t>Rules default to the current company. Organization-wide rules require Alert Manager and can include only configured companies permitted by policy.</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8"/>
              </w:rPr>
              <w:t>Domain safety</w:t>
            </w:r>
          </w:p>
        </w:tc>
        <w:tc>
          <w:tcPr>
            <w:tcW w:type="dxa" w:w="7128"/>
            <w:vAlign w:val="center"/>
            <w:tcMar>
              <w:top w:w="100" w:type="dxa"/>
              <w:start w:w="110" w:type="dxa"/>
              <w:bottom w:w="100" w:type="dxa"/>
              <w:end w:w="110" w:type="dxa"/>
            </w:tcMar>
          </w:tcPr>
          <w:p>
            <w:pPr>
              <w:spacing w:after="0" w:line="252" w:lineRule="auto"/>
            </w:pPr>
            <w:r>
              <w:rPr>
                <w:rFonts w:ascii="Aptos" w:hAnsi="Aptos"/>
                <w:color w:val="000000"/>
                <w:sz w:val="18"/>
              </w:rPr>
              <w:t>The UI sends JSON data. The server validates operators, fields, traversal depth, literal types, and complexity before producing a domain.</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8"/>
              </w:rPr>
              <w:t>Executable content</w:t>
            </w:r>
          </w:p>
        </w:tc>
        <w:tc>
          <w:tcPr>
            <w:tcW w:type="dxa" w:w="7128"/>
            <w:vAlign w:val="center"/>
            <w:tcMar>
              <w:top w:w="100" w:type="dxa"/>
              <w:start w:w="110" w:type="dxa"/>
              <w:bottom w:w="100" w:type="dxa"/>
              <w:end w:w="110" w:type="dxa"/>
            </w:tcMar>
            <w:shd w:fill="E8F0F7"/>
          </w:tcPr>
          <w:p>
            <w:pPr>
              <w:spacing w:after="0" w:line="252" w:lineRule="auto"/>
            </w:pPr>
            <w:r>
              <w:rPr>
                <w:rFonts w:ascii="Aptos" w:hAnsi="Aptos"/>
                <w:color w:val="000000"/>
                <w:sz w:val="18"/>
              </w:rPr>
              <w:t>Rules contain no Python, SQL, QWeb, Jinja, JavaScript, or HTML. The generated server action selects trusted module code.</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8"/>
              </w:rPr>
              <w:t>Alert privacy</w:t>
            </w:r>
          </w:p>
        </w:tc>
        <w:tc>
          <w:tcPr>
            <w:tcW w:type="dxa" w:w="7128"/>
            <w:vAlign w:val="center"/>
            <w:tcMar>
              <w:top w:w="100" w:type="dxa"/>
              <w:start w:w="110" w:type="dxa"/>
              <w:bottom w:w="100" w:type="dxa"/>
              <w:end w:w="110" w:type="dxa"/>
            </w:tcMar>
          </w:tcPr>
          <w:p>
            <w:pPr>
              <w:spacing w:after="0" w:line="252" w:lineRule="auto"/>
            </w:pPr>
            <w:r>
              <w:rPr>
                <w:rFonts w:ascii="Aptos" w:hAnsi="Aptos"/>
                <w:color w:val="000000"/>
                <w:sz w:val="18"/>
              </w:rPr>
              <w:t>A record rule limits alert.notification to its recipient; Alert Manager receives administrative access according to deployment policy.</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8"/>
              </w:rPr>
              <w:t>Navigation</w:t>
            </w:r>
          </w:p>
        </w:tc>
        <w:tc>
          <w:tcPr>
            <w:tcW w:type="dxa" w:w="7128"/>
            <w:vAlign w:val="center"/>
            <w:tcMar>
              <w:top w:w="100" w:type="dxa"/>
              <w:start w:w="110" w:type="dxa"/>
              <w:bottom w:w="100" w:type="dxa"/>
              <w:end w:w="110" w:type="dxa"/>
            </w:tcMar>
            <w:shd w:fill="E8F0F7"/>
          </w:tcPr>
          <w:p>
            <w:pPr>
              <w:spacing w:after="0" w:line="252" w:lineRule="auto"/>
            </w:pPr>
            <w:r>
              <w:rPr>
                <w:rFonts w:ascii="Aptos" w:hAnsi="Aptos"/>
                <w:color w:val="000000"/>
                <w:sz w:val="18"/>
              </w:rPr>
              <w:t>Open performs a fresh access check and uses the action service. Stored record IDs and client visibility never authorize access.</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8"/>
              </w:rPr>
              <w:t>Logs</w:t>
            </w:r>
          </w:p>
        </w:tc>
        <w:tc>
          <w:tcPr>
            <w:tcW w:type="dxa" w:w="7128"/>
            <w:vAlign w:val="center"/>
            <w:tcMar>
              <w:top w:w="100" w:type="dxa"/>
              <w:start w:w="110" w:type="dxa"/>
              <w:bottom w:w="100" w:type="dxa"/>
              <w:end w:w="110" w:type="dxa"/>
            </w:tcMar>
          </w:tcPr>
          <w:p>
            <w:pPr>
              <w:spacing w:after="0" w:line="252" w:lineRule="auto"/>
            </w:pPr>
            <w:r>
              <w:rPr>
                <w:rFonts w:ascii="Aptos" w:hAnsi="Aptos"/>
                <w:color w:val="000000"/>
                <w:sz w:val="18"/>
              </w:rPr>
              <w:t>Operational logs identify rule, model, event type, and correlation ID but omit field values, subject, message, and record display names.</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8"/>
              </w:rPr>
              <w:t>Deletion</w:t>
            </w:r>
          </w:p>
        </w:tc>
        <w:tc>
          <w:tcPr>
            <w:tcW w:type="dxa" w:w="7128"/>
            <w:vAlign w:val="center"/>
            <w:tcMar>
              <w:top w:w="100" w:type="dxa"/>
              <w:start w:w="110" w:type="dxa"/>
              <w:bottom w:w="100" w:type="dxa"/>
              <w:end w:w="110" w:type="dxa"/>
            </w:tcMar>
            <w:shd w:fill="E8F0F7"/>
          </w:tcPr>
          <w:p>
            <w:pPr>
              <w:spacing w:after="0" w:line="252" w:lineRule="auto"/>
            </w:pPr>
            <w:r>
              <w:rPr>
                <w:rFonts w:ascii="Aptos" w:hAnsi="Aptos"/>
                <w:color w:val="000000"/>
                <w:sz w:val="18"/>
              </w:rPr>
              <w:t>Delete alerts capture only recipient-safe snapshots before unlink and do not retain a serialized business record.</w:t>
            </w:r>
          </w:p>
        </w:tc>
      </w:tr>
    </w:tbl>
    <w:p>
      <w:pPr>
        <w:spacing w:after="0"/>
      </w:pPr>
    </w:p>
    <w:p>
      <w:pPr>
        <w:pStyle w:val="Heading1"/>
      </w:pPr>
      <w:r>
        <w:t>12 Performance and Reliability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53"/>
        <w:gridCol w:w="4853"/>
      </w:tblGrid>
      <w:tr>
        <w:trPr>
          <w:tblHeader w:val="true"/>
          <w:cantSplit/>
        </w:trPr>
        <w:tc>
          <w:tcPr>
            <w:tcW w:type="dxa" w:w="2376"/>
            <w:shd w:fill="233A54"/>
            <w:tcMar>
              <w:top w:w="115" w:type="dxa"/>
              <w:start w:w="110" w:type="dxa"/>
              <w:bottom w:w="115" w:type="dxa"/>
              <w:end w:w="110" w:type="dxa"/>
            </w:tcMar>
            <w:vAlign w:val="center"/>
          </w:tcPr>
          <w:p>
            <w:pPr>
              <w:spacing w:after="0"/>
            </w:pPr>
            <w:r>
              <w:rPr>
                <w:rFonts w:ascii="Aptos" w:hAnsi="Aptos"/>
                <w:b/>
                <w:color w:val="FFFFFF"/>
                <w:sz w:val="18"/>
              </w:rPr>
              <w:t>Area</w:t>
            </w:r>
          </w:p>
        </w:tc>
        <w:tc>
          <w:tcPr>
            <w:tcW w:type="dxa" w:w="7272"/>
            <w:shd w:fill="233A54"/>
            <w:tcMar>
              <w:top w:w="115" w:type="dxa"/>
              <w:start w:w="110" w:type="dxa"/>
              <w:bottom w:w="115" w:type="dxa"/>
              <w:end w:w="110" w:type="dxa"/>
            </w:tcMar>
            <w:vAlign w:val="center"/>
          </w:tcPr>
          <w:p>
            <w:pPr>
              <w:spacing w:after="0"/>
            </w:pPr>
            <w:r>
              <w:rPr>
                <w:rFonts w:ascii="Aptos" w:hAnsi="Aptos"/>
                <w:b/>
                <w:color w:val="FFFFFF"/>
                <w:sz w:val="18"/>
              </w:rPr>
              <w:t>Target or rule</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Write overhead</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Rules use base_automation watched fields and domains so unrelated models and unrelated fields avoid evaluator work</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8"/>
              </w:rPr>
              <w:t>Rule count</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8"/>
              </w:rPr>
              <w:t>The proof of concept target is 500 active rules per database and 100 active rules on one model; load testing must establish production limits</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List-domain size</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Activation previews a count but does not materialize record IDs; future records can enter the domain</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8"/>
              </w:rPr>
              <w:t>Date scheduling</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8"/>
              </w:rPr>
              <w:t>Use the shared base_automation scheduler and its last-run window; exact delivery time depends on the computed cron interval</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Bus payload</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Send identifiers and short display text only; the client fetches full alert detail through ORM when opened</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8"/>
              </w:rPr>
              <w:t>Database indexes</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8"/>
              </w:rPr>
              <w:t>Index user and state, occurred_at, rule, model and res_id, expires_at, and the unique occurrence key</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Batch behavior</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Create notifications in batches where one automation invocation contains multiple records; avoid one unread-count RPC per alert</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8"/>
              </w:rPr>
              <w:t>Failure isolation</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8"/>
              </w:rPr>
              <w:t>A failing rule must not disable unrelated rules. Cron continues with the next automation and reports the failure</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8"/>
              </w:rPr>
              <w:t>Retention</w:t>
            </w:r>
          </w:p>
        </w:tc>
        <w:tc>
          <w:tcPr>
            <w:tcW w:type="dxa" w:w="7272"/>
            <w:vAlign w:val="center"/>
            <w:tcMar>
              <w:top w:w="100" w:type="dxa"/>
              <w:start w:w="110" w:type="dxa"/>
              <w:bottom w:w="100" w:type="dxa"/>
              <w:end w:w="110" w:type="dxa"/>
            </w:tcMar>
          </w:tcPr>
          <w:p>
            <w:pPr>
              <w:spacing w:after="0" w:line="252" w:lineRule="auto"/>
            </w:pPr>
            <w:r>
              <w:rPr>
                <w:rFonts w:ascii="Aptos" w:hAnsi="Aptos"/>
                <w:color w:val="000000"/>
                <w:sz w:val="18"/>
              </w:rPr>
              <w:t>A daily job removes dismissed or read alerts older than the configured retention period; unread alerts use a longer policy</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8"/>
              </w:rPr>
              <w:t>Observability</w:t>
            </w:r>
          </w:p>
        </w:tc>
        <w:tc>
          <w:tcPr>
            <w:tcW w:type="dxa" w:w="7272"/>
            <w:vAlign w:val="center"/>
            <w:tcMar>
              <w:top w:w="100" w:type="dxa"/>
              <w:start w:w="110" w:type="dxa"/>
              <w:bottom w:w="100" w:type="dxa"/>
              <w:end w:w="110" w:type="dxa"/>
            </w:tcMar>
            <w:shd w:fill="E8F0F7"/>
          </w:tcPr>
          <w:p>
            <w:pPr>
              <w:spacing w:after="0" w:line="252" w:lineRule="auto"/>
            </w:pPr>
            <w:r>
              <w:rPr>
                <w:rFonts w:ascii="Aptos" w:hAnsi="Aptos"/>
                <w:color w:val="000000"/>
                <w:sz w:val="18"/>
              </w:rPr>
              <w:t>Metrics count active rules, evaluations, deliveries, suppressions, duplicates, email failures, and evaluation duration without recording business values</w:t>
            </w:r>
          </w:p>
        </w:tc>
      </w:tr>
    </w:tbl>
    <w:p>
      <w:pPr>
        <w:spacing w:after="0"/>
      </w:pPr>
    </w:p>
    <w:p>
      <w:pPr>
        <w:pStyle w:val="Heading1"/>
      </w:pPr>
      <w:r>
        <w:t>13 Accessibility and Localization</w:t>
      </w:r>
    </w:p>
    <w:p>
      <w:pPr>
        <w:pStyle w:val="ListBullet"/>
      </w:pPr>
      <w:r>
        <w:t>The create wizard uses standard Odoo labels, help text, validation messages, tab order, and focus handling.</w:t>
      </w:r>
    </w:p>
    <w:p>
      <w:pPr>
        <w:pStyle w:val="ListBullet"/>
      </w:pPr>
      <w:r>
        <w:t>The systray button exposes an accessible name and unread count; alert rows expose subject, time, read state, and action availability.</w:t>
      </w:r>
    </w:p>
    <w:p>
      <w:pPr>
        <w:pStyle w:val="ListBullet"/>
      </w:pPr>
      <w:r>
        <w:t>Keyboard users can open the systray, traverse alerts, mark an item read, open available records, and reach View all.</w:t>
      </w:r>
    </w:p>
    <w:p>
      <w:pPr>
        <w:pStyle w:val="ListBullet"/>
      </w:pPr>
      <w:r>
        <w:t>Unread state is not communicated by color alone. Focus and selected states remain visible in supported themes and at 200 percent browser zoom.</w:t>
      </w:r>
    </w:p>
    <w:p>
      <w:pPr>
        <w:pStyle w:val="ListBullet"/>
      </w:pPr>
      <w:r>
        <w:t>Rule field labels, event labels, wizard text, messages, and email chrome use Odoo translation facilities.</w:t>
      </w:r>
    </w:p>
    <w:p>
      <w:pPr>
        <w:pStyle w:val="ListBullet"/>
      </w:pPr>
      <w:r>
        <w:t>Dates, datetimes, numbers, currencies, selections, and many-to-one names are formatted in the recipient's language, timezone, and company context.</w:t>
      </w:r>
    </w:p>
    <w:p>
      <w:pPr>
        <w:pStyle w:val="ListBullet"/>
      </w:pPr>
      <w:r>
        <w:t>Right-to-left layout is tested for the wizard, systray dropdown, alert list, and toast action.</w:t>
      </w:r>
    </w:p>
    <w:p>
      <w:pPr>
        <w:pStyle w:val="Heading1"/>
      </w:pPr>
      <w:r>
        <w:t>14 Test Strategy</w:t>
      </w:r>
    </w:p>
    <w:p>
      <w:pPr>
        <w:pStyle w:val="Heading2"/>
      </w:pPr>
      <w:r>
        <w:t>14 1 Python Unit Tests</w:t>
      </w:r>
    </w:p>
    <w:p>
      <w:pPr>
        <w:pStyle w:val="ListBullet"/>
      </w:pPr>
      <w:r>
        <w:t>Domain JSON validation, canonicalization, logical combination, traversal limits, and company restrictions.</w:t>
      </w:r>
    </w:p>
    <w:p>
      <w:pPr>
        <w:pStyle w:val="ListBullet"/>
      </w:pPr>
      <w:r>
        <w:t>Event compatibility for every supported field type and rejection of binary, HTML, collection, and nonstored fields.</w:t>
      </w:r>
    </w:p>
    <w:p>
      <w:pPr>
        <w:pStyle w:val="ListBullet"/>
      </w:pPr>
      <w:r>
        <w:t>Changed, becomes, is no longer, postponed, and advanced comparisons across null, equal, earlier, and later values.</w:t>
      </w:r>
    </w:p>
    <w:p>
      <w:pPr>
        <w:pStyle w:val="ListBullet"/>
      </w:pPr>
      <w:r>
        <w:t>Recipient-language formatting and strict placeholder substitution with HTML escaping for email.</w:t>
      </w:r>
    </w:p>
    <w:p>
      <w:pPr>
        <w:pStyle w:val="ListBullet"/>
      </w:pPr>
      <w:r>
        <w:t>Occurrence-key generation, uniqueness handling, expiry state transitions, retention, and archive behavior.</w:t>
      </w:r>
    </w:p>
    <w:p>
      <w:pPr>
        <w:pStyle w:val="ListBullet"/>
      </w:pPr>
      <w:r>
        <w:t>Rule synchronization creates exactly one generated automation and action and remains idempotent across repeated writes.</w:t>
      </w:r>
    </w:p>
    <w:p>
      <w:pPr>
        <w:pStyle w:val="Heading2"/>
      </w:pPr>
      <w:r>
        <w:t>14 2 Automation Integration Tests</w:t>
      </w:r>
    </w:p>
    <w:p>
      <w:pPr>
        <w:pStyle w:val="ListBullet"/>
      </w:pPr>
      <w:r>
        <w:t>Create a matching and nonmatching sale.order and verify only the matching create event produces an alert.</w:t>
      </w:r>
    </w:p>
    <w:p>
      <w:pPr>
        <w:pStyle w:val="ListBullet"/>
      </w:pPr>
      <w:r>
        <w:t>Update a watched purchase delivery date later and earlier and verify postponed fires only for the later value.</w:t>
      </w:r>
    </w:p>
    <w:p>
      <w:pPr>
        <w:pStyle w:val="ListBullet"/>
      </w:pPr>
      <w:r>
        <w:t>Update an unrelated field and verify the watched-field rule does not dispatch.</w:t>
      </w:r>
    </w:p>
    <w:p>
      <w:pPr>
        <w:pStyle w:val="ListBullet"/>
      </w:pPr>
      <w:r>
        <w:t>Recompute a stored watched field through a dependency change and verify old and new values are available.</w:t>
      </w:r>
    </w:p>
    <w:p>
      <w:pPr>
        <w:pStyle w:val="ListBullet"/>
      </w:pPr>
      <w:r>
        <w:t>Delete a matching record and verify a durable snapshot exists after commit and no alert exists after rollback.</w:t>
      </w:r>
    </w:p>
    <w:p>
      <w:pPr>
        <w:pStyle w:val="ListBullet"/>
      </w:pPr>
      <w:r>
        <w:t>Run a date automation across a controlled last-run window and verify one alert, retry deduplication, and no activation backlog.</w:t>
      </w:r>
    </w:p>
    <w:p>
      <w:pPr>
        <w:pStyle w:val="ListBullet"/>
      </w:pPr>
      <w:r>
        <w:t>Expire and pause rules and verify their generated automations are inactive.</w:t>
      </w:r>
    </w:p>
    <w:p>
      <w:pPr>
        <w:pStyle w:val="ListBullet"/>
      </w:pPr>
      <w:r>
        <w:t>Run with multiple companies and recipients with different record rules and verify suppression and no data leakage.</w:t>
      </w:r>
    </w:p>
    <w:p>
      <w:pPr>
        <w:pStyle w:val="Heading2"/>
      </w:pPr>
      <w:r>
        <w:t>14 3 Frontend Tests</w:t>
      </w:r>
    </w:p>
    <w:p>
      <w:pPr>
        <w:pStyle w:val="ListBullet"/>
      </w:pPr>
      <w:r>
        <w:t>Entry-point visibility and context capture in list and form views, including a filtered sales-order list.</w:t>
      </w:r>
    </w:p>
    <w:p>
      <w:pPr>
        <w:pStyle w:val="ListBullet"/>
      </w:pPr>
      <w:r>
        <w:t>Wizard defaults, conditional fields, field compatibility, domain preview, validation errors, and review summary.</w:t>
      </w:r>
    </w:p>
    <w:p>
      <w:pPr>
        <w:pStyle w:val="ListBullet"/>
      </w:pPr>
      <w:r>
        <w:t>Bus event updates the unread badge and produces one toast without a duplicate durable record.</w:t>
      </w:r>
    </w:p>
    <w:p>
      <w:pPr>
        <w:pStyle w:val="ListBullet"/>
      </w:pPr>
      <w:r>
        <w:t>Systray keyboard behavior, recent-alert rendering, mark-read actions, and View all navigation.</w:t>
      </w:r>
    </w:p>
    <w:p>
      <w:pPr>
        <w:pStyle w:val="ListBullet"/>
      </w:pPr>
      <w:r>
        <w:t>Existing record, deleted record, inaccessible record, offline login, right-to-left locale, and 200 percent zoom behavior.</w:t>
      </w:r>
    </w:p>
    <w:p>
      <w:pPr>
        <w:pStyle w:val="Heading2"/>
      </w:pPr>
      <w:r>
        <w:t>14 4 Proof of Concept Demonstration</w:t>
      </w:r>
    </w:p>
    <w:p>
      <w:pPr>
        <w:ind w:left="0" w:firstLine="0"/>
      </w:pPr>
      <w:r>
        <w:t>1.  Create a rule from a filtered Sales Orders list for Record has been created, then create a matching order as another user and show the recipient's unread badge and toast.</w:t>
      </w:r>
    </w:p>
    <w:p>
      <w:pPr>
        <w:ind w:left="0" w:firstLine="0"/>
      </w:pPr>
      <w:r>
        <w:t>2.  Create a rule from one purchase order for Expected Arrival has been postponed, move the date later, and show the old and new dates in the alert.</w:t>
      </w:r>
    </w:p>
    <w:p>
      <w:pPr>
        <w:ind w:left="0" w:firstLine="0"/>
      </w:pPr>
      <w:r>
        <w:t>3.  Close the recipient browser, trigger another event, sign in again, and show that the alert remains unread in the inbox.</w:t>
      </w:r>
    </w:p>
    <w:p>
      <w:pPr>
        <w:ind w:left="0" w:firstLine="0"/>
      </w:pPr>
      <w:r>
        <w:t>4.  Remove recipient access to a test record, trigger an event, and show the suppressed count without revealing record data.</w:t>
      </w:r>
    </w:p>
    <w:p>
      <w:pPr>
        <w:ind w:left="0" w:firstLine="0"/>
      </w:pPr>
      <w:r>
        <w:t>5.  Create a relative date alert with a controlled test clock and show single delivery across a scheduler retry.</w:t>
      </w:r>
    </w:p>
    <w:p>
      <w:pPr>
        <w:pStyle w:val="Heading1"/>
      </w:pPr>
      <w:r>
        <w:t>15 Acceptance Criteria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53"/>
        <w:gridCol w:w="4853"/>
      </w:tblGrid>
      <w:tr>
        <w:trPr>
          <w:tblHeader w:val="true"/>
          <w:cantSplit/>
        </w:trPr>
        <w:tc>
          <w:tcPr>
            <w:tcW w:type="dxa" w:w="1152"/>
            <w:shd w:fill="233A54"/>
            <w:tcMar>
              <w:top w:w="115" w:type="dxa"/>
              <w:start w:w="110" w:type="dxa"/>
              <w:bottom w:w="115" w:type="dxa"/>
              <w:end w:w="110" w:type="dxa"/>
            </w:tcMar>
            <w:vAlign w:val="center"/>
          </w:tcPr>
          <w:p>
            <w:pPr>
              <w:spacing w:after="0"/>
            </w:pPr>
            <w:r>
              <w:rPr>
                <w:rFonts w:ascii="Aptos" w:hAnsi="Aptos"/>
                <w:b/>
                <w:color w:val="FFFFFF"/>
                <w:sz w:val="18"/>
              </w:rPr>
              <w:t>Identifier</w:t>
            </w:r>
          </w:p>
        </w:tc>
        <w:tc>
          <w:tcPr>
            <w:tcW w:type="dxa" w:w="8496"/>
            <w:shd w:fill="233A54"/>
            <w:tcMar>
              <w:top w:w="115" w:type="dxa"/>
              <w:start w:w="110" w:type="dxa"/>
              <w:bottom w:w="115" w:type="dxa"/>
              <w:end w:w="110" w:type="dxa"/>
            </w:tcMar>
            <w:vAlign w:val="center"/>
          </w:tcPr>
          <w:p>
            <w:pPr>
              <w:spacing w:after="0"/>
            </w:pPr>
            <w:r>
              <w:rPr>
                <w:rFonts w:ascii="Aptos" w:hAnsi="Aptos"/>
                <w:b/>
                <w:color w:val="FFFFFF"/>
                <w:sz w:val="18"/>
              </w:rPr>
              <w:t>Acceptance criterion</w:t>
            </w:r>
          </w:p>
        </w:tc>
      </w:tr>
      <w:tr>
        <w:trPr>
          <w:cantSplit/>
        </w:trPr>
        <w:tc>
          <w:tcPr>
            <w:tcW w:type="dxa" w:w="1152"/>
            <w:vAlign w:val="center"/>
            <w:tcMar>
              <w:top w:w="100" w:type="dxa"/>
              <w:start w:w="110" w:type="dxa"/>
              <w:bottom w:w="100" w:type="dxa"/>
              <w:end w:w="110" w:type="dxa"/>
            </w:tcMar>
          </w:tcPr>
          <w:p>
            <w:pPr>
              <w:spacing w:after="0" w:line="252" w:lineRule="auto"/>
            </w:pPr>
            <w:r>
              <w:rPr>
                <w:rFonts w:ascii="Aptos" w:hAnsi="Aptos"/>
                <w:color w:val="000000"/>
                <w:sz w:val="18"/>
              </w:rPr>
              <w:t>AC 01</w:t>
            </w:r>
          </w:p>
        </w:tc>
        <w:tc>
          <w:tcPr>
            <w:tcW w:type="dxa" w:w="8496"/>
            <w:vAlign w:val="center"/>
            <w:tcMar>
              <w:top w:w="100" w:type="dxa"/>
              <w:start w:w="110" w:type="dxa"/>
              <w:bottom w:w="100" w:type="dxa"/>
              <w:end w:w="110" w:type="dxa"/>
            </w:tcMar>
          </w:tcPr>
          <w:p>
            <w:pPr>
              <w:spacing w:after="0" w:line="252" w:lineRule="auto"/>
            </w:pPr>
            <w:r>
              <w:rPr>
                <w:rFonts w:ascii="Aptos" w:hAnsi="Aptos"/>
                <w:color w:val="000000"/>
                <w:sz w:val="18"/>
              </w:rPr>
              <w:t>An internal user can open Create a custom alert from a saved sales-order list and a persisted purchase-order form.</w:t>
            </w:r>
          </w:p>
        </w:tc>
      </w:tr>
      <w:tr>
        <w:trPr>
          <w:cantSplit/>
        </w:trPr>
        <w:tc>
          <w:tcPr>
            <w:tcW w:type="dxa" w:w="1152"/>
            <w:vAlign w:val="center"/>
            <w:tcMar>
              <w:top w:w="100" w:type="dxa"/>
              <w:start w:w="110" w:type="dxa"/>
              <w:bottom w:w="100" w:type="dxa"/>
              <w:end w:w="110" w:type="dxa"/>
            </w:tcMar>
            <w:shd w:fill="E8F0F7"/>
          </w:tcPr>
          <w:p>
            <w:pPr>
              <w:spacing w:after="0" w:line="252" w:lineRule="auto"/>
            </w:pPr>
            <w:r>
              <w:rPr>
                <w:rFonts w:ascii="Aptos" w:hAnsi="Aptos"/>
                <w:color w:val="000000"/>
                <w:sz w:val="18"/>
              </w:rPr>
              <w:t>AC 02</w:t>
            </w:r>
          </w:p>
        </w:tc>
        <w:tc>
          <w:tcPr>
            <w:tcW w:type="dxa" w:w="8496"/>
            <w:vAlign w:val="center"/>
            <w:tcMar>
              <w:top w:w="100" w:type="dxa"/>
              <w:start w:w="110" w:type="dxa"/>
              <w:bottom w:w="100" w:type="dxa"/>
              <w:end w:w="110" w:type="dxa"/>
            </w:tcMar>
            <w:shd w:fill="E8F0F7"/>
          </w:tcPr>
          <w:p>
            <w:pPr>
              <w:spacing w:after="0" w:line="252" w:lineRule="auto"/>
            </w:pPr>
            <w:r>
              <w:rPr>
                <w:rFonts w:ascii="Aptos" w:hAnsi="Aptos"/>
                <w:color w:val="000000"/>
                <w:sz w:val="18"/>
              </w:rPr>
              <w:t>The wizard presents the event, condition and scope, expiry, contents, and recipient components and blocks invalid combinations.</w:t>
            </w:r>
          </w:p>
        </w:tc>
      </w:tr>
      <w:tr>
        <w:trPr>
          <w:cantSplit/>
        </w:trPr>
        <w:tc>
          <w:tcPr>
            <w:tcW w:type="dxa" w:w="1152"/>
            <w:vAlign w:val="center"/>
            <w:tcMar>
              <w:top w:w="100" w:type="dxa"/>
              <w:start w:w="110" w:type="dxa"/>
              <w:bottom w:w="100" w:type="dxa"/>
              <w:end w:w="110" w:type="dxa"/>
            </w:tcMar>
          </w:tcPr>
          <w:p>
            <w:pPr>
              <w:spacing w:after="0" w:line="252" w:lineRule="auto"/>
            </w:pPr>
            <w:r>
              <w:rPr>
                <w:rFonts w:ascii="Aptos" w:hAnsi="Aptos"/>
                <w:color w:val="000000"/>
                <w:sz w:val="18"/>
              </w:rPr>
              <w:t>AC 03</w:t>
            </w:r>
          </w:p>
        </w:tc>
        <w:tc>
          <w:tcPr>
            <w:tcW w:type="dxa" w:w="8496"/>
            <w:vAlign w:val="center"/>
            <w:tcMar>
              <w:top w:w="100" w:type="dxa"/>
              <w:start w:w="110" w:type="dxa"/>
              <w:bottom w:w="100" w:type="dxa"/>
              <w:end w:w="110" w:type="dxa"/>
            </w:tcMar>
          </w:tcPr>
          <w:p>
            <w:pPr>
              <w:spacing w:after="0" w:line="252" w:lineRule="auto"/>
            </w:pPr>
            <w:r>
              <w:rPr>
                <w:rFonts w:ascii="Aptos" w:hAnsi="Aptos"/>
                <w:color w:val="000000"/>
                <w:sz w:val="18"/>
              </w:rPr>
              <w:t>A filtered sales-order create rule alerts only for new orders matching the captured domain.</w:t>
            </w:r>
          </w:p>
        </w:tc>
      </w:tr>
      <w:tr>
        <w:trPr>
          <w:cantSplit/>
        </w:trPr>
        <w:tc>
          <w:tcPr>
            <w:tcW w:type="dxa" w:w="1152"/>
            <w:vAlign w:val="center"/>
            <w:tcMar>
              <w:top w:w="100" w:type="dxa"/>
              <w:start w:w="110" w:type="dxa"/>
              <w:bottom w:w="100" w:type="dxa"/>
              <w:end w:w="110" w:type="dxa"/>
            </w:tcMar>
            <w:shd w:fill="E8F0F7"/>
          </w:tcPr>
          <w:p>
            <w:pPr>
              <w:spacing w:after="0" w:line="252" w:lineRule="auto"/>
            </w:pPr>
            <w:r>
              <w:rPr>
                <w:rFonts w:ascii="Aptos" w:hAnsi="Aptos"/>
                <w:color w:val="000000"/>
                <w:sz w:val="18"/>
              </w:rPr>
              <w:t>AC 04</w:t>
            </w:r>
          </w:p>
        </w:tc>
        <w:tc>
          <w:tcPr>
            <w:tcW w:type="dxa" w:w="8496"/>
            <w:vAlign w:val="center"/>
            <w:tcMar>
              <w:top w:w="100" w:type="dxa"/>
              <w:start w:w="110" w:type="dxa"/>
              <w:bottom w:w="100" w:type="dxa"/>
              <w:end w:w="110" w:type="dxa"/>
            </w:tcMar>
            <w:shd w:fill="E8F0F7"/>
          </w:tcPr>
          <w:p>
            <w:pPr>
              <w:spacing w:after="0" w:line="252" w:lineRule="auto"/>
            </w:pPr>
            <w:r>
              <w:rPr>
                <w:rFonts w:ascii="Aptos" w:hAnsi="Aptos"/>
                <w:color w:val="000000"/>
                <w:sz w:val="18"/>
              </w:rPr>
              <w:t>A purchase delivery-date postponed rule alerts only when the new nonempty date is later than the old nonempty date.</w:t>
            </w:r>
          </w:p>
        </w:tc>
      </w:tr>
      <w:tr>
        <w:trPr>
          <w:cantSplit/>
        </w:trPr>
        <w:tc>
          <w:tcPr>
            <w:tcW w:type="dxa" w:w="1152"/>
            <w:vAlign w:val="center"/>
            <w:tcMar>
              <w:top w:w="100" w:type="dxa"/>
              <w:start w:w="110" w:type="dxa"/>
              <w:bottom w:w="100" w:type="dxa"/>
              <w:end w:w="110" w:type="dxa"/>
            </w:tcMar>
          </w:tcPr>
          <w:p>
            <w:pPr>
              <w:spacing w:after="0" w:line="252" w:lineRule="auto"/>
            </w:pPr>
            <w:r>
              <w:rPr>
                <w:rFonts w:ascii="Aptos" w:hAnsi="Aptos"/>
                <w:color w:val="000000"/>
                <w:sz w:val="18"/>
              </w:rPr>
              <w:t>AC 05</w:t>
            </w:r>
          </w:p>
        </w:tc>
        <w:tc>
          <w:tcPr>
            <w:tcW w:type="dxa" w:w="8496"/>
            <w:vAlign w:val="center"/>
            <w:tcMar>
              <w:top w:w="100" w:type="dxa"/>
              <w:start w:w="110" w:type="dxa"/>
              <w:bottom w:w="100" w:type="dxa"/>
              <w:end w:w="110" w:type="dxa"/>
            </w:tcMar>
          </w:tcPr>
          <w:p>
            <w:pPr>
              <w:spacing w:after="0" w:line="252" w:lineRule="auto"/>
            </w:pPr>
            <w:r>
              <w:rPr>
                <w:rFonts w:ascii="Aptos" w:hAnsi="Aptos"/>
                <w:color w:val="000000"/>
                <w:sz w:val="18"/>
              </w:rPr>
              <w:t>No event comparator contains model-specific sale or purchase logic.</w:t>
            </w:r>
          </w:p>
        </w:tc>
      </w:tr>
      <w:tr>
        <w:trPr>
          <w:cantSplit/>
        </w:trPr>
        <w:tc>
          <w:tcPr>
            <w:tcW w:type="dxa" w:w="1152"/>
            <w:vAlign w:val="center"/>
            <w:tcMar>
              <w:top w:w="100" w:type="dxa"/>
              <w:start w:w="110" w:type="dxa"/>
              <w:bottom w:w="100" w:type="dxa"/>
              <w:end w:w="110" w:type="dxa"/>
            </w:tcMar>
            <w:shd w:fill="E8F0F7"/>
          </w:tcPr>
          <w:p>
            <w:pPr>
              <w:spacing w:after="0" w:line="252" w:lineRule="auto"/>
            </w:pPr>
            <w:r>
              <w:rPr>
                <w:rFonts w:ascii="Aptos" w:hAnsi="Aptos"/>
                <w:color w:val="000000"/>
                <w:sz w:val="18"/>
              </w:rPr>
              <w:t>AC 06</w:t>
            </w:r>
          </w:p>
        </w:tc>
        <w:tc>
          <w:tcPr>
            <w:tcW w:type="dxa" w:w="8496"/>
            <w:vAlign w:val="center"/>
            <w:tcMar>
              <w:top w:w="100" w:type="dxa"/>
              <w:start w:w="110" w:type="dxa"/>
              <w:bottom w:w="100" w:type="dxa"/>
              <w:end w:w="110" w:type="dxa"/>
            </w:tcMar>
            <w:shd w:fill="E8F0F7"/>
          </w:tcPr>
          <w:p>
            <w:pPr>
              <w:spacing w:after="0" w:line="252" w:lineRule="auto"/>
            </w:pPr>
            <w:r>
              <w:rPr>
                <w:rFonts w:ascii="Aptos" w:hAnsi="Aptos"/>
                <w:color w:val="000000"/>
                <w:sz w:val="18"/>
              </w:rPr>
              <w:t>One active rule owns one managed base.automation and one managed alert-dispatch server action, with no generated Python source.</w:t>
            </w:r>
          </w:p>
        </w:tc>
      </w:tr>
      <w:tr>
        <w:trPr>
          <w:cantSplit/>
        </w:trPr>
        <w:tc>
          <w:tcPr>
            <w:tcW w:type="dxa" w:w="1152"/>
            <w:vAlign w:val="center"/>
            <w:tcMar>
              <w:top w:w="100" w:type="dxa"/>
              <w:start w:w="110" w:type="dxa"/>
              <w:bottom w:w="100" w:type="dxa"/>
              <w:end w:w="110" w:type="dxa"/>
            </w:tcMar>
          </w:tcPr>
          <w:p>
            <w:pPr>
              <w:spacing w:after="0" w:line="252" w:lineRule="auto"/>
            </w:pPr>
            <w:r>
              <w:rPr>
                <w:rFonts w:ascii="Aptos" w:hAnsi="Aptos"/>
                <w:color w:val="000000"/>
                <w:sz w:val="18"/>
              </w:rPr>
              <w:t>AC 07</w:t>
            </w:r>
          </w:p>
        </w:tc>
        <w:tc>
          <w:tcPr>
            <w:tcW w:type="dxa" w:w="8496"/>
            <w:vAlign w:val="center"/>
            <w:tcMar>
              <w:top w:w="100" w:type="dxa"/>
              <w:start w:w="110" w:type="dxa"/>
              <w:bottom w:w="100" w:type="dxa"/>
              <w:end w:w="110" w:type="dxa"/>
            </w:tcMar>
          </w:tcPr>
          <w:p>
            <w:pPr>
              <w:spacing w:after="0" w:line="252" w:lineRule="auto"/>
            </w:pPr>
            <w:r>
              <w:rPr>
                <w:rFonts w:ascii="Aptos" w:hAnsi="Aptos"/>
                <w:color w:val="000000"/>
                <w:sz w:val="18"/>
              </w:rPr>
              <w:t>A successful event creates one persistent unread alert and an online recipient receives one post-commit browser notification.</w:t>
            </w:r>
          </w:p>
        </w:tc>
      </w:tr>
      <w:tr>
        <w:trPr>
          <w:cantSplit/>
        </w:trPr>
        <w:tc>
          <w:tcPr>
            <w:tcW w:type="dxa" w:w="1152"/>
            <w:vAlign w:val="center"/>
            <w:tcMar>
              <w:top w:w="100" w:type="dxa"/>
              <w:start w:w="110" w:type="dxa"/>
              <w:bottom w:w="100" w:type="dxa"/>
              <w:end w:w="110" w:type="dxa"/>
            </w:tcMar>
            <w:shd w:fill="E8F0F7"/>
          </w:tcPr>
          <w:p>
            <w:pPr>
              <w:spacing w:after="0" w:line="252" w:lineRule="auto"/>
            </w:pPr>
            <w:r>
              <w:rPr>
                <w:rFonts w:ascii="Aptos" w:hAnsi="Aptos"/>
                <w:color w:val="000000"/>
                <w:sz w:val="18"/>
              </w:rPr>
              <w:t>AC 08</w:t>
            </w:r>
          </w:p>
        </w:tc>
        <w:tc>
          <w:tcPr>
            <w:tcW w:type="dxa" w:w="8496"/>
            <w:vAlign w:val="center"/>
            <w:tcMar>
              <w:top w:w="100" w:type="dxa"/>
              <w:start w:w="110" w:type="dxa"/>
              <w:bottom w:w="100" w:type="dxa"/>
              <w:end w:w="110" w:type="dxa"/>
            </w:tcMar>
            <w:shd w:fill="E8F0F7"/>
          </w:tcPr>
          <w:p>
            <w:pPr>
              <w:spacing w:after="0" w:line="252" w:lineRule="auto"/>
            </w:pPr>
            <w:r>
              <w:rPr>
                <w:rFonts w:ascii="Aptos" w:hAnsi="Aptos"/>
                <w:color w:val="000000"/>
                <w:sz w:val="18"/>
              </w:rPr>
              <w:t>A rolled-back create, write, or delete produces neither a durable alert nor a browser notification.</w:t>
            </w:r>
          </w:p>
        </w:tc>
      </w:tr>
      <w:tr>
        <w:trPr>
          <w:cantSplit/>
        </w:trPr>
        <w:tc>
          <w:tcPr>
            <w:tcW w:type="dxa" w:w="1152"/>
            <w:vAlign w:val="center"/>
            <w:tcMar>
              <w:top w:w="100" w:type="dxa"/>
              <w:start w:w="110" w:type="dxa"/>
              <w:bottom w:w="100" w:type="dxa"/>
              <w:end w:w="110" w:type="dxa"/>
            </w:tcMar>
          </w:tcPr>
          <w:p>
            <w:pPr>
              <w:spacing w:after="0" w:line="252" w:lineRule="auto"/>
            </w:pPr>
            <w:r>
              <w:rPr>
                <w:rFonts w:ascii="Aptos" w:hAnsi="Aptos"/>
                <w:color w:val="000000"/>
                <w:sz w:val="18"/>
              </w:rPr>
              <w:t>AC 09</w:t>
            </w:r>
          </w:p>
        </w:tc>
        <w:tc>
          <w:tcPr>
            <w:tcW w:type="dxa" w:w="8496"/>
            <w:vAlign w:val="center"/>
            <w:tcMar>
              <w:top w:w="100" w:type="dxa"/>
              <w:start w:w="110" w:type="dxa"/>
              <w:bottom w:w="100" w:type="dxa"/>
              <w:end w:w="110" w:type="dxa"/>
            </w:tcMar>
          </w:tcPr>
          <w:p>
            <w:pPr>
              <w:spacing w:after="0" w:line="252" w:lineRule="auto"/>
            </w:pPr>
            <w:r>
              <w:rPr>
                <w:rFonts w:ascii="Aptos" w:hAnsi="Aptos"/>
                <w:color w:val="000000"/>
                <w:sz w:val="18"/>
              </w:rPr>
              <w:t>An offline recipient sees the unread alert after the next login.</w:t>
            </w:r>
          </w:p>
        </w:tc>
      </w:tr>
      <w:tr>
        <w:trPr>
          <w:cantSplit/>
        </w:trPr>
        <w:tc>
          <w:tcPr>
            <w:tcW w:type="dxa" w:w="1152"/>
            <w:vAlign w:val="center"/>
            <w:tcMar>
              <w:top w:w="100" w:type="dxa"/>
              <w:start w:w="110" w:type="dxa"/>
              <w:bottom w:w="100" w:type="dxa"/>
              <w:end w:w="110" w:type="dxa"/>
            </w:tcMar>
            <w:shd w:fill="E8F0F7"/>
          </w:tcPr>
          <w:p>
            <w:pPr>
              <w:spacing w:after="0" w:line="252" w:lineRule="auto"/>
            </w:pPr>
            <w:r>
              <w:rPr>
                <w:rFonts w:ascii="Aptos" w:hAnsi="Aptos"/>
                <w:color w:val="000000"/>
                <w:sz w:val="18"/>
              </w:rPr>
              <w:t>AC 10</w:t>
            </w:r>
          </w:p>
        </w:tc>
        <w:tc>
          <w:tcPr>
            <w:tcW w:type="dxa" w:w="8496"/>
            <w:vAlign w:val="center"/>
            <w:tcMar>
              <w:top w:w="100" w:type="dxa"/>
              <w:start w:w="110" w:type="dxa"/>
              <w:bottom w:w="100" w:type="dxa"/>
              <w:end w:w="110" w:type="dxa"/>
            </w:tcMar>
            <w:shd w:fill="E8F0F7"/>
          </w:tcPr>
          <w:p>
            <w:pPr>
              <w:spacing w:after="0" w:line="252" w:lineRule="auto"/>
            </w:pPr>
            <w:r>
              <w:rPr>
                <w:rFonts w:ascii="Aptos" w:hAnsi="Aptos"/>
                <w:color w:val="000000"/>
                <w:sz w:val="18"/>
              </w:rPr>
              <w:t>The systray count, recent list, mark-read behavior, View all action, and safe record navigation pass frontend tests.</w:t>
            </w:r>
          </w:p>
        </w:tc>
      </w:tr>
      <w:tr>
        <w:trPr>
          <w:cantSplit/>
        </w:trPr>
        <w:tc>
          <w:tcPr>
            <w:tcW w:type="dxa" w:w="1152"/>
            <w:vAlign w:val="center"/>
            <w:tcMar>
              <w:top w:w="100" w:type="dxa"/>
              <w:start w:w="110" w:type="dxa"/>
              <w:bottom w:w="100" w:type="dxa"/>
              <w:end w:w="110" w:type="dxa"/>
            </w:tcMar>
          </w:tcPr>
          <w:p>
            <w:pPr>
              <w:spacing w:after="0" w:line="252" w:lineRule="auto"/>
            </w:pPr>
            <w:r>
              <w:rPr>
                <w:rFonts w:ascii="Aptos" w:hAnsi="Aptos"/>
                <w:color w:val="000000"/>
                <w:sz w:val="18"/>
              </w:rPr>
              <w:t>AC 11</w:t>
            </w:r>
          </w:p>
        </w:tc>
        <w:tc>
          <w:tcPr>
            <w:tcW w:type="dxa" w:w="8496"/>
            <w:vAlign w:val="center"/>
            <w:tcMar>
              <w:top w:w="100" w:type="dxa"/>
              <w:start w:w="110" w:type="dxa"/>
              <w:bottom w:w="100" w:type="dxa"/>
              <w:end w:w="110" w:type="dxa"/>
            </w:tcMar>
          </w:tcPr>
          <w:p>
            <w:pPr>
              <w:spacing w:after="0" w:line="252" w:lineRule="auto"/>
            </w:pPr>
            <w:r>
              <w:rPr>
                <w:rFonts w:ascii="Aptos" w:hAnsi="Aptos"/>
                <w:color w:val="000000"/>
                <w:sz w:val="18"/>
              </w:rPr>
              <w:t>A date event produces one alert for an occurrence even when the scheduler retries or workers overlap.</w:t>
            </w:r>
          </w:p>
        </w:tc>
      </w:tr>
      <w:tr>
        <w:trPr>
          <w:cantSplit/>
        </w:trPr>
        <w:tc>
          <w:tcPr>
            <w:tcW w:type="dxa" w:w="1152"/>
            <w:vAlign w:val="center"/>
            <w:tcMar>
              <w:top w:w="100" w:type="dxa"/>
              <w:start w:w="110" w:type="dxa"/>
              <w:bottom w:w="100" w:type="dxa"/>
              <w:end w:w="110" w:type="dxa"/>
            </w:tcMar>
            <w:shd w:fill="E8F0F7"/>
          </w:tcPr>
          <w:p>
            <w:pPr>
              <w:spacing w:after="0" w:line="252" w:lineRule="auto"/>
            </w:pPr>
            <w:r>
              <w:rPr>
                <w:rFonts w:ascii="Aptos" w:hAnsi="Aptos"/>
                <w:color w:val="000000"/>
                <w:sz w:val="18"/>
              </w:rPr>
              <w:t>AC 12</w:t>
            </w:r>
          </w:p>
        </w:tc>
        <w:tc>
          <w:tcPr>
            <w:tcW w:type="dxa" w:w="8496"/>
            <w:vAlign w:val="center"/>
            <w:tcMar>
              <w:top w:w="100" w:type="dxa"/>
              <w:start w:w="110" w:type="dxa"/>
              <w:bottom w:w="100" w:type="dxa"/>
              <w:end w:w="110" w:type="dxa"/>
            </w:tcMar>
            <w:shd w:fill="E8F0F7"/>
          </w:tcPr>
          <w:p>
            <w:pPr>
              <w:spacing w:after="0" w:line="252" w:lineRule="auto"/>
            </w:pPr>
            <w:r>
              <w:rPr>
                <w:rFonts w:ascii="Aptos" w:hAnsi="Aptos"/>
                <w:color w:val="000000"/>
                <w:sz w:val="18"/>
              </w:rPr>
              <w:t>Pausing, expiring, or archiving a rule prevents future alerts without removing prior alert history.</w:t>
            </w:r>
          </w:p>
        </w:tc>
      </w:tr>
      <w:tr>
        <w:trPr>
          <w:cantSplit/>
        </w:trPr>
        <w:tc>
          <w:tcPr>
            <w:tcW w:type="dxa" w:w="1152"/>
            <w:vAlign w:val="center"/>
            <w:tcMar>
              <w:top w:w="100" w:type="dxa"/>
              <w:start w:w="110" w:type="dxa"/>
              <w:bottom w:w="100" w:type="dxa"/>
              <w:end w:w="110" w:type="dxa"/>
            </w:tcMar>
          </w:tcPr>
          <w:p>
            <w:pPr>
              <w:spacing w:after="0" w:line="252" w:lineRule="auto"/>
            </w:pPr>
            <w:r>
              <w:rPr>
                <w:rFonts w:ascii="Aptos" w:hAnsi="Aptos"/>
                <w:color w:val="000000"/>
                <w:sz w:val="18"/>
              </w:rPr>
              <w:t>AC 13</w:t>
            </w:r>
          </w:p>
        </w:tc>
        <w:tc>
          <w:tcPr>
            <w:tcW w:type="dxa" w:w="8496"/>
            <w:vAlign w:val="center"/>
            <w:tcMar>
              <w:top w:w="100" w:type="dxa"/>
              <w:start w:w="110" w:type="dxa"/>
              <w:bottom w:w="100" w:type="dxa"/>
              <w:end w:w="110" w:type="dxa"/>
            </w:tcMar>
          </w:tcPr>
          <w:p>
            <w:pPr>
              <w:spacing w:after="0" w:line="252" w:lineRule="auto"/>
            </w:pPr>
            <w:r>
              <w:rPr>
                <w:rFonts w:ascii="Aptos" w:hAnsi="Aptos"/>
                <w:color w:val="000000"/>
                <w:sz w:val="18"/>
              </w:rPr>
              <w:t>A recipient without current record access receives no business values or navigation capability for that event.</w:t>
            </w:r>
          </w:p>
        </w:tc>
      </w:tr>
      <w:tr>
        <w:trPr>
          <w:cantSplit/>
        </w:trPr>
        <w:tc>
          <w:tcPr>
            <w:tcW w:type="dxa" w:w="1152"/>
            <w:vAlign w:val="center"/>
            <w:tcMar>
              <w:top w:w="100" w:type="dxa"/>
              <w:start w:w="110" w:type="dxa"/>
              <w:bottom w:w="100" w:type="dxa"/>
              <w:end w:w="110" w:type="dxa"/>
            </w:tcMar>
            <w:shd w:fill="E8F0F7"/>
          </w:tcPr>
          <w:p>
            <w:pPr>
              <w:spacing w:after="0" w:line="252" w:lineRule="auto"/>
            </w:pPr>
            <w:r>
              <w:rPr>
                <w:rFonts w:ascii="Aptos" w:hAnsi="Aptos"/>
                <w:color w:val="000000"/>
                <w:sz w:val="18"/>
              </w:rPr>
              <w:t>AC 14</w:t>
            </w:r>
          </w:p>
        </w:tc>
        <w:tc>
          <w:tcPr>
            <w:tcW w:type="dxa" w:w="8496"/>
            <w:vAlign w:val="center"/>
            <w:tcMar>
              <w:top w:w="100" w:type="dxa"/>
              <w:start w:w="110" w:type="dxa"/>
              <w:bottom w:w="100" w:type="dxa"/>
              <w:end w:w="110" w:type="dxa"/>
            </w:tcMar>
            <w:shd w:fill="E8F0F7"/>
          </w:tcPr>
          <w:p>
            <w:pPr>
              <w:spacing w:after="0" w:line="252" w:lineRule="auto"/>
            </w:pPr>
            <w:r>
              <w:rPr>
                <w:rFonts w:ascii="Aptos" w:hAnsi="Aptos"/>
                <w:color w:val="000000"/>
                <w:sz w:val="18"/>
              </w:rPr>
              <w:t>The add-on installs and operates on the selected Odoo Community Edition 19.0 baseline without Enterprise-only dependencies.</w:t>
            </w:r>
          </w:p>
        </w:tc>
      </w:tr>
    </w:tbl>
    <w:p>
      <w:pPr>
        <w:spacing w:after="0"/>
      </w:pPr>
    </w:p>
    <w:p>
      <w:pPr>
        <w:pStyle w:val="Heading1"/>
      </w:pPr>
      <w:r>
        <w:t>16 Deployment and Rollback</w:t>
      </w:r>
    </w:p>
    <w:p>
      <w:pPr>
        <w:ind w:left="0" w:firstLine="0"/>
      </w:pPr>
      <w:r>
        <w:t>1.  Confirm the deployed Odoo Community Edition major version and validate the base_automation and frontend compatibility adapters against that build.</w:t>
      </w:r>
    </w:p>
    <w:p>
      <w:pPr>
        <w:ind w:left="0" w:firstLine="0"/>
      </w:pPr>
      <w:r>
        <w:t>2.  Install custom_alerts in a nonproduction database and run the Python, HOOT, and web-tour suites with mail and WebSocket delivery enabled.</w:t>
      </w:r>
    </w:p>
    <w:p>
      <w:pPr>
        <w:ind w:left="0" w:firstLine="0"/>
      </w:pPr>
      <w:r>
        <w:t>3.  Execute the two target scenarios with representative record rules, filters, companies, stored computed fields, and offline recipients.</w:t>
      </w:r>
    </w:p>
    <w:p>
      <w:pPr>
        <w:ind w:left="0" w:firstLine="0"/>
      </w:pPr>
      <w:r>
        <w:t>4.  Set alert retention, manager membership, supported company scope, and email defaults before enabling user access.</w:t>
      </w:r>
    </w:p>
    <w:p>
      <w:pPr>
        <w:ind w:left="0" w:firstLine="0"/>
      </w:pPr>
      <w:r>
        <w:t>5.  Deploy the module through the normal add-on process, update assets, and monitor synchronization errors, scheduler latency, suppressions, duplicate guards, and mail failures.</w:t>
      </w:r>
    </w:p>
    <w:p>
      <w:pPr>
        <w:ind w:left="0" w:firstLine="0"/>
      </w:pPr>
      <w:r>
        <w:t>6.  Rollback by pausing all alert rules, uninstalling the module, and rebuilding assets. Uninstall removes generated automation records and alert data according to the approved retention/export decision.</w:t>
      </w:r>
    </w:p>
    <w:p>
      <w:pPr/>
      <w:r>
        <w:t>Because alerts and rules are persistent records, rollback is destructive to alert history unless the database is backed up or history is exported first. The production run plan must name the chosen retention and export action before uninstall.</w:t>
      </w:r>
    </w:p>
    <w:p>
      <w:pPr>
        <w:pStyle w:val="Heading1"/>
      </w:pPr>
      <w:r>
        <w:t>17 Risks and Mitigations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2520"/>
            <w:shd w:fill="233A54"/>
            <w:tcMar>
              <w:top w:w="115" w:type="dxa"/>
              <w:start w:w="110" w:type="dxa"/>
              <w:bottom w:w="115" w:type="dxa"/>
              <w:end w:w="110" w:type="dxa"/>
            </w:tcMar>
            <w:vAlign w:val="center"/>
          </w:tcPr>
          <w:p>
            <w:pPr>
              <w:spacing w:after="0"/>
            </w:pPr>
            <w:r>
              <w:rPr>
                <w:rFonts w:ascii="Aptos" w:hAnsi="Aptos"/>
                <w:b/>
                <w:color w:val="FFFFFF"/>
                <w:sz w:val="18"/>
              </w:rPr>
              <w:t>Risk</w:t>
            </w:r>
          </w:p>
        </w:tc>
        <w:tc>
          <w:tcPr>
            <w:tcW w:type="dxa" w:w="3168"/>
            <w:shd w:fill="233A54"/>
            <w:tcMar>
              <w:top w:w="115" w:type="dxa"/>
              <w:start w:w="110" w:type="dxa"/>
              <w:bottom w:w="115" w:type="dxa"/>
              <w:end w:w="110" w:type="dxa"/>
            </w:tcMar>
            <w:vAlign w:val="center"/>
          </w:tcPr>
          <w:p>
            <w:pPr>
              <w:spacing w:after="0"/>
            </w:pPr>
            <w:r>
              <w:rPr>
                <w:rFonts w:ascii="Aptos" w:hAnsi="Aptos"/>
                <w:b/>
                <w:color w:val="FFFFFF"/>
                <w:sz w:val="18"/>
              </w:rPr>
              <w:t>Impact</w:t>
            </w:r>
          </w:p>
        </w:tc>
        <w:tc>
          <w:tcPr>
            <w:tcW w:type="dxa" w:w="3960"/>
            <w:shd w:fill="233A54"/>
            <w:tcMar>
              <w:top w:w="115" w:type="dxa"/>
              <w:start w:w="110" w:type="dxa"/>
              <w:bottom w:w="115" w:type="dxa"/>
              <w:end w:w="110" w:type="dxa"/>
            </w:tcMar>
            <w:vAlign w:val="center"/>
          </w:tcPr>
          <w:p>
            <w:pPr>
              <w:spacing w:after="0"/>
            </w:pPr>
            <w:r>
              <w:rPr>
                <w:rFonts w:ascii="Aptos" w:hAnsi="Aptos"/>
                <w:b/>
                <w:color w:val="FFFFFF"/>
                <w:sz w:val="18"/>
              </w:rPr>
              <w:t>Mitigation</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7"/>
              </w:rPr>
              <w:t>Odoo automation internals change</w:t>
            </w:r>
          </w:p>
        </w:tc>
        <w:tc>
          <w:tcPr>
            <w:tcW w:type="dxa" w:w="3168"/>
            <w:vAlign w:val="center"/>
            <w:tcMar>
              <w:top w:w="100" w:type="dxa"/>
              <w:start w:w="110" w:type="dxa"/>
              <w:bottom w:w="100" w:type="dxa"/>
              <w:end w:w="110" w:type="dxa"/>
            </w:tcMar>
          </w:tcPr>
          <w:p>
            <w:pPr>
              <w:spacing w:after="0" w:line="252" w:lineRule="auto"/>
            </w:pPr>
            <w:r>
              <w:rPr>
                <w:rFonts w:ascii="Aptos" w:hAnsi="Aptos"/>
                <w:color w:val="000000"/>
                <w:sz w:val="17"/>
              </w:rPr>
              <w:t>Rules stop detecting events after an upgrade</w:t>
            </w:r>
          </w:p>
        </w:tc>
        <w:tc>
          <w:tcPr>
            <w:tcW w:type="dxa" w:w="3960"/>
            <w:vAlign w:val="center"/>
            <w:tcMar>
              <w:top w:w="100" w:type="dxa"/>
              <w:start w:w="110" w:type="dxa"/>
              <w:bottom w:w="100" w:type="dxa"/>
              <w:end w:w="110" w:type="dxa"/>
            </w:tcMar>
          </w:tcPr>
          <w:p>
            <w:pPr>
              <w:spacing w:after="0" w:line="252" w:lineRule="auto"/>
            </w:pPr>
            <w:r>
              <w:rPr>
                <w:rFonts w:ascii="Aptos" w:hAnsi="Aptos"/>
                <w:color w:val="000000"/>
                <w:sz w:val="17"/>
              </w:rPr>
              <w:t>Isolate mapping and action integration; run compatibility tests before each major upgrade</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7"/>
              </w:rPr>
              <w:t>Many rules watch one busy model</w:t>
            </w:r>
          </w:p>
        </w:tc>
        <w:tc>
          <w:tcPr>
            <w:tcW w:type="dxa" w:w="3168"/>
            <w:vAlign w:val="center"/>
            <w:tcMar>
              <w:top w:w="100" w:type="dxa"/>
              <w:start w:w="110" w:type="dxa"/>
              <w:bottom w:w="100" w:type="dxa"/>
              <w:end w:w="110" w:type="dxa"/>
            </w:tcMar>
            <w:shd w:fill="E8F0F7"/>
          </w:tcPr>
          <w:p>
            <w:pPr>
              <w:spacing w:after="0" w:line="252" w:lineRule="auto"/>
            </w:pPr>
            <w:r>
              <w:rPr>
                <w:rFonts w:ascii="Aptos" w:hAnsi="Aptos"/>
                <w:color w:val="000000"/>
                <w:sz w:val="17"/>
              </w:rPr>
              <w:t>Write latency increases</w:t>
            </w:r>
          </w:p>
        </w:tc>
        <w:tc>
          <w:tcPr>
            <w:tcW w:type="dxa" w:w="3960"/>
            <w:vAlign w:val="center"/>
            <w:tcMar>
              <w:top w:w="100" w:type="dxa"/>
              <w:start w:w="110" w:type="dxa"/>
              <w:bottom w:w="100" w:type="dxa"/>
              <w:end w:w="110" w:type="dxa"/>
            </w:tcMar>
            <w:shd w:fill="E8F0F7"/>
          </w:tcPr>
          <w:p>
            <w:pPr>
              <w:spacing w:after="0" w:line="252" w:lineRule="auto"/>
            </w:pPr>
            <w:r>
              <w:rPr>
                <w:rFonts w:ascii="Aptos" w:hAnsi="Aptos"/>
                <w:color w:val="000000"/>
                <w:sz w:val="17"/>
              </w:rPr>
              <w:t>Use watched fields and restrictive domains; establish rule-count limits with load tests</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7"/>
              </w:rPr>
              <w:t>Captured list domain differs from user expectation</w:t>
            </w:r>
          </w:p>
        </w:tc>
        <w:tc>
          <w:tcPr>
            <w:tcW w:type="dxa" w:w="3168"/>
            <w:vAlign w:val="center"/>
            <w:tcMar>
              <w:top w:w="100" w:type="dxa"/>
              <w:start w:w="110" w:type="dxa"/>
              <w:bottom w:w="100" w:type="dxa"/>
              <w:end w:w="110" w:type="dxa"/>
            </w:tcMar>
          </w:tcPr>
          <w:p>
            <w:pPr>
              <w:spacing w:after="0" w:line="252" w:lineRule="auto"/>
            </w:pPr>
            <w:r>
              <w:rPr>
                <w:rFonts w:ascii="Aptos" w:hAnsi="Aptos"/>
                <w:color w:val="000000"/>
                <w:sz w:val="17"/>
              </w:rPr>
              <w:t>Alerts include or omit future records</w:t>
            </w:r>
          </w:p>
        </w:tc>
        <w:tc>
          <w:tcPr>
            <w:tcW w:type="dxa" w:w="3960"/>
            <w:vAlign w:val="center"/>
            <w:tcMar>
              <w:top w:w="100" w:type="dxa"/>
              <w:start w:w="110" w:type="dxa"/>
              <w:bottom w:w="100" w:type="dxa"/>
              <w:end w:w="110" w:type="dxa"/>
            </w:tcMar>
          </w:tcPr>
          <w:p>
            <w:pPr>
              <w:spacing w:after="0" w:line="252" w:lineRule="auto"/>
            </w:pPr>
            <w:r>
              <w:rPr>
                <w:rFonts w:ascii="Aptos" w:hAnsi="Aptos"/>
                <w:color w:val="000000"/>
                <w:sz w:val="17"/>
              </w:rPr>
              <w:t>Show a plain-language summary and preview count; store an immutable domain snapshot</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7"/>
              </w:rPr>
              <w:t>Date scheduler runs late</w:t>
            </w:r>
          </w:p>
        </w:tc>
        <w:tc>
          <w:tcPr>
            <w:tcW w:type="dxa" w:w="3168"/>
            <w:vAlign w:val="center"/>
            <w:tcMar>
              <w:top w:w="100" w:type="dxa"/>
              <w:start w:w="110" w:type="dxa"/>
              <w:bottom w:w="100" w:type="dxa"/>
              <w:end w:w="110" w:type="dxa"/>
            </w:tcMar>
            <w:shd w:fill="E8F0F7"/>
          </w:tcPr>
          <w:p>
            <w:pPr>
              <w:spacing w:after="0" w:line="252" w:lineRule="auto"/>
            </w:pPr>
            <w:r>
              <w:rPr>
                <w:rFonts w:ascii="Aptos" w:hAnsi="Aptos"/>
                <w:color w:val="000000"/>
                <w:sz w:val="17"/>
              </w:rPr>
              <w:t>Alert arrives after the exact target time</w:t>
            </w:r>
          </w:p>
        </w:tc>
        <w:tc>
          <w:tcPr>
            <w:tcW w:type="dxa" w:w="3960"/>
            <w:vAlign w:val="center"/>
            <w:tcMar>
              <w:top w:w="100" w:type="dxa"/>
              <w:start w:w="110" w:type="dxa"/>
              <w:bottom w:w="100" w:type="dxa"/>
              <w:end w:w="110" w:type="dxa"/>
            </w:tcMar>
            <w:shd w:fill="E8F0F7"/>
          </w:tcPr>
          <w:p>
            <w:pPr>
              <w:spacing w:after="0" w:line="252" w:lineRule="auto"/>
            </w:pPr>
            <w:r>
              <w:rPr>
                <w:rFonts w:ascii="Aptos" w:hAnsi="Aptos"/>
                <w:color w:val="000000"/>
                <w:sz w:val="17"/>
              </w:rPr>
              <w:t>Display scheduler-based delivery semantics and monitor maximum delay</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7"/>
              </w:rPr>
              <w:t>Computed field does not store its value</w:t>
            </w:r>
          </w:p>
        </w:tc>
        <w:tc>
          <w:tcPr>
            <w:tcW w:type="dxa" w:w="3168"/>
            <w:vAlign w:val="center"/>
            <w:tcMar>
              <w:top w:w="100" w:type="dxa"/>
              <w:start w:w="110" w:type="dxa"/>
              <w:bottom w:w="100" w:type="dxa"/>
              <w:end w:w="110" w:type="dxa"/>
            </w:tcMar>
          </w:tcPr>
          <w:p>
            <w:pPr>
              <w:spacing w:after="0" w:line="252" w:lineRule="auto"/>
            </w:pPr>
            <w:r>
              <w:rPr>
                <w:rFonts w:ascii="Aptos" w:hAnsi="Aptos"/>
                <w:color w:val="000000"/>
                <w:sz w:val="17"/>
              </w:rPr>
              <w:t>No reliable before value exists</w:t>
            </w:r>
          </w:p>
        </w:tc>
        <w:tc>
          <w:tcPr>
            <w:tcW w:type="dxa" w:w="3960"/>
            <w:vAlign w:val="center"/>
            <w:tcMar>
              <w:top w:w="100" w:type="dxa"/>
              <w:start w:w="110" w:type="dxa"/>
              <w:bottom w:w="100" w:type="dxa"/>
              <w:end w:w="110" w:type="dxa"/>
            </w:tcMar>
          </w:tcPr>
          <w:p>
            <w:pPr>
              <w:spacing w:after="0" w:line="252" w:lineRule="auto"/>
            </w:pPr>
            <w:r>
              <w:rPr>
                <w:rFonts w:ascii="Aptos" w:hAnsi="Aptos"/>
                <w:color w:val="000000"/>
                <w:sz w:val="17"/>
              </w:rPr>
              <w:t>Exclude nonstored fields and explain why in the field picker</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7"/>
              </w:rPr>
              <w:t>Recipient loses record access</w:t>
            </w:r>
          </w:p>
        </w:tc>
        <w:tc>
          <w:tcPr>
            <w:tcW w:type="dxa" w:w="3168"/>
            <w:vAlign w:val="center"/>
            <w:tcMar>
              <w:top w:w="100" w:type="dxa"/>
              <w:start w:w="110" w:type="dxa"/>
              <w:bottom w:w="100" w:type="dxa"/>
              <w:end w:w="110" w:type="dxa"/>
            </w:tcMar>
            <w:shd w:fill="E8F0F7"/>
          </w:tcPr>
          <w:p>
            <w:pPr>
              <w:spacing w:after="0" w:line="252" w:lineRule="auto"/>
            </w:pPr>
            <w:r>
              <w:rPr>
                <w:rFonts w:ascii="Aptos" w:hAnsi="Aptos"/>
                <w:color w:val="000000"/>
                <w:sz w:val="17"/>
              </w:rPr>
              <w:t>Alert could reveal restricted information</w:t>
            </w:r>
          </w:p>
        </w:tc>
        <w:tc>
          <w:tcPr>
            <w:tcW w:type="dxa" w:w="3960"/>
            <w:vAlign w:val="center"/>
            <w:tcMar>
              <w:top w:w="100" w:type="dxa"/>
              <w:start w:w="110" w:type="dxa"/>
              <w:bottom w:w="100" w:type="dxa"/>
              <w:end w:w="110" w:type="dxa"/>
            </w:tcMar>
            <w:shd w:fill="E8F0F7"/>
          </w:tcPr>
          <w:p>
            <w:pPr>
              <w:spacing w:after="0" w:line="252" w:lineRule="auto"/>
            </w:pPr>
            <w:r>
              <w:rPr>
                <w:rFonts w:ascii="Aptos" w:hAnsi="Aptos"/>
                <w:color w:val="000000"/>
                <w:sz w:val="17"/>
              </w:rPr>
              <w:t>Check access before rendering and again before navigation; suppress inaccessible events</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7"/>
              </w:rPr>
              <w:t>Delete event references a missing record</w:t>
            </w:r>
          </w:p>
        </w:tc>
        <w:tc>
          <w:tcPr>
            <w:tcW w:type="dxa" w:w="3168"/>
            <w:vAlign w:val="center"/>
            <w:tcMar>
              <w:top w:w="100" w:type="dxa"/>
              <w:start w:w="110" w:type="dxa"/>
              <w:bottom w:w="100" w:type="dxa"/>
              <w:end w:w="110" w:type="dxa"/>
            </w:tcMar>
          </w:tcPr>
          <w:p>
            <w:pPr>
              <w:spacing w:after="0" w:line="252" w:lineRule="auto"/>
            </w:pPr>
            <w:r>
              <w:rPr>
                <w:rFonts w:ascii="Aptos" w:hAnsi="Aptos"/>
                <w:color w:val="000000"/>
                <w:sz w:val="17"/>
              </w:rPr>
              <w:t>Open action fails</w:t>
            </w:r>
          </w:p>
        </w:tc>
        <w:tc>
          <w:tcPr>
            <w:tcW w:type="dxa" w:w="3960"/>
            <w:vAlign w:val="center"/>
            <w:tcMar>
              <w:top w:w="100" w:type="dxa"/>
              <w:start w:w="110" w:type="dxa"/>
              <w:bottom w:w="100" w:type="dxa"/>
              <w:end w:w="110" w:type="dxa"/>
            </w:tcMar>
          </w:tcPr>
          <w:p>
            <w:pPr>
              <w:spacing w:after="0" w:line="252" w:lineRule="auto"/>
            </w:pPr>
            <w:r>
              <w:rPr>
                <w:rFonts w:ascii="Aptos" w:hAnsi="Aptos"/>
                <w:color w:val="000000"/>
                <w:sz w:val="17"/>
              </w:rPr>
              <w:t>Store a safe snapshot and omit record navigation for deleted objects</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7"/>
              </w:rPr>
              <w:t>Bus or browser connection fails</w:t>
            </w:r>
          </w:p>
        </w:tc>
        <w:tc>
          <w:tcPr>
            <w:tcW w:type="dxa" w:w="3168"/>
            <w:vAlign w:val="center"/>
            <w:tcMar>
              <w:top w:w="100" w:type="dxa"/>
              <w:start w:w="110" w:type="dxa"/>
              <w:bottom w:w="100" w:type="dxa"/>
              <w:end w:w="110" w:type="dxa"/>
            </w:tcMar>
            <w:shd w:fill="E8F0F7"/>
          </w:tcPr>
          <w:p>
            <w:pPr>
              <w:spacing w:after="0" w:line="252" w:lineRule="auto"/>
            </w:pPr>
            <w:r>
              <w:rPr>
                <w:rFonts w:ascii="Aptos" w:hAnsi="Aptos"/>
                <w:color w:val="000000"/>
                <w:sz w:val="17"/>
              </w:rPr>
              <w:t>Live toast is missed</w:t>
            </w:r>
          </w:p>
        </w:tc>
        <w:tc>
          <w:tcPr>
            <w:tcW w:type="dxa" w:w="3960"/>
            <w:vAlign w:val="center"/>
            <w:tcMar>
              <w:top w:w="100" w:type="dxa"/>
              <w:start w:w="110" w:type="dxa"/>
              <w:bottom w:w="100" w:type="dxa"/>
              <w:end w:w="110" w:type="dxa"/>
            </w:tcMar>
            <w:shd w:fill="E8F0F7"/>
          </w:tcPr>
          <w:p>
            <w:pPr>
              <w:spacing w:after="0" w:line="252" w:lineRule="auto"/>
            </w:pPr>
            <w:r>
              <w:rPr>
                <w:rFonts w:ascii="Aptos" w:hAnsi="Aptos"/>
                <w:color w:val="000000"/>
                <w:sz w:val="17"/>
              </w:rPr>
              <w:t>Treat the persistent inbox as authoritative and refresh unread count on startup</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7"/>
              </w:rPr>
              <w:t>Scheduler retry duplicates a date alert</w:t>
            </w:r>
          </w:p>
        </w:tc>
        <w:tc>
          <w:tcPr>
            <w:tcW w:type="dxa" w:w="3168"/>
            <w:vAlign w:val="center"/>
            <w:tcMar>
              <w:top w:w="100" w:type="dxa"/>
              <w:start w:w="110" w:type="dxa"/>
              <w:bottom w:w="100" w:type="dxa"/>
              <w:end w:w="110" w:type="dxa"/>
            </w:tcMar>
          </w:tcPr>
          <w:p>
            <w:pPr>
              <w:spacing w:after="0" w:line="252" w:lineRule="auto"/>
            </w:pPr>
            <w:r>
              <w:rPr>
                <w:rFonts w:ascii="Aptos" w:hAnsi="Aptos"/>
                <w:color w:val="000000"/>
                <w:sz w:val="17"/>
              </w:rPr>
              <w:t>User sees repeated notifications</w:t>
            </w:r>
          </w:p>
        </w:tc>
        <w:tc>
          <w:tcPr>
            <w:tcW w:type="dxa" w:w="3960"/>
            <w:vAlign w:val="center"/>
            <w:tcMar>
              <w:top w:w="100" w:type="dxa"/>
              <w:start w:w="110" w:type="dxa"/>
              <w:bottom w:w="100" w:type="dxa"/>
              <w:end w:w="110" w:type="dxa"/>
            </w:tcMar>
          </w:tcPr>
          <w:p>
            <w:pPr>
              <w:spacing w:after="0" w:line="252" w:lineRule="auto"/>
            </w:pPr>
            <w:r>
              <w:rPr>
                <w:rFonts w:ascii="Aptos" w:hAnsi="Aptos"/>
                <w:color w:val="000000"/>
                <w:sz w:val="17"/>
              </w:rPr>
              <w:t>Enforce a deterministic occurrence key with a database uniqueness constraint</w:t>
            </w:r>
          </w:p>
        </w:tc>
      </w:tr>
      <w:tr>
        <w:trPr>
          <w:cantSplit/>
        </w:trPr>
        <w:tc>
          <w:tcPr>
            <w:tcW w:type="dxa" w:w="2520"/>
            <w:vAlign w:val="center"/>
            <w:tcMar>
              <w:top w:w="100" w:type="dxa"/>
              <w:start w:w="110" w:type="dxa"/>
              <w:bottom w:w="100" w:type="dxa"/>
              <w:end w:w="110" w:type="dxa"/>
            </w:tcMar>
            <w:shd w:fill="E8F0F7"/>
          </w:tcPr>
          <w:p>
            <w:pPr>
              <w:spacing w:after="0" w:line="252" w:lineRule="auto"/>
            </w:pPr>
            <w:r>
              <w:rPr>
                <w:rFonts w:ascii="Aptos" w:hAnsi="Aptos"/>
                <w:color w:val="000000"/>
                <w:sz w:val="17"/>
              </w:rPr>
              <w:t>Rule edit partially updates generated records</w:t>
            </w:r>
          </w:p>
        </w:tc>
        <w:tc>
          <w:tcPr>
            <w:tcW w:type="dxa" w:w="3168"/>
            <w:vAlign w:val="center"/>
            <w:tcMar>
              <w:top w:w="100" w:type="dxa"/>
              <w:start w:w="110" w:type="dxa"/>
              <w:bottom w:w="100" w:type="dxa"/>
              <w:end w:w="110" w:type="dxa"/>
            </w:tcMar>
            <w:shd w:fill="E8F0F7"/>
          </w:tcPr>
          <w:p>
            <w:pPr>
              <w:spacing w:after="0" w:line="252" w:lineRule="auto"/>
            </w:pPr>
            <w:r>
              <w:rPr>
                <w:rFonts w:ascii="Aptos" w:hAnsi="Aptos"/>
                <w:color w:val="000000"/>
                <w:sz w:val="17"/>
              </w:rPr>
              <w:t>Configuration and automation diverge</w:t>
            </w:r>
          </w:p>
        </w:tc>
        <w:tc>
          <w:tcPr>
            <w:tcW w:type="dxa" w:w="3960"/>
            <w:vAlign w:val="center"/>
            <w:tcMar>
              <w:top w:w="100" w:type="dxa"/>
              <w:start w:w="110" w:type="dxa"/>
              <w:bottom w:w="100" w:type="dxa"/>
              <w:end w:w="110" w:type="dxa"/>
            </w:tcMar>
            <w:shd w:fill="E8F0F7"/>
          </w:tcPr>
          <w:p>
            <w:pPr>
              <w:spacing w:after="0" w:line="252" w:lineRule="auto"/>
            </w:pPr>
            <w:r>
              <w:rPr>
                <w:rFonts w:ascii="Aptos" w:hAnsi="Aptos"/>
                <w:color w:val="000000"/>
                <w:sz w:val="17"/>
              </w:rPr>
              <w:t>Synchronize in one transaction with a savepoint and expose Error status</w:t>
            </w:r>
          </w:p>
        </w:tc>
      </w:tr>
      <w:tr>
        <w:trPr>
          <w:cantSplit/>
        </w:trPr>
        <w:tc>
          <w:tcPr>
            <w:tcW w:type="dxa" w:w="2520"/>
            <w:vAlign w:val="center"/>
            <w:tcMar>
              <w:top w:w="100" w:type="dxa"/>
              <w:start w:w="110" w:type="dxa"/>
              <w:bottom w:w="100" w:type="dxa"/>
              <w:end w:w="110" w:type="dxa"/>
            </w:tcMar>
          </w:tcPr>
          <w:p>
            <w:pPr>
              <w:spacing w:after="0" w:line="252" w:lineRule="auto"/>
            </w:pPr>
            <w:r>
              <w:rPr>
                <w:rFonts w:ascii="Aptos" w:hAnsi="Aptos"/>
                <w:color w:val="000000"/>
                <w:sz w:val="17"/>
              </w:rPr>
              <w:t>Uninstall removes alert history</w:t>
            </w:r>
          </w:p>
        </w:tc>
        <w:tc>
          <w:tcPr>
            <w:tcW w:type="dxa" w:w="3168"/>
            <w:vAlign w:val="center"/>
            <w:tcMar>
              <w:top w:w="100" w:type="dxa"/>
              <w:start w:w="110" w:type="dxa"/>
              <w:bottom w:w="100" w:type="dxa"/>
              <w:end w:w="110" w:type="dxa"/>
            </w:tcMar>
          </w:tcPr>
          <w:p>
            <w:pPr>
              <w:spacing w:after="0" w:line="252" w:lineRule="auto"/>
            </w:pPr>
            <w:r>
              <w:rPr>
                <w:rFonts w:ascii="Aptos" w:hAnsi="Aptos"/>
                <w:color w:val="000000"/>
                <w:sz w:val="17"/>
              </w:rPr>
              <w:t>Audit or business context is lost</w:t>
            </w:r>
          </w:p>
        </w:tc>
        <w:tc>
          <w:tcPr>
            <w:tcW w:type="dxa" w:w="3960"/>
            <w:vAlign w:val="center"/>
            <w:tcMar>
              <w:top w:w="100" w:type="dxa"/>
              <w:start w:w="110" w:type="dxa"/>
              <w:bottom w:w="100" w:type="dxa"/>
              <w:end w:w="110" w:type="dxa"/>
            </w:tcMar>
          </w:tcPr>
          <w:p>
            <w:pPr>
              <w:spacing w:after="0" w:line="252" w:lineRule="auto"/>
            </w:pPr>
            <w:r>
              <w:rPr>
                <w:rFonts w:ascii="Aptos" w:hAnsi="Aptos"/>
                <w:color w:val="000000"/>
                <w:sz w:val="17"/>
              </w:rPr>
              <w:t>Require backup or export in the rollback plan and document retention policy</w:t>
            </w:r>
          </w:p>
        </w:tc>
      </w:tr>
    </w:tbl>
    <w:p>
      <w:pPr>
        <w:spacing w:after="0"/>
      </w:pPr>
    </w:p>
    <w:p>
      <w:pPr>
        <w:pStyle w:val="Heading1"/>
      </w:pPr>
      <w:r>
        <w:t>18 Accepted Design Decisions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5"/>
        <w:gridCol w:w="3235"/>
        <w:gridCol w:w="3235"/>
      </w:tblGrid>
      <w:tr>
        <w:trPr>
          <w:tblHeader w:val="true"/>
          <w:cantSplit/>
        </w:trPr>
        <w:tc>
          <w:tcPr>
            <w:tcW w:type="dxa" w:w="2376"/>
            <w:shd w:fill="233A54"/>
            <w:tcMar>
              <w:top w:w="115" w:type="dxa"/>
              <w:start w:w="110" w:type="dxa"/>
              <w:bottom w:w="115" w:type="dxa"/>
              <w:end w:w="110" w:type="dxa"/>
            </w:tcMar>
            <w:vAlign w:val="center"/>
          </w:tcPr>
          <w:p>
            <w:pPr>
              <w:spacing w:after="0"/>
            </w:pPr>
            <w:r>
              <w:rPr>
                <w:rFonts w:ascii="Aptos" w:hAnsi="Aptos"/>
                <w:b/>
                <w:color w:val="FFFFFF"/>
                <w:sz w:val="18"/>
              </w:rPr>
              <w:t>Decision</w:t>
            </w:r>
          </w:p>
        </w:tc>
        <w:tc>
          <w:tcPr>
            <w:tcW w:type="dxa" w:w="5112"/>
            <w:shd w:fill="233A54"/>
            <w:tcMar>
              <w:top w:w="115" w:type="dxa"/>
              <w:start w:w="110" w:type="dxa"/>
              <w:bottom w:w="115" w:type="dxa"/>
              <w:end w:w="110" w:type="dxa"/>
            </w:tcMar>
            <w:vAlign w:val="center"/>
          </w:tcPr>
          <w:p>
            <w:pPr>
              <w:spacing w:after="0"/>
            </w:pPr>
            <w:r>
              <w:rPr>
                <w:rFonts w:ascii="Aptos" w:hAnsi="Aptos"/>
                <w:b/>
                <w:color w:val="FFFFFF"/>
                <w:sz w:val="18"/>
              </w:rPr>
              <w:t>Accepted choice</w:t>
            </w:r>
          </w:p>
        </w:tc>
        <w:tc>
          <w:tcPr>
            <w:tcW w:type="dxa" w:w="2160"/>
            <w:shd w:fill="233A54"/>
            <w:tcMar>
              <w:top w:w="115" w:type="dxa"/>
              <w:start w:w="110" w:type="dxa"/>
              <w:bottom w:w="115" w:type="dxa"/>
              <w:end w:w="110" w:type="dxa"/>
            </w:tcMar>
            <w:vAlign w:val="center"/>
          </w:tcPr>
          <w:p>
            <w:pPr>
              <w:spacing w:after="0"/>
            </w:pPr>
            <w:r>
              <w:rPr>
                <w:rFonts w:ascii="Aptos" w:hAnsi="Aptos"/>
                <w:b/>
                <w:color w:val="FFFFFF"/>
                <w:sz w:val="18"/>
              </w:rPr>
              <w:t>Implementation consequence</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Reference platform</w:t>
            </w:r>
          </w:p>
        </w:tc>
        <w:tc>
          <w:tcPr>
            <w:tcW w:type="dxa" w:w="5112"/>
            <w:vAlign w:val="center"/>
            <w:tcMar>
              <w:top w:w="100" w:type="dxa"/>
              <w:start w:w="110" w:type="dxa"/>
              <w:bottom w:w="100" w:type="dxa"/>
              <w:end w:w="110" w:type="dxa"/>
            </w:tcMar>
          </w:tcPr>
          <w:p>
            <w:pPr>
              <w:spacing w:after="0" w:line="252" w:lineRule="auto"/>
            </w:pPr>
            <w:r>
              <w:rPr>
                <w:rFonts w:ascii="Aptos" w:hAnsi="Aptos"/>
                <w:color w:val="000000"/>
                <w:sz w:val="17"/>
              </w:rPr>
              <w:t>Odoo Community Edition 19.0</w:t>
            </w:r>
          </w:p>
        </w:tc>
        <w:tc>
          <w:tcPr>
            <w:tcW w:type="dxa" w:w="2160"/>
            <w:vAlign w:val="center"/>
            <w:tcMar>
              <w:top w:w="100" w:type="dxa"/>
              <w:start w:w="110" w:type="dxa"/>
              <w:bottom w:w="100" w:type="dxa"/>
              <w:end w:w="110" w:type="dxa"/>
            </w:tcMar>
          </w:tcPr>
          <w:p>
            <w:pPr>
              <w:spacing w:after="0" w:line="252" w:lineRule="auto"/>
            </w:pPr>
            <w:r>
              <w:rPr>
                <w:rFonts w:ascii="Aptos" w:hAnsi="Aptos"/>
                <w:color w:val="000000"/>
                <w:sz w:val="17"/>
              </w:rPr>
              <w:t>Port and test the compatibility adapters for other major versions</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Detection engine</w:t>
            </w:r>
          </w:p>
        </w:tc>
        <w:tc>
          <w:tcPr>
            <w:tcW w:type="dxa" w:w="5112"/>
            <w:vAlign w:val="center"/>
            <w:tcMar>
              <w:top w:w="100" w:type="dxa"/>
              <w:start w:w="110" w:type="dxa"/>
              <w:bottom w:w="100" w:type="dxa"/>
              <w:end w:w="110" w:type="dxa"/>
            </w:tcMar>
            <w:shd w:fill="E8F0F7"/>
          </w:tcPr>
          <w:p>
            <w:pPr>
              <w:spacing w:after="0" w:line="252" w:lineRule="auto"/>
            </w:pPr>
            <w:r>
              <w:rPr>
                <w:rFonts w:ascii="Aptos" w:hAnsi="Aptos"/>
                <w:color w:val="000000"/>
                <w:sz w:val="17"/>
              </w:rPr>
              <w:t>Generated base.automation records</w:t>
            </w:r>
          </w:p>
        </w:tc>
        <w:tc>
          <w:tcPr>
            <w:tcW w:type="dxa" w:w="2160"/>
            <w:vAlign w:val="center"/>
            <w:tcMar>
              <w:top w:w="100" w:type="dxa"/>
              <w:start w:w="110" w:type="dxa"/>
              <w:bottom w:w="100" w:type="dxa"/>
              <w:end w:w="110" w:type="dxa"/>
            </w:tcMar>
            <w:shd w:fill="E8F0F7"/>
          </w:tcPr>
          <w:p>
            <w:pPr>
              <w:spacing w:after="0" w:line="252" w:lineRule="auto"/>
            </w:pPr>
            <w:r>
              <w:rPr>
                <w:rFonts w:ascii="Aptos" w:hAnsi="Aptos"/>
                <w:color w:val="000000"/>
                <w:sz w:val="17"/>
              </w:rPr>
              <w:t>Reuse Odoo's ORM hooks and scheduler instead of maintaining duplicate interception</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Server action</w:t>
            </w:r>
          </w:p>
        </w:tc>
        <w:tc>
          <w:tcPr>
            <w:tcW w:type="dxa" w:w="5112"/>
            <w:vAlign w:val="center"/>
            <w:tcMar>
              <w:top w:w="100" w:type="dxa"/>
              <w:start w:w="110" w:type="dxa"/>
              <w:bottom w:w="100" w:type="dxa"/>
              <w:end w:w="110" w:type="dxa"/>
            </w:tcMar>
          </w:tcPr>
          <w:p>
            <w:pPr>
              <w:spacing w:after="0" w:line="252" w:lineRule="auto"/>
            </w:pPr>
            <w:r>
              <w:rPr>
                <w:rFonts w:ascii="Aptos" w:hAnsi="Aptos"/>
                <w:color w:val="000000"/>
                <w:sz w:val="17"/>
              </w:rPr>
              <w:t>Custom trusted alert_dispatch state</w:t>
            </w:r>
          </w:p>
        </w:tc>
        <w:tc>
          <w:tcPr>
            <w:tcW w:type="dxa" w:w="2160"/>
            <w:vAlign w:val="center"/>
            <w:tcMar>
              <w:top w:w="100" w:type="dxa"/>
              <w:start w:w="110" w:type="dxa"/>
              <w:bottom w:w="100" w:type="dxa"/>
              <w:end w:w="110" w:type="dxa"/>
            </w:tcMar>
          </w:tcPr>
          <w:p>
            <w:pPr>
              <w:spacing w:after="0" w:line="252" w:lineRule="auto"/>
            </w:pPr>
            <w:r>
              <w:rPr>
                <w:rFonts w:ascii="Aptos" w:hAnsi="Aptos"/>
                <w:color w:val="000000"/>
                <w:sz w:val="17"/>
              </w:rPr>
              <w:t>No generated or user-entered Python code is required</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Visible records scope</w:t>
            </w:r>
          </w:p>
        </w:tc>
        <w:tc>
          <w:tcPr>
            <w:tcW w:type="dxa" w:w="5112"/>
            <w:vAlign w:val="center"/>
            <w:tcMar>
              <w:top w:w="100" w:type="dxa"/>
              <w:start w:w="110" w:type="dxa"/>
              <w:bottom w:w="100" w:type="dxa"/>
              <w:end w:w="110" w:type="dxa"/>
            </w:tcMar>
            <w:shd w:fill="E8F0F7"/>
          </w:tcPr>
          <w:p>
            <w:pPr>
              <w:spacing w:after="0" w:line="252" w:lineRule="auto"/>
            </w:pPr>
            <w:r>
              <w:rPr>
                <w:rFonts w:ascii="Aptos" w:hAnsi="Aptos"/>
                <w:color w:val="000000"/>
                <w:sz w:val="17"/>
              </w:rPr>
              <w:t>All records matching the captured resolved domain</w:t>
            </w:r>
          </w:p>
        </w:tc>
        <w:tc>
          <w:tcPr>
            <w:tcW w:type="dxa" w:w="2160"/>
            <w:vAlign w:val="center"/>
            <w:tcMar>
              <w:top w:w="100" w:type="dxa"/>
              <w:start w:w="110" w:type="dxa"/>
              <w:bottom w:w="100" w:type="dxa"/>
              <w:end w:w="110" w:type="dxa"/>
            </w:tcMar>
            <w:shd w:fill="E8F0F7"/>
          </w:tcPr>
          <w:p>
            <w:pPr>
              <w:spacing w:after="0" w:line="252" w:lineRule="auto"/>
            </w:pPr>
            <w:r>
              <w:rPr>
                <w:rFonts w:ascii="Aptos" w:hAnsi="Aptos"/>
                <w:color w:val="000000"/>
                <w:sz w:val="17"/>
              </w:rPr>
              <w:t>Do not store the IDs of only the browser's loaded rows</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Postponed meaning</w:t>
            </w:r>
          </w:p>
        </w:tc>
        <w:tc>
          <w:tcPr>
            <w:tcW w:type="dxa" w:w="5112"/>
            <w:vAlign w:val="center"/>
            <w:tcMar>
              <w:top w:w="100" w:type="dxa"/>
              <w:start w:w="110" w:type="dxa"/>
              <w:bottom w:w="100" w:type="dxa"/>
              <w:end w:w="110" w:type="dxa"/>
            </w:tcMar>
          </w:tcPr>
          <w:p>
            <w:pPr>
              <w:spacing w:after="0" w:line="252" w:lineRule="auto"/>
            </w:pPr>
            <w:r>
              <w:rPr>
                <w:rFonts w:ascii="Aptos" w:hAnsi="Aptos"/>
                <w:color w:val="000000"/>
                <w:sz w:val="17"/>
              </w:rPr>
              <w:t>New nonempty date or datetime is later than the old nonempty value</w:t>
            </w:r>
          </w:p>
        </w:tc>
        <w:tc>
          <w:tcPr>
            <w:tcW w:type="dxa" w:w="2160"/>
            <w:vAlign w:val="center"/>
            <w:tcMar>
              <w:top w:w="100" w:type="dxa"/>
              <w:start w:w="110" w:type="dxa"/>
              <w:bottom w:w="100" w:type="dxa"/>
              <w:end w:w="110" w:type="dxa"/>
            </w:tcMar>
          </w:tcPr>
          <w:p>
            <w:pPr>
              <w:spacing w:after="0" w:line="252" w:lineRule="auto"/>
            </w:pPr>
            <w:r>
              <w:rPr>
                <w:rFonts w:ascii="Aptos" w:hAnsi="Aptos"/>
                <w:color w:val="000000"/>
                <w:sz w:val="17"/>
              </w:rPr>
              <w:t>Null-to-date and date-to-null changes do not count as postponed</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Primary delivery</w:t>
            </w:r>
          </w:p>
        </w:tc>
        <w:tc>
          <w:tcPr>
            <w:tcW w:type="dxa" w:w="5112"/>
            <w:vAlign w:val="center"/>
            <w:tcMar>
              <w:top w:w="100" w:type="dxa"/>
              <w:start w:w="110" w:type="dxa"/>
              <w:bottom w:w="100" w:type="dxa"/>
              <w:end w:w="110" w:type="dxa"/>
            </w:tcMar>
            <w:shd w:fill="E8F0F7"/>
          </w:tcPr>
          <w:p>
            <w:pPr>
              <w:spacing w:after="0" w:line="252" w:lineRule="auto"/>
            </w:pPr>
            <w:r>
              <w:rPr>
                <w:rFonts w:ascii="Aptos" w:hAnsi="Aptos"/>
                <w:color w:val="000000"/>
                <w:sz w:val="17"/>
              </w:rPr>
              <w:t>Persistent dedicated alert inbox</w:t>
            </w:r>
          </w:p>
        </w:tc>
        <w:tc>
          <w:tcPr>
            <w:tcW w:type="dxa" w:w="2160"/>
            <w:vAlign w:val="center"/>
            <w:tcMar>
              <w:top w:w="100" w:type="dxa"/>
              <w:start w:w="110" w:type="dxa"/>
              <w:bottom w:w="100" w:type="dxa"/>
              <w:end w:w="110" w:type="dxa"/>
            </w:tcMar>
            <w:shd w:fill="E8F0F7"/>
          </w:tcPr>
          <w:p>
            <w:pPr>
              <w:spacing w:after="0" w:line="252" w:lineRule="auto"/>
            </w:pPr>
            <w:r>
              <w:rPr>
                <w:rFonts w:ascii="Aptos" w:hAnsi="Aptos"/>
                <w:color w:val="000000"/>
                <w:sz w:val="17"/>
              </w:rPr>
              <w:t>Toasts and email supplement durable state</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Time activation</w:t>
            </w:r>
          </w:p>
        </w:tc>
        <w:tc>
          <w:tcPr>
            <w:tcW w:type="dxa" w:w="5112"/>
            <w:vAlign w:val="center"/>
            <w:tcMar>
              <w:top w:w="100" w:type="dxa"/>
              <w:start w:w="110" w:type="dxa"/>
              <w:bottom w:w="100" w:type="dxa"/>
              <w:end w:w="110" w:type="dxa"/>
            </w:tcMar>
          </w:tcPr>
          <w:p>
            <w:pPr>
              <w:spacing w:after="0" w:line="252" w:lineRule="auto"/>
            </w:pPr>
            <w:r>
              <w:rPr>
                <w:rFonts w:ascii="Aptos" w:hAnsi="Aptos"/>
                <w:color w:val="000000"/>
                <w:sz w:val="17"/>
              </w:rPr>
              <w:t>Initialize last run at activation with no retroactive backlog</w:t>
            </w:r>
          </w:p>
        </w:tc>
        <w:tc>
          <w:tcPr>
            <w:tcW w:type="dxa" w:w="2160"/>
            <w:vAlign w:val="center"/>
            <w:tcMar>
              <w:top w:w="100" w:type="dxa"/>
              <w:start w:w="110" w:type="dxa"/>
              <w:bottom w:w="100" w:type="dxa"/>
              <w:end w:w="110" w:type="dxa"/>
            </w:tcMar>
          </w:tcPr>
          <w:p>
            <w:pPr>
              <w:spacing w:after="0" w:line="252" w:lineRule="auto"/>
            </w:pPr>
            <w:r>
              <w:rPr>
                <w:rFonts w:ascii="Aptos" w:hAnsi="Aptos"/>
                <w:color w:val="000000"/>
                <w:sz w:val="17"/>
              </w:rPr>
              <w:t>Historical due records do not alert unless a future replay option is added</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Security evaluation</w:t>
            </w:r>
          </w:p>
        </w:tc>
        <w:tc>
          <w:tcPr>
            <w:tcW w:type="dxa" w:w="5112"/>
            <w:vAlign w:val="center"/>
            <w:tcMar>
              <w:top w:w="100" w:type="dxa"/>
              <w:start w:w="110" w:type="dxa"/>
              <w:bottom w:w="100" w:type="dxa"/>
              <w:end w:w="110" w:type="dxa"/>
            </w:tcMar>
            <w:shd w:fill="E8F0F7"/>
          </w:tcPr>
          <w:p>
            <w:pPr>
              <w:spacing w:after="0" w:line="252" w:lineRule="auto"/>
            </w:pPr>
            <w:r>
              <w:rPr>
                <w:rFonts w:ascii="Aptos" w:hAnsi="Aptos"/>
                <w:color w:val="000000"/>
                <w:sz w:val="17"/>
              </w:rPr>
              <w:t>Recipient access governs rendered business data</w:t>
            </w:r>
          </w:p>
        </w:tc>
        <w:tc>
          <w:tcPr>
            <w:tcW w:type="dxa" w:w="2160"/>
            <w:vAlign w:val="center"/>
            <w:tcMar>
              <w:top w:w="100" w:type="dxa"/>
              <w:start w:w="110" w:type="dxa"/>
              <w:bottom w:w="100" w:type="dxa"/>
              <w:end w:w="110" w:type="dxa"/>
            </w:tcMar>
            <w:shd w:fill="E8F0F7"/>
          </w:tcPr>
          <w:p>
            <w:pPr>
              <w:spacing w:after="0" w:line="252" w:lineRule="auto"/>
            </w:pPr>
            <w:r>
              <w:rPr>
                <w:rFonts w:ascii="Aptos" w:hAnsi="Aptos"/>
                <w:color w:val="000000"/>
                <w:sz w:val="17"/>
              </w:rPr>
              <w:t>An event may be counted as suppressed when the recipient cannot read the record</w:t>
            </w:r>
          </w:p>
        </w:tc>
      </w:tr>
      <w:tr>
        <w:trPr>
          <w:cantSplit/>
        </w:trPr>
        <w:tc>
          <w:tcPr>
            <w:tcW w:type="dxa" w:w="2376"/>
            <w:vAlign w:val="center"/>
            <w:tcMar>
              <w:top w:w="100" w:type="dxa"/>
              <w:start w:w="110" w:type="dxa"/>
              <w:bottom w:w="100" w:type="dxa"/>
              <w:end w:w="110" w:type="dxa"/>
            </w:tcMar>
          </w:tcPr>
          <w:p>
            <w:pPr>
              <w:spacing w:after="0" w:line="252" w:lineRule="auto"/>
            </w:pPr>
            <w:r>
              <w:rPr>
                <w:rFonts w:ascii="Aptos" w:hAnsi="Aptos"/>
                <w:color w:val="000000"/>
                <w:sz w:val="17"/>
              </w:rPr>
              <w:t>Message syntax</w:t>
            </w:r>
          </w:p>
        </w:tc>
        <w:tc>
          <w:tcPr>
            <w:tcW w:type="dxa" w:w="5112"/>
            <w:vAlign w:val="center"/>
            <w:tcMar>
              <w:top w:w="100" w:type="dxa"/>
              <w:start w:w="110" w:type="dxa"/>
              <w:bottom w:w="100" w:type="dxa"/>
              <w:end w:w="110" w:type="dxa"/>
            </w:tcMar>
          </w:tcPr>
          <w:p>
            <w:pPr>
              <w:spacing w:after="0" w:line="252" w:lineRule="auto"/>
            </w:pPr>
            <w:r>
              <w:rPr>
                <w:rFonts w:ascii="Aptos" w:hAnsi="Aptos"/>
                <w:color w:val="000000"/>
                <w:sz w:val="17"/>
              </w:rPr>
              <w:t>Small plain-text placeholder whitelist</w:t>
            </w:r>
          </w:p>
        </w:tc>
        <w:tc>
          <w:tcPr>
            <w:tcW w:type="dxa" w:w="2160"/>
            <w:vAlign w:val="center"/>
            <w:tcMar>
              <w:top w:w="100" w:type="dxa"/>
              <w:start w:w="110" w:type="dxa"/>
              <w:bottom w:w="100" w:type="dxa"/>
              <w:end w:w="110" w:type="dxa"/>
            </w:tcMar>
          </w:tcPr>
          <w:p>
            <w:pPr>
              <w:spacing w:after="0" w:line="252" w:lineRule="auto"/>
            </w:pPr>
            <w:r>
              <w:rPr>
                <w:rFonts w:ascii="Aptos" w:hAnsi="Aptos"/>
                <w:color w:val="000000"/>
                <w:sz w:val="17"/>
              </w:rPr>
              <w:t>No executable or HTML template language is exposed</w:t>
            </w:r>
          </w:p>
        </w:tc>
      </w:tr>
      <w:tr>
        <w:trPr>
          <w:cantSplit/>
        </w:trPr>
        <w:tc>
          <w:tcPr>
            <w:tcW w:type="dxa" w:w="2376"/>
            <w:vAlign w:val="center"/>
            <w:tcMar>
              <w:top w:w="100" w:type="dxa"/>
              <w:start w:w="110" w:type="dxa"/>
              <w:bottom w:w="100" w:type="dxa"/>
              <w:end w:w="110" w:type="dxa"/>
            </w:tcMar>
            <w:shd w:fill="E8F0F7"/>
          </w:tcPr>
          <w:p>
            <w:pPr>
              <w:spacing w:after="0" w:line="252" w:lineRule="auto"/>
            </w:pPr>
            <w:r>
              <w:rPr>
                <w:rFonts w:ascii="Aptos" w:hAnsi="Aptos"/>
                <w:color w:val="000000"/>
                <w:sz w:val="17"/>
              </w:rPr>
              <w:t>Rule removal</w:t>
            </w:r>
          </w:p>
        </w:tc>
        <w:tc>
          <w:tcPr>
            <w:tcW w:type="dxa" w:w="5112"/>
            <w:vAlign w:val="center"/>
            <w:tcMar>
              <w:top w:w="100" w:type="dxa"/>
              <w:start w:w="110" w:type="dxa"/>
              <w:bottom w:w="100" w:type="dxa"/>
              <w:end w:w="110" w:type="dxa"/>
            </w:tcMar>
            <w:shd w:fill="E8F0F7"/>
          </w:tcPr>
          <w:p>
            <w:pPr>
              <w:spacing w:after="0" w:line="252" w:lineRule="auto"/>
            </w:pPr>
            <w:r>
              <w:rPr>
                <w:rFonts w:ascii="Aptos" w:hAnsi="Aptos"/>
                <w:color w:val="000000"/>
                <w:sz w:val="17"/>
              </w:rPr>
              <w:t>Archive by default</w:t>
            </w:r>
          </w:p>
        </w:tc>
        <w:tc>
          <w:tcPr>
            <w:tcW w:type="dxa" w:w="2160"/>
            <w:vAlign w:val="center"/>
            <w:tcMar>
              <w:top w:w="100" w:type="dxa"/>
              <w:start w:w="110" w:type="dxa"/>
              <w:bottom w:w="100" w:type="dxa"/>
              <w:end w:w="110" w:type="dxa"/>
            </w:tcMar>
            <w:shd w:fill="E8F0F7"/>
          </w:tcPr>
          <w:p>
            <w:pPr>
              <w:spacing w:after="0" w:line="252" w:lineRule="auto"/>
            </w:pPr>
            <w:r>
              <w:rPr>
                <w:rFonts w:ascii="Aptos" w:hAnsi="Aptos"/>
                <w:color w:val="000000"/>
                <w:sz w:val="17"/>
              </w:rPr>
              <w:t>Prior notification history and generated-record diagnostics remain available</w:t>
            </w:r>
          </w:p>
        </w:tc>
      </w:tr>
    </w:tbl>
    <w:p>
      <w:pPr>
        <w:spacing w:after="0"/>
      </w:pPr>
    </w:p>
    <w:p>
      <w:pPr>
        <w:pStyle w:val="Heading1"/>
      </w:pPr>
      <w:r>
        <w:t>19 Implementation Review Checklist</w:t>
      </w:r>
    </w:p>
    <w:p>
      <w:pPr>
        <w:pStyle w:val="ListBullet"/>
        <w:spacing w:after="20"/>
      </w:pPr>
      <w:r>
        <w:rPr>
          <w:sz w:val="19"/>
        </w:rPr>
        <w:t>The deployed Odoo version and base_automation compatibility assumptions are recorded.</w:t>
      </w:r>
    </w:p>
    <w:p>
      <w:pPr>
        <w:pStyle w:val="ListBullet"/>
        <w:spacing w:after="20"/>
      </w:pPr>
      <w:r>
        <w:rPr>
          <w:sz w:val="19"/>
        </w:rPr>
        <w:t>The list and form context adapter validates model, action, view, record, domain, and eligible fields server-side.</w:t>
      </w:r>
    </w:p>
    <w:p>
      <w:pPr>
        <w:pStyle w:val="ListBullet"/>
        <w:spacing w:after="20"/>
      </w:pPr>
      <w:r>
        <w:rPr>
          <w:sz w:val="19"/>
        </w:rPr>
        <w:t>Rule activation creates one managed automation and one custom server action without stored Python code.</w:t>
      </w:r>
    </w:p>
    <w:p>
      <w:pPr>
        <w:pStyle w:val="ListBullet"/>
        <w:spacing w:after="20"/>
      </w:pPr>
      <w:r>
        <w:rPr>
          <w:sz w:val="19"/>
        </w:rPr>
        <w:t>Field-event tests prove create is ignored and old_values is compared with the stored post-write value.</w:t>
      </w:r>
    </w:p>
    <w:p>
      <w:pPr>
        <w:pStyle w:val="ListBullet"/>
        <w:spacing w:after="20"/>
      </w:pPr>
      <w:r>
        <w:rPr>
          <w:sz w:val="19"/>
        </w:rPr>
        <w:t>Stored computed-field and pre-delete paths have dedicated integration tests.</w:t>
      </w:r>
    </w:p>
    <w:p>
      <w:pPr>
        <w:pStyle w:val="ListBullet"/>
        <w:spacing w:after="20"/>
      </w:pPr>
      <w:r>
        <w:rPr>
          <w:sz w:val="19"/>
        </w:rPr>
        <w:t>The two target scenarios pass without sale.order or purchase.order branches in the generic engine.</w:t>
      </w:r>
    </w:p>
    <w:p>
      <w:pPr>
        <w:pStyle w:val="ListBullet"/>
        <w:spacing w:after="20"/>
      </w:pPr>
      <w:r>
        <w:rPr>
          <w:sz w:val="19"/>
        </w:rPr>
        <w:t>Domain JSON, message placeholders, and email output reject executable content and escape substituted values.</w:t>
      </w:r>
    </w:p>
    <w:p>
      <w:pPr>
        <w:pStyle w:val="ListBullet"/>
        <w:spacing w:after="20"/>
      </w:pPr>
      <w:r>
        <w:rPr>
          <w:sz w:val="19"/>
        </w:rPr>
        <w:t>Recipient access and company context are checked before message rendering and again during record navigation.</w:t>
      </w:r>
    </w:p>
    <w:p>
      <w:pPr>
        <w:pStyle w:val="ListBullet"/>
        <w:spacing w:after="20"/>
      </w:pPr>
      <w:r>
        <w:rPr>
          <w:sz w:val="19"/>
        </w:rPr>
        <w:t>Persistent alerts, post-commit bus delivery, offline recovery, unread counts, and optional email are independently verified.</w:t>
      </w:r>
    </w:p>
    <w:p>
      <w:pPr>
        <w:pStyle w:val="ListBullet"/>
        <w:spacing w:after="20"/>
      </w:pPr>
      <w:r>
        <w:rPr>
          <w:sz w:val="19"/>
        </w:rPr>
        <w:t>Occurrence-key uniqueness and overlapping scheduler tests prove date alerts are idempotent.</w:t>
      </w:r>
    </w:p>
    <w:p>
      <w:pPr>
        <w:pStyle w:val="ListBullet"/>
        <w:spacing w:after="20"/>
      </w:pPr>
      <w:r>
        <w:rPr>
          <w:sz w:val="19"/>
        </w:rPr>
        <w:t>Pause, expiry, archive, retention, deployment, backup, and uninstall behavior are covered by the run plan.</w:t>
      </w:r>
    </w:p>
    <w:p>
      <w:pPr>
        <w:pStyle w:val="ListBullet"/>
        <w:spacing w:after="20"/>
      </w:pPr>
      <w:r>
        <w:rPr>
          <w:sz w:val="19"/>
        </w:rPr>
        <w:t>Accessibility, translations, right-to-left layout, supported browsers, and 200 percent zoom pass frontend testing.</w:t>
      </w:r>
    </w:p>
    <w:p>
      <w:pPr>
        <w:pStyle w:val="Heading1"/>
      </w:pPr>
      <w:r>
        <w:t>20 References</w:t>
      </w:r>
    </w:p>
    <w:p>
      <w:pPr>
        <w:pStyle w:val="ListBullet"/>
        <w:spacing w:after="0" w:line="240" w:lineRule="auto"/>
      </w:pPr>
      <w:r>
        <w:rPr>
          <w:rFonts w:ascii="Aptos" w:hAnsi="Aptos"/>
          <w:b/>
          <w:sz w:val="19"/>
        </w:rPr>
        <w:t>Dynamics 365 Finance and Operations Alerts overview</w:t>
      </w:r>
      <w:r>
        <w:br/>
      </w:r>
      <w:hyperlink r:id="rId10">
        <w:r>
          <w:rPr>
            <w:color w:val="6B7280"/>
            <w:sz w:val="19"/>
          </w:rPr>
          <w:t>https://learn.microsoft.com/en-us/dynamics365/fin-ops-core/fin-ops/get-started/alerts-overview</w:t>
        </w:r>
      </w:hyperlink>
    </w:p>
    <w:p>
      <w:pPr>
        <w:pStyle w:val="ListBullet"/>
        <w:spacing w:after="0" w:line="240" w:lineRule="auto"/>
      </w:pPr>
      <w:r>
        <w:rPr>
          <w:rFonts w:ascii="Aptos" w:hAnsi="Aptos"/>
          <w:b/>
          <w:sz w:val="19"/>
        </w:rPr>
        <w:t>Odoo 19 Automation rules</w:t>
      </w:r>
      <w:r>
        <w:br/>
      </w:r>
      <w:hyperlink r:id="rId11">
        <w:r>
          <w:rPr>
            <w:color w:val="6B7280"/>
            <w:sz w:val="19"/>
          </w:rPr>
          <w:t>https://www.odoo.com/documentation/19.0/applications/studio/automated_actions.html</w:t>
        </w:r>
      </w:hyperlink>
    </w:p>
    <w:p>
      <w:pPr>
        <w:pStyle w:val="ListBullet"/>
        <w:spacing w:after="0" w:line="240" w:lineRule="auto"/>
      </w:pPr>
      <w:r>
        <w:rPr>
          <w:rFonts w:ascii="Aptos" w:hAnsi="Aptos"/>
          <w:b/>
          <w:sz w:val="19"/>
        </w:rPr>
        <w:t>Odoo 19 base_automation source</w:t>
      </w:r>
      <w:r>
        <w:br/>
      </w:r>
      <w:hyperlink r:id="rId12">
        <w:r>
          <w:rPr>
            <w:color w:val="6B7280"/>
            <w:sz w:val="19"/>
          </w:rPr>
          <w:t>https://github.com/odoo/odoo/blob/19.0/addons/base_automation/models/base_automation.py</w:t>
        </w:r>
      </w:hyperlink>
    </w:p>
    <w:p>
      <w:pPr>
        <w:pStyle w:val="ListBullet"/>
        <w:spacing w:after="0" w:line="240" w:lineRule="auto"/>
      </w:pPr>
      <w:r>
        <w:rPr>
          <w:rFonts w:ascii="Aptos" w:hAnsi="Aptos"/>
          <w:b/>
          <w:sz w:val="19"/>
        </w:rPr>
        <w:t>Odoo 19 Server actions source</w:t>
      </w:r>
      <w:r>
        <w:br/>
      </w:r>
      <w:hyperlink r:id="rId13">
        <w:r>
          <w:rPr>
            <w:color w:val="6B7280"/>
            <w:sz w:val="19"/>
          </w:rPr>
          <w:t>https://github.com/odoo/odoo/blob/19.0/odoo/addons/base/models/ir_actions.py</w:t>
        </w:r>
      </w:hyperlink>
    </w:p>
    <w:p>
      <w:pPr>
        <w:pStyle w:val="ListBullet"/>
        <w:spacing w:after="0" w:line="240" w:lineRule="auto"/>
      </w:pPr>
      <w:r>
        <w:rPr>
          <w:rFonts w:ascii="Aptos" w:hAnsi="Aptos"/>
          <w:b/>
          <w:sz w:val="19"/>
        </w:rPr>
        <w:t>Odoo 19 Services</w:t>
      </w:r>
      <w:r>
        <w:br/>
      </w:r>
      <w:hyperlink r:id="rId14">
        <w:r>
          <w:rPr>
            <w:color w:val="6B7280"/>
            <w:sz w:val="19"/>
          </w:rPr>
          <w:t>https://www.odoo.com/documentation/19.0/developer/reference/frontend/services.html</w:t>
        </w:r>
      </w:hyperlink>
    </w:p>
    <w:p>
      <w:pPr>
        <w:pStyle w:val="ListBullet"/>
        <w:spacing w:after="0" w:line="240" w:lineRule="auto"/>
      </w:pPr>
      <w:r>
        <w:rPr>
          <w:rFonts w:ascii="Aptos" w:hAnsi="Aptos"/>
          <w:b/>
          <w:sz w:val="19"/>
        </w:rPr>
        <w:t>Odoo 19 Registries</w:t>
      </w:r>
      <w:r>
        <w:br/>
      </w:r>
      <w:hyperlink r:id="rId15">
        <w:r>
          <w:rPr>
            <w:color w:val="6B7280"/>
            <w:sz w:val="19"/>
          </w:rPr>
          <w:t>https://www.odoo.com/documentation/19.0/developer/reference/frontend/registries.html</w:t>
        </w:r>
      </w:hyperlink>
    </w:p>
    <w:p>
      <w:pPr>
        <w:pStyle w:val="ListBullet"/>
        <w:spacing w:after="0" w:line="240" w:lineRule="auto"/>
      </w:pPr>
      <w:r>
        <w:rPr>
          <w:rFonts w:ascii="Aptos" w:hAnsi="Aptos"/>
          <w:b/>
          <w:sz w:val="19"/>
        </w:rPr>
        <w:t>Odoo 19 Bus source</w:t>
      </w:r>
      <w:r>
        <w:br/>
      </w:r>
      <w:hyperlink r:id="rId16">
        <w:r>
          <w:rPr>
            <w:color w:val="6B7280"/>
            <w:sz w:val="19"/>
          </w:rPr>
          <w:t>https://github.com/odoo/odoo/blob/19.0/addons/bus/models/bus.py</w:t>
        </w:r>
      </w:hyperlink>
    </w:p>
    <w:sectPr w:rsidR="00FC693F" w:rsidRPr="0006063C" w:rsidSect="00034616">
      <w:footerReference w:type="default" r:id="rId9"/>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6B7280"/>
        <w:sz w:val="16"/>
      </w:rPr>
      <w:t xml:space="preserve">Odoo Custom Alerts Addon Design   |   Page </w:t>
    </w:r>
    <w:fldSimple w:instr="PAGE">
      <w:r>
        <w:rPr>
          <w:color w:val="6B7280"/>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color w:val="000000"/>
      <w:sz w:val="21"/>
    </w:rPr>
  </w:style>
  <w:style w:type="paragraph" w:styleId="ListBullet2">
    <w:name w:val="List Bullet 2"/>
    <w:basedOn w:val="Normal"/>
    <w:uiPriority w:val="99"/>
    <w:unhideWhenUsed/>
    <w:rsid w:val="00326F90"/>
    <w:pPr>
      <w:numPr>
        <w:numId w:val="2"/>
      </w:numPr>
      <w:spacing w:after="80" w:line="259" w:lineRule="auto"/>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dynamics365/fin-ops-core/fin-ops/get-started/alerts-overview" TargetMode="External"/><Relationship Id="rId11" Type="http://schemas.openxmlformats.org/officeDocument/2006/relationships/hyperlink" Target="https://www.odoo.com/documentation/19.0/applications/studio/automated_actions.html" TargetMode="External"/><Relationship Id="rId12" Type="http://schemas.openxmlformats.org/officeDocument/2006/relationships/hyperlink" Target="https://github.com/odoo/odoo/blob/19.0/addons/base_automation/models/base_automation.py" TargetMode="External"/><Relationship Id="rId13" Type="http://schemas.openxmlformats.org/officeDocument/2006/relationships/hyperlink" Target="https://github.com/odoo/odoo/blob/19.0/odoo/addons/base/models/ir_actions.py" TargetMode="External"/><Relationship Id="rId14" Type="http://schemas.openxmlformats.org/officeDocument/2006/relationships/hyperlink" Target="https://www.odoo.com/documentation/19.0/developer/reference/frontend/services.html" TargetMode="External"/><Relationship Id="rId15" Type="http://schemas.openxmlformats.org/officeDocument/2006/relationships/hyperlink" Target="https://www.odoo.com/documentation/19.0/developer/reference/frontend/registries.html" TargetMode="External"/><Relationship Id="rId16" Type="http://schemas.openxmlformats.org/officeDocument/2006/relationships/hyperlink" Target="https://github.com/odoo/odoo/blob/19.0/addons/bus/models/bu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Odoo Custom Alerts Addon</dc:title>
  <dc:subject>Technical design for D365 style alert rules in Odoo Community Edition</dc:subject>
  <dc:creator/>
  <cp:keywords>Odoo, Community Edition, alerts, automation, notifications, technical design</cp:keywords>
  <dc:description>generated by python-docx</dc:description>
  <cp:lastModifiedBy/>
  <cp:revision>1</cp:revision>
  <dcterms:created xsi:type="dcterms:W3CDTF">2013-12-23T23:15:00Z</dcterms:created>
  <dcterms:modified xsi:type="dcterms:W3CDTF">2013-12-23T23:15:00Z</dcterms:modified>
  <cp:category/>
</cp:coreProperties>
</file>