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4F45" w14:textId="77777777" w:rsidR="001052D8" w:rsidRPr="001052D8" w:rsidRDefault="001052D8">
      <w:pPr>
        <w:rPr>
          <w:sz w:val="40"/>
          <w:szCs w:val="40"/>
        </w:rPr>
      </w:pPr>
    </w:p>
    <w:p w14:paraId="013465FD" w14:textId="1D8A007F" w:rsidR="001052D8" w:rsidRDefault="001052D8">
      <w:pPr>
        <w:rPr>
          <w:sz w:val="40"/>
          <w:szCs w:val="40"/>
        </w:rPr>
      </w:pPr>
      <w:r w:rsidRPr="001052D8">
        <w:rPr>
          <w:sz w:val="40"/>
          <w:szCs w:val="40"/>
        </w:rPr>
        <w:t xml:space="preserve">1-Ultima versión </w:t>
      </w:r>
    </w:p>
    <w:p w14:paraId="5241C7E6" w14:textId="409EB27F" w:rsidR="007209A5" w:rsidRDefault="007209A5">
      <w:pPr>
        <w:rPr>
          <w:sz w:val="40"/>
          <w:szCs w:val="40"/>
        </w:rPr>
      </w:pPr>
    </w:p>
    <w:p w14:paraId="2B3EE20E" w14:textId="77777777" w:rsidR="007209A5" w:rsidRDefault="007209A5" w:rsidP="007209A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6F6F6F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  <w:bdr w:val="none" w:sz="0" w:space="0" w:color="auto" w:frame="1"/>
        </w:rPr>
        <w:t>¿Qué ediciones existen de Microsoft SQL Server?</w:t>
      </w:r>
    </w:p>
    <w:p w14:paraId="267307FB" w14:textId="77777777" w:rsidR="007209A5" w:rsidRDefault="007209A5" w:rsidP="007209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6F6F6F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La versión más reciente es </w:t>
      </w:r>
      <w:hyperlink r:id="rId5" w:tgtFrame="_blank" w:history="1">
        <w:r>
          <w:rPr>
            <w:rStyle w:val="Hipervnculo"/>
            <w:rFonts w:ascii="inherit" w:hAnsi="inherit" w:cs="Segoe UI"/>
            <w:b/>
            <w:bCs/>
            <w:color w:val="00A8E1"/>
            <w:bdr w:val="none" w:sz="0" w:space="0" w:color="auto" w:frame="1"/>
          </w:rPr>
          <w:t>Microsoft SQL Server 2019</w:t>
        </w:r>
      </w:hyperlink>
      <w:r>
        <w:rPr>
          <w:rStyle w:val="Textoennegrita"/>
          <w:rFonts w:ascii="inherit" w:hAnsi="inherit" w:cs="Segoe UI"/>
          <w:color w:val="000000"/>
          <w:bdr w:val="none" w:sz="0" w:space="0" w:color="auto" w:frame="1"/>
        </w:rPr>
        <w:t>, </w:t>
      </w:r>
      <w:r>
        <w:rPr>
          <w:rFonts w:ascii="Segoe UI" w:hAnsi="Segoe UI" w:cs="Segoe UI"/>
          <w:color w:val="000000"/>
          <w:bdr w:val="none" w:sz="0" w:space="0" w:color="auto" w:frame="1"/>
        </w:rPr>
        <w:t>disponible en 4 ediciones diferentes destinadas para cada diferentes perfiles y usos:</w:t>
      </w:r>
    </w:p>
    <w:p w14:paraId="2605FA4F" w14:textId="77777777" w:rsidR="007209A5" w:rsidRDefault="007209A5" w:rsidP="007209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6F6F6F"/>
        </w:rPr>
      </w:pPr>
      <w:r>
        <w:rPr>
          <w:rStyle w:val="Textoennegrita"/>
          <w:rFonts w:ascii="inherit" w:hAnsi="inherit" w:cs="Segoe UI"/>
          <w:color w:val="000000"/>
          <w:bdr w:val="none" w:sz="0" w:space="0" w:color="auto" w:frame="1"/>
        </w:rPr>
        <w:t>Enterprise: </w:t>
      </w:r>
      <w:r>
        <w:rPr>
          <w:rFonts w:ascii="Segoe UI" w:hAnsi="Segoe UI" w:cs="Segoe UI"/>
          <w:color w:val="000000"/>
          <w:bdr w:val="none" w:sz="0" w:space="0" w:color="auto" w:frame="1"/>
        </w:rPr>
        <w:t>Siendo la edición más completa, está destinada para aquellas organizaciones que requieran trabajar con altos niveles de servicio para cargas de trabajo críticas.</w:t>
      </w:r>
    </w:p>
    <w:p w14:paraId="4E605F2C" w14:textId="77777777" w:rsidR="007209A5" w:rsidRDefault="007209A5" w:rsidP="007209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6F6F6F"/>
        </w:rPr>
      </w:pPr>
      <w:r>
        <w:rPr>
          <w:rStyle w:val="Textoennegrita"/>
          <w:rFonts w:ascii="inherit" w:hAnsi="inherit" w:cs="Segoe UI"/>
          <w:color w:val="000000"/>
          <w:bdr w:val="none" w:sz="0" w:space="0" w:color="auto" w:frame="1"/>
        </w:rPr>
        <w:t>Estándar: 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Destinada para ofrecer a las pequeñas empresas una herramienta que les brinde una administración básica de datos para la ejecución de sus aplicaciones, admitiendo herramientas de desarrollo comunes a nivel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 xml:space="preserve">-premise o entornos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cloud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</w:t>
      </w:r>
    </w:p>
    <w:p w14:paraId="622FF6D8" w14:textId="77777777" w:rsidR="007209A5" w:rsidRDefault="007209A5" w:rsidP="007209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6F6F6F"/>
        </w:rPr>
      </w:pPr>
      <w:r>
        <w:rPr>
          <w:rStyle w:val="Textoennegrita"/>
          <w:rFonts w:ascii="inherit" w:hAnsi="inherit" w:cs="Segoe UI"/>
          <w:color w:val="000000"/>
          <w:bdr w:val="none" w:sz="0" w:space="0" w:color="auto" w:frame="1"/>
        </w:rPr>
        <w:t>Express: </w:t>
      </w:r>
      <w:r>
        <w:rPr>
          <w:rFonts w:ascii="Segoe UI" w:hAnsi="Segoe UI" w:cs="Segoe UI"/>
          <w:color w:val="000000"/>
          <w:bdr w:val="none" w:sz="0" w:space="0" w:color="auto" w:frame="1"/>
        </w:rPr>
        <w:t>Está versión está diseñada para aquellos fabricantes de software independientes o principiantes que deseen disponer de una base de datos gratuita como método de aprendizaje, para compilar pequeñas aplicaciones de servidor y escritorio destinadas al uso de estos</w:t>
      </w:r>
    </w:p>
    <w:p w14:paraId="23329A37" w14:textId="53939CA3" w:rsidR="007209A5" w:rsidRDefault="007209A5">
      <w:pPr>
        <w:rPr>
          <w:sz w:val="40"/>
          <w:szCs w:val="40"/>
        </w:rPr>
      </w:pPr>
    </w:p>
    <w:p w14:paraId="60ED01AA" w14:textId="301171A0" w:rsidR="007209A5" w:rsidRDefault="007209A5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Developer</w:t>
      </w:r>
      <w:proofErr w:type="spellEnd"/>
      <w:r>
        <w:rPr>
          <w:rStyle w:val="Textoennegrita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: </w:t>
      </w:r>
      <w:r>
        <w:rPr>
          <w:rFonts w:ascii="Segoe UI" w:hAnsi="Segoe UI" w:cs="Segoe UI"/>
          <w:color w:val="000000"/>
          <w:shd w:val="clear" w:color="auto" w:fill="FFFFFF"/>
        </w:rPr>
        <w:t>Integrando toda la funcionalidad del Enterprise, está diseñada para todos aquellos desarrolladores que deseen disponer de un sistema de prueba y desarrollo para la compilación de cualquier tipo de aplicación en SQL Server, no estando disponible para un entorno de producción, tan sólo de prueba.</w:t>
      </w:r>
    </w:p>
    <w:p w14:paraId="2840E0D1" w14:textId="5BFD75A9" w:rsidR="007209A5" w:rsidRDefault="007209A5">
      <w:pPr>
        <w:rPr>
          <w:rFonts w:ascii="Segoe UI" w:hAnsi="Segoe UI" w:cs="Segoe UI"/>
          <w:color w:val="000000"/>
          <w:shd w:val="clear" w:color="auto" w:fill="FFFFFF"/>
        </w:rPr>
      </w:pPr>
    </w:p>
    <w:p w14:paraId="2597B607" w14:textId="650353B4" w:rsidR="007209A5" w:rsidRDefault="007209A5">
      <w:pPr>
        <w:rPr>
          <w:sz w:val="40"/>
          <w:szCs w:val="40"/>
        </w:rPr>
      </w:pPr>
      <w:hyperlink r:id="rId6" w:history="1">
        <w:r w:rsidRPr="00684829">
          <w:rPr>
            <w:rStyle w:val="Hipervnculo"/>
            <w:sz w:val="40"/>
            <w:szCs w:val="40"/>
          </w:rPr>
          <w:t>https://intelequia.com/blog/post/2948/qu%C3%A9-es-microsoft-sql-server-y-para-qu%C3%A9-sirve#:~:text=%C2%BFPara%20qu%C3%A9%20sirve%20exactamente%20Microsoft,opciones%20y%20herramientas%20que%20tiene</w:t>
        </w:r>
      </w:hyperlink>
      <w:r w:rsidRPr="007209A5">
        <w:rPr>
          <w:sz w:val="40"/>
          <w:szCs w:val="40"/>
        </w:rPr>
        <w:t>.</w:t>
      </w:r>
    </w:p>
    <w:p w14:paraId="4BAF0DB7" w14:textId="15ADF07D" w:rsidR="005101C7" w:rsidRDefault="005101C7">
      <w:pPr>
        <w:rPr>
          <w:sz w:val="40"/>
          <w:szCs w:val="40"/>
        </w:rPr>
      </w:pPr>
    </w:p>
    <w:p w14:paraId="1F7D8892" w14:textId="77777777" w:rsidR="005101C7" w:rsidRDefault="005101C7" w:rsidP="005101C7">
      <w:pPr>
        <w:pStyle w:val="Ttulo3"/>
        <w:shd w:val="clear" w:color="auto" w:fill="FFFFFF"/>
        <w:spacing w:before="72" w:after="6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SQL Azure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7" w:tooltip="Editar sección: SQL Azure" w:history="1">
        <w:r>
          <w:rPr>
            <w:rStyle w:val="Hipervnculo"/>
            <w:rFonts w:ascii="Arial" w:hAnsi="Arial" w:cs="Arial"/>
            <w:b/>
            <w:bCs/>
            <w:color w:val="0645AD"/>
          </w:rPr>
          <w:t>editar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DED0DE6" w14:textId="77777777" w:rsidR="005101C7" w:rsidRDefault="005101C7" w:rsidP="005101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Es una versión de SQL Server en la nube, que permite pagar mensualmente por el servicio sin la necesidad de mantener un servidor físico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Premise). La empresa paga solo por el servicio, y el servicio es manejado a través de </w:t>
      </w:r>
      <w:hyperlink r:id="rId8" w:tooltip="Torre de servidores" w:history="1">
        <w:r>
          <w:rPr>
            <w:rStyle w:val="Hipervnculo"/>
            <w:rFonts w:ascii="Arial" w:eastAsiaTheme="majorEastAsia" w:hAnsi="Arial" w:cs="Arial"/>
            <w:color w:val="0645AD"/>
            <w:sz w:val="21"/>
            <w:szCs w:val="21"/>
          </w:rPr>
          <w:t>torres de servidores</w:t>
        </w:r>
      </w:hyperlink>
      <w:r>
        <w:rPr>
          <w:rFonts w:ascii="Arial" w:hAnsi="Arial" w:cs="Arial"/>
          <w:color w:val="202122"/>
          <w:sz w:val="21"/>
          <w:szCs w:val="21"/>
        </w:rPr>
        <w:t> en distintos lugares en el mundo.</w:t>
      </w:r>
    </w:p>
    <w:p w14:paraId="7A3B079E" w14:textId="77777777" w:rsidR="005101C7" w:rsidRDefault="005101C7" w:rsidP="005101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Con SQL Azure no es necesario instalar, mantener o actualizar un servidor físico; a pesar de que este servicio depende de aspectos relacionados con problemas de seguridad con respecto a su presencia fuera de la empresa y a la disponibilidad de conexión a Internet.</w:t>
      </w:r>
    </w:p>
    <w:p w14:paraId="45A03B26" w14:textId="77777777" w:rsidR="005101C7" w:rsidRDefault="005101C7" w:rsidP="005101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Durante un tiempo, el servicio fue ampliado con la opción de crear un </w:t>
      </w:r>
      <w:hyperlink r:id="rId9" w:tooltip="Máquina virtual" w:history="1">
        <w:r>
          <w:rPr>
            <w:rStyle w:val="Hipervnculo"/>
            <w:rFonts w:ascii="Arial" w:eastAsiaTheme="majorEastAsia" w:hAnsi="Arial" w:cs="Arial"/>
            <w:color w:val="0645AD"/>
            <w:sz w:val="21"/>
            <w:szCs w:val="21"/>
          </w:rPr>
          <w:t>servidor virtual</w:t>
        </w:r>
      </w:hyperlink>
      <w:r>
        <w:rPr>
          <w:rFonts w:ascii="Arial" w:hAnsi="Arial" w:cs="Arial"/>
          <w:color w:val="202122"/>
          <w:sz w:val="21"/>
          <w:szCs w:val="21"/>
        </w:rPr>
        <w:t> por la red, e instalar SQL Server tanto como uno de los servicios competidores, y manejar el servidor virtual como si fuera un servidor físico local (aunque físicamente no está accesible); y se puede diferenciar entre la opción original que esta denominada PAAS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Platform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as 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Service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Plataforma como un Servicio</w:t>
      </w:r>
      <w:r>
        <w:rPr>
          <w:rFonts w:ascii="Arial" w:hAnsi="Arial" w:cs="Arial"/>
          <w:color w:val="202122"/>
          <w:sz w:val="21"/>
          <w:szCs w:val="21"/>
        </w:rPr>
        <w:t>) y la nueva opción de los servidores virtuales denominada IAAS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Infrastructure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as 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Service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 Infraestructura como un Servicio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14:paraId="2F09F94C" w14:textId="77777777" w:rsidR="005101C7" w:rsidRDefault="005101C7" w:rsidP="005101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Este servicio esta otorgado por Microsoft desde </w:t>
      </w:r>
      <w:hyperlink r:id="rId10" w:tooltip="2009" w:history="1">
        <w:r>
          <w:rPr>
            <w:rStyle w:val="Hipervnculo"/>
            <w:rFonts w:ascii="Arial" w:eastAsiaTheme="majorEastAsia" w:hAnsi="Arial" w:cs="Arial"/>
            <w:color w:val="0645AD"/>
            <w:sz w:val="21"/>
            <w:szCs w:val="21"/>
          </w:rPr>
          <w:t>2009</w:t>
        </w:r>
      </w:hyperlink>
      <w:r>
        <w:rPr>
          <w:rFonts w:ascii="Arial" w:hAnsi="Arial" w:cs="Arial"/>
          <w:color w:val="202122"/>
          <w:sz w:val="21"/>
          <w:szCs w:val="21"/>
        </w:rPr>
        <w:t> y se une a servicios similares de </w:t>
      </w:r>
      <w:hyperlink r:id="rId11" w:tooltip="Third-party" w:history="1">
        <w:r>
          <w:rPr>
            <w:rStyle w:val="Hipervnculo"/>
            <w:rFonts w:ascii="Arial" w:eastAsiaTheme="majorEastAsia" w:hAnsi="Arial" w:cs="Arial"/>
            <w:color w:val="0645AD"/>
            <w:sz w:val="21"/>
            <w:szCs w:val="21"/>
          </w:rPr>
          <w:t xml:space="preserve">empresas de </w:t>
        </w:r>
        <w:proofErr w:type="spellStart"/>
        <w:r>
          <w:rPr>
            <w:rStyle w:val="Hipervnculo"/>
            <w:rFonts w:ascii="Arial" w:eastAsiaTheme="majorEastAsia" w:hAnsi="Arial" w:cs="Arial"/>
            <w:color w:val="0645AD"/>
            <w:sz w:val="21"/>
            <w:szCs w:val="21"/>
          </w:rPr>
          <w:t>third-party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CEF9811" w14:textId="2CAD9FF1" w:rsidR="005101C7" w:rsidRDefault="005101C7">
      <w:pPr>
        <w:rPr>
          <w:sz w:val="40"/>
          <w:szCs w:val="40"/>
        </w:rPr>
      </w:pPr>
    </w:p>
    <w:p w14:paraId="1BDDB765" w14:textId="23D1652D" w:rsidR="005101C7" w:rsidRDefault="005101C7">
      <w:pPr>
        <w:rPr>
          <w:sz w:val="40"/>
          <w:szCs w:val="40"/>
        </w:rPr>
      </w:pPr>
    </w:p>
    <w:p w14:paraId="33232DC4" w14:textId="36F1497D" w:rsidR="005101C7" w:rsidRDefault="005101C7">
      <w:pPr>
        <w:rPr>
          <w:sz w:val="40"/>
          <w:szCs w:val="40"/>
        </w:rPr>
      </w:pPr>
      <w:hyperlink r:id="rId12" w:history="1">
        <w:r w:rsidRPr="00684829">
          <w:rPr>
            <w:rStyle w:val="Hipervnculo"/>
            <w:sz w:val="40"/>
            <w:szCs w:val="40"/>
          </w:rPr>
          <w:t>https://es.wikipedia.org/wiki/Microsoft_SQL_Server</w:t>
        </w:r>
      </w:hyperlink>
    </w:p>
    <w:p w14:paraId="0592AB8B" w14:textId="77777777" w:rsidR="005101C7" w:rsidRDefault="005101C7">
      <w:pPr>
        <w:rPr>
          <w:sz w:val="40"/>
          <w:szCs w:val="40"/>
        </w:rPr>
      </w:pPr>
    </w:p>
    <w:p w14:paraId="210F80D3" w14:textId="77777777" w:rsidR="007209A5" w:rsidRPr="001052D8" w:rsidRDefault="007209A5">
      <w:pPr>
        <w:rPr>
          <w:sz w:val="40"/>
          <w:szCs w:val="40"/>
        </w:rPr>
      </w:pPr>
    </w:p>
    <w:p w14:paraId="6DF209C3" w14:textId="26C28E24" w:rsidR="001052D8" w:rsidRDefault="001052D8">
      <w:pPr>
        <w:rPr>
          <w:sz w:val="40"/>
          <w:szCs w:val="40"/>
        </w:rPr>
      </w:pPr>
      <w:r w:rsidRPr="001052D8">
        <w:rPr>
          <w:sz w:val="40"/>
          <w:szCs w:val="40"/>
        </w:rPr>
        <w:t>2. Años de creación</w:t>
      </w:r>
    </w:p>
    <w:p w14:paraId="0385EACE" w14:textId="77777777" w:rsidR="00D862D7" w:rsidRDefault="00D862D7" w:rsidP="00D862D7">
      <w:pPr>
        <w:pStyle w:val="Ttulo3"/>
        <w:shd w:val="clear" w:color="auto" w:fill="FFFFFF"/>
        <w:spacing w:before="0" w:line="290" w:lineRule="atLeast"/>
        <w:rPr>
          <w:rFonts w:ascii="Arial" w:hAnsi="Arial" w:cs="Arial"/>
          <w:color w:val="323232"/>
          <w:sz w:val="30"/>
          <w:szCs w:val="30"/>
        </w:rPr>
      </w:pPr>
      <w:r>
        <w:rPr>
          <w:rStyle w:val="Textoennegrita"/>
          <w:rFonts w:ascii="Arial" w:hAnsi="Arial" w:cs="Arial"/>
          <w:b w:val="0"/>
          <w:bCs w:val="0"/>
          <w:color w:val="323232"/>
          <w:sz w:val="30"/>
          <w:szCs w:val="30"/>
        </w:rPr>
        <w:t>Historia</w:t>
      </w:r>
    </w:p>
    <w:p w14:paraId="438DA459" w14:textId="77777777" w:rsidR="00D862D7" w:rsidRDefault="00D862D7" w:rsidP="00D862D7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El código original de SQL Server fue desarrollado en la década de 1980 por la antigua Sybase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Inc</w:t>
      </w:r>
      <w:proofErr w:type="spellEnd"/>
      <w:r>
        <w:rPr>
          <w:rFonts w:ascii="Arial" w:hAnsi="Arial" w:cs="Arial"/>
          <w:color w:val="666666"/>
          <w:sz w:val="27"/>
          <w:szCs w:val="27"/>
        </w:rPr>
        <w:t xml:space="preserve">, que ahora es propiedad de SAP. Inicialmente, Sybase creó el software para que funcionara en sistemas Unix y plataformas de miniordenadores. Esta empresa, Microsoft y Ashton-Tate Corp., entonces el principal proveedor de bases de datos para PC, se asociaron para producir la primera versión de lo que se convirtió en </w:t>
      </w:r>
      <w:r>
        <w:rPr>
          <w:rFonts w:ascii="Arial" w:hAnsi="Arial" w:cs="Arial"/>
          <w:color w:val="666666"/>
          <w:sz w:val="27"/>
          <w:szCs w:val="27"/>
        </w:rPr>
        <w:lastRenderedPageBreak/>
        <w:t>Microsoft SQL Server, diseñada para el sistema operativo OS/2 y lanzada en 1989.</w:t>
      </w:r>
    </w:p>
    <w:p w14:paraId="2BE6B70F" w14:textId="77777777" w:rsidR="00D862D7" w:rsidRDefault="00D862D7" w:rsidP="00D862D7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Ashton-Tate se retiró después, pero Microsoft y Sybase continuaron su asociación hasta 1994, cuando Microsoft asumió todo el desarrollo y la comercialización de SQL Server para sus propios sistemas operativos. El año anterior, cuando la relación con Sybase empezaba a deteriorarse, Microsoft también puso el software a disposición del recién lanzado Windows NT tras modificar la base de código de 16 bits de OS/2 para crear una implementación de 32 bits con características añadidas; en adelante, se centró en el código de Windows. En 1996, Sybase rebautizó su versión como Adaptive Server Enterprise, dejando el nombre de SQL Server a Microsoft.</w:t>
      </w:r>
    </w:p>
    <w:p w14:paraId="10D3C0B1" w14:textId="316D8A64" w:rsidR="00D862D7" w:rsidRDefault="00236911">
      <w:pPr>
        <w:rPr>
          <w:sz w:val="40"/>
          <w:szCs w:val="40"/>
        </w:rPr>
      </w:pPr>
      <w:hyperlink r:id="rId13" w:history="1">
        <w:r w:rsidRPr="00684829">
          <w:rPr>
            <w:rStyle w:val="Hipervnculo"/>
            <w:sz w:val="40"/>
            <w:szCs w:val="40"/>
          </w:rPr>
          <w:t>https://www.computerweekly.com/es/definicion/Microsoft-SQL-Server#:~:text=Historia,Unix%20y%20plataformas%20de%20miniordenadores</w:t>
        </w:r>
      </w:hyperlink>
      <w:r w:rsidRPr="00236911">
        <w:rPr>
          <w:sz w:val="40"/>
          <w:szCs w:val="40"/>
        </w:rPr>
        <w:t>.</w:t>
      </w:r>
    </w:p>
    <w:p w14:paraId="206052F0" w14:textId="77777777" w:rsidR="00236911" w:rsidRDefault="00236911">
      <w:pPr>
        <w:rPr>
          <w:sz w:val="40"/>
          <w:szCs w:val="40"/>
        </w:rPr>
      </w:pPr>
    </w:p>
    <w:p w14:paraId="7D69E355" w14:textId="62432338" w:rsidR="008871B9" w:rsidRDefault="008871B9">
      <w:pPr>
        <w:rPr>
          <w:sz w:val="40"/>
          <w:szCs w:val="40"/>
        </w:rPr>
      </w:pPr>
    </w:p>
    <w:p w14:paraId="44AB188D" w14:textId="12B9E06B" w:rsidR="008871B9" w:rsidRDefault="008871B9">
      <w:pPr>
        <w:rPr>
          <w:sz w:val="40"/>
          <w:szCs w:val="40"/>
        </w:rPr>
      </w:pPr>
      <w:r w:rsidRPr="008871B9">
        <w:rPr>
          <w:sz w:val="40"/>
          <w:szCs w:val="40"/>
        </w:rPr>
        <w:lastRenderedPageBreak/>
        <w:drawing>
          <wp:inline distT="0" distB="0" distL="0" distR="0" wp14:anchorId="7E795234" wp14:editId="0F5388F5">
            <wp:extent cx="4305901" cy="62302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24C" w14:textId="12FBD96A" w:rsidR="008871B9" w:rsidRDefault="008871B9">
      <w:pPr>
        <w:rPr>
          <w:sz w:val="40"/>
          <w:szCs w:val="40"/>
        </w:rPr>
      </w:pPr>
      <w:hyperlink r:id="rId15" w:history="1">
        <w:r w:rsidRPr="00684829">
          <w:rPr>
            <w:rStyle w:val="Hipervnculo"/>
            <w:sz w:val="40"/>
            <w:szCs w:val="40"/>
          </w:rPr>
          <w:t>https://es.wikipedia.org/wiki/Microsoft_SQL_Server</w:t>
        </w:r>
      </w:hyperlink>
    </w:p>
    <w:p w14:paraId="49437330" w14:textId="77777777" w:rsidR="008871B9" w:rsidRPr="001052D8" w:rsidRDefault="008871B9">
      <w:pPr>
        <w:rPr>
          <w:sz w:val="40"/>
          <w:szCs w:val="40"/>
        </w:rPr>
      </w:pPr>
    </w:p>
    <w:p w14:paraId="2F701656" w14:textId="652DBAF6" w:rsidR="001052D8" w:rsidRPr="001052D8" w:rsidRDefault="001052D8">
      <w:pPr>
        <w:rPr>
          <w:sz w:val="40"/>
          <w:szCs w:val="40"/>
        </w:rPr>
      </w:pPr>
      <w:r w:rsidRPr="001052D8">
        <w:rPr>
          <w:sz w:val="40"/>
          <w:szCs w:val="40"/>
        </w:rPr>
        <w:t>3.Diseño</w:t>
      </w:r>
    </w:p>
    <w:p w14:paraId="266A5DBD" w14:textId="120ECB12" w:rsidR="001052D8" w:rsidRDefault="001052D8">
      <w:pPr>
        <w:rPr>
          <w:sz w:val="40"/>
          <w:szCs w:val="40"/>
        </w:rPr>
      </w:pPr>
      <w:r w:rsidRPr="001052D8">
        <w:rPr>
          <w:sz w:val="40"/>
          <w:szCs w:val="40"/>
        </w:rPr>
        <w:t>4.Requisitos de instalación</w:t>
      </w:r>
    </w:p>
    <w:p w14:paraId="7917C64D" w14:textId="77777777" w:rsidR="00003586" w:rsidRDefault="00003586" w:rsidP="00003586">
      <w:pPr>
        <w:pStyle w:val="Ttulo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SQL Server 2019: Requisitos de hardware y de software</w:t>
      </w:r>
    </w:p>
    <w:p w14:paraId="201F76D4" w14:textId="77777777" w:rsidR="00003586" w:rsidRDefault="00003586" w:rsidP="000035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lang w:val="es-ES"/>
        </w:rPr>
      </w:pPr>
      <w:r>
        <w:rPr>
          <w:rFonts w:ascii="Segoe UI" w:hAnsi="Segoe UI" w:cs="Segoe UI"/>
          <w:color w:val="171717"/>
          <w:lang w:val="es-ES"/>
        </w:rPr>
        <w:t>Artículo</w:t>
      </w:r>
    </w:p>
    <w:p w14:paraId="721E6A6B" w14:textId="77777777" w:rsidR="00003586" w:rsidRDefault="00003586" w:rsidP="000035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lang w:val="es-ES"/>
        </w:rPr>
      </w:pPr>
      <w:r>
        <w:rPr>
          <w:rFonts w:ascii="Segoe UI" w:hAnsi="Segoe UI" w:cs="Segoe UI"/>
          <w:color w:val="171717"/>
          <w:lang w:val="es-ES"/>
        </w:rPr>
        <w:t>10/03/2022</w:t>
      </w:r>
    </w:p>
    <w:p w14:paraId="13E58F0C" w14:textId="77777777" w:rsidR="00003586" w:rsidRDefault="00003586" w:rsidP="00003586">
      <w:pPr>
        <w:pStyle w:val="readingtim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lang w:val="es-ES"/>
        </w:rPr>
      </w:pPr>
      <w:r>
        <w:rPr>
          <w:rFonts w:ascii="Segoe UI" w:hAnsi="Segoe UI" w:cs="Segoe UI"/>
          <w:color w:val="171717"/>
          <w:lang w:val="es-ES"/>
        </w:rPr>
        <w:t>Tiempo de lectura: 8 minutos</w:t>
      </w:r>
    </w:p>
    <w:p w14:paraId="68AD82B8" w14:textId="77777777" w:rsidR="00003586" w:rsidRDefault="00003586" w:rsidP="00003586">
      <w:pPr>
        <w:pStyle w:val="contributors-holder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lang w:val="es-ES"/>
        </w:rPr>
      </w:pPr>
      <w:r>
        <w:rPr>
          <w:rFonts w:ascii="Segoe UI" w:hAnsi="Segoe UI" w:cs="Segoe UI"/>
          <w:color w:val="171717"/>
          <w:lang w:val="es-ES"/>
        </w:rPr>
        <w:t>2 colaboradores</w:t>
      </w:r>
    </w:p>
    <w:p w14:paraId="637CB1FF" w14:textId="10C73A1E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Textoennegrita"/>
          <w:rFonts w:ascii="Segoe UI" w:hAnsi="Segoe UI" w:cs="Segoe UI"/>
          <w:color w:val="171717"/>
        </w:rPr>
        <w:t>Se aplica a: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816ADD6" wp14:editId="3B06D933">
            <wp:extent cx="279400" cy="158750"/>
            <wp:effectExtent l="0" t="0" r="6350" b="0"/>
            <wp:docPr id="10" name="Imagen 10" descr="s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SQL Server (todas las versiones admitidas) - Solo Windows</w:t>
      </w:r>
    </w:p>
    <w:p w14:paraId="41C565B8" w14:textId="77777777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 este artículo se enumeran los requisitos mínimos de hardware y software para instalar y ejecutar SQL Server 2019 (15.x) en el sistema operativo Windows.</w:t>
      </w:r>
    </w:p>
    <w:p w14:paraId="4CDC14C4" w14:textId="77777777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Para obtener los requisitos de hardware y software de otras versiones de SQL Server, vea:</w:t>
      </w:r>
    </w:p>
    <w:p w14:paraId="321583A3" w14:textId="77777777" w:rsidR="00003586" w:rsidRDefault="00003586" w:rsidP="0000358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hyperlink r:id="rId17" w:history="1">
        <w:r>
          <w:rPr>
            <w:rStyle w:val="Hipervnculo"/>
            <w:rFonts w:ascii="Segoe UI" w:hAnsi="Segoe UI" w:cs="Segoe UI"/>
          </w:rPr>
          <w:t>SQL Server 2016 y 2017</w:t>
        </w:r>
      </w:hyperlink>
    </w:p>
    <w:p w14:paraId="7E67D549" w14:textId="77777777" w:rsidR="00003586" w:rsidRDefault="00003586" w:rsidP="0000358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hyperlink r:id="rId18" w:anchor="system" w:history="1">
        <w:r>
          <w:rPr>
            <w:rStyle w:val="Hipervnculo"/>
            <w:rFonts w:ascii="Segoe UI" w:hAnsi="Segoe UI" w:cs="Segoe UI"/>
          </w:rPr>
          <w:t>SQL Server en Linux</w:t>
        </w:r>
      </w:hyperlink>
    </w:p>
    <w:p w14:paraId="706E3FE3" w14:textId="77777777" w:rsidR="00003586" w:rsidRDefault="00003586" w:rsidP="0000358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hyperlink r:id="rId19" w:history="1">
        <w:r>
          <w:rPr>
            <w:rStyle w:val="Hipervnculo"/>
            <w:rFonts w:ascii="Segoe UI" w:hAnsi="Segoe UI" w:cs="Segoe UI"/>
          </w:rPr>
          <w:t>Clúster de macrodatos</w:t>
        </w:r>
      </w:hyperlink>
    </w:p>
    <w:p w14:paraId="5095D6BC" w14:textId="77777777" w:rsidR="00003586" w:rsidRDefault="00003586" w:rsidP="00003586">
      <w:pPr>
        <w:pStyle w:val="Ttulo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0" w:name="pmosr"/>
      <w:bookmarkEnd w:id="0"/>
      <w:r>
        <w:rPr>
          <w:rFonts w:ascii="Segoe UI" w:hAnsi="Segoe UI" w:cs="Segoe UI"/>
          <w:color w:val="171717"/>
        </w:rPr>
        <w:t>Requisitos de hardware</w:t>
      </w:r>
    </w:p>
    <w:p w14:paraId="1F5BBA19" w14:textId="77777777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Los siguientes requisitos de memoria y procesador se aplican a todas las ediciones de SQL Server: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8072"/>
      </w:tblGrid>
      <w:tr w:rsidR="00003586" w14:paraId="371A6D1D" w14:textId="77777777" w:rsidTr="00003586">
        <w:trPr>
          <w:tblHeader/>
        </w:trPr>
        <w:tc>
          <w:tcPr>
            <w:tcW w:w="0" w:type="auto"/>
            <w:hideMark/>
          </w:tcPr>
          <w:p w14:paraId="1CFF15B8" w14:textId="77777777" w:rsidR="00003586" w:rsidRDefault="000035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00F0F602" w14:textId="77777777" w:rsidR="00003586" w:rsidRDefault="00003586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</w:tr>
      <w:tr w:rsidR="00003586" w14:paraId="2A2FD72E" w14:textId="77777777" w:rsidTr="00003586">
        <w:tc>
          <w:tcPr>
            <w:tcW w:w="0" w:type="auto"/>
            <w:hideMark/>
          </w:tcPr>
          <w:p w14:paraId="0BD8C8D5" w14:textId="77777777" w:rsidR="00003586" w:rsidRDefault="00003586">
            <w:r>
              <w:t>Disco duro</w:t>
            </w:r>
          </w:p>
        </w:tc>
        <w:tc>
          <w:tcPr>
            <w:tcW w:w="0" w:type="auto"/>
            <w:hideMark/>
          </w:tcPr>
          <w:p w14:paraId="169D4369" w14:textId="77777777" w:rsidR="00003586" w:rsidRDefault="00003586">
            <w:r>
              <w:t>SQL Server requiere un mínimo de 6 GB de espacio disponible en disco.</w:t>
            </w:r>
            <w:r>
              <w:br/>
            </w:r>
            <w:r>
              <w:br/>
              <w:t>Las necesidades de espacio en disco variarán según los componentes de SQL Server que instale. Para obtener más información, vea </w:t>
            </w:r>
            <w:hyperlink r:id="rId20" w:anchor="HardDiskSpace" w:history="1">
              <w:r>
                <w:rPr>
                  <w:rStyle w:val="Hipervnculo"/>
                </w:rPr>
                <w:t>Requisitos de espacio en disco duro</w:t>
              </w:r>
            </w:hyperlink>
            <w:r>
              <w:t> en este artículo. Para obtener información acerca de los tipos de almacenamiento admitidos para los archivos de datos, vea </w:t>
            </w:r>
            <w:hyperlink r:id="rId21" w:anchor="StorageTypes" w:history="1">
              <w:r>
                <w:rPr>
                  <w:rStyle w:val="Hipervnculo"/>
                </w:rPr>
                <w:t>Tipos de almacenamiento para los archivos de datos</w:t>
              </w:r>
            </w:hyperlink>
          </w:p>
        </w:tc>
      </w:tr>
      <w:tr w:rsidR="00003586" w14:paraId="7E369183" w14:textId="77777777" w:rsidTr="00003586">
        <w:tc>
          <w:tcPr>
            <w:tcW w:w="0" w:type="auto"/>
            <w:hideMark/>
          </w:tcPr>
          <w:p w14:paraId="085ED6DB" w14:textId="77777777" w:rsidR="00003586" w:rsidRDefault="00003586">
            <w:r>
              <w:t>Supervisión</w:t>
            </w:r>
          </w:p>
        </w:tc>
        <w:tc>
          <w:tcPr>
            <w:tcW w:w="0" w:type="auto"/>
            <w:hideMark/>
          </w:tcPr>
          <w:p w14:paraId="39654C8D" w14:textId="77777777" w:rsidR="00003586" w:rsidRDefault="00003586">
            <w:r>
              <w:t>SQL Server requiere Super VGA (800x600) o un monitor de una resolución mayor.</w:t>
            </w:r>
          </w:p>
        </w:tc>
      </w:tr>
      <w:tr w:rsidR="00003586" w14:paraId="41637FE8" w14:textId="77777777" w:rsidTr="00003586">
        <w:tc>
          <w:tcPr>
            <w:tcW w:w="0" w:type="auto"/>
            <w:hideMark/>
          </w:tcPr>
          <w:p w14:paraId="0E795C0F" w14:textId="77777777" w:rsidR="00003586" w:rsidRDefault="00003586">
            <w:r>
              <w:t>Internet</w:t>
            </w:r>
          </w:p>
        </w:tc>
        <w:tc>
          <w:tcPr>
            <w:tcW w:w="0" w:type="auto"/>
            <w:hideMark/>
          </w:tcPr>
          <w:p w14:paraId="60CD5C87" w14:textId="77777777" w:rsidR="00003586" w:rsidRDefault="00003586">
            <w:r>
              <w:t>La funcionalidad de Internet necesita acceso a Internet (no necesariamente de carácter gratuito).</w:t>
            </w:r>
          </w:p>
        </w:tc>
      </w:tr>
      <w:tr w:rsidR="00003586" w14:paraId="01353D62" w14:textId="77777777" w:rsidTr="00003586">
        <w:tc>
          <w:tcPr>
            <w:tcW w:w="0" w:type="auto"/>
            <w:hideMark/>
          </w:tcPr>
          <w:p w14:paraId="212ED175" w14:textId="77777777" w:rsidR="00003586" w:rsidRDefault="00003586">
            <w:r>
              <w:t>Memoria *</w:t>
            </w:r>
          </w:p>
        </w:tc>
        <w:tc>
          <w:tcPr>
            <w:tcW w:w="0" w:type="auto"/>
            <w:hideMark/>
          </w:tcPr>
          <w:p w14:paraId="1C2637BE" w14:textId="77777777" w:rsidR="00003586" w:rsidRDefault="00003586">
            <w:r>
              <w:rPr>
                <w:rStyle w:val="Textoennegrita"/>
              </w:rPr>
              <w:t>Mínimo:</w:t>
            </w:r>
            <w:r>
              <w:br/>
            </w:r>
            <w:r>
              <w:br/>
              <w:t>Ediciones Express: 512 MB</w:t>
            </w:r>
            <w:r>
              <w:br/>
            </w:r>
            <w:r>
              <w:br/>
              <w:t>Las demás ediciones: 1 GB</w:t>
            </w:r>
            <w:r>
              <w:br/>
            </w:r>
            <w:r>
              <w:br/>
            </w:r>
            <w:r>
              <w:rPr>
                <w:rStyle w:val="Textoennegrita"/>
              </w:rPr>
              <w:t>Se recomienda que use:</w:t>
            </w:r>
            <w:r>
              <w:br/>
            </w:r>
            <w:r>
              <w:lastRenderedPageBreak/>
              <w:br/>
              <w:t>Ediciones Express: 1 GB</w:t>
            </w:r>
            <w:r>
              <w:br/>
            </w:r>
            <w:r>
              <w:br/>
              <w:t>Las demás ediciones: Al menos 4 GB, que debe aumentar a medida que el tamaño de la base de datos aumente para asegurar un rendimiento óptimo.</w:t>
            </w:r>
          </w:p>
        </w:tc>
      </w:tr>
      <w:tr w:rsidR="00003586" w14:paraId="349E87EC" w14:textId="77777777" w:rsidTr="00003586">
        <w:tc>
          <w:tcPr>
            <w:tcW w:w="0" w:type="auto"/>
            <w:hideMark/>
          </w:tcPr>
          <w:p w14:paraId="72808568" w14:textId="77777777" w:rsidR="00003586" w:rsidRDefault="00003586">
            <w:r>
              <w:lastRenderedPageBreak/>
              <w:t>Velocidad del procesador</w:t>
            </w:r>
          </w:p>
        </w:tc>
        <w:tc>
          <w:tcPr>
            <w:tcW w:w="0" w:type="auto"/>
            <w:hideMark/>
          </w:tcPr>
          <w:p w14:paraId="478AD873" w14:textId="77777777" w:rsidR="00003586" w:rsidRDefault="00003586">
            <w:r>
              <w:rPr>
                <w:rStyle w:val="Textoennegrita"/>
              </w:rPr>
              <w:t>Mínimo:</w:t>
            </w:r>
            <w:r>
              <w:t> Procesador x64: 1,4 GHz</w:t>
            </w:r>
            <w:r>
              <w:br/>
            </w:r>
            <w:r>
              <w:br/>
            </w:r>
            <w:r>
              <w:rPr>
                <w:rStyle w:val="Textoennegrita"/>
              </w:rPr>
              <w:t>Se recomienda que use:</w:t>
            </w:r>
            <w:r>
              <w:t> 2.0 GHz o superior</w:t>
            </w:r>
          </w:p>
        </w:tc>
      </w:tr>
      <w:tr w:rsidR="00003586" w14:paraId="627BA046" w14:textId="77777777" w:rsidTr="00003586">
        <w:tc>
          <w:tcPr>
            <w:tcW w:w="0" w:type="auto"/>
            <w:hideMark/>
          </w:tcPr>
          <w:p w14:paraId="40D141E6" w14:textId="77777777" w:rsidR="00003586" w:rsidRDefault="00003586">
            <w:r>
              <w:t>Tipo de procesador</w:t>
            </w:r>
          </w:p>
        </w:tc>
        <w:tc>
          <w:tcPr>
            <w:tcW w:w="0" w:type="auto"/>
            <w:hideMark/>
          </w:tcPr>
          <w:p w14:paraId="36D9F43D" w14:textId="77777777" w:rsidR="00003586" w:rsidRDefault="00003586">
            <w:r>
              <w:t>Procesador x64: AMD Opteron, AMD Athlon 64, Intel Xeon compatible con Intel EM64T, Intel Pentium IV compatible con EM64T</w:t>
            </w:r>
          </w:p>
        </w:tc>
      </w:tr>
    </w:tbl>
    <w:p w14:paraId="3BC08EA6" w14:textId="77777777" w:rsidR="00003586" w:rsidRDefault="00003586" w:rsidP="00003586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Nota</w:t>
      </w:r>
    </w:p>
    <w:p w14:paraId="652D3B63" w14:textId="77777777" w:rsidR="00003586" w:rsidRDefault="00003586" w:rsidP="00003586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La instalación de SQL Server es posible únicamente en procesadores x64. Ya no es viable en procesadores x86.</w:t>
      </w:r>
    </w:p>
    <w:p w14:paraId="134C30F1" w14:textId="77777777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* La memoria mínima necesaria para instalar el componente Servidor de calidad de datos en Data </w:t>
      </w:r>
      <w:proofErr w:type="spellStart"/>
      <w:r>
        <w:rPr>
          <w:rFonts w:ascii="Segoe UI" w:hAnsi="Segoe UI" w:cs="Segoe UI"/>
          <w:color w:val="171717"/>
        </w:rPr>
        <w:t>Quality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 xml:space="preserve"> (DQS) es de 2 GB de RAM, que es independiente del requisito de memoria mínima de SQL Server. Para obtener información acerca de cómo instalar DQS, vea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"https://docs.microsoft.com/es-es/sql/data-quality-services/install-windows/install-data-quality-services?view=sql-server-ver16"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ipervnculo"/>
          <w:rFonts w:ascii="Segoe UI" w:hAnsi="Segoe UI" w:cs="Segoe UI"/>
        </w:rPr>
        <w:t>Install</w:t>
      </w:r>
      <w:proofErr w:type="spellEnd"/>
      <w:r>
        <w:rPr>
          <w:rStyle w:val="Hipervnculo"/>
          <w:rFonts w:ascii="Segoe UI" w:hAnsi="Segoe UI" w:cs="Segoe UI"/>
        </w:rPr>
        <w:t xml:space="preserve"> Data </w:t>
      </w:r>
      <w:proofErr w:type="spellStart"/>
      <w:r>
        <w:rPr>
          <w:rStyle w:val="Hipervnculo"/>
          <w:rFonts w:ascii="Segoe UI" w:hAnsi="Segoe UI" w:cs="Segoe UI"/>
        </w:rPr>
        <w:t>Quality</w:t>
      </w:r>
      <w:proofErr w:type="spellEnd"/>
      <w:r>
        <w:rPr>
          <w:rStyle w:val="Hipervnculo"/>
          <w:rFonts w:ascii="Segoe UI" w:hAnsi="Segoe UI" w:cs="Segoe UI"/>
        </w:rPr>
        <w:t xml:space="preserve"> </w:t>
      </w:r>
      <w:proofErr w:type="spellStart"/>
      <w:r>
        <w:rPr>
          <w:rStyle w:val="Hipervnculo"/>
          <w:rFonts w:ascii="Segoe UI" w:hAnsi="Segoe UI" w:cs="Segoe UI"/>
        </w:rPr>
        <w:t>Services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.</w:t>
      </w:r>
    </w:p>
    <w:p w14:paraId="6CFE3735" w14:textId="77777777" w:rsidR="00003586" w:rsidRDefault="00003586" w:rsidP="00003586">
      <w:pPr>
        <w:pStyle w:val="Ttulo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" w:name="hwswr"/>
      <w:bookmarkEnd w:id="1"/>
      <w:r>
        <w:rPr>
          <w:rFonts w:ascii="Segoe UI" w:hAnsi="Segoe UI" w:cs="Segoe UI"/>
          <w:color w:val="171717"/>
        </w:rPr>
        <w:t>Requisitos de software</w:t>
      </w:r>
    </w:p>
    <w:p w14:paraId="6F98EC27" w14:textId="77777777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Los siguientes requisitos se aplican a todas las instalaciones: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183"/>
      </w:tblGrid>
      <w:tr w:rsidR="00003586" w14:paraId="3E6C4AD6" w14:textId="77777777" w:rsidTr="00003586">
        <w:trPr>
          <w:tblHeader/>
        </w:trPr>
        <w:tc>
          <w:tcPr>
            <w:tcW w:w="0" w:type="auto"/>
            <w:hideMark/>
          </w:tcPr>
          <w:p w14:paraId="58A896C4" w14:textId="77777777" w:rsidR="00003586" w:rsidRDefault="000035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56ACCE1E" w14:textId="77777777" w:rsidR="00003586" w:rsidRDefault="00003586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</w:tr>
      <w:tr w:rsidR="00003586" w14:paraId="495E4954" w14:textId="77777777" w:rsidTr="00003586">
        <w:tc>
          <w:tcPr>
            <w:tcW w:w="0" w:type="auto"/>
            <w:hideMark/>
          </w:tcPr>
          <w:p w14:paraId="5B7FC9D5" w14:textId="77777777" w:rsidR="00003586" w:rsidRDefault="00003586">
            <w:r>
              <w:t>Sistema operativo</w:t>
            </w:r>
          </w:p>
        </w:tc>
        <w:tc>
          <w:tcPr>
            <w:tcW w:w="0" w:type="auto"/>
            <w:hideMark/>
          </w:tcPr>
          <w:p w14:paraId="506EE544" w14:textId="77777777" w:rsidR="00003586" w:rsidRDefault="00003586">
            <w:r>
              <w:t>Windows 10 TH1 1507 o una versión superior</w:t>
            </w:r>
            <w:r>
              <w:br/>
            </w:r>
            <w:r>
              <w:br/>
              <w:t>Windows Server 2016 o una versión posterior</w:t>
            </w:r>
            <w:r>
              <w:br/>
            </w:r>
          </w:p>
        </w:tc>
      </w:tr>
      <w:tr w:rsidR="00003586" w14:paraId="59F3A29F" w14:textId="77777777" w:rsidTr="00003586">
        <w:tc>
          <w:tcPr>
            <w:tcW w:w="0" w:type="auto"/>
            <w:hideMark/>
          </w:tcPr>
          <w:p w14:paraId="412FFD5F" w14:textId="77777777" w:rsidR="00003586" w:rsidRDefault="00003586">
            <w:r>
              <w:t>.NET Framework</w:t>
            </w:r>
          </w:p>
        </w:tc>
        <w:tc>
          <w:tcPr>
            <w:tcW w:w="0" w:type="auto"/>
            <w:hideMark/>
          </w:tcPr>
          <w:p w14:paraId="691807E4" w14:textId="77777777" w:rsidR="00003586" w:rsidRDefault="00003586">
            <w:r>
              <w:t>Los sistemas operativos mínimos incluyen, como mínimo, .NET Framework.</w:t>
            </w:r>
          </w:p>
        </w:tc>
      </w:tr>
      <w:tr w:rsidR="00003586" w14:paraId="1088E565" w14:textId="77777777" w:rsidTr="00003586">
        <w:tc>
          <w:tcPr>
            <w:tcW w:w="0" w:type="auto"/>
            <w:hideMark/>
          </w:tcPr>
          <w:p w14:paraId="72B2A412" w14:textId="77777777" w:rsidR="00003586" w:rsidRDefault="00003586">
            <w:r>
              <w:t>Software de red</w:t>
            </w:r>
          </w:p>
        </w:tc>
        <w:tc>
          <w:tcPr>
            <w:tcW w:w="0" w:type="auto"/>
            <w:hideMark/>
          </w:tcPr>
          <w:p w14:paraId="4A4D3F79" w14:textId="77777777" w:rsidR="00003586" w:rsidRDefault="00003586">
            <w:r>
              <w:t>Los sistemas operativos admitidos para SQL Server tienen software de red integrado. Las instancias con nombre y predeterminadas de una instalación independiente admiten los siguientes protocolos de red: Memoria compartida, canalizaciones con nombre y TCP/IP.</w:t>
            </w:r>
            <w:r>
              <w:br/>
            </w:r>
          </w:p>
        </w:tc>
      </w:tr>
    </w:tbl>
    <w:p w14:paraId="6ED4FE66" w14:textId="77777777" w:rsidR="00003586" w:rsidRDefault="00003586" w:rsidP="000035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El programa de instalación </w:t>
      </w:r>
      <w:proofErr w:type="spellStart"/>
      <w:r>
        <w:rPr>
          <w:rFonts w:ascii="Segoe UI" w:hAnsi="Segoe UI" w:cs="Segoe UI"/>
          <w:color w:val="171717"/>
        </w:rPr>
        <w:t>deSQL</w:t>
      </w:r>
      <w:proofErr w:type="spellEnd"/>
      <w:r>
        <w:rPr>
          <w:rFonts w:ascii="Segoe UI" w:hAnsi="Segoe UI" w:cs="Segoe UI"/>
          <w:color w:val="171717"/>
        </w:rPr>
        <w:t xml:space="preserve"> Server instala los siguientes componentes de software que el producto necesita:</w:t>
      </w:r>
    </w:p>
    <w:p w14:paraId="7C307D6C" w14:textId="77777777" w:rsidR="00003586" w:rsidRDefault="00003586" w:rsidP="0000358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SQL Server Native Client</w:t>
      </w:r>
    </w:p>
    <w:p w14:paraId="6B488780" w14:textId="77777777" w:rsidR="00003586" w:rsidRDefault="00003586" w:rsidP="0000358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Archivos auxiliares del programa de instalación </w:t>
      </w:r>
      <w:proofErr w:type="spellStart"/>
      <w:r>
        <w:rPr>
          <w:rFonts w:ascii="Segoe UI" w:hAnsi="Segoe UI" w:cs="Segoe UI"/>
          <w:color w:val="171717"/>
        </w:rPr>
        <w:t>deSQL</w:t>
      </w:r>
      <w:proofErr w:type="spellEnd"/>
      <w:r>
        <w:rPr>
          <w:rFonts w:ascii="Segoe UI" w:hAnsi="Segoe UI" w:cs="Segoe UI"/>
          <w:color w:val="171717"/>
        </w:rPr>
        <w:t xml:space="preserve"> Server</w:t>
      </w:r>
    </w:p>
    <w:p w14:paraId="5C9134E6" w14:textId="372632EC" w:rsidR="00003586" w:rsidRDefault="00003586">
      <w:pPr>
        <w:rPr>
          <w:sz w:val="40"/>
          <w:szCs w:val="40"/>
        </w:rPr>
      </w:pPr>
    </w:p>
    <w:p w14:paraId="4F7C49D2" w14:textId="4A7FAB32" w:rsidR="00003586" w:rsidRDefault="00003586">
      <w:pPr>
        <w:rPr>
          <w:sz w:val="40"/>
          <w:szCs w:val="40"/>
        </w:rPr>
      </w:pPr>
      <w:r w:rsidRPr="00003586">
        <w:rPr>
          <w:sz w:val="40"/>
          <w:szCs w:val="40"/>
        </w:rPr>
        <w:t>https://docs.microsoft.com/es-es/sql/sql-server/install/hardware-and-software-requirements-for-installing-sql-server-ver15?view=sql-server-ver16</w:t>
      </w:r>
    </w:p>
    <w:p w14:paraId="1ED76CBE" w14:textId="77777777" w:rsidR="00003586" w:rsidRPr="001052D8" w:rsidRDefault="00003586">
      <w:pPr>
        <w:rPr>
          <w:sz w:val="40"/>
          <w:szCs w:val="40"/>
        </w:rPr>
      </w:pPr>
    </w:p>
    <w:p w14:paraId="588C79D7" w14:textId="77777777" w:rsidR="001052D8" w:rsidRDefault="001052D8"/>
    <w:p w14:paraId="18C61341" w14:textId="7584C2DC" w:rsidR="00FF2B52" w:rsidRDefault="00FF2B52">
      <w:r w:rsidRPr="00FF2B52">
        <w:rPr>
          <w:noProof/>
        </w:rPr>
        <w:drawing>
          <wp:inline distT="0" distB="0" distL="0" distR="0" wp14:anchorId="32D341E2" wp14:editId="1FD67870">
            <wp:extent cx="5612130" cy="291465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2079" w14:textId="01D72C4C" w:rsidR="00B41318" w:rsidRDefault="00FF2B52">
      <w:r w:rsidRPr="00FF2B52">
        <w:rPr>
          <w:noProof/>
        </w:rPr>
        <w:lastRenderedPageBreak/>
        <w:drawing>
          <wp:inline distT="0" distB="0" distL="0" distR="0" wp14:anchorId="50E53EEC" wp14:editId="2C8106A0">
            <wp:extent cx="5612130" cy="2961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0E4A" w14:textId="43819F43" w:rsidR="00FF2B52" w:rsidRDefault="00FF2B52">
      <w:r w:rsidRPr="00FF2B52">
        <w:rPr>
          <w:noProof/>
        </w:rPr>
        <w:lastRenderedPageBreak/>
        <w:drawing>
          <wp:inline distT="0" distB="0" distL="0" distR="0" wp14:anchorId="058F9AB0" wp14:editId="30304B5A">
            <wp:extent cx="5612130" cy="2952115"/>
            <wp:effectExtent l="0" t="0" r="7620" b="63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B52">
        <w:rPr>
          <w:noProof/>
        </w:rPr>
        <w:drawing>
          <wp:inline distT="0" distB="0" distL="0" distR="0" wp14:anchorId="6A56A396" wp14:editId="5FB891C0">
            <wp:extent cx="5612130" cy="3006725"/>
            <wp:effectExtent l="0" t="0" r="7620" b="3175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A12F" w14:textId="10784428" w:rsidR="00314D2C" w:rsidRDefault="00314D2C">
      <w:r w:rsidRPr="00314D2C">
        <w:lastRenderedPageBreak/>
        <w:drawing>
          <wp:inline distT="0" distB="0" distL="0" distR="0" wp14:anchorId="160A1D9F" wp14:editId="30A200F5">
            <wp:extent cx="5612130" cy="27292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2C">
        <w:drawing>
          <wp:inline distT="0" distB="0" distL="0" distR="0" wp14:anchorId="05FF6CA6" wp14:editId="1D965AC0">
            <wp:extent cx="5612130" cy="1179195"/>
            <wp:effectExtent l="0" t="0" r="7620" b="190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2C">
        <w:drawing>
          <wp:inline distT="0" distB="0" distL="0" distR="0" wp14:anchorId="6268090C" wp14:editId="2AB9DDD9">
            <wp:extent cx="5612130" cy="1313815"/>
            <wp:effectExtent l="0" t="0" r="7620" b="63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2C">
        <w:drawing>
          <wp:inline distT="0" distB="0" distL="0" distR="0" wp14:anchorId="5270E252" wp14:editId="44BABE32">
            <wp:extent cx="5612130" cy="1281430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062" w14:textId="2B0D9619" w:rsidR="00A92675" w:rsidRDefault="00A92675"/>
    <w:p w14:paraId="3F3520BE" w14:textId="77777777" w:rsidR="001052D8" w:rsidRPr="001052D8" w:rsidRDefault="001052D8" w:rsidP="001052D8">
      <w:pPr>
        <w:rPr>
          <w:sz w:val="40"/>
          <w:szCs w:val="40"/>
        </w:rPr>
      </w:pPr>
      <w:r w:rsidRPr="001052D8">
        <w:rPr>
          <w:sz w:val="40"/>
          <w:szCs w:val="40"/>
        </w:rPr>
        <w:t>5.Usos importantes</w:t>
      </w:r>
    </w:p>
    <w:p w14:paraId="434418B8" w14:textId="26752A4E" w:rsidR="00A92675" w:rsidRDefault="00A92675"/>
    <w:p w14:paraId="77E4B58B" w14:textId="2B5CC191" w:rsidR="00A92675" w:rsidRDefault="00A92675">
      <w:hyperlink r:id="rId30" w:history="1">
        <w:r w:rsidRPr="00684829">
          <w:rPr>
            <w:rStyle w:val="Hipervnculo"/>
          </w:rPr>
          <w:t>https://www.youtube.com/watch?v=MLFU3CkOd1o</w:t>
        </w:r>
      </w:hyperlink>
    </w:p>
    <w:p w14:paraId="4332B86C" w14:textId="7CC9C0E8" w:rsidR="00A92675" w:rsidRDefault="00A92675"/>
    <w:p w14:paraId="62FA8109" w14:textId="77777777" w:rsidR="001052D8" w:rsidRDefault="001052D8"/>
    <w:sectPr w:rsidR="00105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1BE3"/>
    <w:multiLevelType w:val="multilevel"/>
    <w:tmpl w:val="140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F142D"/>
    <w:multiLevelType w:val="multilevel"/>
    <w:tmpl w:val="4F9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B186A"/>
    <w:multiLevelType w:val="multilevel"/>
    <w:tmpl w:val="90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929991">
    <w:abstractNumId w:val="2"/>
  </w:num>
  <w:num w:numId="2" w16cid:durableId="250235265">
    <w:abstractNumId w:val="1"/>
  </w:num>
  <w:num w:numId="3" w16cid:durableId="72621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52"/>
    <w:rsid w:val="00003586"/>
    <w:rsid w:val="001052D8"/>
    <w:rsid w:val="00236911"/>
    <w:rsid w:val="00314D2C"/>
    <w:rsid w:val="00355B02"/>
    <w:rsid w:val="005101C7"/>
    <w:rsid w:val="007209A5"/>
    <w:rsid w:val="008871B9"/>
    <w:rsid w:val="00A92675"/>
    <w:rsid w:val="00B41318"/>
    <w:rsid w:val="00D862D7"/>
    <w:rsid w:val="00F37BDD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DF45"/>
  <w15:chartTrackingRefBased/>
  <w15:docId w15:val="{95CA3E80-9A09-4629-93DA-D1A7C44F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20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6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67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209A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2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209A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5101C7"/>
  </w:style>
  <w:style w:type="character" w:customStyle="1" w:styleId="mw-editsection">
    <w:name w:val="mw-editsection"/>
    <w:basedOn w:val="Fuentedeprrafopredeter"/>
    <w:rsid w:val="005101C7"/>
  </w:style>
  <w:style w:type="character" w:customStyle="1" w:styleId="mw-editsection-bracket">
    <w:name w:val="mw-editsection-bracket"/>
    <w:basedOn w:val="Fuentedeprrafopredeter"/>
    <w:rsid w:val="005101C7"/>
  </w:style>
  <w:style w:type="character" w:customStyle="1" w:styleId="Ttulo1Car">
    <w:name w:val="Título 1 Car"/>
    <w:basedOn w:val="Fuentedeprrafopredeter"/>
    <w:link w:val="Ttulo1"/>
    <w:uiPriority w:val="9"/>
    <w:rsid w:val="0000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dingtime">
    <w:name w:val="readingtime"/>
    <w:basedOn w:val="Normal"/>
    <w:rsid w:val="0000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ontributors-holder">
    <w:name w:val="contributors-holder"/>
    <w:basedOn w:val="Normal"/>
    <w:rsid w:val="0000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lert-title">
    <w:name w:val="alert-title"/>
    <w:basedOn w:val="Normal"/>
    <w:rsid w:val="0000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orre_de_servidores" TargetMode="External"/><Relationship Id="rId13" Type="http://schemas.openxmlformats.org/officeDocument/2006/relationships/hyperlink" Target="https://www.computerweekly.com/es/definicion/Microsoft-SQL-Server#:~:text=Historia,Unix%20y%20plataformas%20de%20miniordenadores" TargetMode="External"/><Relationship Id="rId18" Type="http://schemas.openxmlformats.org/officeDocument/2006/relationships/hyperlink" Target="https://docs.microsoft.com/es-es/sql/linux/sql-server-linux-setup?view=sql-server-ver16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s-es/sql/sql-server/install/hardware-and-software-requirements-for-installing-sql-server?view=sql-server-ver16" TargetMode="External"/><Relationship Id="rId7" Type="http://schemas.openxmlformats.org/officeDocument/2006/relationships/hyperlink" Target="https://es.wikipedia.org/w/index.php?title=Microsoft_SQL_Server&amp;action=edit&amp;section=18" TargetMode="External"/><Relationship Id="rId12" Type="http://schemas.openxmlformats.org/officeDocument/2006/relationships/hyperlink" Target="https://es.wikipedia.org/wiki/Microsoft_SQL_Server" TargetMode="External"/><Relationship Id="rId17" Type="http://schemas.openxmlformats.org/officeDocument/2006/relationships/hyperlink" Target="https://docs.microsoft.com/es-es/sql/sql-server/install/hardware-and-software-requirements-for-installing-sql-server?view=sql-server-ver16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microsoft.com/es-es/sql/sql-server/install/hardware-and-software-requirements-for-installing-sql-server?view=sql-server-ver16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intelequia.com/blog/post/2948/qu%C3%A9-es-microsoft-sql-server-y-para-qu%C3%A9-sirve#:~:text=%C2%BFPara%20qu%C3%A9%20sirve%20exactamente%20Microsoft,opciones%20y%20herramientas%20que%20tiene" TargetMode="External"/><Relationship Id="rId11" Type="http://schemas.openxmlformats.org/officeDocument/2006/relationships/hyperlink" Target="https://es.wikipedia.org/wiki/Third-party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hyperlink" Target="https://www.microsoft.com/es-es/sql-server/sql-server-2019" TargetMode="External"/><Relationship Id="rId15" Type="http://schemas.openxmlformats.org/officeDocument/2006/relationships/hyperlink" Target="https://es.wikipedia.org/wiki/Microsoft_SQL_Serv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es.wikipedia.org/wiki/2009" TargetMode="External"/><Relationship Id="rId19" Type="http://schemas.openxmlformats.org/officeDocument/2006/relationships/hyperlink" Target="https://docs.microsoft.com/es-es/sql/big-data-cluster/deployment-guidance?view=sql-server-ver1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1quina_virtua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www.youtube.com/watch?v=MLFU3CkOd1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Chavarriaga Betancourt</dc:creator>
  <cp:keywords/>
  <dc:description/>
  <cp:lastModifiedBy>Cesar Chavarriaga Betancourt</cp:lastModifiedBy>
  <cp:revision>9</cp:revision>
  <dcterms:created xsi:type="dcterms:W3CDTF">2022-08-19T22:23:00Z</dcterms:created>
  <dcterms:modified xsi:type="dcterms:W3CDTF">2022-08-20T02:22:00Z</dcterms:modified>
</cp:coreProperties>
</file>