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DBF39" w14:textId="1F9224EA" w:rsidR="007048E0" w:rsidRPr="007048E0" w:rsidRDefault="007048E0" w:rsidP="007048E0">
      <w:pPr>
        <w:pStyle w:val="p4"/>
        <w:rPr>
          <w:rFonts w:ascii="Times New Roman" w:hAnsi="Times New Roman"/>
          <w:b/>
          <w:sz w:val="24"/>
          <w:szCs w:val="24"/>
        </w:rPr>
      </w:pPr>
      <w:r>
        <w:rPr>
          <w:rFonts w:ascii="Times New Roman" w:hAnsi="Times New Roman"/>
          <w:b/>
          <w:sz w:val="24"/>
          <w:szCs w:val="24"/>
          <w:vertAlign w:val="superscript"/>
        </w:rPr>
        <w:t>14</w:t>
      </w:r>
      <w:r>
        <w:rPr>
          <w:rFonts w:ascii="Times New Roman" w:hAnsi="Times New Roman"/>
          <w:b/>
          <w:sz w:val="24"/>
          <w:szCs w:val="24"/>
        </w:rPr>
        <w:t>C-DIC</w:t>
      </w:r>
      <w:r w:rsidRPr="007048E0">
        <w:rPr>
          <w:rFonts w:ascii="Times New Roman" w:hAnsi="Times New Roman"/>
          <w:b/>
          <w:sz w:val="24"/>
          <w:szCs w:val="24"/>
        </w:rPr>
        <w:t xml:space="preserve"> (14/13C)</w:t>
      </w:r>
    </w:p>
    <w:p w14:paraId="445D8C5A" w14:textId="22DE6C65" w:rsidR="007048E0" w:rsidRPr="007048E0" w:rsidRDefault="007048E0" w:rsidP="007048E0">
      <w:pPr>
        <w:pStyle w:val="p4"/>
        <w:rPr>
          <w:rFonts w:ascii="Times New Roman" w:hAnsi="Times New Roman"/>
          <w:sz w:val="24"/>
          <w:szCs w:val="24"/>
        </w:rPr>
      </w:pPr>
      <w:r w:rsidRPr="007048E0">
        <w:rPr>
          <w:rFonts w:ascii="Times New Roman" w:hAnsi="Times New Roman"/>
          <w:b/>
          <w:bCs/>
          <w:sz w:val="24"/>
          <w:szCs w:val="24"/>
        </w:rPr>
        <w:t xml:space="preserve">PI </w:t>
      </w:r>
      <w:r w:rsidRPr="007048E0">
        <w:rPr>
          <w:rFonts w:ascii="Times New Roman" w:hAnsi="Times New Roman"/>
          <w:sz w:val="24"/>
          <w:szCs w:val="24"/>
        </w:rPr>
        <w:t>Robert Key, Ann McNichol, Al Agnon</w:t>
      </w:r>
    </w:p>
    <w:p w14:paraId="53DE3DB3" w14:textId="3575F1A0" w:rsidR="007048E0" w:rsidRPr="007048E0" w:rsidRDefault="007048E0" w:rsidP="007048E0">
      <w:pPr>
        <w:pStyle w:val="p4"/>
        <w:rPr>
          <w:rFonts w:ascii="Times New Roman" w:hAnsi="Times New Roman"/>
          <w:sz w:val="24"/>
          <w:szCs w:val="24"/>
        </w:rPr>
      </w:pPr>
      <w:r>
        <w:rPr>
          <w:rFonts w:ascii="Times New Roman" w:hAnsi="Times New Roman"/>
          <w:b/>
          <w:bCs/>
          <w:sz w:val="24"/>
          <w:szCs w:val="24"/>
        </w:rPr>
        <w:t>Cruise Participant</w:t>
      </w:r>
      <w:r w:rsidRPr="007048E0">
        <w:rPr>
          <w:rFonts w:ascii="Times New Roman" w:hAnsi="Times New Roman"/>
          <w:b/>
          <w:bCs/>
          <w:sz w:val="24"/>
          <w:szCs w:val="24"/>
        </w:rPr>
        <w:t xml:space="preserve"> </w:t>
      </w:r>
      <w:r w:rsidRPr="007048E0">
        <w:rPr>
          <w:rFonts w:ascii="Times New Roman" w:hAnsi="Times New Roman"/>
          <w:sz w:val="24"/>
          <w:szCs w:val="24"/>
        </w:rPr>
        <w:t>Chance English</w:t>
      </w:r>
    </w:p>
    <w:p w14:paraId="0FF1E72E" w14:textId="6A4D3A88" w:rsidR="007048E0" w:rsidRPr="007048E0" w:rsidRDefault="007048E0" w:rsidP="007048E0">
      <w:pPr>
        <w:pStyle w:val="p4"/>
        <w:rPr>
          <w:rFonts w:ascii="Times New Roman" w:hAnsi="Times New Roman"/>
          <w:sz w:val="24"/>
          <w:szCs w:val="24"/>
        </w:rPr>
      </w:pPr>
      <w:r w:rsidRPr="007048E0">
        <w:rPr>
          <w:rFonts w:ascii="Times New Roman" w:hAnsi="Times New Roman"/>
          <w:sz w:val="24"/>
          <w:szCs w:val="24"/>
        </w:rPr>
        <w:t xml:space="preserve">A total of </w:t>
      </w:r>
      <w:r w:rsidRPr="007048E0">
        <w:rPr>
          <w:rFonts w:ascii="Times New Roman" w:hAnsi="Times New Roman"/>
          <w:sz w:val="24"/>
          <w:szCs w:val="24"/>
        </w:rPr>
        <w:t>16-32</w:t>
      </w:r>
      <w:r w:rsidRPr="007048E0">
        <w:rPr>
          <w:rFonts w:ascii="Times New Roman" w:hAnsi="Times New Roman"/>
          <w:sz w:val="24"/>
          <w:szCs w:val="24"/>
        </w:rPr>
        <w:t xml:space="preserve"> samples were collected from </w:t>
      </w:r>
      <w:r>
        <w:rPr>
          <w:rFonts w:ascii="Times New Roman" w:hAnsi="Times New Roman"/>
          <w:sz w:val="24"/>
          <w:szCs w:val="24"/>
        </w:rPr>
        <w:t>13</w:t>
      </w:r>
      <w:r w:rsidRPr="007048E0">
        <w:rPr>
          <w:rFonts w:ascii="Times New Roman" w:hAnsi="Times New Roman"/>
          <w:sz w:val="24"/>
          <w:szCs w:val="24"/>
        </w:rPr>
        <w:t xml:space="preserve"> stations along </w:t>
      </w:r>
      <w:r w:rsidRPr="007048E0">
        <w:rPr>
          <w:rFonts w:ascii="Times New Roman" w:hAnsi="Times New Roman"/>
          <w:sz w:val="24"/>
          <w:szCs w:val="24"/>
        </w:rPr>
        <w:t>the A22 meridional</w:t>
      </w:r>
      <w:r w:rsidRPr="007048E0">
        <w:rPr>
          <w:rFonts w:ascii="Times New Roman" w:hAnsi="Times New Roman"/>
          <w:sz w:val="24"/>
          <w:szCs w:val="24"/>
        </w:rPr>
        <w:t xml:space="preserve"> transect. Samples were taken from</w:t>
      </w:r>
      <w:r w:rsidRPr="007048E0">
        <w:rPr>
          <w:rFonts w:ascii="Times New Roman" w:hAnsi="Times New Roman"/>
          <w:sz w:val="24"/>
          <w:szCs w:val="24"/>
        </w:rPr>
        <w:t xml:space="preserve"> 16 or 32 bottles from stations deemed “shallow” or “deep”, respectively</w:t>
      </w:r>
      <w:r w:rsidRPr="007048E0">
        <w:rPr>
          <w:rFonts w:ascii="Times New Roman" w:hAnsi="Times New Roman"/>
          <w:sz w:val="24"/>
          <w:szCs w:val="24"/>
        </w:rPr>
        <w:t xml:space="preserve">. </w:t>
      </w:r>
      <w:r>
        <w:rPr>
          <w:rFonts w:ascii="Times New Roman" w:hAnsi="Times New Roman"/>
          <w:sz w:val="24"/>
          <w:szCs w:val="24"/>
        </w:rPr>
        <w:t xml:space="preserve">Shallow stations were sampled to approximately 1500m and deep stations were sampled through the full depth of the station. </w:t>
      </w:r>
      <w:r w:rsidRPr="007048E0">
        <w:rPr>
          <w:rFonts w:ascii="Times New Roman" w:hAnsi="Times New Roman"/>
          <w:sz w:val="24"/>
          <w:szCs w:val="24"/>
        </w:rPr>
        <w:t xml:space="preserve">Duplicates were made at </w:t>
      </w:r>
      <w:r w:rsidRPr="007048E0">
        <w:rPr>
          <w:rFonts w:ascii="Times New Roman" w:hAnsi="Times New Roman"/>
          <w:sz w:val="24"/>
          <w:szCs w:val="24"/>
        </w:rPr>
        <w:t xml:space="preserve">8 </w:t>
      </w:r>
      <w:r w:rsidRPr="007048E0">
        <w:rPr>
          <w:rFonts w:ascii="Times New Roman" w:hAnsi="Times New Roman"/>
          <w:sz w:val="24"/>
          <w:szCs w:val="24"/>
        </w:rPr>
        <w:t>separate stations</w:t>
      </w:r>
      <w:r w:rsidRPr="007048E0">
        <w:rPr>
          <w:rFonts w:ascii="Times New Roman" w:hAnsi="Times New Roman"/>
          <w:sz w:val="24"/>
          <w:szCs w:val="24"/>
        </w:rPr>
        <w:t xml:space="preserve"> from one of the 16 or 32 </w:t>
      </w:r>
      <w:proofErr w:type="spellStart"/>
      <w:r w:rsidRPr="007048E0">
        <w:rPr>
          <w:rFonts w:ascii="Times New Roman" w:hAnsi="Times New Roman"/>
          <w:sz w:val="24"/>
          <w:szCs w:val="24"/>
        </w:rPr>
        <w:t>niskin</w:t>
      </w:r>
      <w:proofErr w:type="spellEnd"/>
      <w:r w:rsidRPr="007048E0">
        <w:rPr>
          <w:rFonts w:ascii="Times New Roman" w:hAnsi="Times New Roman"/>
          <w:sz w:val="24"/>
          <w:szCs w:val="24"/>
        </w:rPr>
        <w:t xml:space="preserve"> bottles sampled during a cas</w:t>
      </w:r>
      <w:r>
        <w:rPr>
          <w:rFonts w:ascii="Times New Roman" w:hAnsi="Times New Roman"/>
          <w:sz w:val="24"/>
          <w:szCs w:val="24"/>
        </w:rPr>
        <w:t>t</w:t>
      </w:r>
      <w:r w:rsidRPr="007048E0">
        <w:rPr>
          <w:rFonts w:ascii="Times New Roman" w:hAnsi="Times New Roman"/>
          <w:sz w:val="24"/>
          <w:szCs w:val="24"/>
        </w:rPr>
        <w:t xml:space="preserve">. Samples were collected in 500 mL airtight glass bottles. Using silicone tubing, the flasks were rinsed 2 times with seawater from the surface </w:t>
      </w:r>
      <w:proofErr w:type="spellStart"/>
      <w:r w:rsidRPr="007048E0">
        <w:rPr>
          <w:rFonts w:ascii="Times New Roman" w:hAnsi="Times New Roman"/>
          <w:sz w:val="24"/>
          <w:szCs w:val="24"/>
        </w:rPr>
        <w:t>niskin</w:t>
      </w:r>
      <w:proofErr w:type="spellEnd"/>
      <w:r w:rsidRPr="007048E0">
        <w:rPr>
          <w:rFonts w:ascii="Times New Roman" w:hAnsi="Times New Roman"/>
          <w:sz w:val="24"/>
          <w:szCs w:val="24"/>
        </w:rPr>
        <w:t>. While keeping the tubing at the bottom of the flask, the flask was filled and flushed by allowing it to overflow 1.5 times its volume. Once the sample was taken, about 10 mL of water was removed to create a headspace and 120 L of 50% saturated mercuric chloride solution was added to the sample.</w:t>
      </w:r>
      <w:r w:rsidRPr="007048E0">
        <w:rPr>
          <w:rStyle w:val="apple-converted-space"/>
          <w:rFonts w:ascii="Times New Roman" w:hAnsi="Times New Roman"/>
          <w:sz w:val="24"/>
          <w:szCs w:val="24"/>
        </w:rPr>
        <w:t xml:space="preserve">  </w:t>
      </w:r>
      <w:r w:rsidRPr="007048E0">
        <w:rPr>
          <w:rFonts w:ascii="Times New Roman" w:hAnsi="Times New Roman"/>
          <w:sz w:val="24"/>
          <w:szCs w:val="24"/>
        </w:rPr>
        <w:t>To avoid contamination, gloves were used when handling all sampling equipment and plastic bags were used to cover any surface where sampling or processing occurred.</w:t>
      </w:r>
      <w:r w:rsidRPr="007048E0">
        <w:rPr>
          <w:rStyle w:val="apple-converted-space"/>
          <w:rFonts w:ascii="Times New Roman" w:hAnsi="Times New Roman"/>
          <w:sz w:val="24"/>
          <w:szCs w:val="24"/>
        </w:rPr>
        <w:t> </w:t>
      </w:r>
    </w:p>
    <w:p w14:paraId="4E3E7972" w14:textId="5E60DF5A" w:rsidR="007048E0" w:rsidRPr="007048E0" w:rsidRDefault="007048E0" w:rsidP="007048E0">
      <w:pPr>
        <w:pStyle w:val="p4"/>
        <w:rPr>
          <w:rFonts w:ascii="Times New Roman" w:hAnsi="Times New Roman"/>
          <w:sz w:val="24"/>
          <w:szCs w:val="24"/>
        </w:rPr>
      </w:pPr>
      <w:r w:rsidRPr="007048E0">
        <w:rPr>
          <w:rFonts w:ascii="Times New Roman" w:hAnsi="Times New Roman"/>
          <w:sz w:val="24"/>
          <w:szCs w:val="24"/>
        </w:rPr>
        <w:t xml:space="preserve">After each sample was taken, the glass stoppers and ground glass joint were </w:t>
      </w:r>
      <w:proofErr w:type="gramStart"/>
      <w:r w:rsidRPr="007048E0">
        <w:rPr>
          <w:rFonts w:ascii="Times New Roman" w:hAnsi="Times New Roman"/>
          <w:sz w:val="24"/>
          <w:szCs w:val="24"/>
        </w:rPr>
        <w:t>dried</w:t>
      </w:r>
      <w:proofErr w:type="gramEnd"/>
      <w:r w:rsidRPr="007048E0">
        <w:rPr>
          <w:rFonts w:ascii="Times New Roman" w:hAnsi="Times New Roman"/>
          <w:sz w:val="24"/>
          <w:szCs w:val="24"/>
        </w:rPr>
        <w:t xml:space="preserve"> and </w:t>
      </w:r>
      <w:proofErr w:type="spellStart"/>
      <w:r w:rsidRPr="007048E0">
        <w:rPr>
          <w:rFonts w:ascii="Times New Roman" w:hAnsi="Times New Roman"/>
          <w:sz w:val="24"/>
          <w:szCs w:val="24"/>
        </w:rPr>
        <w:t>Apiezon</w:t>
      </w:r>
      <w:proofErr w:type="spellEnd"/>
      <w:r w:rsidRPr="007048E0">
        <w:rPr>
          <w:rFonts w:ascii="Times New Roman" w:hAnsi="Times New Roman"/>
          <w:sz w:val="24"/>
          <w:szCs w:val="24"/>
        </w:rPr>
        <w:t xml:space="preserve">-M grease was applied to ensure an airtight seal. Stoppers were secured with a large rubber band wrapped around the entire bottle. Samples were stored in AMS crates in the ship’s dry laboratory. Samples were </w:t>
      </w:r>
      <w:r w:rsidRPr="007048E0">
        <w:rPr>
          <w:rFonts w:ascii="Times New Roman" w:hAnsi="Times New Roman"/>
          <w:sz w:val="24"/>
          <w:szCs w:val="24"/>
        </w:rPr>
        <w:t>delivered</w:t>
      </w:r>
      <w:r w:rsidRPr="007048E0">
        <w:rPr>
          <w:rFonts w:ascii="Times New Roman" w:hAnsi="Times New Roman"/>
          <w:sz w:val="24"/>
          <w:szCs w:val="24"/>
        </w:rPr>
        <w:t xml:space="preserve"> to WHOI for analysis.</w:t>
      </w:r>
      <w:r w:rsidRPr="007048E0">
        <w:rPr>
          <w:rStyle w:val="apple-converted-space"/>
          <w:rFonts w:ascii="Times New Roman" w:hAnsi="Times New Roman"/>
          <w:sz w:val="24"/>
          <w:szCs w:val="24"/>
        </w:rPr>
        <w:t> </w:t>
      </w:r>
    </w:p>
    <w:p w14:paraId="4DC5EAEC" w14:textId="77777777" w:rsidR="007048E0" w:rsidRPr="007048E0" w:rsidRDefault="007048E0" w:rsidP="007048E0">
      <w:pPr>
        <w:pStyle w:val="p4"/>
        <w:rPr>
          <w:rFonts w:ascii="Times New Roman" w:hAnsi="Times New Roman"/>
          <w:sz w:val="24"/>
          <w:szCs w:val="24"/>
        </w:rPr>
      </w:pPr>
      <w:r w:rsidRPr="007048E0">
        <w:rPr>
          <w:rFonts w:ascii="Times New Roman" w:hAnsi="Times New Roman"/>
          <w:sz w:val="24"/>
          <w:szCs w:val="24"/>
        </w:rPr>
        <w:t>The radiocarbon/DIC content of the seawater (DI14C) is measured by extracting the inorganic carbon as CO2 gas, converting the gas to graphite and then counting the number of 14C atoms in the sample directly using an accelerated mass spectrometer (AMS).</w:t>
      </w:r>
      <w:r w:rsidRPr="007048E0">
        <w:rPr>
          <w:rStyle w:val="apple-converted-space"/>
          <w:rFonts w:ascii="Times New Roman" w:hAnsi="Times New Roman"/>
          <w:sz w:val="24"/>
          <w:szCs w:val="24"/>
        </w:rPr>
        <w:t> </w:t>
      </w:r>
    </w:p>
    <w:p w14:paraId="3CD237C7" w14:textId="53BE2621" w:rsidR="007048E0" w:rsidRDefault="007048E0" w:rsidP="007048E0">
      <w:pPr>
        <w:pStyle w:val="p4"/>
        <w:rPr>
          <w:rStyle w:val="apple-converted-space"/>
          <w:rFonts w:ascii="Times New Roman" w:hAnsi="Times New Roman"/>
          <w:sz w:val="24"/>
          <w:szCs w:val="24"/>
        </w:rPr>
      </w:pPr>
      <w:r w:rsidRPr="007048E0">
        <w:rPr>
          <w:rFonts w:ascii="Times New Roman" w:hAnsi="Times New Roman"/>
          <w:sz w:val="24"/>
          <w:szCs w:val="24"/>
        </w:rPr>
        <w:t>Radiocarbon values will be reported as 14C using established procedures modified for AMS applications. The 13C/12C of the CO2 extracted from seawater is measured relative to the 13C/12C of a CO2 gas standard calibrated to the PDB standard using and isotope radio mass spectrometer (IRMS) at NOSAMS.</w:t>
      </w:r>
      <w:r w:rsidRPr="007048E0">
        <w:rPr>
          <w:rStyle w:val="apple-converted-space"/>
          <w:rFonts w:ascii="Times New Roman" w:hAnsi="Times New Roman"/>
          <w:sz w:val="24"/>
          <w:szCs w:val="24"/>
        </w:rPr>
        <w:t> </w:t>
      </w:r>
    </w:p>
    <w:tbl>
      <w:tblPr>
        <w:tblStyle w:val="TableGrid"/>
        <w:tblW w:w="0" w:type="auto"/>
        <w:tblLook w:val="04A0" w:firstRow="1" w:lastRow="0" w:firstColumn="1" w:lastColumn="0" w:noHBand="0" w:noVBand="1"/>
      </w:tblPr>
      <w:tblGrid>
        <w:gridCol w:w="3116"/>
        <w:gridCol w:w="3117"/>
        <w:gridCol w:w="3117"/>
      </w:tblGrid>
      <w:tr w:rsidR="007048E0" w14:paraId="554C56F9" w14:textId="77777777" w:rsidTr="007048E0">
        <w:tc>
          <w:tcPr>
            <w:tcW w:w="3116" w:type="dxa"/>
          </w:tcPr>
          <w:p w14:paraId="155E459D" w14:textId="233CEE70" w:rsidR="007048E0" w:rsidRDefault="007048E0" w:rsidP="007048E0">
            <w:pPr>
              <w:pStyle w:val="p4"/>
              <w:rPr>
                <w:rFonts w:ascii="Times New Roman" w:hAnsi="Times New Roman"/>
                <w:sz w:val="24"/>
                <w:szCs w:val="24"/>
              </w:rPr>
            </w:pPr>
            <w:r>
              <w:rPr>
                <w:rFonts w:ascii="Times New Roman" w:hAnsi="Times New Roman"/>
                <w:sz w:val="24"/>
                <w:szCs w:val="24"/>
              </w:rPr>
              <w:t>Stations Sampled</w:t>
            </w:r>
          </w:p>
        </w:tc>
        <w:tc>
          <w:tcPr>
            <w:tcW w:w="3117" w:type="dxa"/>
          </w:tcPr>
          <w:p w14:paraId="5CA15F37" w14:textId="77777777" w:rsidR="007048E0" w:rsidRDefault="007048E0" w:rsidP="007048E0">
            <w:pPr>
              <w:pStyle w:val="p4"/>
              <w:rPr>
                <w:rFonts w:ascii="Times New Roman" w:hAnsi="Times New Roman"/>
                <w:sz w:val="24"/>
                <w:szCs w:val="24"/>
              </w:rPr>
            </w:pPr>
          </w:p>
        </w:tc>
        <w:tc>
          <w:tcPr>
            <w:tcW w:w="3117" w:type="dxa"/>
          </w:tcPr>
          <w:p w14:paraId="35CEB040" w14:textId="77777777" w:rsidR="007048E0" w:rsidRDefault="007048E0" w:rsidP="007048E0">
            <w:pPr>
              <w:pStyle w:val="p4"/>
              <w:rPr>
                <w:rFonts w:ascii="Times New Roman" w:hAnsi="Times New Roman"/>
                <w:sz w:val="24"/>
                <w:szCs w:val="24"/>
              </w:rPr>
            </w:pPr>
          </w:p>
        </w:tc>
      </w:tr>
      <w:tr w:rsidR="007048E0" w14:paraId="5654007A" w14:textId="77777777" w:rsidTr="007048E0">
        <w:tc>
          <w:tcPr>
            <w:tcW w:w="3116" w:type="dxa"/>
          </w:tcPr>
          <w:p w14:paraId="6CB1727C" w14:textId="0B75C01F" w:rsidR="007048E0" w:rsidRDefault="007048E0" w:rsidP="007048E0">
            <w:pPr>
              <w:pStyle w:val="p4"/>
              <w:jc w:val="center"/>
              <w:rPr>
                <w:rFonts w:ascii="Times New Roman" w:hAnsi="Times New Roman"/>
                <w:sz w:val="24"/>
                <w:szCs w:val="24"/>
              </w:rPr>
            </w:pPr>
            <w:r>
              <w:rPr>
                <w:rFonts w:ascii="Times New Roman" w:hAnsi="Times New Roman"/>
                <w:sz w:val="24"/>
                <w:szCs w:val="24"/>
              </w:rPr>
              <w:t>6 (shallow)</w:t>
            </w:r>
          </w:p>
        </w:tc>
        <w:tc>
          <w:tcPr>
            <w:tcW w:w="3117" w:type="dxa"/>
          </w:tcPr>
          <w:p w14:paraId="6E81EBB1" w14:textId="7BE678E3" w:rsidR="007048E0" w:rsidRDefault="007048E0" w:rsidP="007048E0">
            <w:pPr>
              <w:pStyle w:val="p4"/>
              <w:jc w:val="center"/>
              <w:rPr>
                <w:rFonts w:ascii="Times New Roman" w:hAnsi="Times New Roman"/>
                <w:sz w:val="24"/>
                <w:szCs w:val="24"/>
              </w:rPr>
            </w:pPr>
            <w:r>
              <w:rPr>
                <w:rFonts w:ascii="Times New Roman" w:hAnsi="Times New Roman"/>
                <w:sz w:val="24"/>
                <w:szCs w:val="24"/>
              </w:rPr>
              <w:t>12 (shallow)</w:t>
            </w:r>
          </w:p>
        </w:tc>
        <w:tc>
          <w:tcPr>
            <w:tcW w:w="3117" w:type="dxa"/>
          </w:tcPr>
          <w:p w14:paraId="093BCDD4" w14:textId="7C4B8E5C" w:rsidR="007048E0" w:rsidRDefault="007048E0" w:rsidP="007048E0">
            <w:pPr>
              <w:pStyle w:val="p4"/>
              <w:jc w:val="center"/>
              <w:rPr>
                <w:rFonts w:ascii="Times New Roman" w:hAnsi="Times New Roman"/>
                <w:sz w:val="24"/>
                <w:szCs w:val="24"/>
              </w:rPr>
            </w:pPr>
            <w:r>
              <w:rPr>
                <w:rFonts w:ascii="Times New Roman" w:hAnsi="Times New Roman"/>
                <w:sz w:val="24"/>
                <w:szCs w:val="24"/>
              </w:rPr>
              <w:t>16 (duplicate only)</w:t>
            </w:r>
          </w:p>
        </w:tc>
      </w:tr>
      <w:tr w:rsidR="007048E0" w14:paraId="4D714A3C" w14:textId="77777777" w:rsidTr="007048E0">
        <w:tc>
          <w:tcPr>
            <w:tcW w:w="3116" w:type="dxa"/>
          </w:tcPr>
          <w:p w14:paraId="6FA32694" w14:textId="578F08DF" w:rsidR="007048E0" w:rsidRDefault="007048E0" w:rsidP="007048E0">
            <w:pPr>
              <w:pStyle w:val="p4"/>
              <w:jc w:val="center"/>
              <w:rPr>
                <w:rFonts w:ascii="Times New Roman" w:hAnsi="Times New Roman"/>
                <w:sz w:val="24"/>
                <w:szCs w:val="24"/>
              </w:rPr>
            </w:pPr>
            <w:r>
              <w:rPr>
                <w:rFonts w:ascii="Times New Roman" w:hAnsi="Times New Roman"/>
                <w:sz w:val="24"/>
                <w:szCs w:val="24"/>
              </w:rPr>
              <w:t>18 (deep)</w:t>
            </w:r>
          </w:p>
        </w:tc>
        <w:tc>
          <w:tcPr>
            <w:tcW w:w="3117" w:type="dxa"/>
          </w:tcPr>
          <w:p w14:paraId="610BE8EF" w14:textId="738E4D38" w:rsidR="007048E0" w:rsidRDefault="007048E0" w:rsidP="007048E0">
            <w:pPr>
              <w:pStyle w:val="p4"/>
              <w:jc w:val="center"/>
              <w:rPr>
                <w:rFonts w:ascii="Times New Roman" w:hAnsi="Times New Roman"/>
                <w:sz w:val="24"/>
                <w:szCs w:val="24"/>
              </w:rPr>
            </w:pPr>
            <w:r>
              <w:rPr>
                <w:rFonts w:ascii="Times New Roman" w:hAnsi="Times New Roman"/>
                <w:sz w:val="24"/>
                <w:szCs w:val="24"/>
              </w:rPr>
              <w:t>36 (deep)</w:t>
            </w:r>
          </w:p>
        </w:tc>
        <w:tc>
          <w:tcPr>
            <w:tcW w:w="3117" w:type="dxa"/>
          </w:tcPr>
          <w:p w14:paraId="20F40BB1" w14:textId="4F75F14A" w:rsidR="007048E0" w:rsidRDefault="007048E0" w:rsidP="007048E0">
            <w:pPr>
              <w:pStyle w:val="p4"/>
              <w:jc w:val="center"/>
              <w:rPr>
                <w:rFonts w:ascii="Times New Roman" w:hAnsi="Times New Roman"/>
                <w:sz w:val="24"/>
                <w:szCs w:val="24"/>
              </w:rPr>
            </w:pPr>
            <w:r>
              <w:rPr>
                <w:rFonts w:ascii="Times New Roman" w:hAnsi="Times New Roman"/>
                <w:sz w:val="24"/>
                <w:szCs w:val="24"/>
              </w:rPr>
              <w:t>40 (deep)</w:t>
            </w:r>
          </w:p>
        </w:tc>
      </w:tr>
      <w:tr w:rsidR="007048E0" w14:paraId="145FBF24" w14:textId="77777777" w:rsidTr="007048E0">
        <w:tc>
          <w:tcPr>
            <w:tcW w:w="3116" w:type="dxa"/>
          </w:tcPr>
          <w:p w14:paraId="0E39BDD6" w14:textId="2F2FCF02" w:rsidR="007048E0" w:rsidRDefault="007048E0" w:rsidP="007048E0">
            <w:pPr>
              <w:pStyle w:val="p4"/>
              <w:jc w:val="center"/>
              <w:rPr>
                <w:rFonts w:ascii="Times New Roman" w:hAnsi="Times New Roman"/>
                <w:sz w:val="24"/>
                <w:szCs w:val="24"/>
              </w:rPr>
            </w:pPr>
            <w:r>
              <w:rPr>
                <w:rFonts w:ascii="Times New Roman" w:hAnsi="Times New Roman"/>
                <w:sz w:val="24"/>
                <w:szCs w:val="24"/>
              </w:rPr>
              <w:t>46 (shallow)</w:t>
            </w:r>
          </w:p>
        </w:tc>
        <w:tc>
          <w:tcPr>
            <w:tcW w:w="3117" w:type="dxa"/>
          </w:tcPr>
          <w:p w14:paraId="58346CA5" w14:textId="78797119" w:rsidR="007048E0" w:rsidRDefault="007048E0" w:rsidP="007048E0">
            <w:pPr>
              <w:pStyle w:val="p4"/>
              <w:jc w:val="center"/>
              <w:rPr>
                <w:rFonts w:ascii="Times New Roman" w:hAnsi="Times New Roman"/>
                <w:sz w:val="24"/>
                <w:szCs w:val="24"/>
              </w:rPr>
            </w:pPr>
            <w:r>
              <w:rPr>
                <w:rFonts w:ascii="Times New Roman" w:hAnsi="Times New Roman"/>
                <w:sz w:val="24"/>
                <w:szCs w:val="24"/>
              </w:rPr>
              <w:t>50 (deep)</w:t>
            </w:r>
          </w:p>
        </w:tc>
        <w:tc>
          <w:tcPr>
            <w:tcW w:w="3117" w:type="dxa"/>
          </w:tcPr>
          <w:p w14:paraId="6E38CEBB" w14:textId="05891F02" w:rsidR="007048E0" w:rsidRDefault="007048E0" w:rsidP="007048E0">
            <w:pPr>
              <w:pStyle w:val="p4"/>
              <w:jc w:val="center"/>
              <w:rPr>
                <w:rFonts w:ascii="Times New Roman" w:hAnsi="Times New Roman"/>
                <w:sz w:val="24"/>
                <w:szCs w:val="24"/>
              </w:rPr>
            </w:pPr>
            <w:r>
              <w:rPr>
                <w:rFonts w:ascii="Times New Roman" w:hAnsi="Times New Roman"/>
                <w:sz w:val="24"/>
                <w:szCs w:val="24"/>
              </w:rPr>
              <w:t>54 (shallow)</w:t>
            </w:r>
          </w:p>
        </w:tc>
      </w:tr>
      <w:tr w:rsidR="007048E0" w14:paraId="2CE38879" w14:textId="77777777" w:rsidTr="007048E0">
        <w:tc>
          <w:tcPr>
            <w:tcW w:w="3116" w:type="dxa"/>
          </w:tcPr>
          <w:p w14:paraId="38348E70" w14:textId="3B50637E" w:rsidR="007048E0" w:rsidRDefault="007048E0" w:rsidP="007048E0">
            <w:pPr>
              <w:pStyle w:val="p4"/>
              <w:jc w:val="center"/>
              <w:rPr>
                <w:rFonts w:ascii="Times New Roman" w:hAnsi="Times New Roman"/>
                <w:sz w:val="24"/>
                <w:szCs w:val="24"/>
              </w:rPr>
            </w:pPr>
            <w:r>
              <w:rPr>
                <w:rFonts w:ascii="Times New Roman" w:hAnsi="Times New Roman"/>
                <w:sz w:val="24"/>
                <w:szCs w:val="24"/>
              </w:rPr>
              <w:t>60 (deep)</w:t>
            </w:r>
          </w:p>
        </w:tc>
        <w:tc>
          <w:tcPr>
            <w:tcW w:w="3117" w:type="dxa"/>
          </w:tcPr>
          <w:p w14:paraId="534927AB" w14:textId="129481F3" w:rsidR="007048E0" w:rsidRDefault="007048E0" w:rsidP="007048E0">
            <w:pPr>
              <w:pStyle w:val="p4"/>
              <w:jc w:val="center"/>
              <w:rPr>
                <w:rFonts w:ascii="Times New Roman" w:hAnsi="Times New Roman"/>
                <w:sz w:val="24"/>
                <w:szCs w:val="24"/>
              </w:rPr>
            </w:pPr>
            <w:r>
              <w:rPr>
                <w:rFonts w:ascii="Times New Roman" w:hAnsi="Times New Roman"/>
                <w:sz w:val="24"/>
                <w:szCs w:val="24"/>
              </w:rPr>
              <w:t>66 (shallow)</w:t>
            </w:r>
          </w:p>
        </w:tc>
        <w:tc>
          <w:tcPr>
            <w:tcW w:w="3117" w:type="dxa"/>
          </w:tcPr>
          <w:p w14:paraId="3883A1D0" w14:textId="1B651ECD" w:rsidR="007048E0" w:rsidRDefault="007048E0" w:rsidP="007048E0">
            <w:pPr>
              <w:pStyle w:val="p4"/>
              <w:jc w:val="center"/>
              <w:rPr>
                <w:rFonts w:ascii="Times New Roman" w:hAnsi="Times New Roman"/>
                <w:sz w:val="24"/>
                <w:szCs w:val="24"/>
              </w:rPr>
            </w:pPr>
            <w:r>
              <w:rPr>
                <w:rFonts w:ascii="Times New Roman" w:hAnsi="Times New Roman"/>
                <w:sz w:val="24"/>
                <w:szCs w:val="24"/>
              </w:rPr>
              <w:t>72 (deep)</w:t>
            </w:r>
          </w:p>
        </w:tc>
      </w:tr>
      <w:tr w:rsidR="007048E0" w14:paraId="4A475EEF" w14:textId="77777777" w:rsidTr="007048E0">
        <w:tc>
          <w:tcPr>
            <w:tcW w:w="3116" w:type="dxa"/>
          </w:tcPr>
          <w:p w14:paraId="77C05866" w14:textId="143BEBAA" w:rsidR="007048E0" w:rsidRDefault="007048E0" w:rsidP="007048E0">
            <w:pPr>
              <w:pStyle w:val="p4"/>
              <w:jc w:val="center"/>
              <w:rPr>
                <w:rFonts w:ascii="Times New Roman" w:hAnsi="Times New Roman"/>
                <w:sz w:val="24"/>
                <w:szCs w:val="24"/>
              </w:rPr>
            </w:pPr>
            <w:r>
              <w:rPr>
                <w:rFonts w:ascii="Times New Roman" w:hAnsi="Times New Roman"/>
                <w:sz w:val="24"/>
                <w:szCs w:val="24"/>
              </w:rPr>
              <w:t>76 (shallow)</w:t>
            </w:r>
          </w:p>
        </w:tc>
        <w:tc>
          <w:tcPr>
            <w:tcW w:w="3117" w:type="dxa"/>
          </w:tcPr>
          <w:p w14:paraId="290C3977" w14:textId="002D37CD" w:rsidR="007048E0" w:rsidRDefault="007048E0" w:rsidP="007048E0">
            <w:pPr>
              <w:pStyle w:val="p4"/>
              <w:jc w:val="center"/>
              <w:rPr>
                <w:rFonts w:ascii="Times New Roman" w:hAnsi="Times New Roman"/>
                <w:sz w:val="24"/>
                <w:szCs w:val="24"/>
              </w:rPr>
            </w:pPr>
            <w:r>
              <w:rPr>
                <w:rFonts w:ascii="Times New Roman" w:hAnsi="Times New Roman"/>
                <w:sz w:val="24"/>
                <w:szCs w:val="24"/>
              </w:rPr>
              <w:t>82 (deep)</w:t>
            </w:r>
          </w:p>
        </w:tc>
        <w:tc>
          <w:tcPr>
            <w:tcW w:w="3117" w:type="dxa"/>
          </w:tcPr>
          <w:p w14:paraId="5505602C" w14:textId="77777777" w:rsidR="007048E0" w:rsidRDefault="007048E0" w:rsidP="007048E0">
            <w:pPr>
              <w:pStyle w:val="p4"/>
              <w:jc w:val="center"/>
              <w:rPr>
                <w:rFonts w:ascii="Times New Roman" w:hAnsi="Times New Roman"/>
                <w:sz w:val="24"/>
                <w:szCs w:val="24"/>
              </w:rPr>
            </w:pPr>
          </w:p>
        </w:tc>
      </w:tr>
    </w:tbl>
    <w:p w14:paraId="40C9A0DF" w14:textId="77777777" w:rsidR="007048E0" w:rsidRPr="007048E0" w:rsidRDefault="007048E0" w:rsidP="007048E0">
      <w:pPr>
        <w:pStyle w:val="p4"/>
        <w:rPr>
          <w:rFonts w:ascii="Times New Roman" w:hAnsi="Times New Roman"/>
          <w:sz w:val="24"/>
          <w:szCs w:val="24"/>
        </w:rPr>
      </w:pPr>
    </w:p>
    <w:p w14:paraId="67B2912D" w14:textId="77777777" w:rsidR="005F6307" w:rsidRDefault="0048386A"/>
    <w:sectPr w:rsidR="005F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E0"/>
    <w:rsid w:val="0048386A"/>
    <w:rsid w:val="0052388B"/>
    <w:rsid w:val="005A33C4"/>
    <w:rsid w:val="0070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B4DC4"/>
  <w15:chartTrackingRefBased/>
  <w15:docId w15:val="{16BF48CC-EB0A-C94E-B9D5-0E266236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4">
    <w:name w:val="p4"/>
    <w:basedOn w:val="Normal"/>
    <w:rsid w:val="007048E0"/>
    <w:pPr>
      <w:spacing w:after="180"/>
      <w:jc w:val="both"/>
    </w:pPr>
    <w:rPr>
      <w:rFonts w:ascii="Times" w:hAnsi="Times" w:cs="Times New Roman"/>
      <w:sz w:val="18"/>
      <w:szCs w:val="18"/>
    </w:rPr>
  </w:style>
  <w:style w:type="character" w:customStyle="1" w:styleId="apple-converted-space">
    <w:name w:val="apple-converted-space"/>
    <w:basedOn w:val="DefaultParagraphFont"/>
    <w:rsid w:val="007048E0"/>
  </w:style>
  <w:style w:type="table" w:styleId="TableGrid">
    <w:name w:val="Table Grid"/>
    <w:basedOn w:val="TableNormal"/>
    <w:uiPriority w:val="39"/>
    <w:rsid w:val="00704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English</dc:creator>
  <cp:keywords/>
  <dc:description/>
  <cp:lastModifiedBy>Chance English</cp:lastModifiedBy>
  <cp:revision>1</cp:revision>
  <dcterms:created xsi:type="dcterms:W3CDTF">2021-05-16T14:27:00Z</dcterms:created>
  <dcterms:modified xsi:type="dcterms:W3CDTF">2021-05-16T14:37:00Z</dcterms:modified>
</cp:coreProperties>
</file>