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210B9" w14:textId="77777777" w:rsidR="005126EF" w:rsidRDefault="000847B7">
      <w:pPr>
        <w:pStyle w:val="BodyA"/>
        <w:spacing w:before="100" w:after="100" w:line="240" w:lineRule="auto"/>
        <w:outlineLvl w:val="0"/>
        <w:rPr>
          <w:rFonts w:ascii="Times New Roman" w:eastAsia="Times New Roman" w:hAnsi="Times New Roman" w:cs="Times New Roman"/>
          <w:b/>
          <w:bCs/>
          <w:kern w:val="36"/>
          <w:sz w:val="48"/>
          <w:szCs w:val="48"/>
        </w:rPr>
      </w:pPr>
      <w:r>
        <w:rPr>
          <w:rFonts w:ascii="Times New Roman" w:hAnsi="Times New Roman"/>
          <w:b/>
          <w:bCs/>
          <w:kern w:val="36"/>
          <w:sz w:val="48"/>
          <w:szCs w:val="48"/>
        </w:rPr>
        <w:t>Salinity</w:t>
      </w:r>
      <w:r>
        <w:rPr>
          <w:rFonts w:ascii="Times New Roman" w:hAnsi="Times New Roman"/>
          <w:b/>
          <w:bCs/>
          <w:color w:val="0000FF"/>
          <w:kern w:val="36"/>
          <w:sz w:val="48"/>
          <w:szCs w:val="48"/>
          <w:u w:val="single" w:color="0000FF"/>
        </w:rPr>
        <w:t>¶</w:t>
      </w:r>
    </w:p>
    <w:p w14:paraId="71786930" w14:textId="77777777" w:rsidR="005126EF" w:rsidRDefault="000847B7">
      <w:pPr>
        <w:pStyle w:val="BodyA"/>
        <w:spacing w:after="0" w:line="240" w:lineRule="auto"/>
        <w:rPr>
          <w:rFonts w:ascii="Times New Roman" w:eastAsia="Times New Roman" w:hAnsi="Times New Roman" w:cs="Times New Roman"/>
          <w:sz w:val="27"/>
          <w:szCs w:val="27"/>
          <w:lang w:val="nl-NL"/>
        </w:rPr>
      </w:pPr>
      <w:r>
        <w:rPr>
          <w:rFonts w:ascii="Times New Roman" w:hAnsi="Times New Roman"/>
          <w:sz w:val="27"/>
          <w:szCs w:val="27"/>
          <w:lang w:val="nl-NL"/>
        </w:rPr>
        <w:t>PIs</w:t>
      </w:r>
    </w:p>
    <w:p w14:paraId="33684A6D" w14:textId="77777777" w:rsidR="005126EF" w:rsidRDefault="000847B7">
      <w:pPr>
        <w:pStyle w:val="BodyA"/>
        <w:numPr>
          <w:ilvl w:val="0"/>
          <w:numId w:val="2"/>
        </w:numPr>
        <w:spacing w:before="100" w:after="100" w:line="240" w:lineRule="auto"/>
        <w:rPr>
          <w:rFonts w:ascii="Times New Roman" w:hAnsi="Times New Roman"/>
          <w:sz w:val="27"/>
          <w:szCs w:val="27"/>
          <w:lang w:val="de-DE"/>
        </w:rPr>
      </w:pPr>
      <w:r>
        <w:rPr>
          <w:rFonts w:ascii="Times New Roman" w:hAnsi="Times New Roman"/>
          <w:sz w:val="27"/>
          <w:szCs w:val="27"/>
          <w:lang w:val="de-DE"/>
        </w:rPr>
        <w:t>Susan Becker (SIO)</w:t>
      </w:r>
    </w:p>
    <w:p w14:paraId="42FC1855" w14:textId="77777777" w:rsidR="005126EF" w:rsidRDefault="000847B7">
      <w:pPr>
        <w:pStyle w:val="BodyA"/>
        <w:numPr>
          <w:ilvl w:val="0"/>
          <w:numId w:val="2"/>
        </w:numPr>
        <w:spacing w:before="100" w:after="100" w:line="240" w:lineRule="auto"/>
        <w:rPr>
          <w:rFonts w:ascii="Times New Roman" w:hAnsi="Times New Roman"/>
          <w:sz w:val="27"/>
          <w:szCs w:val="27"/>
        </w:rPr>
      </w:pPr>
      <w:r>
        <w:rPr>
          <w:rFonts w:ascii="Times New Roman" w:hAnsi="Times New Roman"/>
          <w:sz w:val="27"/>
          <w:szCs w:val="27"/>
        </w:rPr>
        <w:t>James Swift (SIO)</w:t>
      </w:r>
    </w:p>
    <w:p w14:paraId="5C3E3B76" w14:textId="77777777" w:rsidR="005126EF" w:rsidRDefault="000847B7">
      <w:pPr>
        <w:pStyle w:val="BodyA"/>
        <w:spacing w:after="0" w:line="240" w:lineRule="auto"/>
        <w:rPr>
          <w:rFonts w:ascii="Times New Roman" w:eastAsia="Times New Roman" w:hAnsi="Times New Roman" w:cs="Times New Roman"/>
          <w:sz w:val="27"/>
          <w:szCs w:val="27"/>
        </w:rPr>
      </w:pPr>
      <w:r>
        <w:rPr>
          <w:rFonts w:ascii="Times New Roman" w:hAnsi="Times New Roman"/>
          <w:sz w:val="27"/>
          <w:szCs w:val="27"/>
        </w:rPr>
        <w:t>Technicians</w:t>
      </w:r>
    </w:p>
    <w:p w14:paraId="5A7BFBC0" w14:textId="77777777" w:rsidR="005126EF" w:rsidRDefault="000847B7">
      <w:pPr>
        <w:pStyle w:val="BodyA"/>
        <w:numPr>
          <w:ilvl w:val="0"/>
          <w:numId w:val="4"/>
        </w:numPr>
        <w:spacing w:before="100" w:after="100" w:line="240" w:lineRule="auto"/>
        <w:rPr>
          <w:rFonts w:ascii="Times New Roman" w:hAnsi="Times New Roman"/>
          <w:sz w:val="27"/>
          <w:szCs w:val="27"/>
          <w:lang w:val="nl-NL"/>
        </w:rPr>
      </w:pPr>
      <w:r>
        <w:rPr>
          <w:rFonts w:ascii="Times New Roman" w:hAnsi="Times New Roman"/>
          <w:sz w:val="27"/>
          <w:szCs w:val="27"/>
          <w:lang w:val="nl-NL"/>
        </w:rPr>
        <w:t>Laurette Roy (Tech Pool)</w:t>
      </w:r>
    </w:p>
    <w:p w14:paraId="6175E571" w14:textId="77777777" w:rsidR="005126EF" w:rsidRDefault="000847B7">
      <w:pPr>
        <w:pStyle w:val="BodyA"/>
        <w:numPr>
          <w:ilvl w:val="0"/>
          <w:numId w:val="4"/>
        </w:numPr>
        <w:spacing w:before="100" w:after="100" w:line="240" w:lineRule="auto"/>
        <w:rPr>
          <w:rFonts w:ascii="Times New Roman" w:hAnsi="Times New Roman"/>
          <w:sz w:val="27"/>
          <w:szCs w:val="27"/>
          <w:lang w:val="nl-NL"/>
        </w:rPr>
      </w:pPr>
      <w:r>
        <w:rPr>
          <w:rFonts w:ascii="Times New Roman" w:hAnsi="Times New Roman"/>
          <w:sz w:val="27"/>
          <w:szCs w:val="27"/>
          <w:lang w:val="nl-NL"/>
        </w:rPr>
        <w:t>Gabriel Matthias (Tech Pool)</w:t>
      </w:r>
    </w:p>
    <w:p w14:paraId="02F00116" w14:textId="77777777" w:rsidR="005126EF" w:rsidRDefault="000847B7">
      <w:pPr>
        <w:pStyle w:val="BodyA"/>
        <w:spacing w:before="100" w:after="100" w:line="240" w:lineRule="auto"/>
        <w:outlineLvl w:val="1"/>
        <w:rPr>
          <w:rFonts w:ascii="Times New Roman" w:eastAsia="Times New Roman" w:hAnsi="Times New Roman" w:cs="Times New Roman"/>
          <w:b/>
          <w:bCs/>
          <w:sz w:val="36"/>
          <w:szCs w:val="36"/>
        </w:rPr>
      </w:pPr>
      <w:r>
        <w:rPr>
          <w:rFonts w:ascii="Times New Roman" w:hAnsi="Times New Roman"/>
          <w:b/>
          <w:bCs/>
          <w:sz w:val="36"/>
          <w:szCs w:val="36"/>
        </w:rPr>
        <w:t>Equipment and Techniques</w:t>
      </w:r>
      <w:r>
        <w:rPr>
          <w:rFonts w:ascii="Times New Roman" w:hAnsi="Times New Roman"/>
          <w:b/>
          <w:bCs/>
          <w:color w:val="0000FF"/>
          <w:sz w:val="36"/>
          <w:szCs w:val="36"/>
          <w:u w:val="single" w:color="0000FF"/>
        </w:rPr>
        <w:t>¶</w:t>
      </w:r>
    </w:p>
    <w:p w14:paraId="4C666516" w14:textId="77777777" w:rsidR="005126EF" w:rsidRDefault="000847B7">
      <w:pPr>
        <w:pStyle w:val="BodyA"/>
        <w:spacing w:before="100" w:after="100" w:line="240" w:lineRule="auto"/>
        <w:rPr>
          <w:rFonts w:ascii="Times New Roman" w:eastAsia="Times New Roman" w:hAnsi="Times New Roman" w:cs="Times New Roman"/>
          <w:sz w:val="24"/>
          <w:szCs w:val="24"/>
        </w:rPr>
      </w:pPr>
      <w:r>
        <w:rPr>
          <w:rFonts w:ascii="Times New Roman" w:hAnsi="Times New Roman"/>
          <w:sz w:val="24"/>
          <w:szCs w:val="24"/>
        </w:rPr>
        <w:t xml:space="preserve">Two </w:t>
      </w:r>
      <w:proofErr w:type="spellStart"/>
      <w:r>
        <w:rPr>
          <w:rFonts w:ascii="Times New Roman" w:hAnsi="Times New Roman"/>
          <w:sz w:val="24"/>
          <w:szCs w:val="24"/>
        </w:rPr>
        <w:t>Guildline</w:t>
      </w:r>
      <w:proofErr w:type="spellEnd"/>
      <w:r>
        <w:rPr>
          <w:rFonts w:ascii="Times New Roman" w:hAnsi="Times New Roman"/>
          <w:sz w:val="24"/>
          <w:szCs w:val="24"/>
        </w:rPr>
        <w:t xml:space="preserve"> </w:t>
      </w:r>
      <w:proofErr w:type="spellStart"/>
      <w:r>
        <w:rPr>
          <w:rFonts w:ascii="Times New Roman" w:hAnsi="Times New Roman"/>
          <w:sz w:val="24"/>
          <w:szCs w:val="24"/>
        </w:rPr>
        <w:t>Autosals</w:t>
      </w:r>
      <w:proofErr w:type="spellEnd"/>
      <w:r>
        <w:rPr>
          <w:rFonts w:ascii="Times New Roman" w:hAnsi="Times New Roman"/>
          <w:sz w:val="24"/>
          <w:szCs w:val="24"/>
        </w:rPr>
        <w:t xml:space="preserve"> were on board and operational, SIO-owned 8400A S/N 57-526, and S/N 55-564. S/N </w:t>
      </w:r>
      <w:r>
        <w:rPr>
          <w:rFonts w:ascii="Times New Roman" w:hAnsi="Times New Roman"/>
          <w:sz w:val="24"/>
          <w:szCs w:val="24"/>
        </w:rPr>
        <w:t>57-526 was used for all salinity measurements during this cruise. The salinity analysis was run in the ship</w:t>
      </w:r>
      <w:r>
        <w:rPr>
          <w:rFonts w:ascii="Times New Roman" w:hAnsi="Times New Roman"/>
          <w:sz w:val="24"/>
          <w:szCs w:val="24"/>
        </w:rPr>
        <w:t>’</w:t>
      </w:r>
      <w:r>
        <w:rPr>
          <w:rFonts w:ascii="Times New Roman" w:hAnsi="Times New Roman"/>
          <w:sz w:val="24"/>
          <w:szCs w:val="24"/>
        </w:rPr>
        <w:t xml:space="preserve">s Climate Controlled Chamber, a refrigerator port and amidships between the Computer Lab and Analytical Lab. The chamber temperature varied between </w:t>
      </w:r>
      <w:r>
        <w:rPr>
          <w:rFonts w:ascii="Times New Roman" w:hAnsi="Times New Roman"/>
          <w:sz w:val="24"/>
          <w:szCs w:val="24"/>
        </w:rPr>
        <w:t>about 21 and 25 degrees Celsius around 3 times each hour, with an average (based on measuring temperatures of items in the chamber) of about 23C.</w:t>
      </w:r>
    </w:p>
    <w:p w14:paraId="0F40CA66" w14:textId="77777777" w:rsidR="005126EF" w:rsidRDefault="000847B7">
      <w:pPr>
        <w:pStyle w:val="BodyA"/>
        <w:spacing w:before="100" w:after="100" w:line="240" w:lineRule="auto"/>
        <w:rPr>
          <w:rFonts w:ascii="Times New Roman" w:eastAsia="Times New Roman" w:hAnsi="Times New Roman" w:cs="Times New Roman"/>
          <w:sz w:val="24"/>
          <w:szCs w:val="24"/>
        </w:rPr>
      </w:pPr>
      <w:r>
        <w:rPr>
          <w:rFonts w:ascii="Times New Roman" w:hAnsi="Times New Roman"/>
          <w:sz w:val="24"/>
          <w:szCs w:val="24"/>
        </w:rPr>
        <w:t xml:space="preserve">Both instruments were serviced prior to the cruise by their respective institutions. S/N57-526 was shipped to </w:t>
      </w:r>
      <w:r>
        <w:rPr>
          <w:rFonts w:ascii="Times New Roman" w:hAnsi="Times New Roman"/>
          <w:sz w:val="24"/>
          <w:szCs w:val="24"/>
        </w:rPr>
        <w:t>Guam and was the primary on the first leg of the PO2 occupation. S/N 55-654 was shipped to Hawaii with other equipment in March. IAPSO Standard Seawater Batch P-165 was used for all calibrations: K15 =0.99986, salinity 34.994, expiration 15 Apr 2024. A Lab</w:t>
      </w:r>
      <w:r>
        <w:rPr>
          <w:rFonts w:ascii="Times New Roman" w:hAnsi="Times New Roman"/>
          <w:sz w:val="24"/>
          <w:szCs w:val="24"/>
        </w:rPr>
        <w:t xml:space="preserve">View program developed by Carl Mattson was used for monitoring temperatures, logging </w:t>
      </w:r>
      <w:proofErr w:type="gramStart"/>
      <w:r>
        <w:rPr>
          <w:rFonts w:ascii="Times New Roman" w:hAnsi="Times New Roman"/>
          <w:sz w:val="24"/>
          <w:szCs w:val="24"/>
        </w:rPr>
        <w:t>data</w:t>
      </w:r>
      <w:proofErr w:type="gramEnd"/>
      <w:r>
        <w:rPr>
          <w:rFonts w:ascii="Times New Roman" w:hAnsi="Times New Roman"/>
          <w:sz w:val="24"/>
          <w:szCs w:val="24"/>
        </w:rPr>
        <w:t xml:space="preserve"> and prompting the operator</w:t>
      </w:r>
      <w:r>
        <w:rPr>
          <w:rFonts w:ascii="Times New Roman" w:hAnsi="Times New Roman"/>
          <w:sz w:val="24"/>
          <w:szCs w:val="24"/>
        </w:rPr>
        <w:t>. Salinity analyses were performed after samples had equilibrated to laboratory temperature of 23</w:t>
      </w:r>
      <w:r>
        <w:rPr>
          <w:rFonts w:ascii="Times New Roman" w:hAnsi="Times New Roman"/>
          <w:sz w:val="24"/>
          <w:szCs w:val="24"/>
        </w:rPr>
        <w:t>°</w:t>
      </w:r>
      <w:r>
        <w:rPr>
          <w:rFonts w:ascii="Times New Roman" w:hAnsi="Times New Roman"/>
          <w:sz w:val="24"/>
          <w:szCs w:val="24"/>
        </w:rPr>
        <w:t>C, usually 8 hours or more after collec</w:t>
      </w:r>
      <w:r>
        <w:rPr>
          <w:rFonts w:ascii="Times New Roman" w:hAnsi="Times New Roman"/>
          <w:sz w:val="24"/>
          <w:szCs w:val="24"/>
        </w:rPr>
        <w:t>tion. The salinometer was standardized for each group of samples analyzed (normally 1 or 2 casts, up to 72 samples) using two bottles of standard seawater: one at the beginning and one at the end of each set of measurements.</w:t>
      </w:r>
    </w:p>
    <w:p w14:paraId="43A16786" w14:textId="77777777" w:rsidR="005126EF" w:rsidRDefault="000847B7">
      <w:pPr>
        <w:pStyle w:val="BodyA"/>
        <w:spacing w:before="100" w:after="100" w:line="240" w:lineRule="auto"/>
        <w:rPr>
          <w:rFonts w:ascii="Times New Roman" w:eastAsia="Times New Roman" w:hAnsi="Times New Roman" w:cs="Times New Roman"/>
          <w:sz w:val="24"/>
          <w:szCs w:val="24"/>
        </w:rPr>
      </w:pPr>
      <w:r>
        <w:rPr>
          <w:rFonts w:ascii="Times New Roman" w:hAnsi="Times New Roman"/>
          <w:sz w:val="24"/>
          <w:szCs w:val="24"/>
        </w:rPr>
        <w:t>Between runs, the water from th</w:t>
      </w:r>
      <w:r>
        <w:rPr>
          <w:rFonts w:ascii="Times New Roman" w:hAnsi="Times New Roman"/>
          <w:sz w:val="24"/>
          <w:szCs w:val="24"/>
        </w:rPr>
        <w:t>e last standard was left in the cell. For each calibration standard and sample reading, the salinometer cell was initially flushed at least 2 times before a set of conductivity ratio readings was recorded.</w:t>
      </w:r>
    </w:p>
    <w:p w14:paraId="220D4990" w14:textId="77777777" w:rsidR="005126EF" w:rsidRDefault="000847B7">
      <w:pPr>
        <w:pStyle w:val="BodyA"/>
        <w:spacing w:before="100" w:after="100" w:line="240" w:lineRule="auto"/>
        <w:outlineLvl w:val="1"/>
        <w:rPr>
          <w:rFonts w:ascii="Times New Roman" w:eastAsia="Times New Roman" w:hAnsi="Times New Roman" w:cs="Times New Roman"/>
          <w:b/>
          <w:bCs/>
          <w:sz w:val="36"/>
          <w:szCs w:val="36"/>
        </w:rPr>
      </w:pPr>
      <w:r>
        <w:rPr>
          <w:rFonts w:ascii="Times New Roman" w:hAnsi="Times New Roman"/>
          <w:b/>
          <w:bCs/>
          <w:sz w:val="36"/>
          <w:szCs w:val="36"/>
        </w:rPr>
        <w:t>Sampling and Data Processing</w:t>
      </w:r>
      <w:r>
        <w:rPr>
          <w:rFonts w:ascii="Times New Roman" w:hAnsi="Times New Roman"/>
          <w:b/>
          <w:bCs/>
          <w:color w:val="0000FF"/>
          <w:sz w:val="36"/>
          <w:szCs w:val="36"/>
          <w:u w:val="single" w:color="0000FF"/>
        </w:rPr>
        <w:t>¶</w:t>
      </w:r>
    </w:p>
    <w:p w14:paraId="72CBD088" w14:textId="77777777" w:rsidR="005126EF" w:rsidRDefault="000847B7">
      <w:pPr>
        <w:pStyle w:val="BodyA"/>
        <w:spacing w:before="100" w:after="100" w:line="240" w:lineRule="auto"/>
        <w:rPr>
          <w:rFonts w:ascii="Times New Roman" w:eastAsia="Times New Roman" w:hAnsi="Times New Roman" w:cs="Times New Roman"/>
          <w:sz w:val="24"/>
          <w:szCs w:val="24"/>
        </w:rPr>
      </w:pPr>
      <w:r>
        <w:rPr>
          <w:rFonts w:ascii="Times New Roman" w:hAnsi="Times New Roman"/>
          <w:sz w:val="24"/>
          <w:szCs w:val="24"/>
        </w:rPr>
        <w:t>The salinity samples</w:t>
      </w:r>
      <w:r>
        <w:rPr>
          <w:rFonts w:ascii="Times New Roman" w:hAnsi="Times New Roman"/>
          <w:sz w:val="24"/>
          <w:szCs w:val="24"/>
        </w:rPr>
        <w:t xml:space="preserve"> were collected in 200 ml </w:t>
      </w:r>
      <w:proofErr w:type="spellStart"/>
      <w:r>
        <w:rPr>
          <w:rFonts w:ascii="Times New Roman" w:hAnsi="Times New Roman"/>
          <w:sz w:val="24"/>
          <w:szCs w:val="24"/>
        </w:rPr>
        <w:t>Kimax</w:t>
      </w:r>
      <w:proofErr w:type="spellEnd"/>
      <w:r>
        <w:rPr>
          <w:rFonts w:ascii="Times New Roman" w:hAnsi="Times New Roman"/>
          <w:sz w:val="24"/>
          <w:szCs w:val="24"/>
        </w:rPr>
        <w:t xml:space="preserve"> high-alumina borosilicate bottles that had been rinsed at least three times with sample water prior to filling. The bottles were sealed with plastic insert thimbles and Nalgene screw caps. This assembly provides very low con</w:t>
      </w:r>
      <w:r>
        <w:rPr>
          <w:rFonts w:ascii="Times New Roman" w:hAnsi="Times New Roman"/>
          <w:sz w:val="24"/>
          <w:szCs w:val="24"/>
        </w:rPr>
        <w:t>tainer dissolution and sample evaporation. Prior to sample collection, inserts were inspected for proper fit and loose inserts replaced to insure an airtight seal. Laboratory temperature was also monitored electronically throughout the cruise. PSS-78 salin</w:t>
      </w:r>
      <w:r>
        <w:rPr>
          <w:rFonts w:ascii="Times New Roman" w:hAnsi="Times New Roman"/>
          <w:sz w:val="24"/>
          <w:szCs w:val="24"/>
        </w:rPr>
        <w:t>ity</w:t>
      </w:r>
      <w:r>
        <w:rPr>
          <w:rFonts w:ascii="Times New Roman" w:hAnsi="Times New Roman"/>
          <w:sz w:val="24"/>
          <w:szCs w:val="24"/>
        </w:rPr>
        <w:t> </w:t>
      </w:r>
      <w:r>
        <w:rPr>
          <w:rFonts w:ascii="Times New Roman" w:hAnsi="Times New Roman"/>
          <w:color w:val="0000FF"/>
          <w:sz w:val="24"/>
          <w:szCs w:val="24"/>
          <w:u w:val="single" w:color="0000FF"/>
        </w:rPr>
        <w:t>[UNESCO1981]</w:t>
      </w:r>
      <w:r>
        <w:rPr>
          <w:rFonts w:ascii="Times New Roman" w:hAnsi="Times New Roman"/>
          <w:sz w:val="24"/>
          <w:szCs w:val="24"/>
        </w:rPr>
        <w:t> </w:t>
      </w:r>
      <w:r>
        <w:rPr>
          <w:rFonts w:ascii="Times New Roman" w:hAnsi="Times New Roman"/>
          <w:sz w:val="24"/>
          <w:szCs w:val="24"/>
        </w:rPr>
        <w:t xml:space="preserve">was calculated for each sample from the measured conductivity ratios. The offset between the initial standard seawater value and its reference value was applied to each sample. Then the difference (if any) between the initial and </w:t>
      </w:r>
      <w:r>
        <w:rPr>
          <w:rFonts w:ascii="Times New Roman" w:hAnsi="Times New Roman"/>
          <w:sz w:val="24"/>
          <w:szCs w:val="24"/>
        </w:rPr>
        <w:t>final vials of standard seawater was applied to each sample as a function of elapsed run time. The corrected salinity data was then incorporated into the cruise database.</w:t>
      </w:r>
    </w:p>
    <w:p w14:paraId="100BEC97" w14:textId="77777777" w:rsidR="005126EF" w:rsidRDefault="000847B7">
      <w:pPr>
        <w:pStyle w:val="BodyA"/>
        <w:spacing w:before="100" w:after="100" w:line="240" w:lineRule="auto"/>
        <w:outlineLvl w:val="1"/>
        <w:rPr>
          <w:rFonts w:ascii="Times New Roman" w:eastAsia="Times New Roman" w:hAnsi="Times New Roman" w:cs="Times New Roman"/>
          <w:b/>
          <w:bCs/>
          <w:sz w:val="36"/>
          <w:szCs w:val="36"/>
        </w:rPr>
      </w:pPr>
      <w:r>
        <w:rPr>
          <w:rFonts w:ascii="Times New Roman" w:hAnsi="Times New Roman"/>
          <w:b/>
          <w:bCs/>
          <w:sz w:val="36"/>
          <w:szCs w:val="36"/>
          <w:lang w:val="it-IT"/>
        </w:rPr>
        <w:lastRenderedPageBreak/>
        <w:t>Narrative</w:t>
      </w:r>
      <w:r>
        <w:rPr>
          <w:rFonts w:ascii="Times New Roman" w:hAnsi="Times New Roman"/>
          <w:b/>
          <w:bCs/>
          <w:color w:val="0000FF"/>
          <w:sz w:val="36"/>
          <w:szCs w:val="36"/>
          <w:u w:val="single" w:color="0000FF"/>
        </w:rPr>
        <w:t>¶</w:t>
      </w:r>
    </w:p>
    <w:p w14:paraId="34802802" w14:textId="77777777" w:rsidR="005126EF" w:rsidRDefault="000847B7">
      <w:pPr>
        <w:pStyle w:val="BodyA"/>
        <w:spacing w:before="100" w:after="100" w:line="240" w:lineRule="auto"/>
        <w:rPr>
          <w:rFonts w:ascii="Times New Roman" w:eastAsia="Times New Roman" w:hAnsi="Times New Roman" w:cs="Times New Roman"/>
          <w:sz w:val="24"/>
          <w:szCs w:val="24"/>
        </w:rPr>
      </w:pPr>
      <w:r>
        <w:rPr>
          <w:rFonts w:ascii="Times New Roman" w:hAnsi="Times New Roman"/>
          <w:sz w:val="24"/>
          <w:szCs w:val="24"/>
        </w:rPr>
        <w:t xml:space="preserve">No major problems were encountered during this cruise. Some red algae </w:t>
      </w:r>
      <w:proofErr w:type="gramStart"/>
      <w:r>
        <w:rPr>
          <w:rFonts w:ascii="Times New Roman" w:hAnsi="Times New Roman"/>
          <w:sz w:val="24"/>
          <w:szCs w:val="24"/>
        </w:rPr>
        <w:t>was</w:t>
      </w:r>
      <w:proofErr w:type="gramEnd"/>
      <w:r>
        <w:rPr>
          <w:rFonts w:ascii="Times New Roman" w:hAnsi="Times New Roman"/>
          <w:sz w:val="24"/>
          <w:szCs w:val="24"/>
        </w:rPr>
        <w:t xml:space="preserve"> </w:t>
      </w:r>
      <w:r>
        <w:rPr>
          <w:rFonts w:ascii="Times New Roman" w:hAnsi="Times New Roman"/>
          <w:sz w:val="24"/>
          <w:szCs w:val="24"/>
        </w:rPr>
        <w:t xml:space="preserve">seen growing in one case of sample bottles. Acid washing (10% HCl) solved the problem. Additional red algae </w:t>
      </w:r>
      <w:proofErr w:type="gramStart"/>
      <w:r>
        <w:rPr>
          <w:rFonts w:ascii="Times New Roman" w:hAnsi="Times New Roman"/>
          <w:sz w:val="24"/>
          <w:szCs w:val="24"/>
        </w:rPr>
        <w:t>was</w:t>
      </w:r>
      <w:proofErr w:type="gramEnd"/>
      <w:r>
        <w:rPr>
          <w:rFonts w:ascii="Times New Roman" w:hAnsi="Times New Roman"/>
          <w:sz w:val="24"/>
          <w:szCs w:val="24"/>
        </w:rPr>
        <w:t xml:space="preserve"> seen at the drain tube of the salinometer. Solved by leaving DI water in the machine for 8 hours. </w:t>
      </w:r>
    </w:p>
    <w:p w14:paraId="338BB5AF" w14:textId="77777777" w:rsidR="005126EF" w:rsidRDefault="000847B7">
      <w:pPr>
        <w:pStyle w:val="BodyA"/>
        <w:spacing w:before="100" w:after="100" w:line="240" w:lineRule="auto"/>
        <w:rPr>
          <w:rFonts w:ascii="Times New Roman" w:eastAsia="Times New Roman" w:hAnsi="Times New Roman" w:cs="Times New Roman"/>
          <w:sz w:val="24"/>
          <w:szCs w:val="24"/>
        </w:rPr>
      </w:pPr>
      <w:r>
        <w:rPr>
          <w:rFonts w:ascii="Times New Roman" w:hAnsi="Times New Roman"/>
          <w:sz w:val="24"/>
          <w:szCs w:val="24"/>
        </w:rPr>
        <w:t xml:space="preserve">Capillary tubes were carefully cleaned with </w:t>
      </w:r>
      <w:proofErr w:type="spellStart"/>
      <w:r>
        <w:rPr>
          <w:rFonts w:ascii="Times New Roman" w:hAnsi="Times New Roman"/>
          <w:sz w:val="24"/>
          <w:szCs w:val="24"/>
        </w:rPr>
        <w:t>M</w:t>
      </w:r>
      <w:r>
        <w:rPr>
          <w:rFonts w:ascii="Times New Roman" w:hAnsi="Times New Roman"/>
          <w:sz w:val="24"/>
          <w:szCs w:val="24"/>
        </w:rPr>
        <w:t>illiQ</w:t>
      </w:r>
      <w:proofErr w:type="spellEnd"/>
      <w:r>
        <w:rPr>
          <w:rFonts w:ascii="Times New Roman" w:hAnsi="Times New Roman"/>
          <w:sz w:val="24"/>
          <w:szCs w:val="24"/>
        </w:rPr>
        <w:t xml:space="preserve">, followed by air, 3 times </w:t>
      </w:r>
      <w:proofErr w:type="gramStart"/>
      <w:r>
        <w:rPr>
          <w:rFonts w:ascii="Times New Roman" w:hAnsi="Times New Roman"/>
          <w:sz w:val="24"/>
          <w:szCs w:val="24"/>
        </w:rPr>
        <w:t>during the course of</w:t>
      </w:r>
      <w:proofErr w:type="gramEnd"/>
      <w:r>
        <w:rPr>
          <w:rFonts w:ascii="Times New Roman" w:hAnsi="Times New Roman"/>
          <w:sz w:val="24"/>
          <w:szCs w:val="24"/>
        </w:rPr>
        <w:t xml:space="preserve"> the cruise, to help with cell filling. The first cleaning included a run with diluted Triton-X. </w:t>
      </w:r>
    </w:p>
    <w:p w14:paraId="11C5D611" w14:textId="5F0F2ECC" w:rsidR="005126EF" w:rsidRDefault="000847B7">
      <w:pPr>
        <w:pStyle w:val="BodyA"/>
        <w:spacing w:before="100" w:after="100" w:line="240" w:lineRule="auto"/>
        <w:rPr>
          <w:rFonts w:ascii="Times New Roman" w:eastAsia="Times New Roman" w:hAnsi="Times New Roman" w:cs="Times New Roman"/>
          <w:sz w:val="24"/>
          <w:szCs w:val="24"/>
        </w:rPr>
      </w:pPr>
      <w:r>
        <w:rPr>
          <w:rFonts w:ascii="Times New Roman" w:hAnsi="Times New Roman"/>
          <w:sz w:val="24"/>
          <w:szCs w:val="24"/>
        </w:rPr>
        <w:t xml:space="preserve">3,265 </w:t>
      </w:r>
      <w:r>
        <w:rPr>
          <w:rFonts w:ascii="Times New Roman" w:hAnsi="Times New Roman"/>
          <w:sz w:val="24"/>
          <w:szCs w:val="24"/>
        </w:rPr>
        <w:t>total salinity samples were taken from 141</w:t>
      </w:r>
      <w:r>
        <w:rPr>
          <w:rFonts w:ascii="Times New Roman" w:hAnsi="Times New Roman"/>
          <w:sz w:val="24"/>
          <w:szCs w:val="24"/>
        </w:rPr>
        <w:t xml:space="preserve"> CTD casts</w:t>
      </w:r>
      <w:r>
        <w:rPr>
          <w:rFonts w:ascii="Times New Roman" w:hAnsi="Times New Roman"/>
          <w:sz w:val="24"/>
          <w:szCs w:val="24"/>
        </w:rPr>
        <w:t>. Four sample</w:t>
      </w:r>
      <w:r>
        <w:rPr>
          <w:rFonts w:ascii="Times New Roman" w:hAnsi="Times New Roman"/>
          <w:sz w:val="24"/>
          <w:szCs w:val="24"/>
        </w:rPr>
        <w:t xml:space="preserve"> bottles were broken over the course of this cruise.</w:t>
      </w:r>
    </w:p>
    <w:p w14:paraId="6DB1F555" w14:textId="77777777" w:rsidR="005126EF" w:rsidRDefault="000847B7">
      <w:pPr>
        <w:pStyle w:val="BodyA"/>
        <w:spacing w:after="0" w:line="240" w:lineRule="auto"/>
        <w:rPr>
          <w:rFonts w:ascii="Times New Roman" w:eastAsia="Times New Roman" w:hAnsi="Times New Roman" w:cs="Times New Roman"/>
          <w:sz w:val="24"/>
          <w:szCs w:val="24"/>
          <w:lang w:val="de-DE"/>
        </w:rPr>
      </w:pPr>
      <w:r>
        <w:rPr>
          <w:rFonts w:ascii="Times New Roman" w:hAnsi="Times New Roman"/>
          <w:color w:val="0000FF"/>
          <w:sz w:val="24"/>
          <w:szCs w:val="24"/>
          <w:u w:val="single" w:color="0000FF"/>
          <w:lang w:val="de-DE"/>
        </w:rPr>
        <w:t>UNESCO1981</w:t>
      </w:r>
    </w:p>
    <w:p w14:paraId="5F1DAFB2" w14:textId="77777777" w:rsidR="005126EF" w:rsidRDefault="000847B7">
      <w:pPr>
        <w:pStyle w:val="BodyA"/>
        <w:spacing w:before="100" w:after="100" w:line="240" w:lineRule="auto"/>
        <w:ind w:left="720"/>
      </w:pPr>
      <w:r>
        <w:rPr>
          <w:rFonts w:ascii="Times New Roman" w:hAnsi="Times New Roman"/>
          <w:sz w:val="24"/>
          <w:szCs w:val="24"/>
        </w:rPr>
        <w:t>UNESCO 1981. Background papers and supporting data on the Practical Salinity Scale, 1978. UNESCO Technical Papers in Marine Science, No. 37 144.</w:t>
      </w:r>
    </w:p>
    <w:sectPr w:rsidR="005126EF">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CDBC6" w14:textId="77777777" w:rsidR="00000000" w:rsidRDefault="000847B7">
      <w:r>
        <w:separator/>
      </w:r>
    </w:p>
  </w:endnote>
  <w:endnote w:type="continuationSeparator" w:id="0">
    <w:p w14:paraId="76E34208" w14:textId="77777777" w:rsidR="00000000" w:rsidRDefault="00084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DDD57" w14:textId="77777777" w:rsidR="005126EF" w:rsidRDefault="005126E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13771" w14:textId="77777777" w:rsidR="00000000" w:rsidRDefault="000847B7">
      <w:r>
        <w:separator/>
      </w:r>
    </w:p>
  </w:footnote>
  <w:footnote w:type="continuationSeparator" w:id="0">
    <w:p w14:paraId="047232BF" w14:textId="77777777" w:rsidR="00000000" w:rsidRDefault="000847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08EB1" w14:textId="77777777" w:rsidR="005126EF" w:rsidRDefault="005126E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1446"/>
    <w:multiLevelType w:val="hybridMultilevel"/>
    <w:tmpl w:val="76841A7C"/>
    <w:numStyleLink w:val="ImportedStyle1"/>
  </w:abstractNum>
  <w:abstractNum w:abstractNumId="1" w15:restartNumberingAfterBreak="0">
    <w:nsid w:val="2BC72694"/>
    <w:multiLevelType w:val="hybridMultilevel"/>
    <w:tmpl w:val="76841A7C"/>
    <w:styleLink w:val="ImportedStyle1"/>
    <w:lvl w:ilvl="0" w:tplc="48843D58">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37422A6">
      <w:start w:val="1"/>
      <w:numFmt w:val="bullet"/>
      <w:lvlText w:val="o"/>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2BEBA84">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C704B98">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2ECFC52">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1DC9B6C">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156A268">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F9C1426">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46612D4">
      <w:start w:val="1"/>
      <w:numFmt w:val="bullet"/>
      <w:lvlText w:val="▪"/>
      <w:lvlJc w:val="left"/>
      <w:pPr>
        <w:tabs>
          <w:tab w:val="left" w:pos="720"/>
        </w:tabs>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15:restartNumberingAfterBreak="0">
    <w:nsid w:val="50E77B63"/>
    <w:multiLevelType w:val="hybridMultilevel"/>
    <w:tmpl w:val="98987E1E"/>
    <w:styleLink w:val="ImportedStyle2"/>
    <w:lvl w:ilvl="0" w:tplc="EB8E636E">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0C322E54">
      <w:start w:val="1"/>
      <w:numFmt w:val="bullet"/>
      <w:lvlText w:val="o"/>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B6CF2CA">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C146B36">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07E2406">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5E2F98E">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CA6CC04">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AC87A80">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95E2368">
      <w:start w:val="1"/>
      <w:numFmt w:val="bullet"/>
      <w:lvlText w:val="▪"/>
      <w:lvlJc w:val="left"/>
      <w:pPr>
        <w:tabs>
          <w:tab w:val="left" w:pos="720"/>
        </w:tabs>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 w15:restartNumberingAfterBreak="0">
    <w:nsid w:val="67E80E05"/>
    <w:multiLevelType w:val="hybridMultilevel"/>
    <w:tmpl w:val="98987E1E"/>
    <w:numStyleLink w:val="ImportedStyle2"/>
  </w:abstractNum>
  <w:num w:numId="1" w16cid:durableId="883636381">
    <w:abstractNumId w:val="1"/>
  </w:num>
  <w:num w:numId="2" w16cid:durableId="418407267">
    <w:abstractNumId w:val="0"/>
  </w:num>
  <w:num w:numId="3" w16cid:durableId="836382968">
    <w:abstractNumId w:val="2"/>
  </w:num>
  <w:num w:numId="4" w16cid:durableId="15703383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6EF"/>
    <w:rsid w:val="000847B7"/>
    <w:rsid w:val="00512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A662F"/>
  <w15:docId w15:val="{834EA2CB-2239-4B20-8B34-9716CD592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after="200" w:line="276" w:lineRule="auto"/>
    </w:pPr>
    <w:rPr>
      <w:rFonts w:ascii="Calibri" w:hAnsi="Calibri" w:cs="Arial Unicode MS"/>
      <w:color w:val="000000"/>
      <w:sz w:val="22"/>
      <w:szCs w:val="22"/>
      <w:u w:color="000000"/>
      <w14:textOutline w14:w="12700" w14:cap="flat" w14:cmpd="sng" w14:algn="ctr">
        <w14:noFill/>
        <w14:prstDash w14:val="solid"/>
        <w14:miter w14:lim="400000"/>
      </w14:textOutlin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customStyle="1" w:styleId="Default">
    <w:name w:val="Default"/>
    <w:pPr>
      <w:spacing w:before="160"/>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519</Words>
  <Characters>2960</Characters>
  <Application>Microsoft Office Word</Application>
  <DocSecurity>0</DocSecurity>
  <Lines>24</Lines>
  <Paragraphs>6</Paragraphs>
  <ScaleCrop>false</ScaleCrop>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Gabe Matthias</cp:lastModifiedBy>
  <cp:revision>2</cp:revision>
  <dcterms:created xsi:type="dcterms:W3CDTF">2022-07-15T17:08:00Z</dcterms:created>
  <dcterms:modified xsi:type="dcterms:W3CDTF">2022-07-15T17:10:00Z</dcterms:modified>
</cp:coreProperties>
</file>