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Welcome to BrightWater!</w:t>
      </w:r>
    </w:p>
    <w:p>
      <w:r>
        <w:t>We're thrilled to have you join the team. This packet contains everything you need for your first two weeks. Your onboarding buddy will reach out on Day 1 to answer questions, and your manager will meet with you at 10am on Monday.</w:t>
      </w:r>
    </w:p>
    <w:p>
      <w:pPr>
        <w:pStyle w:val="Heading1"/>
      </w:pPr>
      <w:r>
        <w:t>Your First Week at a Glance</w:t>
      </w:r>
    </w:p>
    <w:p>
      <w:r>
        <w:t>Day 1: IT setup, meet-the-team lunch, HR orientation</w:t>
      </w:r>
    </w:p>
    <w:p>
      <w:r>
        <w:t>Day 2–3: Product walkthrough, codebase tour, shadow a standup</w:t>
      </w:r>
    </w:p>
    <w:p>
      <w:r>
        <w:t>Day 4: Access reviews, security training</w:t>
      </w:r>
    </w:p>
    <w:p>
      <w:r>
        <w:t>Day 5: 1:1 with your manager; pick a starter ticket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