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center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90"/>
        <w:gridCol w:w="1617"/>
        <w:gridCol w:w="3520"/>
        <w:gridCol w:w="3521"/>
      </w:tblGrid>
      <w:tr w:rsidR="00542A0E" w:rsidRPr="00542A0E" w14:paraId="11D0AFE3" w14:textId="77777777" w:rsidTr="00E74D28">
        <w:trPr>
          <w:trHeight w:val="616"/>
          <w:jc w:val="center"/>
        </w:trPr>
        <w:tc>
          <w:tcPr>
            <w:tcW w:w="890" w:type="dxa"/>
            <w:shd w:val="clear" w:color="000000" w:fill="D0CECE"/>
            <w:noWrap/>
            <w:vAlign w:val="center"/>
            <w:hideMark/>
          </w:tcPr>
          <w:p w14:paraId="0E516542" w14:textId="77777777" w:rsidR="00542A0E" w:rsidRPr="00542A0E" w:rsidRDefault="00542A0E" w:rsidP="00210438">
            <w:pPr>
              <w:widowControl/>
              <w:spacing w:line="0" w:lineRule="atLeast"/>
              <w:jc w:val="center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Week</w:t>
            </w:r>
          </w:p>
        </w:tc>
        <w:tc>
          <w:tcPr>
            <w:tcW w:w="1617" w:type="dxa"/>
            <w:shd w:val="clear" w:color="000000" w:fill="D0CECE"/>
            <w:noWrap/>
            <w:vAlign w:val="center"/>
            <w:hideMark/>
          </w:tcPr>
          <w:p w14:paraId="63A65244" w14:textId="77777777" w:rsidR="00542A0E" w:rsidRPr="00542A0E" w:rsidRDefault="00542A0E" w:rsidP="00210438">
            <w:pPr>
              <w:widowControl/>
              <w:spacing w:line="0" w:lineRule="atLeast"/>
              <w:jc w:val="center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Date</w:t>
            </w:r>
          </w:p>
        </w:tc>
        <w:tc>
          <w:tcPr>
            <w:tcW w:w="3520" w:type="dxa"/>
            <w:shd w:val="clear" w:color="000000" w:fill="D0CECE"/>
            <w:noWrap/>
            <w:vAlign w:val="center"/>
            <w:hideMark/>
          </w:tcPr>
          <w:p w14:paraId="6F0A56BD" w14:textId="4E1E5ADF" w:rsidR="00542A0E" w:rsidRPr="00542A0E" w:rsidRDefault="00542A0E" w:rsidP="00210438">
            <w:pPr>
              <w:widowControl/>
              <w:spacing w:line="0" w:lineRule="atLeast"/>
              <w:jc w:val="center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 w:hint="eastAsia"/>
                <w:b/>
                <w:bCs/>
                <w:kern w:val="0"/>
                <w:sz w:val="24"/>
                <w:szCs w:val="24"/>
              </w:rPr>
              <w:t>Speaker Series</w:t>
            </w:r>
          </w:p>
        </w:tc>
        <w:tc>
          <w:tcPr>
            <w:tcW w:w="3521" w:type="dxa"/>
            <w:shd w:val="clear" w:color="000000" w:fill="D0CECE"/>
            <w:noWrap/>
            <w:vAlign w:val="center"/>
            <w:hideMark/>
          </w:tcPr>
          <w:p w14:paraId="7AAE7523" w14:textId="7D90FFD7" w:rsidR="00542A0E" w:rsidRPr="00542A0E" w:rsidRDefault="00542A0E" w:rsidP="00210438">
            <w:pPr>
              <w:widowControl/>
              <w:spacing w:line="0" w:lineRule="atLeast"/>
              <w:jc w:val="center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Pieces-of-Craft Workshops</w:t>
            </w:r>
          </w:p>
        </w:tc>
      </w:tr>
      <w:tr w:rsidR="00542A0E" w:rsidRPr="00542A0E" w14:paraId="5F5C5367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0DF847CC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</w:t>
            </w:r>
          </w:p>
        </w:tc>
        <w:tc>
          <w:tcPr>
            <w:tcW w:w="1617" w:type="dxa"/>
            <w:noWrap/>
            <w:vAlign w:val="center"/>
            <w:hideMark/>
          </w:tcPr>
          <w:p w14:paraId="08E716A8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1-May-25</w:t>
            </w:r>
          </w:p>
        </w:tc>
        <w:tc>
          <w:tcPr>
            <w:tcW w:w="3520" w:type="dxa"/>
            <w:noWrap/>
            <w:vAlign w:val="center"/>
            <w:hideMark/>
          </w:tcPr>
          <w:p w14:paraId="0D078F82" w14:textId="705F6F3B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8E13D4">
              <w:rPr>
                <w:rFonts w:ascii="Palatino Linotype" w:hAnsi="Palatino Linotype" w:cs="Calibri" w:hint="eastAsia"/>
                <w:b/>
                <w:bCs/>
                <w:kern w:val="0"/>
                <w:sz w:val="24"/>
                <w:szCs w:val="24"/>
              </w:rPr>
              <w:t xml:space="preserve">Social Research in the Age of Artificial </w:t>
            </w:r>
            <w:r w:rsidRPr="008E13D4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Intelligence</w:t>
            </w:r>
          </w:p>
          <w:p w14:paraId="6349580C" w14:textId="761917E2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Chao-Yo Cheng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(Politics)</w:t>
            </w:r>
          </w:p>
        </w:tc>
        <w:tc>
          <w:tcPr>
            <w:tcW w:w="3521" w:type="dxa"/>
            <w:noWrap/>
            <w:vAlign w:val="center"/>
            <w:hideMark/>
          </w:tcPr>
          <w:p w14:paraId="0FC3A34C" w14:textId="45E1CECB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AI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for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Social Research: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Overview</w:t>
            </w:r>
          </w:p>
        </w:tc>
      </w:tr>
      <w:tr w:rsidR="00542A0E" w:rsidRPr="00542A0E" w14:paraId="5A642BE8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73F88A7B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</w:t>
            </w:r>
          </w:p>
        </w:tc>
        <w:tc>
          <w:tcPr>
            <w:tcW w:w="1617" w:type="dxa"/>
            <w:noWrap/>
            <w:vAlign w:val="center"/>
            <w:hideMark/>
          </w:tcPr>
          <w:p w14:paraId="20E57863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8-May-25</w:t>
            </w:r>
          </w:p>
        </w:tc>
        <w:tc>
          <w:tcPr>
            <w:tcW w:w="3520" w:type="dxa"/>
            <w:noWrap/>
            <w:vAlign w:val="center"/>
            <w:hideMark/>
          </w:tcPr>
          <w:p w14:paraId="1D3015F6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Critical Discourse Analysis</w:t>
            </w:r>
          </w:p>
          <w:p w14:paraId="58C74326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Margarita Aragon</w:t>
            </w:r>
          </w:p>
          <w:p w14:paraId="3777D35C" w14:textId="6F67FF44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(Psychosocial/Sociology)</w:t>
            </w:r>
          </w:p>
        </w:tc>
        <w:tc>
          <w:tcPr>
            <w:tcW w:w="3521" w:type="dxa"/>
            <w:noWrap/>
            <w:vAlign w:val="center"/>
            <w:hideMark/>
          </w:tcPr>
          <w:p w14:paraId="0AF454C1" w14:textId="4E821B55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AI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for Qualitative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Social Research</w:t>
            </w:r>
          </w:p>
        </w:tc>
      </w:tr>
      <w:tr w:rsidR="00542A0E" w:rsidRPr="00542A0E" w14:paraId="6C19B2D4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4FF53B2C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3</w:t>
            </w:r>
          </w:p>
        </w:tc>
        <w:tc>
          <w:tcPr>
            <w:tcW w:w="1617" w:type="dxa"/>
            <w:noWrap/>
            <w:vAlign w:val="center"/>
            <w:hideMark/>
          </w:tcPr>
          <w:p w14:paraId="0DEBE34D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15-May-25</w:t>
            </w:r>
          </w:p>
        </w:tc>
        <w:tc>
          <w:tcPr>
            <w:tcW w:w="3520" w:type="dxa"/>
            <w:noWrap/>
            <w:vAlign w:val="center"/>
            <w:hideMark/>
          </w:tcPr>
          <w:p w14:paraId="59CDF55C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Historical Research and Archives</w:t>
            </w:r>
          </w:p>
          <w:p w14:paraId="0BF78337" w14:textId="5DBC2F04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Brodie Waddell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History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)</w:t>
            </w:r>
          </w:p>
        </w:tc>
        <w:tc>
          <w:tcPr>
            <w:tcW w:w="3521" w:type="dxa"/>
            <w:noWrap/>
            <w:vAlign w:val="center"/>
            <w:hideMark/>
          </w:tcPr>
          <w:p w14:paraId="31718C22" w14:textId="418DAF70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AI </w:t>
            </w:r>
            <w:r w:rsidR="00737FE4"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>for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Quantitative and Computational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Social Research</w:t>
            </w:r>
          </w:p>
        </w:tc>
      </w:tr>
      <w:tr w:rsidR="00542A0E" w:rsidRPr="00542A0E" w14:paraId="25B4DE01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30EE72B4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4</w:t>
            </w:r>
          </w:p>
        </w:tc>
        <w:tc>
          <w:tcPr>
            <w:tcW w:w="1617" w:type="dxa"/>
            <w:noWrap/>
            <w:vAlign w:val="center"/>
            <w:hideMark/>
          </w:tcPr>
          <w:p w14:paraId="46B3330A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22-May-25</w:t>
            </w:r>
          </w:p>
        </w:tc>
        <w:tc>
          <w:tcPr>
            <w:tcW w:w="3520" w:type="dxa"/>
            <w:noWrap/>
            <w:vAlign w:val="center"/>
            <w:hideMark/>
          </w:tcPr>
          <w:p w14:paraId="0BD86211" w14:textId="193DFEE6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Multi-</w:t>
            </w:r>
            <w:r w:rsidRPr="008E13D4">
              <w:rPr>
                <w:rFonts w:ascii="Palatino Linotype" w:hAnsi="Palatino Linotype" w:cs="Calibri" w:hint="eastAsia"/>
                <w:b/>
                <w:bCs/>
                <w:kern w:val="0"/>
                <w:sz w:val="24"/>
                <w:szCs w:val="24"/>
              </w:rPr>
              <w:t>S</w:t>
            </w: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ited Fieldwork</w:t>
            </w:r>
          </w:p>
          <w:p w14:paraId="3DB99EAF" w14:textId="3E612DBA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Mara Nogueira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(Geography)</w:t>
            </w:r>
          </w:p>
        </w:tc>
        <w:tc>
          <w:tcPr>
            <w:tcW w:w="3521" w:type="dxa"/>
            <w:noWrap/>
            <w:vAlign w:val="center"/>
            <w:hideMark/>
          </w:tcPr>
          <w:p w14:paraId="15096D5A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Transparency and Open Social Science </w:t>
            </w:r>
          </w:p>
        </w:tc>
      </w:tr>
      <w:tr w:rsidR="00542A0E" w:rsidRPr="00542A0E" w14:paraId="67A7F50A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26B58AB5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5</w:t>
            </w:r>
          </w:p>
        </w:tc>
        <w:tc>
          <w:tcPr>
            <w:tcW w:w="1617" w:type="dxa"/>
            <w:noWrap/>
            <w:vAlign w:val="center"/>
            <w:hideMark/>
          </w:tcPr>
          <w:p w14:paraId="1D96FA07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29-May-25</w:t>
            </w:r>
          </w:p>
        </w:tc>
        <w:tc>
          <w:tcPr>
            <w:tcW w:w="3520" w:type="dxa"/>
            <w:vAlign w:val="center"/>
            <w:hideMark/>
          </w:tcPr>
          <w:p w14:paraId="1178B7E1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Researching Creative and Cultural Industries: A Qualitative Guide</w:t>
            </w:r>
          </w:p>
          <w:p w14:paraId="7A53187A" w14:textId="138EFC58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Simone Wesner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(Creative Arts)</w:t>
            </w:r>
          </w:p>
        </w:tc>
        <w:tc>
          <w:tcPr>
            <w:tcW w:w="3521" w:type="dxa"/>
            <w:noWrap/>
            <w:vAlign w:val="center"/>
            <w:hideMark/>
          </w:tcPr>
          <w:p w14:paraId="60DF0AA3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Communicating Your Research</w:t>
            </w:r>
          </w:p>
        </w:tc>
      </w:tr>
      <w:tr w:rsidR="00542A0E" w:rsidRPr="00542A0E" w14:paraId="7597B73E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19C299AA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6</w:t>
            </w:r>
          </w:p>
        </w:tc>
        <w:tc>
          <w:tcPr>
            <w:tcW w:w="1617" w:type="dxa"/>
            <w:noWrap/>
            <w:vAlign w:val="center"/>
            <w:hideMark/>
          </w:tcPr>
          <w:p w14:paraId="598DDCFB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12-Jun-25</w:t>
            </w:r>
          </w:p>
        </w:tc>
        <w:tc>
          <w:tcPr>
            <w:tcW w:w="3520" w:type="dxa"/>
            <w:noWrap/>
            <w:vAlign w:val="center"/>
            <w:hideMark/>
          </w:tcPr>
          <w:p w14:paraId="2A37FD1D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Mixed-Methods Research</w:t>
            </w:r>
          </w:p>
          <w:p w14:paraId="0A025C6B" w14:textId="509F9340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Jasmine Bhatia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(Politics)</w:t>
            </w:r>
          </w:p>
        </w:tc>
        <w:tc>
          <w:tcPr>
            <w:tcW w:w="3521" w:type="dxa"/>
            <w:noWrap/>
            <w:vAlign w:val="center"/>
            <w:hideMark/>
          </w:tcPr>
          <w:p w14:paraId="17A02427" w14:textId="5AA2CA89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</w:pP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Social Research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Dissertations Fair </w:t>
            </w:r>
            <w:r w:rsidR="007928AE"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 xml:space="preserve">Part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</w:t>
            </w:r>
          </w:p>
        </w:tc>
      </w:tr>
      <w:tr w:rsidR="00542A0E" w:rsidRPr="00542A0E" w14:paraId="336C9FC2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585DC5E0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7</w:t>
            </w:r>
          </w:p>
        </w:tc>
        <w:tc>
          <w:tcPr>
            <w:tcW w:w="1617" w:type="dxa"/>
            <w:noWrap/>
            <w:vAlign w:val="center"/>
            <w:hideMark/>
          </w:tcPr>
          <w:p w14:paraId="207D0210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19-Jun-25</w:t>
            </w:r>
          </w:p>
        </w:tc>
        <w:tc>
          <w:tcPr>
            <w:tcW w:w="3520" w:type="dxa"/>
            <w:noWrap/>
            <w:vAlign w:val="center"/>
            <w:hideMark/>
          </w:tcPr>
          <w:p w14:paraId="27F5FF5B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Geographic Data Science</w:t>
            </w:r>
          </w:p>
          <w:p w14:paraId="3F3CD754" w14:textId="71F99B2F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Roberto Murcio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(Geography)</w:t>
            </w:r>
          </w:p>
        </w:tc>
        <w:tc>
          <w:tcPr>
            <w:tcW w:w="3521" w:type="dxa"/>
            <w:noWrap/>
            <w:vAlign w:val="center"/>
            <w:hideMark/>
          </w:tcPr>
          <w:p w14:paraId="1C1D8464" w14:textId="5942434A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Social Research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Dissertations Fair </w:t>
            </w:r>
            <w:r w:rsidR="007928AE"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 xml:space="preserve">Part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</w:t>
            </w:r>
          </w:p>
        </w:tc>
      </w:tr>
      <w:tr w:rsidR="00542A0E" w:rsidRPr="00542A0E" w14:paraId="30991FE6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6939AE7D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8</w:t>
            </w:r>
          </w:p>
        </w:tc>
        <w:tc>
          <w:tcPr>
            <w:tcW w:w="1617" w:type="dxa"/>
            <w:noWrap/>
            <w:vAlign w:val="center"/>
            <w:hideMark/>
          </w:tcPr>
          <w:p w14:paraId="64E7E985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26-Jun-25</w:t>
            </w:r>
          </w:p>
        </w:tc>
        <w:tc>
          <w:tcPr>
            <w:tcW w:w="3520" w:type="dxa"/>
            <w:noWrap/>
            <w:vAlign w:val="center"/>
            <w:hideMark/>
          </w:tcPr>
          <w:p w14:paraId="0DD09752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Surveys</w:t>
            </w:r>
          </w:p>
          <w:p w14:paraId="422BDF06" w14:textId="2BAB644B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Barry Maydom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(Politics)</w:t>
            </w:r>
          </w:p>
        </w:tc>
        <w:tc>
          <w:tcPr>
            <w:tcW w:w="3521" w:type="dxa"/>
            <w:noWrap/>
            <w:vAlign w:val="center"/>
            <w:hideMark/>
          </w:tcPr>
          <w:p w14:paraId="2817B575" w14:textId="119089AA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Social Research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Dissertations Fair </w:t>
            </w:r>
            <w:r w:rsidR="007928AE"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 xml:space="preserve">Part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3</w:t>
            </w:r>
          </w:p>
        </w:tc>
      </w:tr>
      <w:tr w:rsidR="00542A0E" w:rsidRPr="00542A0E" w14:paraId="0D7936FA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7D697E96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9</w:t>
            </w:r>
          </w:p>
        </w:tc>
        <w:tc>
          <w:tcPr>
            <w:tcW w:w="1617" w:type="dxa"/>
            <w:noWrap/>
            <w:vAlign w:val="center"/>
            <w:hideMark/>
          </w:tcPr>
          <w:p w14:paraId="532A3DFF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3-Jul-25</w:t>
            </w:r>
          </w:p>
        </w:tc>
        <w:tc>
          <w:tcPr>
            <w:tcW w:w="3520" w:type="dxa"/>
            <w:noWrap/>
            <w:vAlign w:val="center"/>
            <w:hideMark/>
          </w:tcPr>
          <w:p w14:paraId="082DE3DA" w14:textId="77777777" w:rsidR="00542A0E" w:rsidRPr="008E13D4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Text-as-Data</w:t>
            </w:r>
          </w:p>
          <w:p w14:paraId="39C8C4F0" w14:textId="5F1D25B3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Laszlo Horvath</w:t>
            </w: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(Politics)</w:t>
            </w:r>
          </w:p>
        </w:tc>
        <w:tc>
          <w:tcPr>
            <w:tcW w:w="3521" w:type="dxa"/>
            <w:noWrap/>
            <w:vAlign w:val="center"/>
            <w:hideMark/>
          </w:tcPr>
          <w:p w14:paraId="66380087" w14:textId="14A7BC7C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>Social Research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Dissertations Fair </w:t>
            </w:r>
            <w:r w:rsidR="007928AE">
              <w:rPr>
                <w:rFonts w:ascii="Palatino Linotype" w:eastAsia="PMingLiU" w:hAnsi="Palatino Linotype" w:cs="Calibri" w:hint="eastAsia"/>
                <w:kern w:val="0"/>
                <w:sz w:val="24"/>
                <w:szCs w:val="24"/>
                <w:lang w:eastAsia="zh-TW"/>
              </w:rPr>
              <w:t xml:space="preserve">Part 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4</w:t>
            </w:r>
          </w:p>
        </w:tc>
      </w:tr>
      <w:tr w:rsidR="00542A0E" w:rsidRPr="00542A0E" w14:paraId="5E2CF9F5" w14:textId="77777777" w:rsidTr="00E74D28">
        <w:trPr>
          <w:trHeight w:val="1314"/>
          <w:jc w:val="center"/>
        </w:trPr>
        <w:tc>
          <w:tcPr>
            <w:tcW w:w="890" w:type="dxa"/>
            <w:noWrap/>
            <w:vAlign w:val="center"/>
            <w:hideMark/>
          </w:tcPr>
          <w:p w14:paraId="7E3ED8ED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10</w:t>
            </w:r>
          </w:p>
        </w:tc>
        <w:tc>
          <w:tcPr>
            <w:tcW w:w="1617" w:type="dxa"/>
            <w:noWrap/>
            <w:vAlign w:val="center"/>
            <w:hideMark/>
          </w:tcPr>
          <w:p w14:paraId="4C150092" w14:textId="77777777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10-Jul-25</w:t>
            </w:r>
          </w:p>
        </w:tc>
        <w:tc>
          <w:tcPr>
            <w:tcW w:w="7041" w:type="dxa"/>
            <w:gridSpan w:val="2"/>
            <w:vAlign w:val="center"/>
            <w:hideMark/>
          </w:tcPr>
          <w:p w14:paraId="105AAD0C" w14:textId="7E2CEFFB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b/>
                <w:bCs/>
                <w:kern w:val="0"/>
                <w:sz w:val="24"/>
                <w:szCs w:val="24"/>
              </w:rPr>
              <w:t>Quali-Quant Methods for Social Media Research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 xml:space="preserve"> (</w:t>
            </w:r>
            <w:r w:rsidRPr="00542A0E">
              <w:rPr>
                <w:rFonts w:ascii="Palatino Linotype" w:hAnsi="Palatino Linotype" w:cs="Calibri" w:hint="eastAsia"/>
                <w:i/>
                <w:iCs/>
                <w:kern w:val="0"/>
                <w:sz w:val="24"/>
                <w:szCs w:val="24"/>
              </w:rPr>
              <w:t xml:space="preserve">a three-hour workshop </w:t>
            </w:r>
            <w:r w:rsidRPr="00542A0E">
              <w:rPr>
                <w:rFonts w:ascii="Palatino Linotype" w:hAnsi="Palatino Linotype" w:cs="Calibri"/>
                <w:i/>
                <w:iCs/>
                <w:kern w:val="0"/>
                <w:sz w:val="24"/>
                <w:szCs w:val="24"/>
              </w:rPr>
              <w:t>followed by end-of-year</w:t>
            </w:r>
            <w:r w:rsidRPr="00542A0E">
              <w:rPr>
                <w:rFonts w:ascii="Palatino Linotype" w:hAnsi="Palatino Linotype" w:cs="Calibri" w:hint="eastAsia"/>
                <w:i/>
                <w:iCs/>
                <w:kern w:val="0"/>
                <w:sz w:val="24"/>
                <w:szCs w:val="24"/>
              </w:rPr>
              <w:t xml:space="preserve"> S</w:t>
            </w:r>
            <w:r w:rsidR="008E13D4">
              <w:rPr>
                <w:rFonts w:ascii="Palatino Linotype" w:eastAsia="PMingLiU" w:hAnsi="Palatino Linotype" w:cs="Calibri" w:hint="eastAsia"/>
                <w:i/>
                <w:iCs/>
                <w:kern w:val="0"/>
                <w:sz w:val="24"/>
                <w:szCs w:val="24"/>
                <w:lang w:eastAsia="zh-TW"/>
              </w:rPr>
              <w:t xml:space="preserve">ocial </w:t>
            </w:r>
            <w:r w:rsidRPr="00542A0E">
              <w:rPr>
                <w:rFonts w:ascii="Palatino Linotype" w:hAnsi="Palatino Linotype" w:cs="Calibri" w:hint="eastAsia"/>
                <w:i/>
                <w:iCs/>
                <w:kern w:val="0"/>
                <w:sz w:val="24"/>
                <w:szCs w:val="24"/>
              </w:rPr>
              <w:t>R</w:t>
            </w:r>
            <w:r w:rsidR="008E13D4">
              <w:rPr>
                <w:rFonts w:ascii="Palatino Linotype" w:eastAsia="PMingLiU" w:hAnsi="Palatino Linotype" w:cs="Calibri" w:hint="eastAsia"/>
                <w:i/>
                <w:iCs/>
                <w:kern w:val="0"/>
                <w:sz w:val="24"/>
                <w:szCs w:val="24"/>
                <w:lang w:eastAsia="zh-TW"/>
              </w:rPr>
              <w:t>esearch</w:t>
            </w:r>
            <w:r w:rsidRPr="00542A0E">
              <w:rPr>
                <w:rFonts w:ascii="Palatino Linotype" w:hAnsi="Palatino Linotype" w:cs="Calibri"/>
                <w:i/>
                <w:iCs/>
                <w:kern w:val="0"/>
                <w:sz w:val="24"/>
                <w:szCs w:val="24"/>
              </w:rPr>
              <w:t xml:space="preserve"> happy hour</w:t>
            </w: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)</w:t>
            </w:r>
          </w:p>
          <w:p w14:paraId="10E93899" w14:textId="01AD5AA3" w:rsidR="00542A0E" w:rsidRPr="00542A0E" w:rsidRDefault="00542A0E" w:rsidP="00210438">
            <w:pPr>
              <w:widowControl/>
              <w:spacing w:line="0" w:lineRule="atLeast"/>
              <w:jc w:val="left"/>
              <w:rPr>
                <w:rFonts w:ascii="Palatino Linotype" w:hAnsi="Palatino Linotype" w:cs="Calibri"/>
                <w:kern w:val="0"/>
                <w:sz w:val="24"/>
                <w:szCs w:val="24"/>
              </w:rPr>
            </w:pPr>
            <w:r w:rsidRPr="00542A0E">
              <w:rPr>
                <w:rFonts w:ascii="Palatino Linotype" w:hAnsi="Palatino Linotype" w:cs="Calibri"/>
                <w:kern w:val="0"/>
                <w:sz w:val="24"/>
                <w:szCs w:val="24"/>
              </w:rPr>
              <w:t>Scott Rodgers and Rob Topinka</w:t>
            </w:r>
            <w:r w:rsidRPr="00542A0E">
              <w:rPr>
                <w:rFonts w:ascii="Palatino Linotype" w:hAnsi="Palatino Linotype" w:cs="Calibri" w:hint="eastAsia"/>
                <w:kern w:val="0"/>
                <w:sz w:val="24"/>
                <w:szCs w:val="24"/>
              </w:rPr>
              <w:t xml:space="preserve"> (Media and Communication Studies)</w:t>
            </w:r>
          </w:p>
        </w:tc>
      </w:tr>
    </w:tbl>
    <w:p w14:paraId="7798BDCC" w14:textId="1E6FF278" w:rsidR="002B6FB4" w:rsidRPr="00542A0E" w:rsidRDefault="002B6FB4" w:rsidP="00210438">
      <w:pPr>
        <w:jc w:val="left"/>
        <w:rPr>
          <w:rFonts w:ascii="Palatino Linotype" w:hAnsi="Palatino Linotype"/>
        </w:rPr>
      </w:pPr>
    </w:p>
    <w:sectPr w:rsidR="002B6FB4" w:rsidRPr="00542A0E" w:rsidSect="00542A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F4"/>
    <w:rsid w:val="00210438"/>
    <w:rsid w:val="002B6FB4"/>
    <w:rsid w:val="00542A0E"/>
    <w:rsid w:val="00737FE4"/>
    <w:rsid w:val="007928AE"/>
    <w:rsid w:val="008452F4"/>
    <w:rsid w:val="008B6BFA"/>
    <w:rsid w:val="008E13D4"/>
    <w:rsid w:val="00A109A5"/>
    <w:rsid w:val="00E7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E4E24"/>
  <w15:chartTrackingRefBased/>
  <w15:docId w15:val="{21A3BA51-6953-4A15-9D54-C7E2787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91">
    <w:name w:val="font91"/>
    <w:basedOn w:val="a0"/>
    <w:rsid w:val="00542A0E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01">
    <w:name w:val="font101"/>
    <w:basedOn w:val="a0"/>
    <w:rsid w:val="00542A0E"/>
    <w:rPr>
      <w:rFonts w:ascii="Calibri" w:hAnsi="Calibri" w:cs="Calibri" w:hint="default"/>
      <w:b w:val="0"/>
      <w:bCs w:val="0"/>
      <w:i/>
      <w:iCs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59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41A54-FF0C-46D9-B188-C8F44D935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Chao-Yo Cheng (Staff)</dc:creator>
  <cp:keywords/>
  <dc:description/>
  <cp:lastModifiedBy>Chao-Yo Cheng (Staff)</cp:lastModifiedBy>
  <cp:revision>7</cp:revision>
  <cp:lastPrinted>2024-01-18T23:47:00Z</cp:lastPrinted>
  <dcterms:created xsi:type="dcterms:W3CDTF">2024-01-18T23:44:00Z</dcterms:created>
  <dcterms:modified xsi:type="dcterms:W3CDTF">2025-03-07T12:10:00Z</dcterms:modified>
</cp:coreProperties>
</file>