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6F" w:rsidRPr="0088786F" w:rsidRDefault="0088786F" w:rsidP="0088786F">
      <w:pPr>
        <w:pStyle w:val="Heading1"/>
        <w:rPr>
          <w:lang w:val="en-GB"/>
        </w:rPr>
      </w:pPr>
      <w:bookmarkStart w:id="0" w:name="_Toc251495349"/>
      <w:r w:rsidRPr="0088786F">
        <w:rPr>
          <w:lang w:val="en-GB"/>
        </w:rPr>
        <w:t>User M</w:t>
      </w:r>
      <w:r w:rsidR="00CB0B10" w:rsidRPr="0088786F">
        <w:rPr>
          <w:lang w:val="en-GB"/>
        </w:rPr>
        <w:t>anual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PrioSim</w:t>
      </w:r>
      <w:bookmarkEnd w:id="0"/>
      <w:proofErr w:type="spellEnd"/>
    </w:p>
    <w:p w:rsidR="003B1BD9" w:rsidRDefault="0088786F" w:rsidP="0088786F">
      <w:pPr>
        <w:pStyle w:val="Heading1"/>
        <w:rPr>
          <w:lang w:val="en-GB"/>
        </w:rPr>
      </w:pPr>
      <w:r w:rsidRPr="0088786F">
        <w:rPr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752047"/>
        <w:docPartObj>
          <w:docPartGallery w:val="Table of Contents"/>
          <w:docPartUnique/>
        </w:docPartObj>
      </w:sdtPr>
      <w:sdtContent>
        <w:p w:rsidR="003B1BD9" w:rsidRDefault="003B1BD9">
          <w:pPr>
            <w:pStyle w:val="TOCHeading"/>
          </w:pPr>
          <w:r>
            <w:t>Contents</w:t>
          </w:r>
        </w:p>
        <w:p w:rsidR="004A3F7C" w:rsidRDefault="001D33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b-NO" w:eastAsia="nb-NO"/>
            </w:rPr>
          </w:pPr>
          <w:r>
            <w:fldChar w:fldCharType="begin"/>
          </w:r>
          <w:r w:rsidR="003B1BD9">
            <w:instrText xml:space="preserve"> TOC \o "1-3" \h \z \u </w:instrText>
          </w:r>
          <w:r>
            <w:fldChar w:fldCharType="separate"/>
          </w:r>
          <w:hyperlink w:anchor="_Toc251495349" w:history="1">
            <w:r w:rsidR="004A3F7C" w:rsidRPr="00995AB6">
              <w:rPr>
                <w:rStyle w:val="Hyperlink"/>
                <w:noProof/>
                <w:lang w:val="en-GB"/>
              </w:rPr>
              <w:t>User Manual: PrioSim</w:t>
            </w:r>
            <w:r w:rsidR="004A3F7C">
              <w:rPr>
                <w:noProof/>
                <w:webHidden/>
              </w:rPr>
              <w:tab/>
            </w:r>
            <w:r w:rsidR="004A3F7C">
              <w:rPr>
                <w:noProof/>
                <w:webHidden/>
              </w:rPr>
              <w:fldChar w:fldCharType="begin"/>
            </w:r>
            <w:r w:rsidR="004A3F7C">
              <w:rPr>
                <w:noProof/>
                <w:webHidden/>
              </w:rPr>
              <w:instrText xml:space="preserve"> PAGEREF _Toc251495349 \h </w:instrText>
            </w:r>
            <w:r w:rsidR="004A3F7C">
              <w:rPr>
                <w:noProof/>
                <w:webHidden/>
              </w:rPr>
            </w:r>
            <w:r w:rsidR="004A3F7C">
              <w:rPr>
                <w:noProof/>
                <w:webHidden/>
              </w:rPr>
              <w:fldChar w:fldCharType="separate"/>
            </w:r>
            <w:r w:rsidR="003D1E3D">
              <w:rPr>
                <w:noProof/>
                <w:webHidden/>
              </w:rPr>
              <w:t>1</w:t>
            </w:r>
            <w:r w:rsidR="004A3F7C">
              <w:rPr>
                <w:noProof/>
                <w:webHidden/>
              </w:rPr>
              <w:fldChar w:fldCharType="end"/>
            </w:r>
          </w:hyperlink>
        </w:p>
        <w:p w:rsidR="004A3F7C" w:rsidRDefault="004A3F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b-NO" w:eastAsia="nb-NO"/>
            </w:rPr>
          </w:pPr>
          <w:hyperlink w:anchor="_Toc251495350" w:history="1">
            <w:r w:rsidRPr="00995AB6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F7C" w:rsidRDefault="004A3F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b-NO" w:eastAsia="nb-NO"/>
            </w:rPr>
          </w:pPr>
          <w:hyperlink w:anchor="_Toc251495351" w:history="1">
            <w:r w:rsidRPr="00995AB6">
              <w:rPr>
                <w:rStyle w:val="Hyperlink"/>
                <w:noProof/>
                <w:lang w:val="en-GB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F7C" w:rsidRDefault="004A3F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/>
            </w:rPr>
          </w:pPr>
          <w:hyperlink w:anchor="_Toc251495352" w:history="1">
            <w:r w:rsidRPr="00995AB6">
              <w:rPr>
                <w:rStyle w:val="Hyperlink"/>
                <w:noProof/>
                <w:lang w:val="en-GB"/>
              </w:rPr>
              <w:t>Parameter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F7C" w:rsidRDefault="004A3F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nb-NO" w:eastAsia="nb-NO"/>
            </w:rPr>
          </w:pPr>
          <w:hyperlink w:anchor="_Toc251495353" w:history="1">
            <w:r w:rsidRPr="00995AB6">
              <w:rPr>
                <w:rStyle w:val="Hyperlink"/>
                <w:noProof/>
                <w:lang w:val="en-GB"/>
              </w:rPr>
              <w:t>Parameter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BD9" w:rsidRDefault="001D33E3">
          <w:r>
            <w:fldChar w:fldCharType="end"/>
          </w:r>
        </w:p>
      </w:sdtContent>
    </w:sdt>
    <w:p w:rsidR="004B7491" w:rsidRDefault="004B74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88786F" w:rsidRPr="0088786F" w:rsidRDefault="00D347F1" w:rsidP="00D347F1">
      <w:pPr>
        <w:pStyle w:val="Heading2"/>
        <w:rPr>
          <w:lang w:val="en-GB"/>
        </w:rPr>
      </w:pPr>
      <w:bookmarkStart w:id="1" w:name="_Toc251495350"/>
      <w:r>
        <w:rPr>
          <w:lang w:val="en-GB"/>
        </w:rPr>
        <w:lastRenderedPageBreak/>
        <w:t>Installation</w:t>
      </w:r>
      <w:bookmarkEnd w:id="1"/>
      <w:r w:rsidR="004A3F7C">
        <w:rPr>
          <w:lang w:val="en-GB"/>
        </w:rPr>
        <w:t xml:space="preserve"> (x64)</w:t>
      </w:r>
    </w:p>
    <w:p w:rsidR="004A3F7C" w:rsidRDefault="004A3F7C" w:rsidP="0088786F">
      <w:pPr>
        <w:rPr>
          <w:lang w:val="en-GB"/>
        </w:rPr>
      </w:pPr>
      <w:r>
        <w:rPr>
          <w:lang w:val="en-GB"/>
        </w:rPr>
        <w:t xml:space="preserve">Unzip Simulator.zip folder anywhere.  To run the Simulator change to the “Program” directory with </w:t>
      </w:r>
    </w:p>
    <w:p w:rsidR="00856397" w:rsidRDefault="004A3F7C" w:rsidP="0088786F">
      <w:pPr>
        <w:rPr>
          <w:lang w:val="en-GB"/>
        </w:rPr>
      </w:pPr>
      <w:proofErr w:type="spellStart"/>
      <w:proofErr w:type="gramStart"/>
      <w:r>
        <w:rPr>
          <w:lang w:val="en-GB"/>
        </w:rPr>
        <w:t>cd</w:t>
      </w:r>
      <w:proofErr w:type="spellEnd"/>
      <w:proofErr w:type="gramEnd"/>
      <w:r>
        <w:rPr>
          <w:lang w:val="en-GB"/>
        </w:rPr>
        <w:t xml:space="preserve"> “.\Program”.</w:t>
      </w:r>
    </w:p>
    <w:p w:rsidR="00B30205" w:rsidRDefault="003D2C29" w:rsidP="0088786F">
      <w:pPr>
        <w:rPr>
          <w:lang w:val="en-GB"/>
        </w:rPr>
      </w:pPr>
      <w:r>
        <w:rPr>
          <w:lang w:val="en-GB"/>
        </w:rPr>
        <w:t xml:space="preserve">Make a parameter file (see below), containing variables, expressions and parameters to the program   </w:t>
      </w:r>
      <w:proofErr w:type="gramStart"/>
      <w:r>
        <w:rPr>
          <w:lang w:val="en-GB"/>
        </w:rPr>
        <w:t>Run</w:t>
      </w:r>
      <w:proofErr w:type="gramEnd"/>
      <w:r>
        <w:rPr>
          <w:lang w:val="en-GB"/>
        </w:rPr>
        <w:t xml:space="preserve"> the program </w:t>
      </w:r>
      <w:r w:rsidR="00871467">
        <w:rPr>
          <w:lang w:val="en-GB"/>
        </w:rPr>
        <w:t xml:space="preserve">from Stata </w:t>
      </w:r>
      <w:r>
        <w:rPr>
          <w:lang w:val="en-GB"/>
        </w:rPr>
        <w:t>with the comman</w:t>
      </w:r>
      <w:r w:rsidR="00B30205">
        <w:rPr>
          <w:lang w:val="en-GB"/>
        </w:rPr>
        <w:t>d</w:t>
      </w:r>
      <w:r>
        <w:rPr>
          <w:lang w:val="en-GB"/>
        </w:rPr>
        <w:t xml:space="preserve"> “</w:t>
      </w:r>
      <w:r w:rsidR="004A3F7C">
        <w:rPr>
          <w:lang w:val="en-GB"/>
        </w:rPr>
        <w:t>Simulator</w:t>
      </w:r>
      <w:r>
        <w:rPr>
          <w:lang w:val="en-GB"/>
        </w:rPr>
        <w:t xml:space="preserve"> </w:t>
      </w:r>
      <w:r w:rsidR="00B30205">
        <w:rPr>
          <w:lang w:val="en-GB"/>
        </w:rPr>
        <w:t>&lt;path to parameter file&gt;</w:t>
      </w:r>
      <w:r>
        <w:rPr>
          <w:lang w:val="en-GB"/>
        </w:rPr>
        <w:t>”</w:t>
      </w:r>
      <w:r w:rsidR="00B30205">
        <w:rPr>
          <w:lang w:val="en-GB"/>
        </w:rPr>
        <w:t xml:space="preserve">. The results </w:t>
      </w:r>
      <w:r w:rsidR="00871467">
        <w:rPr>
          <w:lang w:val="en-GB"/>
        </w:rPr>
        <w:t xml:space="preserve">from the simulation </w:t>
      </w:r>
      <w:r w:rsidR="00B30205">
        <w:rPr>
          <w:lang w:val="en-GB"/>
        </w:rPr>
        <w:t>are stored as .CSV and can be opened I Excel or be imported back to Stata for further analysis.</w:t>
      </w:r>
    </w:p>
    <w:p w:rsidR="006D142E" w:rsidRDefault="006D142E" w:rsidP="0088786F">
      <w:pPr>
        <w:rPr>
          <w:lang w:val="en-GB"/>
        </w:rPr>
      </w:pPr>
      <w:r>
        <w:rPr>
          <w:lang w:val="en-GB"/>
        </w:rPr>
        <w:t xml:space="preserve">NB: Make sure that the Parameter </w:t>
      </w:r>
      <w:r w:rsidR="00197390">
        <w:rPr>
          <w:lang w:val="en-GB"/>
        </w:rPr>
        <w:t>variables in the file match</w:t>
      </w:r>
      <w:r>
        <w:rPr>
          <w:lang w:val="en-GB"/>
        </w:rPr>
        <w:t xml:space="preserve"> the data in Stata. </w:t>
      </w:r>
    </w:p>
    <w:p w:rsidR="00D52609" w:rsidRDefault="00D734E1" w:rsidP="00D734E1">
      <w:pPr>
        <w:pStyle w:val="Heading2"/>
        <w:rPr>
          <w:lang w:val="en-GB"/>
        </w:rPr>
      </w:pPr>
      <w:bookmarkStart w:id="2" w:name="_Toc251495351"/>
      <w:r>
        <w:rPr>
          <w:lang w:val="en-GB"/>
        </w:rPr>
        <w:t>Configuration</w:t>
      </w:r>
      <w:bookmarkEnd w:id="2"/>
    </w:p>
    <w:p w:rsidR="00D734E1" w:rsidRDefault="00D734E1" w:rsidP="0088786F">
      <w:pPr>
        <w:rPr>
          <w:lang w:val="en-GB"/>
        </w:rPr>
      </w:pPr>
      <w:r>
        <w:rPr>
          <w:lang w:val="en-GB"/>
        </w:rPr>
        <w:t xml:space="preserve">To configure the program create a text file and add parameters to it. There are several types of parameters. The basic syntax is TYPE; </w:t>
      </w:r>
      <w:r w:rsidR="000B1913">
        <w:rPr>
          <w:lang w:val="en-GB"/>
        </w:rPr>
        <w:t>COLUMN</w:t>
      </w:r>
      <w:r>
        <w:rPr>
          <w:lang w:val="en-GB"/>
        </w:rPr>
        <w:t>NAME; EXPRESSION.</w:t>
      </w:r>
    </w:p>
    <w:p w:rsidR="00370765" w:rsidRDefault="00E77CC1" w:rsidP="0088786F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PrioSim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plug</w:t>
      </w:r>
      <w:r w:rsidR="007748FC">
        <w:rPr>
          <w:lang w:val="en-GB"/>
        </w:rPr>
        <w:t xml:space="preserve"> </w:t>
      </w:r>
      <w:r>
        <w:rPr>
          <w:lang w:val="en-GB"/>
        </w:rPr>
        <w:t xml:space="preserve">in </w:t>
      </w:r>
      <w:r w:rsidR="007748FC">
        <w:rPr>
          <w:lang w:val="en-GB"/>
        </w:rPr>
        <w:t>can currently handle</w:t>
      </w:r>
      <w:proofErr w:type="gramEnd"/>
      <w:r w:rsidR="007748FC">
        <w:rPr>
          <w:lang w:val="en-GB"/>
        </w:rPr>
        <w:t xml:space="preserve"> Multinomial </w:t>
      </w:r>
      <w:proofErr w:type="spellStart"/>
      <w:r w:rsidR="007748FC">
        <w:rPr>
          <w:lang w:val="en-GB"/>
        </w:rPr>
        <w:t>logit</w:t>
      </w:r>
      <w:proofErr w:type="spellEnd"/>
      <w:r w:rsidR="007748FC">
        <w:rPr>
          <w:lang w:val="en-GB"/>
        </w:rPr>
        <w:t xml:space="preserve"> regressions. The plug in</w:t>
      </w:r>
      <w:r>
        <w:rPr>
          <w:lang w:val="en-GB"/>
        </w:rPr>
        <w:t xml:space="preserve"> </w:t>
      </w:r>
      <w:r w:rsidR="007748FC">
        <w:rPr>
          <w:lang w:val="en-GB"/>
        </w:rPr>
        <w:t xml:space="preserve">reads the parameter </w:t>
      </w:r>
      <w:proofErr w:type="gramStart"/>
      <w:r w:rsidR="007748FC">
        <w:rPr>
          <w:lang w:val="en-GB"/>
        </w:rPr>
        <w:t>file, interpret</w:t>
      </w:r>
      <w:proofErr w:type="gramEnd"/>
      <w:r w:rsidR="007748FC">
        <w:rPr>
          <w:lang w:val="en-GB"/>
        </w:rPr>
        <w:t xml:space="preserve"> it, runs the regression and passes data and parameters to the application. </w:t>
      </w:r>
      <w:r w:rsidR="00370765">
        <w:rPr>
          <w:lang w:val="en-GB"/>
        </w:rPr>
        <w:t>Here is a sample parameter file:</w:t>
      </w:r>
    </w:p>
    <w:p w:rsidR="00370765" w:rsidRDefault="00370765" w:rsidP="0088786F">
      <w:pPr>
        <w:rPr>
          <w:lang w:val="en-GB"/>
        </w:rPr>
      </w:pP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//Parameters for estimation command and simulation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UNITID;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statenum</w:t>
      </w:r>
      <w:proofErr w:type="spellEnd"/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TIMEID; year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DEP;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sipcat</w:t>
      </w:r>
      <w:proofErr w:type="spellEnd"/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//When using </w:t>
      </w:r>
      <w:proofErr w:type="spellStart"/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nv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) function it has to be calculated before use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SUPPVAR;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timeinstatus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lv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sipcat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)==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nv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sipcat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)|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lv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timeinstatus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 + 1|0)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SUPPVAR;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timesinceindependance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lv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timesinceindependance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)+1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SUPPVAR;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lnpop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lv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lnpop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SUPPVAR;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growthrate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umean(</w:t>
      </w:r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growthrate|lt)+(0.95*(lv(growthrate)-umean(growthrate|lt)))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IDEP; sip1 lagged; 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nv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sipcat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)==1.0|1|0)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IDEP; sip2 lagged; 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nv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sipcat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)==2.0|1|0)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IDEP; sip3 lagged; 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nv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sipcat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)==3.0|1|0)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IDEP;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lngdpc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 lagged; </w:t>
      </w:r>
      <w:proofErr w:type="spellStart"/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lv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lngdpc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)+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nv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growthrate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IDEP;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pchange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; 2.0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^(</w:t>
      </w:r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-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nv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timeinstatus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)/4.0)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IDEP; 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pindependence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; 2.0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^(</w:t>
      </w:r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-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nv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timesinceindependance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)/8.0)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IDEP; dominantsharesip0 lagged; 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edgecountf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(sipcat|0)/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edgecount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(0) &gt; 0.50|1|0)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IDEP; dominantsharesip1 lagged; 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edgecountf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(sipcat|1)/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edgecount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(0) &gt; 0.50|1|0)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IDEP; dominantsharesip3 lagged; 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if(</w:t>
      </w:r>
      <w:proofErr w:type="spellStart"/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edgecountf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(sipcat|3)/</w:t>
      </w: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edgecount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(0) &gt; 0.50|1|0)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BB4341">
        <w:rPr>
          <w:rFonts w:ascii="Courier New" w:hAnsi="Courier New" w:cs="Courier New"/>
          <w:sz w:val="20"/>
          <w:szCs w:val="20"/>
          <w:lang w:val="en-GB"/>
        </w:rPr>
        <w:t>LINKS</w:t>
      </w:r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;neighbors</w:t>
      </w:r>
      <w:proofErr w:type="spellEnd"/>
      <w:proofErr w:type="gramEnd"/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IFS; if year &gt; 1950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ENDPARAMS; </w:t>
      </w:r>
      <w:proofErr w:type="spellStart"/>
      <w:proofErr w:type="gramStart"/>
      <w:r w:rsidRPr="00BB4341">
        <w:rPr>
          <w:rFonts w:ascii="Courier New" w:hAnsi="Courier New" w:cs="Courier New"/>
          <w:sz w:val="20"/>
          <w:szCs w:val="20"/>
          <w:lang w:val="en-GB"/>
        </w:rPr>
        <w:t>baseoutcome</w:t>
      </w:r>
      <w:proofErr w:type="spellEnd"/>
      <w:r w:rsidRPr="00BB43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B4341">
        <w:rPr>
          <w:rFonts w:ascii="Courier New" w:hAnsi="Courier New" w:cs="Courier New"/>
          <w:sz w:val="20"/>
          <w:szCs w:val="20"/>
          <w:lang w:val="en-GB"/>
        </w:rPr>
        <w:t>0)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BETADRAWS; 10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 xml:space="preserve">SPLIT; none 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SIMULATIONS; 25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ITERATIONS; 15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STARTTIME; 2000</w:t>
      </w:r>
    </w:p>
    <w:p w:rsidR="00BB434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RESULTFILE; U:\Joachim\PrioSim\ResultsTest.txt</w:t>
      </w:r>
    </w:p>
    <w:p w:rsidR="00D734E1" w:rsidRPr="00BB4341" w:rsidRDefault="00BB4341" w:rsidP="00BB4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GB"/>
        </w:rPr>
      </w:pPr>
      <w:r w:rsidRPr="00BB4341">
        <w:rPr>
          <w:rFonts w:ascii="Courier New" w:hAnsi="Courier New" w:cs="Courier New"/>
          <w:sz w:val="20"/>
          <w:szCs w:val="20"/>
          <w:lang w:val="en-GB"/>
        </w:rPr>
        <w:t>LOGFILE; Logtest.txt</w:t>
      </w:r>
    </w:p>
    <w:p w:rsidR="00BB4341" w:rsidRDefault="00BB4341" w:rsidP="00BB4341">
      <w:pPr>
        <w:rPr>
          <w:lang w:val="en-GB"/>
        </w:rPr>
      </w:pPr>
    </w:p>
    <w:p w:rsidR="00D734E1" w:rsidRDefault="000B1913" w:rsidP="00D734E1">
      <w:pPr>
        <w:pStyle w:val="Heading3"/>
        <w:rPr>
          <w:lang w:val="en-GB"/>
        </w:rPr>
      </w:pPr>
      <w:bookmarkStart w:id="3" w:name="_Toc251495352"/>
      <w:r>
        <w:rPr>
          <w:lang w:val="en-GB"/>
        </w:rPr>
        <w:t xml:space="preserve">Parameter </w:t>
      </w:r>
      <w:r w:rsidR="00D734E1">
        <w:rPr>
          <w:lang w:val="en-GB"/>
        </w:rPr>
        <w:t>Types</w:t>
      </w:r>
      <w:bookmarkEnd w:id="3"/>
    </w:p>
    <w:p w:rsidR="00E64836" w:rsidRPr="00E64836" w:rsidRDefault="00E64836" w:rsidP="00E64836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E64836" w:rsidTr="00E64836">
        <w:tc>
          <w:tcPr>
            <w:tcW w:w="1668" w:type="dxa"/>
            <w:shd w:val="clear" w:color="auto" w:fill="D9D9D9" w:themeFill="background1" w:themeFillShade="D9"/>
          </w:tcPr>
          <w:p w:rsidR="00E64836" w:rsidRDefault="00E64836" w:rsidP="00D9285C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7908" w:type="dxa"/>
            <w:shd w:val="clear" w:color="auto" w:fill="D9D9D9" w:themeFill="background1" w:themeFillShade="D9"/>
          </w:tcPr>
          <w:p w:rsidR="00E64836" w:rsidRDefault="00E64836" w:rsidP="00D9285C">
            <w:pPr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D9285C" w:rsidTr="00D9285C">
        <w:tc>
          <w:tcPr>
            <w:tcW w:w="1668" w:type="dxa"/>
          </w:tcPr>
          <w:p w:rsidR="00D9285C" w:rsidRPr="00A40488" w:rsidRDefault="00790662" w:rsidP="00D9285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UNITID</w:t>
            </w:r>
          </w:p>
          <w:p w:rsidR="00D9285C" w:rsidRPr="00A40488" w:rsidRDefault="00D9285C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7908" w:type="dxa"/>
          </w:tcPr>
          <w:p w:rsidR="00D9285C" w:rsidRPr="00A40488" w:rsidRDefault="00D9285C" w:rsidP="00D9285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This is the name of the Stata column holding the id for the unit. Example </w:t>
            </w:r>
            <w:proofErr w:type="gramStart"/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of a units</w:t>
            </w:r>
            <w:proofErr w:type="gramEnd"/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is a country. The </w:t>
            </w:r>
            <w:r w:rsidR="00DF21AD"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column is expected to contain an integer id.</w:t>
            </w: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</w:p>
          <w:p w:rsidR="00346982" w:rsidRPr="00A40488" w:rsidRDefault="00346982" w:rsidP="00D9285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285C" w:rsidTr="00D9285C">
        <w:tc>
          <w:tcPr>
            <w:tcW w:w="1668" w:type="dxa"/>
          </w:tcPr>
          <w:p w:rsidR="00D9285C" w:rsidRPr="00A40488" w:rsidRDefault="00DF21AD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TIME</w:t>
            </w:r>
            <w:r w:rsidR="00790662"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ID</w:t>
            </w:r>
          </w:p>
        </w:tc>
        <w:tc>
          <w:tcPr>
            <w:tcW w:w="7908" w:type="dxa"/>
          </w:tcPr>
          <w:p w:rsidR="00D9285C" w:rsidRPr="00A40488" w:rsidRDefault="00DF21AD" w:rsidP="00DF21A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This is the name of the Stata column holding the id for the time. Example of a time is a year. The column is expected to contain an integer id.</w:t>
            </w:r>
            <w:r w:rsidR="00C3623F"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The program supposes that the combination of UNITKEY and TIMEKEY are unique.</w:t>
            </w:r>
          </w:p>
          <w:p w:rsidR="00346982" w:rsidRPr="00A40488" w:rsidRDefault="00346982" w:rsidP="00DF21A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285C" w:rsidTr="00D9285C">
        <w:tc>
          <w:tcPr>
            <w:tcW w:w="1668" w:type="dxa"/>
          </w:tcPr>
          <w:p w:rsidR="00D9285C" w:rsidRPr="00A40488" w:rsidRDefault="00346982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DEP</w:t>
            </w:r>
          </w:p>
        </w:tc>
        <w:tc>
          <w:tcPr>
            <w:tcW w:w="7908" w:type="dxa"/>
          </w:tcPr>
          <w:p w:rsidR="00D9285C" w:rsidRPr="00A40488" w:rsidRDefault="00346982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This is the name of the Stata column holding values for the dependant variable.</w:t>
            </w:r>
          </w:p>
          <w:p w:rsidR="00346982" w:rsidRPr="00A40488" w:rsidRDefault="00346982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285C" w:rsidTr="00D9285C">
        <w:tc>
          <w:tcPr>
            <w:tcW w:w="1668" w:type="dxa"/>
          </w:tcPr>
          <w:p w:rsidR="00D9285C" w:rsidRPr="00A40488" w:rsidRDefault="00346982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IDEP</w:t>
            </w:r>
          </w:p>
        </w:tc>
        <w:tc>
          <w:tcPr>
            <w:tcW w:w="7908" w:type="dxa"/>
          </w:tcPr>
          <w:p w:rsidR="00346982" w:rsidRPr="00A40488" w:rsidRDefault="00346982" w:rsidP="0034698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This is the name of the Stata column holding values for the independent variable.</w:t>
            </w:r>
          </w:p>
          <w:p w:rsidR="00D9285C" w:rsidRPr="00A40488" w:rsidRDefault="000D1872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(The program expects an expression)</w:t>
            </w:r>
          </w:p>
          <w:p w:rsidR="00C2540F" w:rsidRPr="00A40488" w:rsidRDefault="00C2540F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285C" w:rsidTr="00D9285C">
        <w:tc>
          <w:tcPr>
            <w:tcW w:w="1668" w:type="dxa"/>
          </w:tcPr>
          <w:p w:rsidR="00D9285C" w:rsidRPr="00A40488" w:rsidRDefault="000D1872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SUPPVAR</w:t>
            </w:r>
          </w:p>
        </w:tc>
        <w:tc>
          <w:tcPr>
            <w:tcW w:w="7908" w:type="dxa"/>
          </w:tcPr>
          <w:p w:rsidR="00C2540F" w:rsidRPr="00A40488" w:rsidRDefault="00C2540F" w:rsidP="00C2540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This is the name of the Stata column holding values for the </w:t>
            </w:r>
            <w:r w:rsidR="001E451C"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supporting </w:t>
            </w: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variable</w:t>
            </w:r>
            <w:r w:rsidR="00F177FC"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s</w:t>
            </w: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.</w:t>
            </w:r>
          </w:p>
          <w:p w:rsidR="00D9285C" w:rsidRPr="00A40488" w:rsidRDefault="00C2540F" w:rsidP="00C2540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(The program expects an expression)</w:t>
            </w:r>
          </w:p>
          <w:p w:rsidR="00C2540F" w:rsidRPr="00A40488" w:rsidRDefault="00C2540F" w:rsidP="00C2540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285C" w:rsidTr="00D9285C">
        <w:tc>
          <w:tcPr>
            <w:tcW w:w="1668" w:type="dxa"/>
          </w:tcPr>
          <w:p w:rsidR="00D9285C" w:rsidRPr="00A40488" w:rsidRDefault="00790662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>LINKS</w:t>
            </w:r>
          </w:p>
        </w:tc>
        <w:tc>
          <w:tcPr>
            <w:tcW w:w="7908" w:type="dxa"/>
          </w:tcPr>
          <w:p w:rsidR="00D9285C" w:rsidRPr="00A40488" w:rsidRDefault="007E0B99" w:rsidP="007E0B99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This is the name of the Stata column holding values for the unit edges. This should be unit ids separated by blanks. The program creates a graph based on this which can be used in graph calculations.</w:t>
            </w:r>
          </w:p>
          <w:p w:rsidR="00010911" w:rsidRPr="00A40488" w:rsidRDefault="00010911" w:rsidP="007E0B99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181451" w:rsidTr="00D9285C">
        <w:tc>
          <w:tcPr>
            <w:tcW w:w="1668" w:type="dxa"/>
          </w:tcPr>
          <w:p w:rsidR="00181451" w:rsidRPr="00A40488" w:rsidRDefault="0018145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IFS</w:t>
            </w:r>
          </w:p>
        </w:tc>
        <w:tc>
          <w:tcPr>
            <w:tcW w:w="7908" w:type="dxa"/>
          </w:tcPr>
          <w:p w:rsidR="00181451" w:rsidRPr="00A40488" w:rsidRDefault="0018145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Stata syntax if command.</w:t>
            </w:r>
          </w:p>
          <w:p w:rsidR="00181451" w:rsidRPr="00A40488" w:rsidRDefault="0018145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181451" w:rsidTr="00D9285C">
        <w:tc>
          <w:tcPr>
            <w:tcW w:w="1668" w:type="dxa"/>
          </w:tcPr>
          <w:p w:rsidR="00181451" w:rsidRPr="00A40488" w:rsidRDefault="0018145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ENDPARAMS</w:t>
            </w:r>
          </w:p>
        </w:tc>
        <w:tc>
          <w:tcPr>
            <w:tcW w:w="7908" w:type="dxa"/>
          </w:tcPr>
          <w:p w:rsidR="00181451" w:rsidRPr="00A40488" w:rsidRDefault="0018145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Stata syntax commands. (End of </w:t>
            </w: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mlogit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command)</w:t>
            </w:r>
          </w:p>
          <w:p w:rsidR="00181451" w:rsidRPr="00A40488" w:rsidRDefault="0018145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285C" w:rsidTr="00D9285C">
        <w:tc>
          <w:tcPr>
            <w:tcW w:w="1668" w:type="dxa"/>
          </w:tcPr>
          <w:p w:rsidR="00D9285C" w:rsidRPr="00A40488" w:rsidRDefault="0018145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BETADRAWS</w:t>
            </w:r>
          </w:p>
        </w:tc>
        <w:tc>
          <w:tcPr>
            <w:tcW w:w="7908" w:type="dxa"/>
          </w:tcPr>
          <w:p w:rsidR="00D9285C" w:rsidRPr="00A40488" w:rsidRDefault="0001091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This is a constant which determines how many draws from the estimates that should be executed.</w:t>
            </w:r>
            <w:r w:rsidR="0065461A"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</w:p>
          <w:p w:rsidR="00010911" w:rsidRPr="00A40488" w:rsidRDefault="00010911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285C" w:rsidTr="00D9285C">
        <w:tc>
          <w:tcPr>
            <w:tcW w:w="1668" w:type="dxa"/>
          </w:tcPr>
          <w:p w:rsidR="00D9285C" w:rsidRPr="00A40488" w:rsidRDefault="0065461A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SIMULATIONS</w:t>
            </w:r>
          </w:p>
        </w:tc>
        <w:tc>
          <w:tcPr>
            <w:tcW w:w="7908" w:type="dxa"/>
          </w:tcPr>
          <w:p w:rsidR="00D9285C" w:rsidRPr="00A40488" w:rsidRDefault="0065461A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This is a constant which determines how many simulations that should be executed for each draw.</w:t>
            </w:r>
          </w:p>
          <w:p w:rsidR="0065461A" w:rsidRPr="00A40488" w:rsidRDefault="0065461A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65461A" w:rsidTr="00D9285C">
        <w:tc>
          <w:tcPr>
            <w:tcW w:w="1668" w:type="dxa"/>
          </w:tcPr>
          <w:p w:rsidR="0065461A" w:rsidRPr="00A40488" w:rsidRDefault="0065461A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ITERATIONS</w:t>
            </w:r>
          </w:p>
        </w:tc>
        <w:tc>
          <w:tcPr>
            <w:tcW w:w="7908" w:type="dxa"/>
          </w:tcPr>
          <w:p w:rsidR="0065461A" w:rsidRPr="00A40488" w:rsidRDefault="0065461A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This is a constant which determines how many time units that should be simulated for each simulation.</w:t>
            </w:r>
          </w:p>
          <w:p w:rsidR="0065461A" w:rsidRPr="00A40488" w:rsidRDefault="0065461A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759E" w:rsidTr="00D9285C">
        <w:tc>
          <w:tcPr>
            <w:tcW w:w="1668" w:type="dxa"/>
          </w:tcPr>
          <w:p w:rsidR="00D9759E" w:rsidRPr="00A40488" w:rsidRDefault="00D9759E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STARTTIME</w:t>
            </w:r>
          </w:p>
        </w:tc>
        <w:tc>
          <w:tcPr>
            <w:tcW w:w="7908" w:type="dxa"/>
          </w:tcPr>
          <w:p w:rsidR="00D9759E" w:rsidRPr="00A40488" w:rsidRDefault="00D9759E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The time when simulation start.</w:t>
            </w:r>
          </w:p>
          <w:p w:rsidR="00D9759E" w:rsidRPr="00A40488" w:rsidRDefault="00D9759E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D9759E" w:rsidTr="00D9285C">
        <w:tc>
          <w:tcPr>
            <w:tcW w:w="1668" w:type="dxa"/>
          </w:tcPr>
          <w:p w:rsidR="00D9759E" w:rsidRPr="00A40488" w:rsidRDefault="00D9759E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RESULTFILE</w:t>
            </w:r>
          </w:p>
        </w:tc>
        <w:tc>
          <w:tcPr>
            <w:tcW w:w="7908" w:type="dxa"/>
          </w:tcPr>
          <w:p w:rsidR="00D9759E" w:rsidRPr="00A40488" w:rsidRDefault="006A6DB0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Path to result file.</w:t>
            </w:r>
          </w:p>
          <w:p w:rsidR="006A6DB0" w:rsidRPr="00A40488" w:rsidRDefault="006A6DB0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6A6DB0" w:rsidTr="00D9285C">
        <w:tc>
          <w:tcPr>
            <w:tcW w:w="1668" w:type="dxa"/>
          </w:tcPr>
          <w:p w:rsidR="006A6DB0" w:rsidRPr="00A40488" w:rsidRDefault="006A6DB0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LOGFILE</w:t>
            </w:r>
          </w:p>
        </w:tc>
        <w:tc>
          <w:tcPr>
            <w:tcW w:w="7908" w:type="dxa"/>
          </w:tcPr>
          <w:p w:rsidR="006A6DB0" w:rsidRPr="00A40488" w:rsidRDefault="007D7582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Filename. The file is stored in the “Log” folder. </w:t>
            </w:r>
            <w:r w:rsidR="006A6DB0" w:rsidRPr="00A40488">
              <w:rPr>
                <w:rFonts w:ascii="Courier New" w:hAnsi="Courier New" w:cs="Courier New"/>
                <w:sz w:val="20"/>
                <w:szCs w:val="20"/>
                <w:lang w:val="en-GB"/>
              </w:rPr>
              <w:t>To have a log from the Stata use the regular Stata syntax.</w:t>
            </w:r>
          </w:p>
          <w:p w:rsidR="006A6DB0" w:rsidRPr="00A40488" w:rsidRDefault="006A6DB0" w:rsidP="006F180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</w:tbl>
    <w:p w:rsidR="006F1803" w:rsidRPr="007D7582" w:rsidRDefault="006F1803" w:rsidP="006F1803"/>
    <w:p w:rsidR="0088786F" w:rsidRPr="0088786F" w:rsidRDefault="003E1BEB" w:rsidP="0081430A">
      <w:pPr>
        <w:pStyle w:val="Heading3"/>
        <w:rPr>
          <w:lang w:val="en-GB"/>
        </w:rPr>
      </w:pPr>
      <w:bookmarkStart w:id="4" w:name="_Toc251495353"/>
      <w:r>
        <w:rPr>
          <w:lang w:val="en-GB"/>
        </w:rPr>
        <w:t xml:space="preserve">Parameter </w:t>
      </w:r>
      <w:r w:rsidR="00A81FA2">
        <w:rPr>
          <w:lang w:val="en-GB"/>
        </w:rPr>
        <w:t>Expressions</w:t>
      </w:r>
      <w:bookmarkEnd w:id="4"/>
    </w:p>
    <w:p w:rsidR="0088786F" w:rsidRDefault="0088786F" w:rsidP="0088786F">
      <w:pPr>
        <w:rPr>
          <w:lang w:val="en-GB"/>
        </w:rPr>
      </w:pPr>
    </w:p>
    <w:p w:rsidR="00940666" w:rsidRDefault="000E1D91" w:rsidP="0088786F">
      <w:pPr>
        <w:rPr>
          <w:lang w:val="en-GB"/>
        </w:rPr>
      </w:pPr>
      <w:r>
        <w:rPr>
          <w:lang w:val="en-GB"/>
        </w:rPr>
        <w:t xml:space="preserve">The program uses </w:t>
      </w:r>
      <w:proofErr w:type="spellStart"/>
      <w:r>
        <w:rPr>
          <w:lang w:val="en-GB"/>
        </w:rPr>
        <w:t>muParser</w:t>
      </w:r>
      <w:proofErr w:type="spellEnd"/>
      <w:r>
        <w:rPr>
          <w:lang w:val="en-GB"/>
        </w:rPr>
        <w:t xml:space="preserve"> math expression parser to evaluate expressions</w:t>
      </w:r>
      <w:r w:rsidR="00940666">
        <w:rPr>
          <w:lang w:val="en-GB"/>
        </w:rPr>
        <w:t xml:space="preserve">. See </w:t>
      </w:r>
      <w:hyperlink r:id="rId5" w:history="1">
        <w:r w:rsidR="00940666" w:rsidRPr="003D2FC2">
          <w:rPr>
            <w:rStyle w:val="Hyperlink"/>
            <w:lang w:val="en-GB"/>
          </w:rPr>
          <w:t>http://muparser.sourceforge.net/</w:t>
        </w:r>
      </w:hyperlink>
      <w:r w:rsidR="00940666">
        <w:rPr>
          <w:lang w:val="en-GB"/>
        </w:rPr>
        <w:t xml:space="preserve">. </w:t>
      </w:r>
    </w:p>
    <w:p w:rsidR="00940666" w:rsidRDefault="00940666" w:rsidP="00940666">
      <w:pPr>
        <w:pStyle w:val="NormalWeb"/>
      </w:pPr>
      <w:r>
        <w:t xml:space="preserve">The following table gives an overview of the functions supported by the default implementation. It lists the function names, the number of arguments and a brief description. </w:t>
      </w:r>
    </w:p>
    <w:p w:rsidR="00DF0BA6" w:rsidRDefault="00DF0BA6" w:rsidP="00940666">
      <w:pPr>
        <w:pStyle w:val="NormalWeb"/>
      </w:pP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DF0BA6" w:rsidTr="00E64836"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DF0BA6" w:rsidRDefault="00DF0BA6" w:rsidP="00420C2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DF0BA6" w:rsidRDefault="00DF0BA6" w:rsidP="00420C2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Argc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DF0BA6" w:rsidRDefault="00DF0BA6" w:rsidP="00420C2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sin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sine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cos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cosine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tan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tangens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asin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arcus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sine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acos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arcus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cosine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atan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arcus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tangens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sinh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hyperbolic sine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cosh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hyperbolic cosine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tanh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hyperbolic </w:t>
            </w: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tangens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asinh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hyperbolic </w:t>
            </w: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arcus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sine </w:t>
            </w:r>
            <w:r w:rsidRPr="00A40488">
              <w:rPr>
                <w:rFonts w:ascii="Courier New" w:hAnsi="Courier New" w:cs="Courier New"/>
                <w:sz w:val="20"/>
                <w:szCs w:val="20"/>
              </w:rPr>
              <w:lastRenderedPageBreak/>
              <w:t>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lastRenderedPageBreak/>
              <w:t>acosh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hyperbolic </w:t>
            </w: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arcus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tangens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atanh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hyperbolic </w:t>
            </w: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arcur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40488">
              <w:rPr>
                <w:rFonts w:ascii="Courier New" w:hAnsi="Courier New" w:cs="Courier New"/>
                <w:sz w:val="20"/>
                <w:szCs w:val="20"/>
              </w:rPr>
              <w:t>tangens</w:t>
            </w:r>
            <w:proofErr w:type="spell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function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log2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logarithm to the base 2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log10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logarithm to the base 10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log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logarithm to the base 10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ln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40488">
              <w:rPr>
                <w:rFonts w:ascii="Courier New" w:hAnsi="Courier New" w:cs="Courier New"/>
                <w:sz w:val="20"/>
                <w:szCs w:val="20"/>
              </w:rPr>
              <w:t>logarithm</w:t>
            </w:r>
            <w:proofErr w:type="gramEnd"/>
            <w:r w:rsidRPr="00A40488">
              <w:rPr>
                <w:rFonts w:ascii="Courier New" w:hAnsi="Courier New" w:cs="Courier New"/>
                <w:sz w:val="20"/>
                <w:szCs w:val="20"/>
              </w:rPr>
              <w:t xml:space="preserve"> to base e (2.71828...)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exp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e raised to the power of x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sqrt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square root of a value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sign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sign function -1 if x&lt;0; 1 if x&gt;0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rint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round to nearest integer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abs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absolute value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if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if ... then ... else ...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min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var.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min of all arguments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max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var.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max of all arguments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Style w:val="HTMLCode"/>
                <w:rFonts w:eastAsiaTheme="majorEastAsia"/>
              </w:rPr>
              <w:t>sum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var.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sum of all arguments</w:t>
            </w:r>
          </w:p>
        </w:tc>
      </w:tr>
      <w:tr w:rsidR="00DF0BA6" w:rsidTr="00DF0BA6"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Style w:val="HTMLCode"/>
                <w:rFonts w:eastAsiaTheme="majorEastAsia"/>
              </w:rPr>
              <w:t>avg</w:t>
            </w:r>
            <w:proofErr w:type="spellEnd"/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var.</w:t>
            </w:r>
          </w:p>
        </w:tc>
        <w:tc>
          <w:tcPr>
            <w:tcW w:w="3192" w:type="dxa"/>
            <w:vAlign w:val="center"/>
          </w:tcPr>
          <w:p w:rsidR="00DF0BA6" w:rsidRPr="00A40488" w:rsidRDefault="00DF0BA6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40488">
              <w:rPr>
                <w:rFonts w:ascii="Courier New" w:hAnsi="Courier New" w:cs="Courier New"/>
                <w:sz w:val="20"/>
                <w:szCs w:val="20"/>
              </w:rPr>
              <w:t>mean value of all arguments</w:t>
            </w:r>
          </w:p>
        </w:tc>
      </w:tr>
    </w:tbl>
    <w:p w:rsidR="00625DFE" w:rsidRDefault="00625DFE" w:rsidP="0062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DFE" w:rsidRPr="002D236A" w:rsidRDefault="00625DFE" w:rsidP="0062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D236A">
        <w:rPr>
          <w:rFonts w:ascii="Times New Roman" w:eastAsia="Times New Roman" w:hAnsi="Times New Roman" w:cs="Times New Roman"/>
          <w:sz w:val="24"/>
          <w:szCs w:val="24"/>
        </w:rPr>
        <w:t xml:space="preserve">following table lists the default binary operators supported by the parser. </w:t>
      </w:r>
    </w:p>
    <w:p w:rsidR="00625DFE" w:rsidRDefault="00625DFE" w:rsidP="002D2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625DFE" w:rsidTr="00625DFE"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625DFE" w:rsidRPr="002D236A" w:rsidRDefault="00625DFE" w:rsidP="00420C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625DFE" w:rsidRPr="002D236A" w:rsidRDefault="00625DFE" w:rsidP="00420C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625DFE" w:rsidRPr="002D236A" w:rsidRDefault="00625DFE" w:rsidP="00420C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assignement</w:t>
            </w:r>
            <w:proofErr w:type="spellEnd"/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-1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logical and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logical or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logical </w:t>
            </w:r>
            <w:proofErr w:type="spellStart"/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less or equal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greater or equal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not equal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equal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greater than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less than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addition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subtraction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multiplication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division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625DFE" w:rsidTr="00625DFE"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^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raise x to the power of y</w:t>
            </w:r>
          </w:p>
        </w:tc>
        <w:tc>
          <w:tcPr>
            <w:tcW w:w="3192" w:type="dxa"/>
            <w:vAlign w:val="center"/>
          </w:tcPr>
          <w:p w:rsidR="00625DFE" w:rsidRPr="00A40488" w:rsidRDefault="00625DFE" w:rsidP="00420C2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40488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</w:tbl>
    <w:p w:rsidR="0070352A" w:rsidRDefault="0070352A" w:rsidP="0088786F">
      <w:pPr>
        <w:rPr>
          <w:lang w:val="en-GB"/>
        </w:rPr>
      </w:pPr>
    </w:p>
    <w:p w:rsidR="00AF23AA" w:rsidRDefault="009F79E3" w:rsidP="0088786F">
      <w:pPr>
        <w:rPr>
          <w:lang w:val="en-GB"/>
        </w:rPr>
      </w:pPr>
      <w:r>
        <w:rPr>
          <w:lang w:val="en-GB"/>
        </w:rPr>
        <w:t>A set of custom functions is defined in the program to accommodate common simulation scenarios and calculation on the unit graph.</w:t>
      </w:r>
    </w:p>
    <w:p w:rsidR="00645FED" w:rsidRDefault="00645FED" w:rsidP="0088786F">
      <w:pPr>
        <w:rPr>
          <w:lang w:val="en-GB"/>
        </w:rPr>
      </w:pP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645FED" w:rsidTr="00645FED"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645FED" w:rsidRDefault="00645FED" w:rsidP="00420C2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645FED" w:rsidRDefault="00645FED" w:rsidP="00420C2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Arg.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645FED" w:rsidRDefault="00645FED" w:rsidP="00420C2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645FED" w:rsidTr="00645FED">
        <w:tc>
          <w:tcPr>
            <w:tcW w:w="3192" w:type="dxa"/>
            <w:vAlign w:val="center"/>
          </w:tcPr>
          <w:p w:rsidR="00645FED" w:rsidRPr="002F1896" w:rsidRDefault="00645FED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Style w:val="HTMLCode"/>
                <w:rFonts w:eastAsiaTheme="majorEastAsia"/>
              </w:rPr>
              <w:t>lv</w:t>
            </w:r>
            <w:proofErr w:type="spellEnd"/>
          </w:p>
        </w:tc>
        <w:tc>
          <w:tcPr>
            <w:tcW w:w="3192" w:type="dxa"/>
            <w:vAlign w:val="center"/>
          </w:tcPr>
          <w:p w:rsidR="00645FED" w:rsidRPr="002F1896" w:rsidRDefault="00645FED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Fonts w:ascii="Courier New" w:hAnsi="Courier New" w:cs="Courier New"/>
                <w:sz w:val="20"/>
                <w:szCs w:val="20"/>
              </w:rPr>
              <w:t>varname</w:t>
            </w:r>
            <w:proofErr w:type="spellEnd"/>
          </w:p>
        </w:tc>
        <w:tc>
          <w:tcPr>
            <w:tcW w:w="3192" w:type="dxa"/>
            <w:vAlign w:val="center"/>
          </w:tcPr>
          <w:p w:rsidR="00D37679" w:rsidRPr="002F1896" w:rsidRDefault="00645FED" w:rsidP="00963A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44A33" w:rsidRPr="002F1896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575150" w:rsidRPr="002F1896">
              <w:rPr>
                <w:rFonts w:ascii="Courier New" w:hAnsi="Courier New" w:cs="Courier New"/>
                <w:noProof/>
                <w:sz w:val="20"/>
                <w:szCs w:val="20"/>
              </w:rPr>
              <w:t>et the value for t-1.</w:t>
            </w:r>
          </w:p>
        </w:tc>
      </w:tr>
      <w:tr w:rsidR="008038DF" w:rsidTr="00645FED">
        <w:tc>
          <w:tcPr>
            <w:tcW w:w="3192" w:type="dxa"/>
            <w:vAlign w:val="center"/>
          </w:tcPr>
          <w:p w:rsidR="008038DF" w:rsidRPr="002F1896" w:rsidRDefault="008038DF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Fonts w:ascii="Courier New" w:hAnsi="Courier New" w:cs="Courier New"/>
                <w:sz w:val="20"/>
                <w:szCs w:val="20"/>
              </w:rPr>
              <w:t>nv</w:t>
            </w:r>
            <w:proofErr w:type="spellEnd"/>
          </w:p>
        </w:tc>
        <w:tc>
          <w:tcPr>
            <w:tcW w:w="3192" w:type="dxa"/>
            <w:vAlign w:val="center"/>
          </w:tcPr>
          <w:p w:rsidR="008038DF" w:rsidRPr="002F1896" w:rsidRDefault="00A9052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8038DF" w:rsidRPr="002F1896">
              <w:rPr>
                <w:rFonts w:ascii="Courier New" w:hAnsi="Courier New" w:cs="Courier New"/>
                <w:sz w:val="20"/>
                <w:szCs w:val="20"/>
              </w:rPr>
              <w:t>arname</w:t>
            </w:r>
            <w:proofErr w:type="spellEnd"/>
          </w:p>
        </w:tc>
        <w:tc>
          <w:tcPr>
            <w:tcW w:w="3192" w:type="dxa"/>
            <w:vAlign w:val="center"/>
          </w:tcPr>
          <w:p w:rsidR="00D37679" w:rsidRPr="002F1896" w:rsidRDefault="00544A33" w:rsidP="00963A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noProof/>
                <w:sz w:val="20"/>
                <w:szCs w:val="20"/>
              </w:rPr>
              <w:t>G</w:t>
            </w:r>
            <w:r w:rsidR="008038DF" w:rsidRPr="002F1896">
              <w:rPr>
                <w:rFonts w:ascii="Courier New" w:hAnsi="Courier New" w:cs="Courier New"/>
                <w:noProof/>
                <w:sz w:val="20"/>
                <w:szCs w:val="20"/>
              </w:rPr>
              <w:t>et the value for t. Use only for a variable that has been evaluated, meaning that it is above in the parameter file.</w:t>
            </w:r>
          </w:p>
        </w:tc>
      </w:tr>
      <w:tr w:rsidR="00645FED" w:rsidTr="00645FED">
        <w:tc>
          <w:tcPr>
            <w:tcW w:w="3192" w:type="dxa"/>
            <w:vAlign w:val="center"/>
          </w:tcPr>
          <w:p w:rsidR="00645FED" w:rsidRPr="002F1896" w:rsidRDefault="00A109B7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645FED" w:rsidRPr="002F1896">
              <w:rPr>
                <w:rFonts w:ascii="Courier New" w:hAnsi="Courier New" w:cs="Courier New"/>
                <w:sz w:val="20"/>
                <w:szCs w:val="20"/>
              </w:rPr>
              <w:t>sum</w:t>
            </w:r>
            <w:proofErr w:type="spellEnd"/>
          </w:p>
        </w:tc>
        <w:tc>
          <w:tcPr>
            <w:tcW w:w="3192" w:type="dxa"/>
            <w:vAlign w:val="center"/>
          </w:tcPr>
          <w:p w:rsidR="00645FED" w:rsidRPr="002F1896" w:rsidRDefault="00A9052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645FED" w:rsidRPr="002F1896">
              <w:rPr>
                <w:rFonts w:ascii="Courier New" w:hAnsi="Courier New" w:cs="Courier New"/>
                <w:sz w:val="20"/>
                <w:szCs w:val="20"/>
              </w:rPr>
              <w:t>arname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BF4EB7">
              <w:rPr>
                <w:rFonts w:ascii="Courier New" w:hAnsi="Courier New" w:cs="Courier New"/>
                <w:sz w:val="20"/>
                <w:szCs w:val="20"/>
              </w:rPr>
              <w:t xml:space="preserve">log, </w:t>
            </w:r>
            <w:r>
              <w:rPr>
                <w:rFonts w:ascii="Courier New" w:hAnsi="Courier New" w:cs="Courier New"/>
                <w:sz w:val="20"/>
                <w:szCs w:val="20"/>
              </w:rPr>
              <w:t>time</w:t>
            </w:r>
          </w:p>
        </w:tc>
        <w:tc>
          <w:tcPr>
            <w:tcW w:w="3192" w:type="dxa"/>
            <w:vAlign w:val="center"/>
          </w:tcPr>
          <w:p w:rsidR="002370A5" w:rsidRPr="002F1896" w:rsidRDefault="00544A33" w:rsidP="00963A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noProof/>
                <w:sz w:val="20"/>
                <w:szCs w:val="20"/>
              </w:rPr>
              <w:t>G</w:t>
            </w:r>
            <w:r w:rsidR="002370A5" w:rsidRPr="002F1896">
              <w:rPr>
                <w:rFonts w:ascii="Courier New" w:hAnsi="Courier New" w:cs="Courier New"/>
                <w:noProof/>
                <w:sz w:val="20"/>
                <w:szCs w:val="20"/>
              </w:rPr>
              <w:t>et the sum for all units t-1.</w:t>
            </w:r>
          </w:p>
        </w:tc>
      </w:tr>
      <w:tr w:rsidR="00645FED" w:rsidTr="00645FED">
        <w:tc>
          <w:tcPr>
            <w:tcW w:w="3192" w:type="dxa"/>
            <w:vAlign w:val="center"/>
          </w:tcPr>
          <w:p w:rsidR="00645FED" w:rsidRPr="002F1896" w:rsidRDefault="00645FED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Style w:val="HTMLCode"/>
                <w:rFonts w:eastAsiaTheme="majorEastAsia"/>
              </w:rPr>
              <w:t>umean</w:t>
            </w:r>
            <w:proofErr w:type="spellEnd"/>
          </w:p>
        </w:tc>
        <w:tc>
          <w:tcPr>
            <w:tcW w:w="3192" w:type="dxa"/>
            <w:vAlign w:val="center"/>
          </w:tcPr>
          <w:p w:rsidR="00645FED" w:rsidRPr="002F1896" w:rsidRDefault="00A9052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645FED" w:rsidRPr="002F1896">
              <w:rPr>
                <w:rFonts w:ascii="Courier New" w:hAnsi="Courier New" w:cs="Courier New"/>
                <w:sz w:val="20"/>
                <w:szCs w:val="20"/>
              </w:rPr>
              <w:t>arname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time</w:t>
            </w:r>
          </w:p>
        </w:tc>
        <w:tc>
          <w:tcPr>
            <w:tcW w:w="3192" w:type="dxa"/>
            <w:vAlign w:val="center"/>
          </w:tcPr>
          <w:p w:rsidR="002370A5" w:rsidRPr="002F1896" w:rsidRDefault="00544A33" w:rsidP="00963A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noProof/>
                <w:sz w:val="20"/>
                <w:szCs w:val="20"/>
              </w:rPr>
              <w:t>G</w:t>
            </w:r>
            <w:r w:rsidR="002370A5" w:rsidRPr="002F1896">
              <w:rPr>
                <w:rFonts w:ascii="Courier New" w:hAnsi="Courier New" w:cs="Courier New"/>
                <w:noProof/>
                <w:sz w:val="20"/>
                <w:szCs w:val="20"/>
              </w:rPr>
              <w:t>et the mean for all units t-1.</w:t>
            </w:r>
          </w:p>
        </w:tc>
      </w:tr>
      <w:tr w:rsidR="00645FED" w:rsidTr="00645FED">
        <w:tc>
          <w:tcPr>
            <w:tcW w:w="3192" w:type="dxa"/>
            <w:vAlign w:val="center"/>
          </w:tcPr>
          <w:p w:rsidR="00645FED" w:rsidRPr="002F1896" w:rsidRDefault="00645FED" w:rsidP="00420C2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Fonts w:ascii="Courier New" w:hAnsi="Courier New" w:cs="Courier New"/>
                <w:sz w:val="20"/>
                <w:szCs w:val="20"/>
              </w:rPr>
              <w:t>usumf</w:t>
            </w:r>
            <w:proofErr w:type="spellEnd"/>
          </w:p>
        </w:tc>
        <w:tc>
          <w:tcPr>
            <w:tcW w:w="3192" w:type="dxa"/>
            <w:vAlign w:val="center"/>
          </w:tcPr>
          <w:p w:rsidR="00645FED" w:rsidRPr="002F1896" w:rsidRDefault="00645FED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Fonts w:ascii="Courier New" w:hAnsi="Courier New" w:cs="Courier New"/>
                <w:sz w:val="20"/>
                <w:szCs w:val="20"/>
              </w:rPr>
              <w:t>varname</w:t>
            </w:r>
            <w:proofErr w:type="spellEnd"/>
            <w:r w:rsidRPr="002F189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0E0DEA">
              <w:rPr>
                <w:rFonts w:ascii="Courier New" w:hAnsi="Courier New" w:cs="Courier New"/>
                <w:sz w:val="20"/>
                <w:szCs w:val="20"/>
              </w:rPr>
              <w:t>filtervarname</w:t>
            </w:r>
            <w:proofErr w:type="spellEnd"/>
            <w:r w:rsidR="000E0DE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F1896">
              <w:rPr>
                <w:rFonts w:ascii="Courier New" w:hAnsi="Courier New" w:cs="Courier New"/>
                <w:sz w:val="20"/>
                <w:szCs w:val="20"/>
              </w:rPr>
              <w:t>filtervalue</w:t>
            </w:r>
            <w:proofErr w:type="spellEnd"/>
            <w:r w:rsidR="00A9052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BF4EB7">
              <w:rPr>
                <w:rFonts w:ascii="Courier New" w:hAnsi="Courier New" w:cs="Courier New"/>
                <w:sz w:val="20"/>
                <w:szCs w:val="20"/>
              </w:rPr>
              <w:t xml:space="preserve">log, </w:t>
            </w:r>
            <w:r w:rsidR="00A90526">
              <w:rPr>
                <w:rFonts w:ascii="Courier New" w:hAnsi="Courier New" w:cs="Courier New"/>
                <w:sz w:val="20"/>
                <w:szCs w:val="20"/>
              </w:rPr>
              <w:t>time</w:t>
            </w:r>
            <w:r w:rsidRPr="002F18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:rsidR="00645FED" w:rsidRPr="002F1896" w:rsidRDefault="00544A33" w:rsidP="00963A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noProof/>
                <w:sz w:val="20"/>
                <w:szCs w:val="20"/>
              </w:rPr>
              <w:t>Get the sum for all units t-1. With filter.</w:t>
            </w:r>
          </w:p>
        </w:tc>
      </w:tr>
      <w:tr w:rsidR="00544A33" w:rsidTr="00645FED">
        <w:tc>
          <w:tcPr>
            <w:tcW w:w="3192" w:type="dxa"/>
            <w:vAlign w:val="center"/>
          </w:tcPr>
          <w:p w:rsidR="00544A33" w:rsidRPr="002F1896" w:rsidRDefault="00544A33" w:rsidP="00A108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Style w:val="HTMLCode"/>
                <w:rFonts w:eastAsiaTheme="majorEastAsia"/>
              </w:rPr>
              <w:t>edgeno</w:t>
            </w:r>
            <w:proofErr w:type="spellEnd"/>
          </w:p>
        </w:tc>
        <w:tc>
          <w:tcPr>
            <w:tcW w:w="3192" w:type="dxa"/>
            <w:vAlign w:val="center"/>
          </w:tcPr>
          <w:p w:rsidR="00544A33" w:rsidRPr="002F1896" w:rsidRDefault="0033670A" w:rsidP="00A1084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3192" w:type="dxa"/>
            <w:vAlign w:val="center"/>
          </w:tcPr>
          <w:p w:rsidR="005F7061" w:rsidRPr="002F1896" w:rsidRDefault="00544A33" w:rsidP="00963A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sz w:val="20"/>
                <w:szCs w:val="20"/>
              </w:rPr>
              <w:t>Gets count of edges for unit.</w:t>
            </w:r>
          </w:p>
        </w:tc>
      </w:tr>
      <w:tr w:rsidR="00544A33" w:rsidTr="00645FED">
        <w:tc>
          <w:tcPr>
            <w:tcW w:w="3192" w:type="dxa"/>
            <w:vAlign w:val="center"/>
          </w:tcPr>
          <w:p w:rsidR="00544A33" w:rsidRPr="002F1896" w:rsidRDefault="00544A33" w:rsidP="00A108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F1896">
              <w:rPr>
                <w:rStyle w:val="HTMLCode"/>
                <w:rFonts w:eastAsiaTheme="majorEastAsia"/>
              </w:rPr>
              <w:t>edgenof</w:t>
            </w:r>
            <w:proofErr w:type="spellEnd"/>
          </w:p>
        </w:tc>
        <w:tc>
          <w:tcPr>
            <w:tcW w:w="3192" w:type="dxa"/>
            <w:vAlign w:val="center"/>
          </w:tcPr>
          <w:p w:rsidR="00544A33" w:rsidRPr="002F1896" w:rsidRDefault="003C4DCE" w:rsidP="00A1084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filtervarname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A90526">
              <w:rPr>
                <w:rFonts w:ascii="Courier New" w:hAnsi="Courier New" w:cs="Courier New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192" w:type="dxa"/>
            <w:vAlign w:val="center"/>
          </w:tcPr>
          <w:p w:rsidR="005F7061" w:rsidRPr="002F1896" w:rsidRDefault="00544A33" w:rsidP="00963A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sz w:val="20"/>
                <w:szCs w:val="20"/>
              </w:rPr>
              <w:t>Gets count of edges for unit. With filter.</w:t>
            </w:r>
          </w:p>
        </w:tc>
      </w:tr>
      <w:tr w:rsidR="00544A33" w:rsidTr="00645FED">
        <w:tc>
          <w:tcPr>
            <w:tcW w:w="3192" w:type="dxa"/>
            <w:vAlign w:val="center"/>
          </w:tcPr>
          <w:p w:rsidR="00544A33" w:rsidRPr="002F1896" w:rsidRDefault="00544A33" w:rsidP="00420C21">
            <w:pPr>
              <w:rPr>
                <w:rStyle w:val="HTMLCode"/>
                <w:rFonts w:eastAsiaTheme="majorEastAsia"/>
              </w:rPr>
            </w:pPr>
            <w:proofErr w:type="spellStart"/>
            <w:r w:rsidRPr="002F1896">
              <w:rPr>
                <w:rStyle w:val="HTMLCode"/>
                <w:rFonts w:eastAsiaTheme="majorEastAsia"/>
              </w:rPr>
              <w:t>lt</w:t>
            </w:r>
            <w:proofErr w:type="spellEnd"/>
          </w:p>
        </w:tc>
        <w:tc>
          <w:tcPr>
            <w:tcW w:w="3192" w:type="dxa"/>
            <w:vAlign w:val="center"/>
          </w:tcPr>
          <w:p w:rsidR="00544A33" w:rsidRPr="002F1896" w:rsidRDefault="00544A33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3192" w:type="dxa"/>
            <w:vAlign w:val="center"/>
          </w:tcPr>
          <w:p w:rsidR="005F7061" w:rsidRPr="002F1896" w:rsidRDefault="005F7061" w:rsidP="00963A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sz w:val="20"/>
                <w:szCs w:val="20"/>
              </w:rPr>
              <w:t>Gets time t-1</w:t>
            </w:r>
          </w:p>
        </w:tc>
      </w:tr>
      <w:tr w:rsidR="005F7061" w:rsidTr="00645FED">
        <w:tc>
          <w:tcPr>
            <w:tcW w:w="3192" w:type="dxa"/>
            <w:vAlign w:val="center"/>
          </w:tcPr>
          <w:p w:rsidR="005F7061" w:rsidRPr="002F1896" w:rsidRDefault="005F7061" w:rsidP="00420C21">
            <w:pPr>
              <w:rPr>
                <w:rStyle w:val="HTMLCode"/>
                <w:rFonts w:eastAsiaTheme="majorEastAsia"/>
              </w:rPr>
            </w:pPr>
            <w:r w:rsidRPr="002F1896">
              <w:rPr>
                <w:rStyle w:val="HTMLCode"/>
                <w:rFonts w:eastAsiaTheme="majorEastAsia"/>
              </w:rPr>
              <w:t>t</w:t>
            </w:r>
          </w:p>
        </w:tc>
        <w:tc>
          <w:tcPr>
            <w:tcW w:w="3192" w:type="dxa"/>
            <w:vAlign w:val="center"/>
          </w:tcPr>
          <w:p w:rsidR="005F7061" w:rsidRPr="002F1896" w:rsidRDefault="005F7061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3192" w:type="dxa"/>
            <w:vAlign w:val="center"/>
          </w:tcPr>
          <w:p w:rsidR="005F7061" w:rsidRPr="002F1896" w:rsidRDefault="005F7061" w:rsidP="00963A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96">
              <w:rPr>
                <w:rFonts w:ascii="Courier New" w:hAnsi="Courier New" w:cs="Courier New"/>
                <w:sz w:val="20"/>
                <w:szCs w:val="20"/>
              </w:rPr>
              <w:t>Gets time t</w:t>
            </w:r>
          </w:p>
        </w:tc>
      </w:tr>
      <w:tr w:rsidR="003363C6" w:rsidTr="00645FED">
        <w:tc>
          <w:tcPr>
            <w:tcW w:w="3192" w:type="dxa"/>
            <w:vAlign w:val="center"/>
          </w:tcPr>
          <w:p w:rsidR="003363C6" w:rsidRPr="002F1896" w:rsidRDefault="003363C6" w:rsidP="00420C21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lag</w:t>
            </w:r>
          </w:p>
        </w:tc>
        <w:tc>
          <w:tcPr>
            <w:tcW w:w="3192" w:type="dxa"/>
            <w:vAlign w:val="center"/>
          </w:tcPr>
          <w:p w:rsidR="003363C6" w:rsidRPr="002F1896" w:rsidRDefault="003363C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time </w:t>
            </w:r>
          </w:p>
        </w:tc>
        <w:tc>
          <w:tcPr>
            <w:tcW w:w="3192" w:type="dxa"/>
            <w:vAlign w:val="center"/>
          </w:tcPr>
          <w:p w:rsidR="003363C6" w:rsidRPr="002F1896" w:rsidRDefault="003363C6" w:rsidP="003363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Gets simulated value for variable t-time (if not simulated observed value is returned)</w:t>
            </w:r>
          </w:p>
        </w:tc>
      </w:tr>
      <w:tr w:rsidR="003363C6" w:rsidTr="00645FED">
        <w:tc>
          <w:tcPr>
            <w:tcW w:w="3192" w:type="dxa"/>
            <w:vAlign w:val="center"/>
          </w:tcPr>
          <w:p w:rsidR="003363C6" w:rsidRDefault="003363C6" w:rsidP="00420C21">
            <w:pPr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lagh</w:t>
            </w:r>
            <w:proofErr w:type="spellEnd"/>
          </w:p>
        </w:tc>
        <w:tc>
          <w:tcPr>
            <w:tcW w:w="3192" w:type="dxa"/>
            <w:vAlign w:val="center"/>
          </w:tcPr>
          <w:p w:rsidR="003363C6" w:rsidRPr="002F1896" w:rsidRDefault="003363C6" w:rsidP="00420C2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time </w:t>
            </w:r>
          </w:p>
        </w:tc>
        <w:tc>
          <w:tcPr>
            <w:tcW w:w="3192" w:type="dxa"/>
            <w:vAlign w:val="center"/>
          </w:tcPr>
          <w:p w:rsidR="003363C6" w:rsidRPr="002F1896" w:rsidRDefault="003363C6" w:rsidP="003363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Gets observed value for variable t-time. </w:t>
            </w:r>
          </w:p>
        </w:tc>
      </w:tr>
    </w:tbl>
    <w:p w:rsidR="00645FED" w:rsidRDefault="00645FED" w:rsidP="00645FED">
      <w:pPr>
        <w:rPr>
          <w:lang w:val="en-GB"/>
        </w:rPr>
      </w:pPr>
    </w:p>
    <w:p w:rsidR="00EC4C1E" w:rsidRDefault="00EC4C1E" w:rsidP="00645FED">
      <w:pPr>
        <w:rPr>
          <w:lang w:val="en-GB"/>
        </w:rPr>
      </w:pPr>
    </w:p>
    <w:p w:rsidR="00EC4C1E" w:rsidRDefault="00EC4C1E" w:rsidP="00645FED">
      <w:pPr>
        <w:rPr>
          <w:lang w:val="en-GB"/>
        </w:rPr>
      </w:pPr>
    </w:p>
    <w:sectPr w:rsidR="00EC4C1E" w:rsidSect="00220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B0B10"/>
    <w:rsid w:val="00010911"/>
    <w:rsid w:val="000B1913"/>
    <w:rsid w:val="000D1872"/>
    <w:rsid w:val="000E0DEA"/>
    <w:rsid w:val="000E1D91"/>
    <w:rsid w:val="00181451"/>
    <w:rsid w:val="00197390"/>
    <w:rsid w:val="001D33E3"/>
    <w:rsid w:val="001E451C"/>
    <w:rsid w:val="00220748"/>
    <w:rsid w:val="002370A5"/>
    <w:rsid w:val="002D236A"/>
    <w:rsid w:val="002F1896"/>
    <w:rsid w:val="003222F1"/>
    <w:rsid w:val="003363C6"/>
    <w:rsid w:val="0033670A"/>
    <w:rsid w:val="00346982"/>
    <w:rsid w:val="00370765"/>
    <w:rsid w:val="003A0A4C"/>
    <w:rsid w:val="003B1BD9"/>
    <w:rsid w:val="003C4DCE"/>
    <w:rsid w:val="003D1E3D"/>
    <w:rsid w:val="003D2C29"/>
    <w:rsid w:val="003E1BEB"/>
    <w:rsid w:val="00406741"/>
    <w:rsid w:val="004A3F7C"/>
    <w:rsid w:val="004B7491"/>
    <w:rsid w:val="004D198E"/>
    <w:rsid w:val="004D250D"/>
    <w:rsid w:val="00544A33"/>
    <w:rsid w:val="00551D5B"/>
    <w:rsid w:val="00575150"/>
    <w:rsid w:val="005A4CCC"/>
    <w:rsid w:val="005F7061"/>
    <w:rsid w:val="00620B28"/>
    <w:rsid w:val="00625DFE"/>
    <w:rsid w:val="00645FED"/>
    <w:rsid w:val="0065461A"/>
    <w:rsid w:val="00691213"/>
    <w:rsid w:val="006A6DB0"/>
    <w:rsid w:val="006A75A9"/>
    <w:rsid w:val="006D142E"/>
    <w:rsid w:val="006F1803"/>
    <w:rsid w:val="006F1A46"/>
    <w:rsid w:val="006F5AB8"/>
    <w:rsid w:val="0070352A"/>
    <w:rsid w:val="0074638A"/>
    <w:rsid w:val="0076607E"/>
    <w:rsid w:val="007748FC"/>
    <w:rsid w:val="00790662"/>
    <w:rsid w:val="007D7582"/>
    <w:rsid w:val="007E0B99"/>
    <w:rsid w:val="008038DF"/>
    <w:rsid w:val="0081430A"/>
    <w:rsid w:val="00851B2A"/>
    <w:rsid w:val="00856397"/>
    <w:rsid w:val="00871467"/>
    <w:rsid w:val="0088786F"/>
    <w:rsid w:val="0091619C"/>
    <w:rsid w:val="00940666"/>
    <w:rsid w:val="00951577"/>
    <w:rsid w:val="00963A44"/>
    <w:rsid w:val="00985875"/>
    <w:rsid w:val="009D1B4C"/>
    <w:rsid w:val="009F79E3"/>
    <w:rsid w:val="00A109B7"/>
    <w:rsid w:val="00A40488"/>
    <w:rsid w:val="00A81FA2"/>
    <w:rsid w:val="00A90526"/>
    <w:rsid w:val="00AE3B86"/>
    <w:rsid w:val="00AF23AA"/>
    <w:rsid w:val="00B03679"/>
    <w:rsid w:val="00B30205"/>
    <w:rsid w:val="00B63A8C"/>
    <w:rsid w:val="00BB4341"/>
    <w:rsid w:val="00BD59E1"/>
    <w:rsid w:val="00BD6FEA"/>
    <w:rsid w:val="00BF4EB7"/>
    <w:rsid w:val="00C2540F"/>
    <w:rsid w:val="00C3623F"/>
    <w:rsid w:val="00C75129"/>
    <w:rsid w:val="00CB0B10"/>
    <w:rsid w:val="00D347F1"/>
    <w:rsid w:val="00D37679"/>
    <w:rsid w:val="00D52609"/>
    <w:rsid w:val="00D734E1"/>
    <w:rsid w:val="00D81F3B"/>
    <w:rsid w:val="00D85B0B"/>
    <w:rsid w:val="00D9285C"/>
    <w:rsid w:val="00D9759E"/>
    <w:rsid w:val="00DA0F45"/>
    <w:rsid w:val="00DF0BA6"/>
    <w:rsid w:val="00DF21AD"/>
    <w:rsid w:val="00E43E37"/>
    <w:rsid w:val="00E64836"/>
    <w:rsid w:val="00E77CC1"/>
    <w:rsid w:val="00EC40B7"/>
    <w:rsid w:val="00EC4C1E"/>
    <w:rsid w:val="00EE487B"/>
    <w:rsid w:val="00F177FC"/>
    <w:rsid w:val="00FD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48"/>
  </w:style>
  <w:style w:type="paragraph" w:styleId="Heading1">
    <w:name w:val="heading 1"/>
    <w:basedOn w:val="Normal"/>
    <w:next w:val="Normal"/>
    <w:link w:val="Heading1Char"/>
    <w:uiPriority w:val="9"/>
    <w:qFormat/>
    <w:rsid w:val="00887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4E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928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B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1B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B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1B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1B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D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4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0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muparser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0DB51-0D33-4316-8A50-9B4F71A6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1046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PRIO</Company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Joakim</cp:lastModifiedBy>
  <cp:revision>108</cp:revision>
  <cp:lastPrinted>2010-01-17T11:59:00Z</cp:lastPrinted>
  <dcterms:created xsi:type="dcterms:W3CDTF">2008-04-13T23:31:00Z</dcterms:created>
  <dcterms:modified xsi:type="dcterms:W3CDTF">2010-01-17T11:59:00Z</dcterms:modified>
</cp:coreProperties>
</file>