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54"/>
        <w:gridCol w:w="1784"/>
        <w:gridCol w:w="1852"/>
        <w:gridCol w:w="4394"/>
        <w:gridCol w:w="5164"/>
      </w:tblGrid>
      <w:tr w:rsidR="008452F4" w:rsidRPr="008452F4" w14:paraId="34DFD387" w14:textId="77777777" w:rsidTr="008452F4">
        <w:trPr>
          <w:trHeight w:val="300"/>
          <w:jc w:val="center"/>
        </w:trPr>
        <w:tc>
          <w:tcPr>
            <w:tcW w:w="754" w:type="dxa"/>
            <w:shd w:val="clear" w:color="000000" w:fill="D0CECE"/>
            <w:noWrap/>
            <w:hideMark/>
          </w:tcPr>
          <w:p w14:paraId="51CBD712" w14:textId="21252463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2"/>
              </w:rPr>
              <w:t>WK</w:t>
            </w:r>
          </w:p>
        </w:tc>
        <w:tc>
          <w:tcPr>
            <w:tcW w:w="1784" w:type="dxa"/>
            <w:shd w:val="clear" w:color="000000" w:fill="D0CECE"/>
            <w:noWrap/>
            <w:hideMark/>
          </w:tcPr>
          <w:p w14:paraId="1406B76A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b/>
                <w:bCs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852" w:type="dxa"/>
            <w:shd w:val="clear" w:color="000000" w:fill="D0CECE"/>
            <w:noWrap/>
            <w:hideMark/>
          </w:tcPr>
          <w:p w14:paraId="60B72A3C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b/>
                <w:bCs/>
                <w:color w:val="000000"/>
                <w:kern w:val="0"/>
                <w:sz w:val="22"/>
              </w:rPr>
              <w:t>Speaker</w:t>
            </w:r>
          </w:p>
        </w:tc>
        <w:tc>
          <w:tcPr>
            <w:tcW w:w="4394" w:type="dxa"/>
            <w:shd w:val="clear" w:color="000000" w:fill="D0CECE"/>
            <w:noWrap/>
            <w:hideMark/>
          </w:tcPr>
          <w:p w14:paraId="2FD053E3" w14:textId="2ACCFDD6" w:rsidR="008452F4" w:rsidRPr="008452F4" w:rsidRDefault="008452F4" w:rsidP="008452F4">
            <w:pPr>
              <w:widowControl/>
              <w:jc w:val="left"/>
              <w:rPr>
                <w:rFonts w:ascii="Calibri" w:hAnsi="Calibri" w:cs="Calibri" w:hint="eastAsia"/>
                <w:b/>
                <w:bCs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b/>
                <w:bCs/>
                <w:color w:val="000000"/>
                <w:kern w:val="0"/>
                <w:sz w:val="22"/>
              </w:rPr>
              <w:t>Lecture</w:t>
            </w:r>
            <w:r>
              <w:rPr>
                <w:rFonts w:ascii="Calibri" w:hAnsi="Calibri" w:cs="Calibri" w:hint="eastAsia"/>
                <w:b/>
                <w:bCs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2"/>
              </w:rPr>
              <w:t>6-7:30pm)</w:t>
            </w:r>
          </w:p>
        </w:tc>
        <w:tc>
          <w:tcPr>
            <w:tcW w:w="5164" w:type="dxa"/>
            <w:shd w:val="clear" w:color="000000" w:fill="D0CECE"/>
            <w:noWrap/>
            <w:hideMark/>
          </w:tcPr>
          <w:p w14:paraId="662F0501" w14:textId="6E796DAB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b/>
                <w:bCs/>
                <w:color w:val="000000"/>
                <w:kern w:val="0"/>
                <w:sz w:val="22"/>
              </w:rPr>
              <w:t>Pieces-of-Craft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2"/>
              </w:rPr>
              <w:t xml:space="preserve"> (7:40-9pm)</w:t>
            </w:r>
          </w:p>
        </w:tc>
      </w:tr>
      <w:tr w:rsidR="008452F4" w:rsidRPr="008452F4" w14:paraId="234E2712" w14:textId="77777777" w:rsidTr="008452F4">
        <w:trPr>
          <w:trHeight w:val="300"/>
          <w:jc w:val="center"/>
        </w:trPr>
        <w:tc>
          <w:tcPr>
            <w:tcW w:w="754" w:type="dxa"/>
            <w:noWrap/>
            <w:hideMark/>
          </w:tcPr>
          <w:p w14:paraId="09C2A58F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784" w:type="dxa"/>
            <w:noWrap/>
            <w:hideMark/>
          </w:tcPr>
          <w:p w14:paraId="0B560551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25-Apr-24</w:t>
            </w:r>
          </w:p>
        </w:tc>
        <w:tc>
          <w:tcPr>
            <w:tcW w:w="1852" w:type="dxa"/>
            <w:noWrap/>
            <w:hideMark/>
          </w:tcPr>
          <w:p w14:paraId="7E16A7E6" w14:textId="2FCC3EA3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Chao-Yo Cheng</w:t>
            </w:r>
          </w:p>
        </w:tc>
        <w:tc>
          <w:tcPr>
            <w:tcW w:w="4394" w:type="dxa"/>
            <w:noWrap/>
            <w:hideMark/>
          </w:tcPr>
          <w:p w14:paraId="57ECEC65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Introduction: Doing "better" social research?</w:t>
            </w:r>
          </w:p>
        </w:tc>
        <w:tc>
          <w:tcPr>
            <w:tcW w:w="5164" w:type="dxa"/>
            <w:noWrap/>
            <w:hideMark/>
          </w:tcPr>
          <w:p w14:paraId="3735BADB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Citizenship in academia</w:t>
            </w:r>
          </w:p>
        </w:tc>
      </w:tr>
      <w:tr w:rsidR="008452F4" w:rsidRPr="008452F4" w14:paraId="0D0E65B1" w14:textId="77777777" w:rsidTr="008452F4">
        <w:trPr>
          <w:trHeight w:val="300"/>
          <w:jc w:val="center"/>
        </w:trPr>
        <w:tc>
          <w:tcPr>
            <w:tcW w:w="754" w:type="dxa"/>
            <w:noWrap/>
            <w:hideMark/>
          </w:tcPr>
          <w:p w14:paraId="083DAA45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1784" w:type="dxa"/>
            <w:noWrap/>
            <w:hideMark/>
          </w:tcPr>
          <w:p w14:paraId="40B9CC8B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2-May-24</w:t>
            </w:r>
          </w:p>
        </w:tc>
        <w:tc>
          <w:tcPr>
            <w:tcW w:w="1852" w:type="dxa"/>
            <w:noWrap/>
            <w:hideMark/>
          </w:tcPr>
          <w:p w14:paraId="32E8C22B" w14:textId="69CB1AB3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Jasmine Gideon</w:t>
            </w:r>
            <w:r>
              <w:rPr>
                <w:rFonts w:ascii="Calibri" w:hAnsi="Calibri" w:cs="Calibri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4394" w:type="dxa"/>
            <w:noWrap/>
            <w:hideMark/>
          </w:tcPr>
          <w:p w14:paraId="5C2BD250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Oral history</w:t>
            </w:r>
          </w:p>
        </w:tc>
        <w:tc>
          <w:tcPr>
            <w:tcW w:w="5164" w:type="dxa"/>
            <w:noWrap/>
            <w:hideMark/>
          </w:tcPr>
          <w:p w14:paraId="1830392E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Academic blogging and podcasting</w:t>
            </w:r>
          </w:p>
        </w:tc>
      </w:tr>
      <w:tr w:rsidR="008452F4" w:rsidRPr="008452F4" w14:paraId="7EF43432" w14:textId="77777777" w:rsidTr="008452F4">
        <w:trPr>
          <w:trHeight w:val="300"/>
          <w:jc w:val="center"/>
        </w:trPr>
        <w:tc>
          <w:tcPr>
            <w:tcW w:w="754" w:type="dxa"/>
            <w:noWrap/>
            <w:hideMark/>
          </w:tcPr>
          <w:p w14:paraId="7C5FF1D1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1784" w:type="dxa"/>
            <w:noWrap/>
            <w:hideMark/>
          </w:tcPr>
          <w:p w14:paraId="07CCD9D0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9-May-24</w:t>
            </w:r>
          </w:p>
        </w:tc>
        <w:tc>
          <w:tcPr>
            <w:tcW w:w="1852" w:type="dxa"/>
            <w:noWrap/>
            <w:hideMark/>
          </w:tcPr>
          <w:p w14:paraId="58CCAFD7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Ben Gidley</w:t>
            </w:r>
          </w:p>
        </w:tc>
        <w:tc>
          <w:tcPr>
            <w:tcW w:w="4394" w:type="dxa"/>
            <w:noWrap/>
            <w:hideMark/>
          </w:tcPr>
          <w:p w14:paraId="158820DA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Ethnography</w:t>
            </w:r>
          </w:p>
        </w:tc>
        <w:tc>
          <w:tcPr>
            <w:tcW w:w="5164" w:type="dxa"/>
            <w:noWrap/>
            <w:hideMark/>
          </w:tcPr>
          <w:p w14:paraId="22610471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 xml:space="preserve">Transparency and open social science </w:t>
            </w:r>
          </w:p>
        </w:tc>
      </w:tr>
      <w:tr w:rsidR="008452F4" w:rsidRPr="008452F4" w14:paraId="30890282" w14:textId="77777777" w:rsidTr="008452F4">
        <w:trPr>
          <w:trHeight w:val="300"/>
          <w:jc w:val="center"/>
        </w:trPr>
        <w:tc>
          <w:tcPr>
            <w:tcW w:w="754" w:type="dxa"/>
            <w:noWrap/>
            <w:hideMark/>
          </w:tcPr>
          <w:p w14:paraId="79835780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1784" w:type="dxa"/>
            <w:noWrap/>
            <w:hideMark/>
          </w:tcPr>
          <w:p w14:paraId="3EC0B4B9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16-May-24</w:t>
            </w:r>
          </w:p>
        </w:tc>
        <w:tc>
          <w:tcPr>
            <w:tcW w:w="1852" w:type="dxa"/>
            <w:noWrap/>
            <w:hideMark/>
          </w:tcPr>
          <w:p w14:paraId="01E1F45A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Margarita Aragon</w:t>
            </w:r>
          </w:p>
        </w:tc>
        <w:tc>
          <w:tcPr>
            <w:tcW w:w="4394" w:type="dxa"/>
            <w:noWrap/>
            <w:hideMark/>
          </w:tcPr>
          <w:p w14:paraId="2FB07D3C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Discourse analysis</w:t>
            </w:r>
          </w:p>
        </w:tc>
        <w:tc>
          <w:tcPr>
            <w:tcW w:w="5164" w:type="dxa"/>
            <w:noWrap/>
            <w:hideMark/>
          </w:tcPr>
          <w:p w14:paraId="20C13E8A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Using AI for social research</w:t>
            </w:r>
          </w:p>
        </w:tc>
      </w:tr>
      <w:tr w:rsidR="008452F4" w:rsidRPr="008452F4" w14:paraId="6010E408" w14:textId="77777777" w:rsidTr="008452F4">
        <w:trPr>
          <w:trHeight w:val="300"/>
          <w:jc w:val="center"/>
        </w:trPr>
        <w:tc>
          <w:tcPr>
            <w:tcW w:w="754" w:type="dxa"/>
            <w:noWrap/>
            <w:hideMark/>
          </w:tcPr>
          <w:p w14:paraId="13320EEB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1784" w:type="dxa"/>
            <w:noWrap/>
            <w:hideMark/>
          </w:tcPr>
          <w:p w14:paraId="0273111C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23-May-24</w:t>
            </w:r>
          </w:p>
        </w:tc>
        <w:tc>
          <w:tcPr>
            <w:tcW w:w="1852" w:type="dxa"/>
            <w:noWrap/>
            <w:hideMark/>
          </w:tcPr>
          <w:p w14:paraId="13641A71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Brodie Waddell</w:t>
            </w:r>
          </w:p>
        </w:tc>
        <w:tc>
          <w:tcPr>
            <w:tcW w:w="4394" w:type="dxa"/>
            <w:noWrap/>
            <w:hideMark/>
          </w:tcPr>
          <w:p w14:paraId="65A0DAD7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Historical research and archives</w:t>
            </w:r>
          </w:p>
        </w:tc>
        <w:tc>
          <w:tcPr>
            <w:tcW w:w="5164" w:type="dxa"/>
            <w:noWrap/>
            <w:hideMark/>
          </w:tcPr>
          <w:p w14:paraId="66F8563A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Research talks for work in progress</w:t>
            </w:r>
          </w:p>
        </w:tc>
      </w:tr>
      <w:tr w:rsidR="008452F4" w:rsidRPr="008452F4" w14:paraId="11560D35" w14:textId="77777777" w:rsidTr="008452F4">
        <w:trPr>
          <w:trHeight w:val="300"/>
          <w:jc w:val="center"/>
        </w:trPr>
        <w:tc>
          <w:tcPr>
            <w:tcW w:w="754" w:type="dxa"/>
            <w:noWrap/>
          </w:tcPr>
          <w:p w14:paraId="18176761" w14:textId="4730A1EA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784" w:type="dxa"/>
            <w:noWrap/>
          </w:tcPr>
          <w:p w14:paraId="54E5AE3B" w14:textId="5D55FF51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30-May-24</w:t>
            </w:r>
          </w:p>
        </w:tc>
        <w:tc>
          <w:tcPr>
            <w:tcW w:w="11410" w:type="dxa"/>
            <w:gridSpan w:val="3"/>
            <w:noWrap/>
          </w:tcPr>
          <w:p w14:paraId="5874BBD0" w14:textId="797093C3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R</w:t>
            </w:r>
            <w:r>
              <w:rPr>
                <w:rFonts w:ascii="Calibri" w:hAnsi="Calibri" w:cs="Calibri"/>
                <w:color w:val="000000"/>
                <w:kern w:val="0"/>
                <w:sz w:val="22"/>
              </w:rPr>
              <w:t>eading Week</w:t>
            </w:r>
          </w:p>
        </w:tc>
      </w:tr>
      <w:tr w:rsidR="008452F4" w:rsidRPr="008452F4" w14:paraId="2814DEF5" w14:textId="77777777" w:rsidTr="008452F4">
        <w:trPr>
          <w:trHeight w:val="300"/>
          <w:jc w:val="center"/>
        </w:trPr>
        <w:tc>
          <w:tcPr>
            <w:tcW w:w="754" w:type="dxa"/>
            <w:noWrap/>
            <w:hideMark/>
          </w:tcPr>
          <w:p w14:paraId="79C0E999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7</w:t>
            </w:r>
          </w:p>
        </w:tc>
        <w:tc>
          <w:tcPr>
            <w:tcW w:w="1784" w:type="dxa"/>
            <w:noWrap/>
            <w:hideMark/>
          </w:tcPr>
          <w:p w14:paraId="78CE9A0D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6-Jun-24</w:t>
            </w:r>
          </w:p>
        </w:tc>
        <w:tc>
          <w:tcPr>
            <w:tcW w:w="1852" w:type="dxa"/>
            <w:noWrap/>
            <w:hideMark/>
          </w:tcPr>
          <w:p w14:paraId="28F8CE26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 xml:space="preserve">Barry </w:t>
            </w:r>
            <w:proofErr w:type="spellStart"/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Maydom</w:t>
            </w:r>
            <w:proofErr w:type="spellEnd"/>
          </w:p>
        </w:tc>
        <w:tc>
          <w:tcPr>
            <w:tcW w:w="4394" w:type="dxa"/>
            <w:noWrap/>
            <w:hideMark/>
          </w:tcPr>
          <w:p w14:paraId="3C7B6511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Surveys</w:t>
            </w:r>
          </w:p>
        </w:tc>
        <w:tc>
          <w:tcPr>
            <w:tcW w:w="5164" w:type="dxa"/>
            <w:noWrap/>
            <w:hideMark/>
          </w:tcPr>
          <w:p w14:paraId="64E108A0" w14:textId="2BEFE119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Dissertations fairs</w:t>
            </w:r>
            <w:r>
              <w:rPr>
                <w:rFonts w:ascii="Calibri" w:hAnsi="Calibri" w:cs="Calibri"/>
                <w:color w:val="000000"/>
                <w:kern w:val="0"/>
                <w:sz w:val="22"/>
              </w:rPr>
              <w:t xml:space="preserve"> 1</w:t>
            </w:r>
          </w:p>
        </w:tc>
      </w:tr>
      <w:tr w:rsidR="008452F4" w:rsidRPr="008452F4" w14:paraId="01BD44C3" w14:textId="77777777" w:rsidTr="008452F4">
        <w:trPr>
          <w:trHeight w:val="300"/>
          <w:jc w:val="center"/>
        </w:trPr>
        <w:tc>
          <w:tcPr>
            <w:tcW w:w="754" w:type="dxa"/>
            <w:noWrap/>
            <w:hideMark/>
          </w:tcPr>
          <w:p w14:paraId="43BA2802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8</w:t>
            </w:r>
          </w:p>
        </w:tc>
        <w:tc>
          <w:tcPr>
            <w:tcW w:w="1784" w:type="dxa"/>
            <w:noWrap/>
            <w:hideMark/>
          </w:tcPr>
          <w:p w14:paraId="579DA7BF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13-Jun-24</w:t>
            </w:r>
          </w:p>
        </w:tc>
        <w:tc>
          <w:tcPr>
            <w:tcW w:w="1852" w:type="dxa"/>
            <w:noWrap/>
            <w:hideMark/>
          </w:tcPr>
          <w:p w14:paraId="56392E1E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Chao-Yo Cheng</w:t>
            </w:r>
          </w:p>
        </w:tc>
        <w:tc>
          <w:tcPr>
            <w:tcW w:w="4394" w:type="dxa"/>
            <w:noWrap/>
            <w:hideMark/>
          </w:tcPr>
          <w:p w14:paraId="3E0569FB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Social network analysis</w:t>
            </w:r>
          </w:p>
        </w:tc>
        <w:tc>
          <w:tcPr>
            <w:tcW w:w="5164" w:type="dxa"/>
            <w:noWrap/>
            <w:hideMark/>
          </w:tcPr>
          <w:p w14:paraId="70BF9B7F" w14:textId="587F3A8D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Dissertations fairs</w:t>
            </w:r>
            <w:r>
              <w:rPr>
                <w:rFonts w:ascii="Calibri" w:hAnsi="Calibri" w:cs="Calibri"/>
                <w:color w:val="000000"/>
                <w:kern w:val="0"/>
                <w:sz w:val="22"/>
              </w:rPr>
              <w:t xml:space="preserve"> 2</w:t>
            </w:r>
          </w:p>
        </w:tc>
      </w:tr>
      <w:tr w:rsidR="008452F4" w:rsidRPr="008452F4" w14:paraId="3DB3B20D" w14:textId="77777777" w:rsidTr="008452F4">
        <w:trPr>
          <w:trHeight w:val="300"/>
          <w:jc w:val="center"/>
        </w:trPr>
        <w:tc>
          <w:tcPr>
            <w:tcW w:w="754" w:type="dxa"/>
            <w:noWrap/>
            <w:hideMark/>
          </w:tcPr>
          <w:p w14:paraId="5503966D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9</w:t>
            </w:r>
          </w:p>
        </w:tc>
        <w:tc>
          <w:tcPr>
            <w:tcW w:w="1784" w:type="dxa"/>
            <w:noWrap/>
            <w:hideMark/>
          </w:tcPr>
          <w:p w14:paraId="05AEA62D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20-Jun-24</w:t>
            </w:r>
          </w:p>
        </w:tc>
        <w:tc>
          <w:tcPr>
            <w:tcW w:w="1852" w:type="dxa"/>
            <w:noWrap/>
            <w:hideMark/>
          </w:tcPr>
          <w:p w14:paraId="1829B6E9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 xml:space="preserve">Roberto </w:t>
            </w:r>
            <w:proofErr w:type="spellStart"/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Murcio</w:t>
            </w:r>
            <w:proofErr w:type="spellEnd"/>
          </w:p>
        </w:tc>
        <w:tc>
          <w:tcPr>
            <w:tcW w:w="4394" w:type="dxa"/>
            <w:noWrap/>
            <w:hideMark/>
          </w:tcPr>
          <w:p w14:paraId="1BECB78E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Geographic data science</w:t>
            </w:r>
          </w:p>
        </w:tc>
        <w:tc>
          <w:tcPr>
            <w:tcW w:w="5164" w:type="dxa"/>
            <w:noWrap/>
            <w:hideMark/>
          </w:tcPr>
          <w:p w14:paraId="634A8A97" w14:textId="344B4EDC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Dissertations fairs</w:t>
            </w:r>
            <w:r>
              <w:rPr>
                <w:rFonts w:ascii="Calibri" w:hAnsi="Calibri" w:cs="Calibri"/>
                <w:color w:val="000000"/>
                <w:kern w:val="0"/>
                <w:sz w:val="22"/>
              </w:rPr>
              <w:t xml:space="preserve"> 3</w:t>
            </w:r>
          </w:p>
        </w:tc>
      </w:tr>
      <w:tr w:rsidR="008452F4" w:rsidRPr="008452F4" w14:paraId="427A7918" w14:textId="77777777" w:rsidTr="008452F4">
        <w:trPr>
          <w:trHeight w:val="300"/>
          <w:jc w:val="center"/>
        </w:trPr>
        <w:tc>
          <w:tcPr>
            <w:tcW w:w="754" w:type="dxa"/>
            <w:noWrap/>
            <w:hideMark/>
          </w:tcPr>
          <w:p w14:paraId="31C2657B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10</w:t>
            </w:r>
          </w:p>
        </w:tc>
        <w:tc>
          <w:tcPr>
            <w:tcW w:w="1784" w:type="dxa"/>
            <w:noWrap/>
            <w:hideMark/>
          </w:tcPr>
          <w:p w14:paraId="09BBE179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27-Jun-24</w:t>
            </w:r>
          </w:p>
        </w:tc>
        <w:tc>
          <w:tcPr>
            <w:tcW w:w="1852" w:type="dxa"/>
            <w:noWrap/>
            <w:hideMark/>
          </w:tcPr>
          <w:p w14:paraId="07C5A4DE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Laszlo Horvath</w:t>
            </w:r>
          </w:p>
        </w:tc>
        <w:tc>
          <w:tcPr>
            <w:tcW w:w="4394" w:type="dxa"/>
            <w:noWrap/>
            <w:hideMark/>
          </w:tcPr>
          <w:p w14:paraId="308B3A21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Text-as-data</w:t>
            </w:r>
          </w:p>
        </w:tc>
        <w:tc>
          <w:tcPr>
            <w:tcW w:w="5164" w:type="dxa"/>
            <w:noWrap/>
            <w:hideMark/>
          </w:tcPr>
          <w:p w14:paraId="6841E1A6" w14:textId="21E171A2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Dissertations fairs</w:t>
            </w:r>
            <w:r>
              <w:rPr>
                <w:rFonts w:ascii="Calibri" w:hAnsi="Calibri" w:cs="Calibri"/>
                <w:color w:val="000000"/>
                <w:kern w:val="0"/>
                <w:sz w:val="22"/>
              </w:rPr>
              <w:t xml:space="preserve"> 4</w:t>
            </w:r>
          </w:p>
        </w:tc>
      </w:tr>
      <w:tr w:rsidR="008452F4" w:rsidRPr="008452F4" w14:paraId="3E78C5D0" w14:textId="77777777" w:rsidTr="008452F4">
        <w:trPr>
          <w:trHeight w:val="300"/>
          <w:jc w:val="center"/>
        </w:trPr>
        <w:tc>
          <w:tcPr>
            <w:tcW w:w="754" w:type="dxa"/>
            <w:noWrap/>
            <w:hideMark/>
          </w:tcPr>
          <w:p w14:paraId="6F8454C0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11</w:t>
            </w:r>
          </w:p>
        </w:tc>
        <w:tc>
          <w:tcPr>
            <w:tcW w:w="1784" w:type="dxa"/>
            <w:noWrap/>
            <w:hideMark/>
          </w:tcPr>
          <w:p w14:paraId="42B42B15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4-Jul-24</w:t>
            </w:r>
          </w:p>
        </w:tc>
        <w:tc>
          <w:tcPr>
            <w:tcW w:w="1852" w:type="dxa"/>
            <w:noWrap/>
            <w:hideMark/>
          </w:tcPr>
          <w:p w14:paraId="7CB34C1A" w14:textId="77777777" w:rsid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Scott Rodgers</w:t>
            </w:r>
          </w:p>
          <w:p w14:paraId="14E59CAC" w14:textId="74ABC50C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Rob Topinka</w:t>
            </w:r>
          </w:p>
        </w:tc>
        <w:tc>
          <w:tcPr>
            <w:tcW w:w="4394" w:type="dxa"/>
            <w:noWrap/>
            <w:hideMark/>
          </w:tcPr>
          <w:p w14:paraId="010AA3B9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Quali-quant methods for social media research</w:t>
            </w:r>
          </w:p>
        </w:tc>
        <w:tc>
          <w:tcPr>
            <w:tcW w:w="5164" w:type="dxa"/>
            <w:noWrap/>
            <w:hideMark/>
          </w:tcPr>
          <w:p w14:paraId="10378F15" w14:textId="77777777" w:rsidR="008452F4" w:rsidRPr="008452F4" w:rsidRDefault="008452F4" w:rsidP="008452F4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8452F4">
              <w:rPr>
                <w:rFonts w:ascii="Calibri" w:hAnsi="Calibri" w:cs="Calibri"/>
                <w:color w:val="000000"/>
                <w:kern w:val="0"/>
                <w:sz w:val="22"/>
              </w:rPr>
              <w:t>Applying for PhD programs (tentative)</w:t>
            </w:r>
          </w:p>
        </w:tc>
      </w:tr>
    </w:tbl>
    <w:p w14:paraId="7798BDCC" w14:textId="1E6FF278" w:rsidR="002B6FB4" w:rsidRPr="008452F4" w:rsidRDefault="002B6FB4"/>
    <w:sectPr w:rsidR="002B6FB4" w:rsidRPr="008452F4" w:rsidSect="008452F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F4"/>
    <w:rsid w:val="002B6FB4"/>
    <w:rsid w:val="0084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4E24"/>
  <w15:chartTrackingRefBased/>
  <w15:docId w15:val="{21A3BA51-6953-4A15-9D54-C7E27876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1</cp:revision>
  <cp:lastPrinted>2024-01-18T23:47:00Z</cp:lastPrinted>
  <dcterms:created xsi:type="dcterms:W3CDTF">2024-01-18T23:44:00Z</dcterms:created>
  <dcterms:modified xsi:type="dcterms:W3CDTF">2024-01-18T23:48:00Z</dcterms:modified>
</cp:coreProperties>
</file>