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51C0" w14:textId="2C2FA5B8" w:rsidR="00F16E41" w:rsidRPr="00AD7DCB" w:rsidRDefault="00F16E41" w:rsidP="00AD7DCB">
      <w:pPr>
        <w:jc w:val="left"/>
        <w:rPr>
          <w:rFonts w:ascii="Calibri" w:hAnsi="Calibri" w:cs="Calibri"/>
          <w:sz w:val="22"/>
        </w:rPr>
      </w:pPr>
      <w:r w:rsidRPr="00AD7DCB">
        <w:rPr>
          <w:rFonts w:ascii="Calibri" w:hAnsi="Calibri" w:cs="Calibri"/>
          <w:sz w:val="22"/>
        </w:rPr>
        <w:t>Delivered by the School of Social Sciences where we have research and teaching expertise in</w:t>
      </w:r>
      <w:r w:rsidR="00DE7B70">
        <w:rPr>
          <w:rFonts w:ascii="Calibri" w:hAnsi="Calibri" w:cs="Calibri" w:hint="eastAsia"/>
          <w:sz w:val="22"/>
        </w:rPr>
        <w:t xml:space="preserve"> a broad range of social science subject areas, such as criminology,</w:t>
      </w:r>
      <w:r w:rsidRPr="00AD7DCB">
        <w:rPr>
          <w:rFonts w:ascii="Calibri" w:hAnsi="Calibri" w:cs="Calibri"/>
          <w:sz w:val="22"/>
        </w:rPr>
        <w:t xml:space="preserve"> </w:t>
      </w:r>
      <w:r w:rsidR="00DE7B70">
        <w:rPr>
          <w:rFonts w:ascii="Calibri" w:hAnsi="Calibri" w:cs="Calibri" w:hint="eastAsia"/>
          <w:sz w:val="22"/>
        </w:rPr>
        <w:t xml:space="preserve">geography, </w:t>
      </w:r>
      <w:r w:rsidR="00DE7B70" w:rsidRPr="00AD7DCB">
        <w:rPr>
          <w:rFonts w:ascii="Calibri" w:hAnsi="Calibri" w:cs="Calibri"/>
          <w:sz w:val="22"/>
        </w:rPr>
        <w:t>politics</w:t>
      </w:r>
      <w:r w:rsidR="00DE7B70">
        <w:rPr>
          <w:rFonts w:ascii="Calibri" w:hAnsi="Calibri" w:cs="Calibri" w:hint="eastAsia"/>
          <w:sz w:val="22"/>
        </w:rPr>
        <w:t xml:space="preserve"> and </w:t>
      </w:r>
      <w:r w:rsidRPr="00AD7DCB">
        <w:rPr>
          <w:rFonts w:ascii="Calibri" w:hAnsi="Calibri" w:cs="Calibri"/>
          <w:sz w:val="22"/>
        </w:rPr>
        <w:t xml:space="preserve">sociology and social research </w:t>
      </w:r>
      <w:r w:rsidR="00DE7B70">
        <w:rPr>
          <w:rFonts w:ascii="Calibri" w:hAnsi="Calibri" w:cs="Calibri" w:hint="eastAsia"/>
          <w:sz w:val="22"/>
        </w:rPr>
        <w:t xml:space="preserve">methods </w:t>
      </w:r>
      <w:r w:rsidRPr="00AD7DCB">
        <w:rPr>
          <w:rFonts w:ascii="Calibri" w:hAnsi="Calibri" w:cs="Calibri"/>
          <w:sz w:val="22"/>
        </w:rPr>
        <w:t>and partner</w:t>
      </w:r>
      <w:r w:rsidR="00DE7B70">
        <w:rPr>
          <w:rFonts w:ascii="Calibri" w:hAnsi="Calibri" w:cs="Calibri" w:hint="eastAsia"/>
          <w:sz w:val="22"/>
        </w:rPr>
        <w:t>ships</w:t>
      </w:r>
      <w:r w:rsidRPr="00AD7DCB">
        <w:rPr>
          <w:rFonts w:ascii="Calibri" w:hAnsi="Calibri" w:cs="Calibri"/>
          <w:sz w:val="22"/>
        </w:rPr>
        <w:t xml:space="preserve"> with community groups,</w:t>
      </w:r>
      <w:r w:rsidR="00DE7B70">
        <w:rPr>
          <w:rFonts w:ascii="Calibri" w:hAnsi="Calibri" w:cs="Calibri" w:hint="eastAsia"/>
          <w:sz w:val="22"/>
        </w:rPr>
        <w:t xml:space="preserve"> </w:t>
      </w:r>
      <w:r w:rsidRPr="00AD7DCB">
        <w:rPr>
          <w:rFonts w:ascii="Calibri" w:hAnsi="Calibri" w:cs="Calibri"/>
          <w:sz w:val="22"/>
        </w:rPr>
        <w:t>local government and policy institutes. We will build on the BSc Sociology and Politics to develop a bespoke BSc Applied Social Researcher for our apprentices. </w:t>
      </w:r>
    </w:p>
    <w:p w14:paraId="39AD2325" w14:textId="77777777" w:rsidR="00F16E41" w:rsidRPr="00AD7DCB" w:rsidRDefault="00F16E41" w:rsidP="00AD7DCB">
      <w:pPr>
        <w:jc w:val="left"/>
        <w:rPr>
          <w:rFonts w:ascii="Calibri" w:hAnsi="Calibri" w:cs="Calibri"/>
          <w:sz w:val="22"/>
        </w:rPr>
      </w:pPr>
    </w:p>
    <w:p w14:paraId="4F6CB2CC" w14:textId="422A079A" w:rsidR="00854440" w:rsidRPr="00AD7DCB" w:rsidRDefault="00F16E41" w:rsidP="00AD7DCB">
      <w:pPr>
        <w:jc w:val="left"/>
        <w:rPr>
          <w:rFonts w:ascii="Calibri" w:hAnsi="Calibri" w:cs="Calibri"/>
          <w:sz w:val="22"/>
        </w:rPr>
      </w:pPr>
      <w:r w:rsidRPr="00AD7DCB">
        <w:rPr>
          <w:rFonts w:ascii="Calibri" w:hAnsi="Calibri" w:cs="Calibri"/>
          <w:sz w:val="22"/>
        </w:rPr>
        <w:t>A similar rational underpins our decision to introduce the Social Research apprenticeship. An undergraduate degree, often followed by a postgraduate qualification, is the traditional route into social research. The introduction of the Social Researcher DA gives us the opportunity to work with employers, such as local authorities, independent research institutes, charities and trade unions to diversify the profile of those entering this profession.</w:t>
      </w:r>
    </w:p>
    <w:sectPr w:rsidR="00854440" w:rsidRPr="00AD7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41"/>
    <w:rsid w:val="006A63A7"/>
    <w:rsid w:val="00854440"/>
    <w:rsid w:val="00AD7DCB"/>
    <w:rsid w:val="00DE7B70"/>
    <w:rsid w:val="00F16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22D7"/>
  <w15:chartTrackingRefBased/>
  <w15:docId w15:val="{EA0BA9C0-3AAE-4183-AAA5-C23C6A04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6E4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6E4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16E4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6E41"/>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16E41"/>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F16E41"/>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F16E41"/>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16E41"/>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16E4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6E4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6E4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16E4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16E41"/>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F16E41"/>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F16E41"/>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F16E41"/>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F16E41"/>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F16E41"/>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F16E4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6E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6E4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6E4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6E41"/>
    <w:pPr>
      <w:spacing w:before="160" w:after="160"/>
      <w:jc w:val="center"/>
    </w:pPr>
    <w:rPr>
      <w:i/>
      <w:iCs/>
      <w:color w:val="404040" w:themeColor="text1" w:themeTint="BF"/>
    </w:rPr>
  </w:style>
  <w:style w:type="character" w:customStyle="1" w:styleId="a8">
    <w:name w:val="引用 字符"/>
    <w:basedOn w:val="a0"/>
    <w:link w:val="a7"/>
    <w:uiPriority w:val="29"/>
    <w:rsid w:val="00F16E41"/>
    <w:rPr>
      <w:i/>
      <w:iCs/>
      <w:color w:val="404040" w:themeColor="text1" w:themeTint="BF"/>
    </w:rPr>
  </w:style>
  <w:style w:type="paragraph" w:styleId="a9">
    <w:name w:val="List Paragraph"/>
    <w:basedOn w:val="a"/>
    <w:uiPriority w:val="34"/>
    <w:qFormat/>
    <w:rsid w:val="00F16E41"/>
    <w:pPr>
      <w:ind w:left="720"/>
      <w:contextualSpacing/>
    </w:pPr>
  </w:style>
  <w:style w:type="character" w:styleId="aa">
    <w:name w:val="Intense Emphasis"/>
    <w:basedOn w:val="a0"/>
    <w:uiPriority w:val="21"/>
    <w:qFormat/>
    <w:rsid w:val="00F16E41"/>
    <w:rPr>
      <w:i/>
      <w:iCs/>
      <w:color w:val="0F4761" w:themeColor="accent1" w:themeShade="BF"/>
    </w:rPr>
  </w:style>
  <w:style w:type="paragraph" w:styleId="ab">
    <w:name w:val="Intense Quote"/>
    <w:basedOn w:val="a"/>
    <w:next w:val="a"/>
    <w:link w:val="ac"/>
    <w:uiPriority w:val="30"/>
    <w:qFormat/>
    <w:rsid w:val="00F16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6E41"/>
    <w:rPr>
      <w:i/>
      <w:iCs/>
      <w:color w:val="0F4761" w:themeColor="accent1" w:themeShade="BF"/>
    </w:rPr>
  </w:style>
  <w:style w:type="character" w:styleId="ad">
    <w:name w:val="Intense Reference"/>
    <w:basedOn w:val="a0"/>
    <w:uiPriority w:val="32"/>
    <w:qFormat/>
    <w:rsid w:val="00F16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3</cp:revision>
  <dcterms:created xsi:type="dcterms:W3CDTF">2024-07-08T12:47:00Z</dcterms:created>
  <dcterms:modified xsi:type="dcterms:W3CDTF">2024-07-08T12:49:00Z</dcterms:modified>
</cp:coreProperties>
</file>