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4E2" w:rsidRPr="004954E2" w:rsidRDefault="005E6003" w:rsidP="004954E2">
      <w:pPr>
        <w:spacing w:after="160"/>
        <w:jc w:val="center"/>
        <w:rPr>
          <w:rFonts w:ascii="Times New Roman" w:hAnsi="Times New Roman" w:cs="Times New Roman"/>
          <w:b/>
          <w:sz w:val="32"/>
          <w:szCs w:val="32"/>
        </w:rPr>
      </w:pPr>
      <w:bookmarkStart w:id="0" w:name="bookmark0"/>
      <w:r w:rsidRPr="004954E2">
        <w:rPr>
          <w:rFonts w:ascii="Times New Roman" w:hAnsi="Times New Roman" w:cs="Times New Roman"/>
          <w:b/>
          <w:sz w:val="32"/>
          <w:szCs w:val="32"/>
        </w:rPr>
        <w:t>LOAN ACT (No. 2) 1976</w:t>
      </w:r>
    </w:p>
    <w:p w:rsidR="00B9334C" w:rsidRPr="004954E2" w:rsidRDefault="005E6003" w:rsidP="004954E2">
      <w:pPr>
        <w:spacing w:after="240"/>
        <w:jc w:val="center"/>
        <w:rPr>
          <w:rFonts w:ascii="Times New Roman" w:hAnsi="Times New Roman" w:cs="Times New Roman"/>
          <w:sz w:val="28"/>
          <w:szCs w:val="28"/>
        </w:rPr>
      </w:pPr>
      <w:r w:rsidRPr="004954E2">
        <w:rPr>
          <w:rStyle w:val="Heading112pt"/>
          <w:rFonts w:ascii="Times New Roman" w:hAnsi="Times New Roman" w:cs="Times New Roman"/>
          <w:sz w:val="28"/>
          <w:szCs w:val="28"/>
        </w:rPr>
        <w:t>No. 7 of 1976</w:t>
      </w:r>
      <w:bookmarkEnd w:id="0"/>
    </w:p>
    <w:p w:rsidR="00B9334C" w:rsidRPr="004954E2" w:rsidRDefault="005E6003" w:rsidP="004954E2">
      <w:pPr>
        <w:pStyle w:val="BodyText2"/>
        <w:shd w:val="clear" w:color="auto" w:fill="auto"/>
        <w:spacing w:after="240" w:line="240" w:lineRule="auto"/>
        <w:jc w:val="both"/>
        <w:rPr>
          <w:sz w:val="24"/>
          <w:szCs w:val="24"/>
        </w:rPr>
      </w:pPr>
      <w:r w:rsidRPr="004954E2">
        <w:rPr>
          <w:rStyle w:val="BodyText1"/>
          <w:sz w:val="24"/>
          <w:szCs w:val="24"/>
        </w:rPr>
        <w:t>An Act to Authorize the Borrowing of Moneys for the purpose of Supplementing the Consolidated Revenue Fund.</w:t>
      </w:r>
    </w:p>
    <w:p w:rsidR="00B9334C" w:rsidRPr="004954E2" w:rsidRDefault="005E6003" w:rsidP="004954E2">
      <w:pPr>
        <w:pStyle w:val="BodyText2"/>
        <w:shd w:val="clear" w:color="auto" w:fill="auto"/>
        <w:spacing w:after="160" w:line="240" w:lineRule="auto"/>
        <w:ind w:firstLine="270"/>
        <w:jc w:val="both"/>
        <w:rPr>
          <w:sz w:val="24"/>
          <w:szCs w:val="24"/>
        </w:rPr>
      </w:pPr>
      <w:r w:rsidRPr="004954E2">
        <w:rPr>
          <w:rStyle w:val="BodyText1"/>
          <w:sz w:val="24"/>
          <w:szCs w:val="24"/>
        </w:rPr>
        <w:t>BE IT ENACTED by the Queen, and the Senate and House of Representatives of the Commonwealth of Australia, as follows:—</w:t>
      </w:r>
    </w:p>
    <w:p w:rsidR="00B9334C" w:rsidRPr="004954E2" w:rsidRDefault="005E6003" w:rsidP="004954E2">
      <w:pPr>
        <w:pStyle w:val="Bodytext31"/>
        <w:shd w:val="clear" w:color="auto" w:fill="auto"/>
        <w:spacing w:before="120" w:after="60" w:line="240" w:lineRule="auto"/>
        <w:jc w:val="both"/>
        <w:rPr>
          <w:b/>
          <w:sz w:val="20"/>
          <w:szCs w:val="20"/>
        </w:rPr>
      </w:pPr>
      <w:r w:rsidRPr="004954E2">
        <w:rPr>
          <w:rStyle w:val="Bodytext3"/>
          <w:b/>
          <w:sz w:val="20"/>
          <w:szCs w:val="20"/>
        </w:rPr>
        <w:t>Short title.</w:t>
      </w:r>
    </w:p>
    <w:p w:rsidR="00B9334C" w:rsidRPr="004954E2" w:rsidRDefault="004954E2" w:rsidP="004954E2">
      <w:pPr>
        <w:pStyle w:val="BodyText2"/>
        <w:shd w:val="clear" w:color="auto" w:fill="auto"/>
        <w:tabs>
          <w:tab w:val="left" w:pos="630"/>
        </w:tabs>
        <w:spacing w:line="240" w:lineRule="auto"/>
        <w:ind w:firstLine="270"/>
        <w:jc w:val="both"/>
        <w:rPr>
          <w:sz w:val="24"/>
          <w:szCs w:val="24"/>
        </w:rPr>
      </w:pPr>
      <w:r w:rsidRPr="004954E2">
        <w:rPr>
          <w:rStyle w:val="BodyText1"/>
          <w:b/>
          <w:sz w:val="24"/>
          <w:szCs w:val="24"/>
        </w:rPr>
        <w:t>1.</w:t>
      </w:r>
      <w:r>
        <w:rPr>
          <w:rStyle w:val="BodyText1"/>
          <w:b/>
          <w:sz w:val="24"/>
          <w:szCs w:val="24"/>
        </w:rPr>
        <w:tab/>
      </w:r>
      <w:r w:rsidR="005E6003" w:rsidRPr="004954E2">
        <w:rPr>
          <w:rStyle w:val="BodyText1"/>
          <w:sz w:val="24"/>
          <w:szCs w:val="24"/>
        </w:rPr>
        <w:t xml:space="preserve">This Act may be cited as the </w:t>
      </w:r>
      <w:r w:rsidR="005E6003" w:rsidRPr="004954E2">
        <w:rPr>
          <w:rStyle w:val="BodytextItalic"/>
          <w:sz w:val="24"/>
          <w:szCs w:val="24"/>
        </w:rPr>
        <w:t xml:space="preserve">Loan Act </w:t>
      </w:r>
      <w:r w:rsidR="005E6003" w:rsidRPr="00E47B45">
        <w:rPr>
          <w:rStyle w:val="BodytextItalic"/>
          <w:i w:val="0"/>
          <w:sz w:val="24"/>
          <w:szCs w:val="24"/>
        </w:rPr>
        <w:t>(</w:t>
      </w:r>
      <w:r w:rsidR="005E6003" w:rsidRPr="004954E2">
        <w:rPr>
          <w:rStyle w:val="BodytextItalic"/>
          <w:sz w:val="24"/>
          <w:szCs w:val="24"/>
        </w:rPr>
        <w:t>No.</w:t>
      </w:r>
      <w:r w:rsidR="005E6003" w:rsidRPr="004954E2">
        <w:rPr>
          <w:rStyle w:val="BodyText1"/>
          <w:sz w:val="24"/>
          <w:szCs w:val="24"/>
        </w:rPr>
        <w:t xml:space="preserve"> 2) 1976.</w:t>
      </w:r>
    </w:p>
    <w:p w:rsidR="004954E2" w:rsidRPr="004954E2" w:rsidRDefault="004954E2" w:rsidP="004954E2">
      <w:pPr>
        <w:pStyle w:val="Bodytext31"/>
        <w:shd w:val="clear" w:color="auto" w:fill="auto"/>
        <w:spacing w:before="120" w:after="60" w:line="240" w:lineRule="auto"/>
        <w:jc w:val="both"/>
        <w:rPr>
          <w:b/>
          <w:sz w:val="20"/>
          <w:szCs w:val="20"/>
        </w:rPr>
      </w:pPr>
      <w:r w:rsidRPr="004954E2">
        <w:rPr>
          <w:rStyle w:val="Bodytext3"/>
          <w:b/>
          <w:sz w:val="20"/>
          <w:szCs w:val="20"/>
        </w:rPr>
        <w:t>Commencement.</w:t>
      </w:r>
    </w:p>
    <w:p w:rsidR="00B9334C" w:rsidRPr="004954E2" w:rsidRDefault="004954E2" w:rsidP="004954E2">
      <w:pPr>
        <w:pStyle w:val="BodyText2"/>
        <w:shd w:val="clear" w:color="auto" w:fill="auto"/>
        <w:tabs>
          <w:tab w:val="left" w:pos="630"/>
        </w:tabs>
        <w:spacing w:line="240" w:lineRule="auto"/>
        <w:ind w:firstLine="270"/>
        <w:jc w:val="both"/>
        <w:rPr>
          <w:sz w:val="24"/>
          <w:szCs w:val="24"/>
        </w:rPr>
      </w:pPr>
      <w:r w:rsidRPr="004954E2">
        <w:rPr>
          <w:rStyle w:val="BodyText1"/>
          <w:b/>
          <w:sz w:val="24"/>
          <w:szCs w:val="24"/>
        </w:rPr>
        <w:t>2.</w:t>
      </w:r>
      <w:r>
        <w:rPr>
          <w:rStyle w:val="BodyText1"/>
          <w:b/>
          <w:sz w:val="24"/>
          <w:szCs w:val="24"/>
        </w:rPr>
        <w:tab/>
      </w:r>
      <w:r w:rsidR="005E6003" w:rsidRPr="004954E2">
        <w:rPr>
          <w:rStyle w:val="BodyText1"/>
          <w:sz w:val="24"/>
          <w:szCs w:val="24"/>
        </w:rPr>
        <w:t>This Act shall come into operation on the day on which it receives the Royal Assent.</w:t>
      </w:r>
    </w:p>
    <w:p w:rsidR="004954E2" w:rsidRPr="004954E2" w:rsidRDefault="004954E2" w:rsidP="004954E2">
      <w:pPr>
        <w:pStyle w:val="Bodytext40"/>
        <w:shd w:val="clear" w:color="auto" w:fill="auto"/>
        <w:spacing w:before="120" w:after="60" w:line="240" w:lineRule="auto"/>
        <w:jc w:val="both"/>
        <w:rPr>
          <w:b/>
          <w:sz w:val="20"/>
          <w:szCs w:val="20"/>
        </w:rPr>
      </w:pPr>
      <w:r w:rsidRPr="004954E2">
        <w:rPr>
          <w:b/>
          <w:sz w:val="20"/>
          <w:szCs w:val="20"/>
        </w:rPr>
        <w:t xml:space="preserve">Authority </w:t>
      </w:r>
      <w:r w:rsidRPr="004954E2">
        <w:rPr>
          <w:rStyle w:val="Bodytext3"/>
          <w:b/>
          <w:sz w:val="20"/>
          <w:szCs w:val="20"/>
        </w:rPr>
        <w:t>to borrow.</w:t>
      </w:r>
    </w:p>
    <w:p w:rsidR="00B9334C" w:rsidRPr="004954E2" w:rsidRDefault="004954E2" w:rsidP="004954E2">
      <w:pPr>
        <w:pStyle w:val="BodyText2"/>
        <w:shd w:val="clear" w:color="auto" w:fill="auto"/>
        <w:tabs>
          <w:tab w:val="left" w:pos="630"/>
        </w:tabs>
        <w:spacing w:line="240" w:lineRule="auto"/>
        <w:ind w:firstLine="270"/>
        <w:jc w:val="both"/>
        <w:rPr>
          <w:sz w:val="24"/>
          <w:szCs w:val="24"/>
        </w:rPr>
      </w:pPr>
      <w:r w:rsidRPr="004954E2">
        <w:rPr>
          <w:rStyle w:val="BodyText1"/>
          <w:b/>
          <w:sz w:val="24"/>
          <w:szCs w:val="24"/>
        </w:rPr>
        <w:t>3.</w:t>
      </w:r>
      <w:r>
        <w:rPr>
          <w:rStyle w:val="BodyText1"/>
          <w:b/>
          <w:sz w:val="24"/>
          <w:szCs w:val="24"/>
        </w:rPr>
        <w:tab/>
      </w:r>
      <w:r w:rsidR="005E6003" w:rsidRPr="004954E2">
        <w:rPr>
          <w:rStyle w:val="BodyText1"/>
          <w:sz w:val="24"/>
          <w:szCs w:val="24"/>
        </w:rPr>
        <w:t xml:space="preserve">The Treasurer may, from time to time during the financial year ending on 30 June 1976, in accordance with the provisions of the </w:t>
      </w:r>
      <w:r>
        <w:rPr>
          <w:rStyle w:val="BodytextItalic"/>
          <w:sz w:val="24"/>
          <w:szCs w:val="24"/>
        </w:rPr>
        <w:t>Com</w:t>
      </w:r>
      <w:r w:rsidR="005E6003" w:rsidRPr="004954E2">
        <w:rPr>
          <w:rStyle w:val="BodytextItalic"/>
          <w:sz w:val="24"/>
          <w:szCs w:val="24"/>
        </w:rPr>
        <w:t>monwealth Inscribed Stock Act</w:t>
      </w:r>
      <w:r w:rsidR="005E6003" w:rsidRPr="004954E2">
        <w:rPr>
          <w:rStyle w:val="BodyText1"/>
          <w:sz w:val="24"/>
          <w:szCs w:val="24"/>
        </w:rPr>
        <w:t xml:space="preserve"> 1911-1973, or in accordance with the provisions of an Act authorizing the issue of Treasury Bills, borrow moneys that, together with any moneys previously borrowed under this section, do not exceed the amount that, at the time of the borrowing, he considers to be the greatest amount by </w:t>
      </w:r>
      <w:r>
        <w:rPr>
          <w:rStyle w:val="BodyText1"/>
          <w:sz w:val="24"/>
          <w:szCs w:val="24"/>
        </w:rPr>
        <w:t>which the moneys lawfully avail</w:t>
      </w:r>
      <w:r w:rsidR="005E6003" w:rsidRPr="004954E2">
        <w:rPr>
          <w:rStyle w:val="BodyText1"/>
          <w:sz w:val="24"/>
          <w:szCs w:val="24"/>
        </w:rPr>
        <w:t>able, apart from this Act, for expenditure from the Consolidated Revenue Fund in that financial year are likely to be less than the amount of the expenditure made and to be made from that Fund in that financial year.</w:t>
      </w:r>
    </w:p>
    <w:p w:rsidR="00B9334C" w:rsidRPr="004954E2" w:rsidRDefault="005E6003" w:rsidP="004954E2">
      <w:pPr>
        <w:pStyle w:val="Bodytext31"/>
        <w:shd w:val="clear" w:color="auto" w:fill="auto"/>
        <w:spacing w:before="120" w:after="60" w:line="240" w:lineRule="auto"/>
        <w:jc w:val="both"/>
        <w:rPr>
          <w:b/>
          <w:sz w:val="20"/>
          <w:szCs w:val="20"/>
        </w:rPr>
      </w:pPr>
      <w:r w:rsidRPr="004954E2">
        <w:rPr>
          <w:rStyle w:val="Bodytext3"/>
          <w:b/>
          <w:sz w:val="20"/>
          <w:szCs w:val="20"/>
        </w:rPr>
        <w:t>Application of moneys borrowed.</w:t>
      </w:r>
    </w:p>
    <w:p w:rsidR="00B9334C" w:rsidRPr="004954E2" w:rsidRDefault="004954E2" w:rsidP="004954E2">
      <w:pPr>
        <w:pStyle w:val="BodyText2"/>
        <w:shd w:val="clear" w:color="auto" w:fill="auto"/>
        <w:tabs>
          <w:tab w:val="left" w:pos="630"/>
        </w:tabs>
        <w:spacing w:line="240" w:lineRule="auto"/>
        <w:ind w:firstLine="270"/>
        <w:jc w:val="both"/>
        <w:rPr>
          <w:sz w:val="24"/>
          <w:szCs w:val="24"/>
        </w:rPr>
      </w:pPr>
      <w:r w:rsidRPr="004954E2">
        <w:rPr>
          <w:rStyle w:val="BodyText1"/>
          <w:b/>
          <w:sz w:val="24"/>
          <w:szCs w:val="24"/>
        </w:rPr>
        <w:t>4.</w:t>
      </w:r>
      <w:r>
        <w:rPr>
          <w:rStyle w:val="BodyText1"/>
          <w:b/>
          <w:sz w:val="24"/>
          <w:szCs w:val="24"/>
        </w:rPr>
        <w:tab/>
      </w:r>
      <w:r w:rsidR="005E6003" w:rsidRPr="004954E2">
        <w:rPr>
          <w:rStyle w:val="BodyText1"/>
          <w:sz w:val="24"/>
          <w:szCs w:val="24"/>
        </w:rPr>
        <w:t>An amount equal to each amount borrowed under this Act shall be issued out of the Loan Fund an</w:t>
      </w:r>
      <w:r>
        <w:rPr>
          <w:rStyle w:val="BodyText1"/>
          <w:sz w:val="24"/>
          <w:szCs w:val="24"/>
        </w:rPr>
        <w:t>d paid to the credit of the Con</w:t>
      </w:r>
      <w:r w:rsidR="005E6003" w:rsidRPr="004954E2">
        <w:rPr>
          <w:rStyle w:val="BodyText1"/>
          <w:sz w:val="24"/>
          <w:szCs w:val="24"/>
        </w:rPr>
        <w:t>solidated Revenue Fund.</w:t>
      </w:r>
    </w:p>
    <w:p w:rsidR="004954E2" w:rsidRPr="004954E2" w:rsidRDefault="004954E2" w:rsidP="004954E2">
      <w:pPr>
        <w:pStyle w:val="Bodytext31"/>
        <w:shd w:val="clear" w:color="auto" w:fill="auto"/>
        <w:spacing w:before="120" w:after="60" w:line="240" w:lineRule="auto"/>
        <w:jc w:val="both"/>
        <w:rPr>
          <w:b/>
          <w:sz w:val="20"/>
          <w:szCs w:val="20"/>
        </w:rPr>
      </w:pPr>
      <w:r w:rsidRPr="004954E2">
        <w:rPr>
          <w:rStyle w:val="Bodytext3"/>
          <w:b/>
          <w:sz w:val="20"/>
          <w:szCs w:val="20"/>
        </w:rPr>
        <w:t>Expenses of borrowing.</w:t>
      </w:r>
    </w:p>
    <w:p w:rsidR="00B9334C" w:rsidRDefault="004954E2" w:rsidP="004954E2">
      <w:pPr>
        <w:pStyle w:val="BodyText2"/>
        <w:shd w:val="clear" w:color="auto" w:fill="auto"/>
        <w:tabs>
          <w:tab w:val="left" w:pos="630"/>
        </w:tabs>
        <w:spacing w:line="240" w:lineRule="auto"/>
        <w:ind w:firstLine="270"/>
        <w:jc w:val="both"/>
        <w:rPr>
          <w:rStyle w:val="BodyText1"/>
          <w:sz w:val="24"/>
          <w:szCs w:val="24"/>
        </w:rPr>
      </w:pPr>
      <w:r w:rsidRPr="004954E2">
        <w:rPr>
          <w:rStyle w:val="BodyText1"/>
          <w:b/>
          <w:sz w:val="24"/>
          <w:szCs w:val="24"/>
        </w:rPr>
        <w:t>5.</w:t>
      </w:r>
      <w:r>
        <w:rPr>
          <w:rStyle w:val="BodyText1"/>
          <w:b/>
          <w:sz w:val="24"/>
          <w:szCs w:val="24"/>
        </w:rPr>
        <w:tab/>
      </w:r>
      <w:r w:rsidR="005E6003" w:rsidRPr="004954E2">
        <w:rPr>
          <w:rStyle w:val="BodyText1"/>
          <w:sz w:val="24"/>
          <w:szCs w:val="24"/>
        </w:rPr>
        <w:t>The expenses of borrowing under section 3 may be paid out of the Consolidated Revenue Fund, which is appropriated accordingly.</w:t>
      </w:r>
    </w:p>
    <w:p w:rsidR="004954E2" w:rsidRPr="004954E2" w:rsidRDefault="004954E2" w:rsidP="004954E2">
      <w:pPr>
        <w:pStyle w:val="BodyText2"/>
        <w:pBdr>
          <w:bottom w:val="single" w:sz="12" w:space="1" w:color="auto"/>
        </w:pBdr>
        <w:shd w:val="clear" w:color="auto" w:fill="auto"/>
        <w:tabs>
          <w:tab w:val="left" w:pos="630"/>
        </w:tabs>
        <w:spacing w:after="160" w:line="240" w:lineRule="auto"/>
        <w:jc w:val="both"/>
        <w:rPr>
          <w:sz w:val="24"/>
          <w:szCs w:val="24"/>
        </w:rPr>
      </w:pPr>
      <w:bookmarkStart w:id="1" w:name="_GoBack"/>
      <w:bookmarkEnd w:id="1"/>
    </w:p>
    <w:sectPr w:rsidR="004954E2" w:rsidRPr="004954E2" w:rsidSect="004954E2">
      <w:type w:val="continuous"/>
      <w:pgSz w:w="11909" w:h="18000" w:code="9"/>
      <w:pgMar w:top="1080" w:right="1080" w:bottom="1080" w:left="1080" w:header="0" w:footer="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6003" w:rsidRDefault="005E6003">
      <w:r>
        <w:separator/>
      </w:r>
    </w:p>
  </w:endnote>
  <w:endnote w:type="continuationSeparator" w:id="0">
    <w:p w:rsidR="005E6003" w:rsidRDefault="005E6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6003" w:rsidRDefault="005E6003">
      <w:r>
        <w:separator/>
      </w:r>
    </w:p>
  </w:footnote>
  <w:footnote w:type="continuationSeparator" w:id="0">
    <w:p w:rsidR="005E6003" w:rsidRDefault="005E60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E3759A"/>
    <w:multiLevelType w:val="multilevel"/>
    <w:tmpl w:val="E2684C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
  <w:rsids>
    <w:rsidRoot w:val="00B9334C"/>
    <w:rsid w:val="004954E2"/>
    <w:rsid w:val="005E6003"/>
    <w:rsid w:val="0082219C"/>
    <w:rsid w:val="00B9334C"/>
    <w:rsid w:val="00E47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3">
    <w:name w:val="Body text (3)"/>
    <w:basedOn w:val="DefaultParagraphFont"/>
    <w:rPr>
      <w:rFonts w:ascii="Times New Roman" w:eastAsia="Times New Roman" w:hAnsi="Times New Roman" w:cs="Times New Roman"/>
      <w:b w:val="0"/>
      <w:bCs w:val="0"/>
      <w:i w:val="0"/>
      <w:iCs w:val="0"/>
      <w:smallCaps w:val="0"/>
      <w:strike w:val="0"/>
      <w:sz w:val="18"/>
      <w:szCs w:val="18"/>
      <w:u w:val="none"/>
    </w:rPr>
  </w:style>
  <w:style w:type="character" w:customStyle="1" w:styleId="Bodytext4">
    <w:name w:val="Body text (4)_"/>
    <w:basedOn w:val="DefaultParagraphFont"/>
    <w:link w:val="Bodytext40"/>
    <w:rPr>
      <w:rFonts w:ascii="Times New Roman" w:eastAsia="Times New Roman" w:hAnsi="Times New Roman" w:cs="Times New Roman"/>
      <w:b w:val="0"/>
      <w:bCs w:val="0"/>
      <w:i w:val="0"/>
      <w:iCs w:val="0"/>
      <w:smallCaps w:val="0"/>
      <w:strike w:val="0"/>
      <w:sz w:val="16"/>
      <w:szCs w:val="16"/>
      <w:u w:val="none"/>
    </w:rPr>
  </w:style>
  <w:style w:type="character" w:customStyle="1" w:styleId="Heading1">
    <w:name w:val="Heading #1_"/>
    <w:basedOn w:val="DefaultParagraphFont"/>
    <w:link w:val="Heading10"/>
    <w:rPr>
      <w:rFonts w:ascii="Arial" w:eastAsia="Arial" w:hAnsi="Arial" w:cs="Arial"/>
      <w:b/>
      <w:bCs/>
      <w:i w:val="0"/>
      <w:iCs w:val="0"/>
      <w:smallCaps w:val="0"/>
      <w:strike w:val="0"/>
      <w:sz w:val="27"/>
      <w:szCs w:val="27"/>
      <w:u w:val="none"/>
    </w:rPr>
  </w:style>
  <w:style w:type="character" w:customStyle="1" w:styleId="Heading112pt">
    <w:name w:val="Heading #1 + 12 pt"/>
    <w:basedOn w:val="Heading1"/>
    <w:rPr>
      <w:rFonts w:ascii="Arial" w:eastAsia="Arial" w:hAnsi="Arial" w:cs="Arial"/>
      <w:b/>
      <w:bCs/>
      <w:i w:val="0"/>
      <w:iCs w:val="0"/>
      <w:smallCaps w:val="0"/>
      <w:strike w:val="0"/>
      <w:color w:val="000000"/>
      <w:spacing w:val="0"/>
      <w:w w:val="100"/>
      <w:position w:val="0"/>
      <w:sz w:val="24"/>
      <w:szCs w:val="24"/>
      <w:u w:val="none"/>
      <w:lang w:val="en-US"/>
    </w:rPr>
  </w:style>
  <w:style w:type="character" w:customStyle="1" w:styleId="Bodytext">
    <w:name w:val="Body text_"/>
    <w:basedOn w:val="DefaultParagraphFont"/>
    <w:link w:val="BodyText2"/>
    <w:rPr>
      <w:rFonts w:ascii="Times New Roman" w:eastAsia="Times New Roman" w:hAnsi="Times New Roman" w:cs="Times New Roman"/>
      <w:b w:val="0"/>
      <w:bCs w:val="0"/>
      <w:i w:val="0"/>
      <w:iCs w:val="0"/>
      <w:smallCaps w:val="0"/>
      <w:strike w:val="0"/>
      <w:sz w:val="22"/>
      <w:szCs w:val="22"/>
      <w:u w:val="none"/>
    </w:rPr>
  </w:style>
  <w:style w:type="character" w:customStyle="1" w:styleId="BodyText1">
    <w:name w:val="Body Text1"/>
    <w:basedOn w:val="Bodytex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rPr>
  </w:style>
  <w:style w:type="character" w:customStyle="1" w:styleId="BodytextItalic">
    <w:name w:val="Body text + Italic"/>
    <w:basedOn w:val="Bodytext"/>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7F1D7102-733F-42FD-A518-DB79FE9EE9E0">
    <w:name w:val="{7F1D7102-733F-42FD-A518-DB79FE9EE9E0}"/>
    <w:basedOn w:val="Bodytext"/>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19A676B8-8DBB-4239-A89C-99B47B1B1B58">
    <w:name w:val="{19A676B8-8DBB-4239-A89C-99B47B1B1B58}"/>
    <w:basedOn w:val="Bodytext"/>
    <w:rPr>
      <w:rFonts w:ascii="MS Gothic" w:eastAsia="MS Gothic" w:hAnsi="MS Gothic" w:cs="MS Gothic"/>
      <w:b w:val="0"/>
      <w:bCs w:val="0"/>
      <w:i w:val="0"/>
      <w:iCs w:val="0"/>
      <w:smallCaps w:val="0"/>
      <w:strike w:val="0"/>
      <w:color w:val="000000"/>
      <w:spacing w:val="0"/>
      <w:w w:val="100"/>
      <w:position w:val="0"/>
      <w:sz w:val="36"/>
      <w:szCs w:val="36"/>
      <w:u w:val="none"/>
    </w:rPr>
  </w:style>
  <w:style w:type="character" w:customStyle="1" w:styleId="BodytextMSGothic">
    <w:name w:val="Body text + MS Gothic"/>
    <w:aliases w:val="18 pt,Italic"/>
    <w:basedOn w:val="Bodytext"/>
    <w:rPr>
      <w:rFonts w:ascii="MS Gothic" w:eastAsia="MS Gothic" w:hAnsi="MS Gothic" w:cs="MS Gothic"/>
      <w:b w:val="0"/>
      <w:bCs w:val="0"/>
      <w:i/>
      <w:iCs/>
      <w:smallCaps w:val="0"/>
      <w:strike w:val="0"/>
      <w:color w:val="000000"/>
      <w:spacing w:val="0"/>
      <w:w w:val="100"/>
      <w:position w:val="0"/>
      <w:sz w:val="36"/>
      <w:szCs w:val="36"/>
      <w:u w:val="none"/>
    </w:rPr>
  </w:style>
  <w:style w:type="character" w:customStyle="1" w:styleId="Bodytext30">
    <w:name w:val="Body text (3)_"/>
    <w:basedOn w:val="DefaultParagraphFont"/>
    <w:link w:val="Bodytext31"/>
    <w:rPr>
      <w:rFonts w:ascii="Times New Roman" w:eastAsia="Times New Roman" w:hAnsi="Times New Roman" w:cs="Times New Roman"/>
      <w:b w:val="0"/>
      <w:bCs w:val="0"/>
      <w:i w:val="0"/>
      <w:iCs w:val="0"/>
      <w:smallCaps w:val="0"/>
      <w:strike w:val="0"/>
      <w:sz w:val="18"/>
      <w:szCs w:val="18"/>
      <w:u w:val="none"/>
    </w:rPr>
  </w:style>
  <w:style w:type="paragraph" w:customStyle="1" w:styleId="Bodytext31">
    <w:name w:val="Body text (3)"/>
    <w:basedOn w:val="Normal"/>
    <w:link w:val="Bodytext30"/>
    <w:pPr>
      <w:shd w:val="clear" w:color="auto" w:fill="FFFFFF"/>
      <w:spacing w:line="0" w:lineRule="atLeast"/>
      <w:jc w:val="center"/>
    </w:pPr>
    <w:rPr>
      <w:rFonts w:ascii="Times New Roman" w:eastAsia="Times New Roman" w:hAnsi="Times New Roman" w:cs="Times New Roman"/>
      <w:sz w:val="18"/>
      <w:szCs w:val="18"/>
    </w:rPr>
  </w:style>
  <w:style w:type="paragraph" w:customStyle="1" w:styleId="Bodytext40">
    <w:name w:val="Body text (4)"/>
    <w:basedOn w:val="Normal"/>
    <w:link w:val="Bodytext4"/>
    <w:pPr>
      <w:shd w:val="clear" w:color="auto" w:fill="FFFFFF"/>
      <w:spacing w:line="0" w:lineRule="atLeast"/>
    </w:pPr>
    <w:rPr>
      <w:rFonts w:ascii="Times New Roman" w:eastAsia="Times New Roman" w:hAnsi="Times New Roman" w:cs="Times New Roman"/>
      <w:sz w:val="16"/>
      <w:szCs w:val="16"/>
    </w:rPr>
  </w:style>
  <w:style w:type="paragraph" w:customStyle="1" w:styleId="Heading10">
    <w:name w:val="Heading #1"/>
    <w:basedOn w:val="Normal"/>
    <w:link w:val="Heading1"/>
    <w:pPr>
      <w:shd w:val="clear" w:color="auto" w:fill="FFFFFF"/>
      <w:spacing w:line="0" w:lineRule="atLeast"/>
      <w:outlineLvl w:val="0"/>
    </w:pPr>
    <w:rPr>
      <w:rFonts w:ascii="Arial" w:eastAsia="Arial" w:hAnsi="Arial" w:cs="Arial"/>
      <w:b/>
      <w:bCs/>
      <w:sz w:val="27"/>
      <w:szCs w:val="27"/>
    </w:rPr>
  </w:style>
  <w:style w:type="paragraph" w:customStyle="1" w:styleId="BodyText2">
    <w:name w:val="Body Text2"/>
    <w:basedOn w:val="Normal"/>
    <w:link w:val="Bodytext"/>
    <w:pPr>
      <w:shd w:val="clear" w:color="auto" w:fill="FFFFFF"/>
      <w:spacing w:line="240" w:lineRule="exact"/>
    </w:pPr>
    <w:rPr>
      <w:rFonts w:ascii="Times New Roman" w:eastAsia="Times New Roman" w:hAnsi="Times New Roman" w:cs="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Harper, Michael</cp:lastModifiedBy>
  <cp:revision>3</cp:revision>
  <dcterms:created xsi:type="dcterms:W3CDTF">2018-03-06T07:03:00Z</dcterms:created>
  <dcterms:modified xsi:type="dcterms:W3CDTF">2019-07-24T03:46:00Z</dcterms:modified>
</cp:coreProperties>
</file>