
<file path=[Content_Types].xml><?xml version="1.0" encoding="utf-8"?>
<Types xmlns="http://schemas.openxmlformats.org/package/2006/content-types">
  <Default Extension="rels" ContentType="application/vnd.openxmlformats-package.relationships+xml"/>
  <Default Extension="xml" ContentType="application/xml"/>
  <Default Extension="wmf" ContentType="image/x-wmf"/>
  <Default Extension="emf" ContentType="image/x-emf"/>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2A82D" w14:textId="77777777" w:rsidR="005539A3" w:rsidRPr="00CE3F27" w:rsidRDefault="005539A3" w:rsidP="005539A3">
      <w:pPr>
        <w:tabs>
          <w:tab w:val="left" w:pos="7040"/>
        </w:tabs>
        <w:ind w:left="1080"/>
      </w:pPr>
      <w:r w:rsidRPr="00CE3F27">
        <w:rPr>
          <w:noProof/>
          <w:lang w:eastAsia="en-AU"/>
        </w:rPr>
        <w:drawing>
          <wp:inline distT="0" distB="0" distL="0" distR="0" wp14:anchorId="4F945087" wp14:editId="07E23944">
            <wp:extent cx="3886200" cy="2781300"/>
            <wp:effectExtent l="0" t="0" r="0" b="0"/>
            <wp:docPr id="15" name="Picture 15" descr="Chart showing a pyramid consisting of four levels. From the top down, the levels are: Core Provisions (Checklists), General Provisions, Specialist Groupings (including, as examples only, Corporate taxpayers and corporate distributions, rules for particular industries and occupations, international aspects of income taxation, financial transactions and superannuation), and Administration (Dictionary of terms and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86200" cy="2781300"/>
                    </a:xfrm>
                    <a:prstGeom prst="rect">
                      <a:avLst/>
                    </a:prstGeom>
                    <a:noFill/>
                    <a:ln>
                      <a:noFill/>
                    </a:ln>
                  </pic:spPr>
                </pic:pic>
              </a:graphicData>
            </a:graphic>
          </wp:inline>
        </w:drawing>
      </w:r>
    </w:p>
    <w:sectPr w:rsidR="005539A3" w:rsidRPr="00CE3F27" w:rsidSect="00BD13C8">
      <w:headerReference w:type="even" r:id="rId68"/>
      <w:headerReference w:type="default" r:id="rId69"/>
      <w:headerReference w:type="first" r:id="rId70"/>
      <w:type w:val="continuous"/>
      <w:pgSz w:w="11907" w:h="16839"/>
      <w:pgMar w:top="2381" w:right="2410" w:bottom="4252" w:left="2410" w:header="720" w:footer="3402" w:gutter="0"/>
      <w:cols w:space="708"/>
      <w:docGrid w:linePitch="360"/>
    </w:sectPr>
  </w:body>
</w:document>
</file>

<file path=word/_rels/document.xml.rels><?xml version='1.0' encoding='UTF-8' standalone='yes'?>
<Relationships xmlns="http://schemas.openxmlformats.org/package/2006/relationships"><Relationship Id="rId21" Type="http://schemas.openxmlformats.org/officeDocument/2006/relationships/image" Target="media/image2.wmf"/></Relationships>
</file>