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64358" w14:textId="31C48D88" w:rsidR="00280435" w:rsidRPr="00280435" w:rsidRDefault="00AE4100" w:rsidP="0028043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Based on the data it is safe to conclude that the ratio of male to </w:t>
      </w:r>
      <w:proofErr w:type="gramStart"/>
      <w:r>
        <w:rPr>
          <w:rFonts w:ascii="Segoe UI" w:eastAsia="Times New Roman" w:hAnsi="Segoe UI" w:cs="Segoe UI"/>
          <w:color w:val="24292E"/>
        </w:rPr>
        <w:t>female  mice</w:t>
      </w:r>
      <w:proofErr w:type="gramEnd"/>
      <w:r>
        <w:rPr>
          <w:rFonts w:ascii="Segoe UI" w:eastAsia="Times New Roman" w:hAnsi="Segoe UI" w:cs="Segoe UI"/>
          <w:color w:val="24292E"/>
        </w:rPr>
        <w:t xml:space="preserve"> was close to an even split.</w:t>
      </w:r>
    </w:p>
    <w:p w14:paraId="1FAF1E81" w14:textId="0FF30521" w:rsidR="00280435" w:rsidRPr="00280435" w:rsidRDefault="00280435" w:rsidP="0028043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As can be seen in the “boxplot.png” image there were no </w:t>
      </w:r>
      <w:r w:rsidRPr="00280435">
        <w:rPr>
          <w:rFonts w:ascii="Segoe UI" w:eastAsia="Times New Roman" w:hAnsi="Segoe UI" w:cs="Segoe UI"/>
          <w:color w:val="24292E"/>
        </w:rPr>
        <w:t xml:space="preserve">outliers </w:t>
      </w:r>
      <w:proofErr w:type="gramStart"/>
      <w:r w:rsidRPr="00280435">
        <w:rPr>
          <w:rFonts w:ascii="Segoe UI" w:eastAsia="Times New Roman" w:hAnsi="Segoe UI" w:cs="Segoe UI"/>
          <w:color w:val="24292E"/>
        </w:rPr>
        <w:t xml:space="preserve">for </w:t>
      </w:r>
      <w:r>
        <w:rPr>
          <w:rFonts w:ascii="Segoe UI" w:eastAsia="Times New Roman" w:hAnsi="Segoe UI" w:cs="Segoe UI"/>
          <w:color w:val="24292E"/>
        </w:rPr>
        <w:t xml:space="preserve"> the</w:t>
      </w:r>
      <w:proofErr w:type="gramEnd"/>
      <w:r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280435">
        <w:rPr>
          <w:rFonts w:ascii="Segoe UI" w:eastAsia="Times New Roman" w:hAnsi="Segoe UI" w:cs="Segoe UI"/>
          <w:color w:val="24292E"/>
        </w:rPr>
        <w:t>Capomulin</w:t>
      </w:r>
      <w:proofErr w:type="spellEnd"/>
      <w:r w:rsidRPr="00280435">
        <w:rPr>
          <w:rFonts w:ascii="Segoe UI" w:eastAsia="Times New Roman" w:hAnsi="Segoe UI" w:cs="Segoe UI"/>
          <w:color w:val="24292E"/>
        </w:rPr>
        <w:t xml:space="preserve">, </w:t>
      </w:r>
      <w:proofErr w:type="spellStart"/>
      <w:r w:rsidRPr="00280435">
        <w:rPr>
          <w:rFonts w:ascii="Segoe UI" w:eastAsia="Times New Roman" w:hAnsi="Segoe UI" w:cs="Segoe UI"/>
          <w:color w:val="24292E"/>
        </w:rPr>
        <w:t>Ramicane</w:t>
      </w:r>
      <w:proofErr w:type="spellEnd"/>
      <w:r w:rsidRPr="00280435">
        <w:rPr>
          <w:rFonts w:ascii="Segoe UI" w:eastAsia="Times New Roman" w:hAnsi="Segoe UI" w:cs="Segoe UI"/>
          <w:color w:val="24292E"/>
        </w:rPr>
        <w:t xml:space="preserve">, and </w:t>
      </w:r>
      <w:proofErr w:type="spellStart"/>
      <w:r w:rsidRPr="00280435">
        <w:rPr>
          <w:rFonts w:ascii="Segoe UI" w:eastAsia="Times New Roman" w:hAnsi="Segoe UI" w:cs="Segoe UI"/>
          <w:color w:val="24292E"/>
        </w:rPr>
        <w:t>Ceftamin</w:t>
      </w:r>
      <w:proofErr w:type="spellEnd"/>
      <w:r w:rsidRPr="00280435">
        <w:rPr>
          <w:rFonts w:ascii="Segoe UI" w:eastAsia="Times New Roman" w:hAnsi="Segoe UI" w:cs="Segoe UI"/>
          <w:color w:val="24292E"/>
        </w:rPr>
        <w:t xml:space="preserve"> regimens </w:t>
      </w:r>
      <w:r>
        <w:rPr>
          <w:rFonts w:ascii="Segoe UI" w:eastAsia="Times New Roman" w:hAnsi="Segoe UI" w:cs="Segoe UI"/>
          <w:color w:val="24292E"/>
        </w:rPr>
        <w:t>however there was</w:t>
      </w:r>
      <w:r w:rsidRPr="00280435">
        <w:rPr>
          <w:rFonts w:ascii="Segoe UI" w:eastAsia="Times New Roman" w:hAnsi="Segoe UI" w:cs="Segoe UI"/>
          <w:color w:val="24292E"/>
        </w:rPr>
        <w:t xml:space="preserve"> one outlier for </w:t>
      </w:r>
      <w:r>
        <w:rPr>
          <w:rFonts w:ascii="Segoe UI" w:eastAsia="Times New Roman" w:hAnsi="Segoe UI" w:cs="Segoe UI"/>
          <w:color w:val="24292E"/>
        </w:rPr>
        <w:t xml:space="preserve">the </w:t>
      </w:r>
      <w:proofErr w:type="spellStart"/>
      <w:r w:rsidRPr="00280435">
        <w:rPr>
          <w:rFonts w:ascii="Segoe UI" w:eastAsia="Times New Roman" w:hAnsi="Segoe UI" w:cs="Segoe UI"/>
          <w:color w:val="24292E"/>
        </w:rPr>
        <w:t>Infubinol</w:t>
      </w:r>
      <w:proofErr w:type="spellEnd"/>
      <w:r w:rsidRPr="00280435">
        <w:rPr>
          <w:rFonts w:ascii="Segoe UI" w:eastAsia="Times New Roman" w:hAnsi="Segoe UI" w:cs="Segoe UI"/>
          <w:color w:val="24292E"/>
        </w:rPr>
        <w:t xml:space="preserve"> regimen</w:t>
      </w:r>
    </w:p>
    <w:p w14:paraId="729770A5" w14:textId="77777777" w:rsidR="00815E53" w:rsidRDefault="00AE4100"/>
    <w:sectPr w:rsidR="00815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726FEE"/>
    <w:multiLevelType w:val="multilevel"/>
    <w:tmpl w:val="BBBA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35"/>
    <w:rsid w:val="00280435"/>
    <w:rsid w:val="00AE4100"/>
    <w:rsid w:val="00F465A8"/>
    <w:rsid w:val="00F9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AD3B1"/>
  <w15:chartTrackingRefBased/>
  <w15:docId w15:val="{B42229B4-095D-4147-BEFD-D75F3F58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2021-04-15T04:36:00Z</dcterms:created>
  <dcterms:modified xsi:type="dcterms:W3CDTF">2021-04-15T04:48:00Z</dcterms:modified>
</cp:coreProperties>
</file>