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03A75" w14:textId="4C1D1648" w:rsidR="00A625FA" w:rsidRPr="002C1761" w:rsidRDefault="002C1761" w:rsidP="002C1761">
      <w:pPr>
        <w:pStyle w:val="Heading3"/>
        <w:keepLines w:val="0"/>
        <w:tabs>
          <w:tab w:val="clear" w:pos="794"/>
          <w:tab w:val="clear" w:pos="1191"/>
          <w:tab w:val="clear" w:pos="1588"/>
          <w:tab w:val="clear" w:pos="1985"/>
        </w:tabs>
        <w:overflowPunct/>
        <w:autoSpaceDE/>
        <w:autoSpaceDN/>
        <w:adjustRightInd/>
        <w:spacing w:before="240" w:after="60"/>
        <w:jc w:val="center"/>
        <w:textAlignment w:val="auto"/>
        <w:rPr>
          <w:sz w:val="32"/>
          <w:szCs w:val="24"/>
        </w:rPr>
      </w:pPr>
      <w:bookmarkStart w:id="0" w:name="_Toc15373906"/>
      <w:r w:rsidRPr="002C1761">
        <w:rPr>
          <w:sz w:val="32"/>
          <w:szCs w:val="24"/>
          <w:lang w:val="en-US"/>
        </w:rPr>
        <w:t>Automatic Discovery, Quote, Ordering and Settlement in a Mesh of Interconnected ICT Service Providers</w:t>
      </w:r>
      <w:bookmarkEnd w:id="0"/>
    </w:p>
    <w:p w14:paraId="4F8EADB9" w14:textId="54674BA1" w:rsidR="002A68D6" w:rsidRPr="00BA50B9" w:rsidRDefault="002A68D6" w:rsidP="002C1761">
      <w:pPr>
        <w:jc w:val="center"/>
        <w:outlineLvl w:val="0"/>
      </w:pPr>
      <w:r w:rsidRPr="0098615E">
        <w:rPr>
          <w:b/>
          <w:szCs w:val="24"/>
          <w:u w:val="single"/>
          <w:lang w:val="en-US"/>
        </w:rPr>
        <w:t>Section 1</w:t>
      </w:r>
      <w:r>
        <w:rPr>
          <w:b/>
          <w:szCs w:val="24"/>
          <w:u w:val="single"/>
          <w:lang w:val="en-US"/>
        </w:rPr>
        <w:t>:</w:t>
      </w:r>
      <w:r w:rsidRPr="0098615E">
        <w:rPr>
          <w:b/>
          <w:szCs w:val="24"/>
          <w:u w:val="single"/>
          <w:lang w:val="en-US"/>
        </w:rPr>
        <w:t xml:space="preserve"> </w:t>
      </w:r>
      <w:r>
        <w:rPr>
          <w:b/>
          <w:szCs w:val="24"/>
          <w:u w:val="single"/>
          <w:lang w:val="en-US"/>
        </w:rPr>
        <w:t>Summary</w:t>
      </w:r>
      <w:bookmarkStart w:id="1" w:name="_GoBack"/>
      <w:bookmarkEnd w:id="1"/>
    </w:p>
    <w:tbl>
      <w:tblPr>
        <w:tblpPr w:leftFromText="180" w:rightFromText="180" w:vertAnchor="text" w:horzAnchor="margin" w:tblpY="14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42"/>
        <w:gridCol w:w="4184"/>
        <w:gridCol w:w="2018"/>
        <w:gridCol w:w="1379"/>
      </w:tblGrid>
      <w:tr w:rsidR="002A68D6" w:rsidRPr="00880DEE" w14:paraId="5FDE08B3" w14:textId="77777777" w:rsidTr="00295A70">
        <w:tc>
          <w:tcPr>
            <w:tcW w:w="0" w:type="auto"/>
            <w:gridSpan w:val="4"/>
            <w:tcBorders>
              <w:top w:val="single" w:sz="6" w:space="0" w:color="auto"/>
              <w:left w:val="single" w:sz="6" w:space="0" w:color="auto"/>
              <w:bottom w:val="single" w:sz="6" w:space="0" w:color="auto"/>
              <w:right w:val="single" w:sz="6" w:space="0" w:color="auto"/>
            </w:tcBorders>
            <w:shd w:val="pct15" w:color="auto" w:fill="FFFFFF"/>
            <w:hideMark/>
          </w:tcPr>
          <w:p w14:paraId="2FAB7616" w14:textId="77777777" w:rsidR="002A68D6" w:rsidRPr="00880DEE" w:rsidRDefault="002A68D6" w:rsidP="00295A70">
            <w:pPr>
              <w:pStyle w:val="FigureTitle"/>
              <w:keepLines w:val="0"/>
              <w:spacing w:before="0" w:after="0"/>
              <w:rPr>
                <w:sz w:val="24"/>
                <w:szCs w:val="24"/>
              </w:rPr>
            </w:pPr>
            <w:r w:rsidRPr="00880DEE">
              <w:rPr>
                <w:sz w:val="24"/>
                <w:szCs w:val="24"/>
              </w:rPr>
              <w:t>Use Case Summary</w:t>
            </w:r>
          </w:p>
        </w:tc>
      </w:tr>
      <w:tr w:rsidR="002A68D6" w:rsidRPr="00880DEE" w14:paraId="3A72EA1E"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6400ABA5" w14:textId="77777777" w:rsidR="002A68D6" w:rsidRPr="00880DEE" w:rsidRDefault="002A68D6" w:rsidP="00295A70">
            <w:pPr>
              <w:pStyle w:val="FigureTitle"/>
              <w:keepLines w:val="0"/>
              <w:spacing w:before="0" w:after="0"/>
              <w:jc w:val="left"/>
              <w:rPr>
                <w:sz w:val="24"/>
                <w:szCs w:val="24"/>
              </w:rPr>
            </w:pPr>
            <w:r w:rsidRPr="00880DEE">
              <w:rPr>
                <w:sz w:val="24"/>
                <w:szCs w:val="24"/>
              </w:rPr>
              <w:t>Use Case ID:</w:t>
            </w:r>
          </w:p>
        </w:tc>
        <w:tc>
          <w:tcPr>
            <w:tcW w:w="0" w:type="auto"/>
            <w:tcBorders>
              <w:top w:val="single" w:sz="6" w:space="0" w:color="auto"/>
              <w:left w:val="single" w:sz="6" w:space="0" w:color="auto"/>
              <w:bottom w:val="single" w:sz="6" w:space="0" w:color="auto"/>
              <w:right w:val="single" w:sz="6" w:space="0" w:color="auto"/>
            </w:tcBorders>
            <w:hideMark/>
          </w:tcPr>
          <w:p w14:paraId="08C5B302" w14:textId="6FEFF0D4" w:rsidR="002A68D6" w:rsidRPr="00880DEE" w:rsidRDefault="002C1761" w:rsidP="00295A70">
            <w:pPr>
              <w:pStyle w:val="BodyText"/>
              <w:rPr>
                <w:szCs w:val="24"/>
                <w:lang w:val="en-US"/>
              </w:rPr>
            </w:pPr>
            <w:r>
              <w:rPr>
                <w:szCs w:val="24"/>
                <w:lang w:val="en-US"/>
              </w:rPr>
              <w:t>ICT-002</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237113F1" w14:textId="77777777" w:rsidR="002A68D6" w:rsidRPr="00880DEE" w:rsidRDefault="002A68D6" w:rsidP="00295A70">
            <w:pPr>
              <w:pStyle w:val="FigureTitle"/>
              <w:keepLines w:val="0"/>
              <w:spacing w:before="0" w:after="0"/>
              <w:jc w:val="left"/>
              <w:rPr>
                <w:sz w:val="24"/>
                <w:szCs w:val="24"/>
              </w:rPr>
            </w:pPr>
            <w:r w:rsidRPr="00880DEE">
              <w:rPr>
                <w:sz w:val="24"/>
                <w:szCs w:val="24"/>
              </w:rPr>
              <w:t>Use Case Type:</w:t>
            </w:r>
          </w:p>
        </w:tc>
        <w:tc>
          <w:tcPr>
            <w:tcW w:w="0" w:type="auto"/>
            <w:tcBorders>
              <w:top w:val="single" w:sz="6" w:space="0" w:color="auto"/>
              <w:left w:val="single" w:sz="6" w:space="0" w:color="auto"/>
              <w:bottom w:val="single" w:sz="6" w:space="0" w:color="auto"/>
              <w:right w:val="single" w:sz="6" w:space="0" w:color="auto"/>
            </w:tcBorders>
          </w:tcPr>
          <w:p w14:paraId="4416D194" w14:textId="77777777" w:rsidR="002A68D6" w:rsidRPr="003E157C" w:rsidRDefault="002A68D6" w:rsidP="00295A70">
            <w:pPr>
              <w:pStyle w:val="FigureTitle"/>
              <w:keepLines w:val="0"/>
              <w:spacing w:before="0" w:after="0"/>
              <w:jc w:val="left"/>
              <w:rPr>
                <w:bCs/>
                <w:i/>
                <w:sz w:val="24"/>
                <w:szCs w:val="24"/>
              </w:rPr>
            </w:pPr>
            <w:r w:rsidRPr="003E157C">
              <w:rPr>
                <w:bCs/>
                <w:i/>
                <w:sz w:val="24"/>
                <w:szCs w:val="24"/>
              </w:rPr>
              <w:t>Vertical</w:t>
            </w:r>
          </w:p>
        </w:tc>
      </w:tr>
      <w:tr w:rsidR="002A68D6" w:rsidRPr="00880DEE" w14:paraId="69D7A599" w14:textId="77777777" w:rsidTr="00295A70">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58C4216" w14:textId="77777777" w:rsidR="002A68D6" w:rsidRPr="00880DEE" w:rsidRDefault="002A68D6" w:rsidP="00295A70">
            <w:pPr>
              <w:pStyle w:val="FigureTitle"/>
              <w:keepLines w:val="0"/>
              <w:tabs>
                <w:tab w:val="left" w:pos="1944"/>
              </w:tabs>
              <w:spacing w:before="0" w:after="0"/>
              <w:jc w:val="left"/>
              <w:rPr>
                <w:sz w:val="24"/>
                <w:szCs w:val="24"/>
              </w:rPr>
            </w:pPr>
            <w:r w:rsidRPr="00880DEE">
              <w:rPr>
                <w:sz w:val="24"/>
                <w:szCs w:val="24"/>
              </w:rPr>
              <w:t>Submission Date:</w:t>
            </w:r>
            <w:r w:rsidRPr="00880DEE">
              <w:rPr>
                <w:sz w:val="24"/>
                <w:szCs w:val="24"/>
              </w:rPr>
              <w:tab/>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0D020E1" w14:textId="4DADA1E2" w:rsidR="002A68D6" w:rsidRPr="003E157C" w:rsidRDefault="002C1761" w:rsidP="00295A70">
            <w:pPr>
              <w:pStyle w:val="FigureTitle"/>
              <w:keepLines w:val="0"/>
              <w:tabs>
                <w:tab w:val="left" w:pos="1944"/>
              </w:tabs>
              <w:spacing w:before="0" w:after="0"/>
              <w:jc w:val="left"/>
              <w:rPr>
                <w:b w:val="0"/>
                <w:bCs/>
                <w:sz w:val="24"/>
                <w:szCs w:val="24"/>
              </w:rPr>
            </w:pPr>
            <w:r>
              <w:rPr>
                <w:b w:val="0"/>
                <w:bCs/>
                <w:sz w:val="24"/>
                <w:szCs w:val="24"/>
              </w:rPr>
              <w:t>July 14,</w:t>
            </w:r>
            <w:r w:rsidR="002A68D6" w:rsidRPr="003E157C">
              <w:rPr>
                <w:b w:val="0"/>
                <w:bCs/>
                <w:sz w:val="24"/>
                <w:szCs w:val="24"/>
              </w:rPr>
              <w:t xml:space="preserve"> 201</w:t>
            </w:r>
            <w:r w:rsidR="00FC0FCE">
              <w:rPr>
                <w:b w:val="0"/>
                <w:bCs/>
                <w:sz w:val="24"/>
                <w:szCs w:val="24"/>
              </w:rPr>
              <w:t>9</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5B8A3E3D" w14:textId="77777777" w:rsidR="002A68D6" w:rsidRPr="00880DEE" w:rsidRDefault="002A68D6" w:rsidP="00295A70">
            <w:pPr>
              <w:pStyle w:val="FigureTitle"/>
              <w:keepLines w:val="0"/>
              <w:spacing w:before="0" w:after="0"/>
              <w:jc w:val="left"/>
              <w:rPr>
                <w:sz w:val="24"/>
                <w:szCs w:val="24"/>
              </w:rPr>
            </w:pPr>
            <w:r w:rsidRPr="00880DEE">
              <w:rPr>
                <w:sz w:val="24"/>
                <w:szCs w:val="24"/>
              </w:rPr>
              <w:t>Is Use Case supporting SDGs</w:t>
            </w:r>
          </w:p>
        </w:tc>
        <w:tc>
          <w:tcPr>
            <w:tcW w:w="0" w:type="auto"/>
            <w:tcBorders>
              <w:top w:val="single" w:sz="6" w:space="0" w:color="auto"/>
              <w:left w:val="single" w:sz="6" w:space="0" w:color="auto"/>
              <w:bottom w:val="single" w:sz="6" w:space="0" w:color="auto"/>
              <w:right w:val="single" w:sz="6" w:space="0" w:color="auto"/>
            </w:tcBorders>
          </w:tcPr>
          <w:p w14:paraId="61829694" w14:textId="77777777" w:rsidR="002A68D6" w:rsidRPr="00880DEE" w:rsidRDefault="002A68D6" w:rsidP="00295A70">
            <w:pPr>
              <w:pStyle w:val="FigureTitle"/>
              <w:keepLines w:val="0"/>
              <w:spacing w:before="0" w:after="0"/>
              <w:jc w:val="left"/>
              <w:rPr>
                <w:b w:val="0"/>
                <w:i/>
                <w:sz w:val="24"/>
                <w:szCs w:val="24"/>
              </w:rPr>
            </w:pPr>
            <w:r w:rsidRPr="00880DEE">
              <w:rPr>
                <w:b w:val="0"/>
                <w:i/>
                <w:sz w:val="24"/>
                <w:szCs w:val="24"/>
              </w:rPr>
              <w:t>no</w:t>
            </w:r>
          </w:p>
        </w:tc>
      </w:tr>
      <w:tr w:rsidR="002A68D6" w:rsidRPr="00880DEE" w14:paraId="57908656"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10F8C5C3" w14:textId="77777777" w:rsidR="002A68D6" w:rsidRPr="00880DEE" w:rsidRDefault="002A68D6" w:rsidP="00295A70">
            <w:pPr>
              <w:pStyle w:val="FigureTitle"/>
              <w:keepLines w:val="0"/>
              <w:spacing w:before="0" w:after="0"/>
              <w:jc w:val="left"/>
              <w:rPr>
                <w:sz w:val="24"/>
                <w:szCs w:val="24"/>
              </w:rPr>
            </w:pPr>
            <w:r w:rsidRPr="00880DEE">
              <w:rPr>
                <w:sz w:val="24"/>
                <w:szCs w:val="24"/>
              </w:rPr>
              <w:t>Use Case Title:</w:t>
            </w:r>
          </w:p>
        </w:tc>
        <w:tc>
          <w:tcPr>
            <w:tcW w:w="0" w:type="auto"/>
            <w:tcBorders>
              <w:top w:val="single" w:sz="6" w:space="0" w:color="auto"/>
              <w:left w:val="single" w:sz="6" w:space="0" w:color="auto"/>
              <w:bottom w:val="single" w:sz="6" w:space="0" w:color="auto"/>
              <w:right w:val="single" w:sz="6" w:space="0" w:color="auto"/>
            </w:tcBorders>
          </w:tcPr>
          <w:p w14:paraId="32C781E3" w14:textId="77777777" w:rsidR="002A68D6" w:rsidRPr="00880DEE" w:rsidRDefault="002A68D6" w:rsidP="00295A70">
            <w:pPr>
              <w:pStyle w:val="BodyText"/>
              <w:rPr>
                <w:szCs w:val="24"/>
                <w:lang w:val="en-US"/>
              </w:rPr>
            </w:pPr>
            <w:r>
              <w:rPr>
                <w:szCs w:val="24"/>
                <w:lang w:val="en-US"/>
              </w:rPr>
              <w:t>Automatic Discovery, Quote, Ordering and Settlement in a Mesh of Interconnected ICT Service Providers</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2ACEB636" w14:textId="77777777" w:rsidR="002A68D6" w:rsidRPr="00880DEE" w:rsidRDefault="002A68D6" w:rsidP="00295A70">
            <w:pPr>
              <w:pStyle w:val="FigureTitle"/>
              <w:keepLines w:val="0"/>
              <w:spacing w:before="0" w:after="0"/>
              <w:jc w:val="left"/>
              <w:rPr>
                <w:sz w:val="24"/>
                <w:szCs w:val="24"/>
              </w:rPr>
            </w:pPr>
            <w:r w:rsidRPr="00880DEE">
              <w:rPr>
                <w:sz w:val="24"/>
                <w:szCs w:val="24"/>
              </w:rPr>
              <w:t>Domain:</w:t>
            </w:r>
          </w:p>
        </w:tc>
        <w:tc>
          <w:tcPr>
            <w:tcW w:w="0" w:type="auto"/>
            <w:tcBorders>
              <w:top w:val="single" w:sz="6" w:space="0" w:color="auto"/>
              <w:left w:val="single" w:sz="6" w:space="0" w:color="auto"/>
              <w:bottom w:val="single" w:sz="6" w:space="0" w:color="auto"/>
              <w:right w:val="single" w:sz="6" w:space="0" w:color="auto"/>
            </w:tcBorders>
          </w:tcPr>
          <w:p w14:paraId="5730F9CD" w14:textId="77777777" w:rsidR="002A68D6" w:rsidRPr="003E157C" w:rsidRDefault="002A68D6" w:rsidP="00295A70">
            <w:pPr>
              <w:pStyle w:val="FigureTitle"/>
              <w:keepLines w:val="0"/>
              <w:spacing w:before="0" w:after="0"/>
              <w:jc w:val="left"/>
              <w:rPr>
                <w:b w:val="0"/>
                <w:iCs/>
                <w:sz w:val="24"/>
                <w:szCs w:val="24"/>
              </w:rPr>
            </w:pPr>
            <w:r w:rsidRPr="003E157C">
              <w:rPr>
                <w:b w:val="0"/>
                <w:iCs/>
                <w:sz w:val="24"/>
                <w:szCs w:val="24"/>
              </w:rPr>
              <w:t>1-c</w:t>
            </w:r>
          </w:p>
          <w:p w14:paraId="0CEC128E" w14:textId="77777777" w:rsidR="002A68D6" w:rsidRPr="003E157C" w:rsidRDefault="002A68D6" w:rsidP="00295A70">
            <w:pPr>
              <w:pStyle w:val="BodyText"/>
              <w:rPr>
                <w:lang w:val="en-US"/>
              </w:rPr>
            </w:pPr>
            <w:r>
              <w:rPr>
                <w:lang w:val="en-US"/>
              </w:rPr>
              <w:t>3-f</w:t>
            </w:r>
          </w:p>
        </w:tc>
      </w:tr>
      <w:tr w:rsidR="002A68D6" w:rsidRPr="00880DEE" w14:paraId="5F89563A"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5E7E6649" w14:textId="77777777" w:rsidR="002A68D6" w:rsidRPr="00880DEE" w:rsidRDefault="002A68D6" w:rsidP="00295A70">
            <w:pPr>
              <w:pStyle w:val="FigureTitle"/>
              <w:keepLines w:val="0"/>
              <w:spacing w:before="0" w:after="0"/>
              <w:jc w:val="left"/>
              <w:rPr>
                <w:sz w:val="24"/>
                <w:szCs w:val="24"/>
              </w:rPr>
            </w:pPr>
            <w:r w:rsidRPr="00880DEE">
              <w:rPr>
                <w:sz w:val="24"/>
                <w:szCs w:val="24"/>
              </w:rPr>
              <w:t>Status of Case</w:t>
            </w:r>
          </w:p>
        </w:tc>
        <w:tc>
          <w:tcPr>
            <w:tcW w:w="0" w:type="auto"/>
            <w:tcBorders>
              <w:top w:val="single" w:sz="6" w:space="0" w:color="auto"/>
              <w:left w:val="single" w:sz="6" w:space="0" w:color="auto"/>
              <w:bottom w:val="single" w:sz="6" w:space="0" w:color="auto"/>
              <w:right w:val="single" w:sz="6" w:space="0" w:color="auto"/>
            </w:tcBorders>
          </w:tcPr>
          <w:p w14:paraId="3226DE94" w14:textId="77777777" w:rsidR="002A68D6" w:rsidRPr="00C7603C" w:rsidRDefault="002A68D6" w:rsidP="00295A70">
            <w:pPr>
              <w:pStyle w:val="FigureTitle"/>
              <w:keepLines w:val="0"/>
              <w:spacing w:before="0" w:after="0"/>
              <w:jc w:val="left"/>
              <w:rPr>
                <w:iCs/>
                <w:sz w:val="24"/>
                <w:szCs w:val="24"/>
                <w:lang w:val="fr-CH"/>
              </w:rPr>
            </w:pPr>
            <w:r w:rsidRPr="00C7603C">
              <w:rPr>
                <w:b w:val="0"/>
                <w:iCs/>
                <w:color w:val="000000"/>
                <w:sz w:val="24"/>
                <w:szCs w:val="24"/>
                <w:lang w:val="fr-CH"/>
              </w:rPr>
              <w:t>PoC</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1835A85D" w14:textId="77777777" w:rsidR="002A68D6" w:rsidRPr="00880DEE" w:rsidRDefault="002A68D6" w:rsidP="00295A70">
            <w:pPr>
              <w:pStyle w:val="FigureTitle"/>
              <w:keepLines w:val="0"/>
              <w:spacing w:before="0" w:after="0"/>
              <w:jc w:val="left"/>
              <w:rPr>
                <w:sz w:val="24"/>
                <w:szCs w:val="24"/>
              </w:rPr>
            </w:pPr>
            <w:r w:rsidRPr="00880DEE">
              <w:rPr>
                <w:sz w:val="24"/>
                <w:szCs w:val="24"/>
              </w:rPr>
              <w:t>Sub-Domain</w:t>
            </w:r>
          </w:p>
        </w:tc>
        <w:tc>
          <w:tcPr>
            <w:tcW w:w="0" w:type="auto"/>
            <w:tcBorders>
              <w:top w:val="single" w:sz="6" w:space="0" w:color="auto"/>
              <w:left w:val="single" w:sz="6" w:space="0" w:color="auto"/>
              <w:bottom w:val="single" w:sz="6" w:space="0" w:color="auto"/>
              <w:right w:val="single" w:sz="6" w:space="0" w:color="auto"/>
            </w:tcBorders>
          </w:tcPr>
          <w:p w14:paraId="5D88AE08" w14:textId="77777777" w:rsidR="002A68D6" w:rsidRPr="00880DEE" w:rsidRDefault="002A68D6" w:rsidP="00295A70">
            <w:pPr>
              <w:pStyle w:val="FigureTitle"/>
              <w:keepLines w:val="0"/>
              <w:spacing w:before="0" w:after="0"/>
              <w:jc w:val="left"/>
              <w:rPr>
                <w:b w:val="0"/>
                <w:i/>
                <w:sz w:val="24"/>
                <w:szCs w:val="24"/>
              </w:rPr>
            </w:pPr>
            <w:r w:rsidRPr="00880DEE">
              <w:rPr>
                <w:b w:val="0"/>
                <w:i/>
                <w:sz w:val="24"/>
                <w:szCs w:val="24"/>
              </w:rPr>
              <w:t>If necessary</w:t>
            </w:r>
          </w:p>
        </w:tc>
      </w:tr>
      <w:tr w:rsidR="002A68D6" w:rsidRPr="00880DEE" w14:paraId="676F5571"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32BDC96F" w14:textId="77777777" w:rsidR="002A68D6" w:rsidRPr="00880DEE" w:rsidRDefault="002A68D6" w:rsidP="00295A70">
            <w:pPr>
              <w:pStyle w:val="FigureTitle"/>
              <w:keepLines w:val="0"/>
              <w:spacing w:before="0" w:after="0"/>
              <w:jc w:val="left"/>
              <w:rPr>
                <w:color w:val="000000"/>
                <w:sz w:val="24"/>
                <w:szCs w:val="24"/>
                <w:lang w:val="en-GB"/>
              </w:rPr>
            </w:pPr>
            <w:r w:rsidRPr="00880DEE">
              <w:rPr>
                <w:color w:val="000000"/>
                <w:sz w:val="24"/>
                <w:szCs w:val="24"/>
                <w:lang w:val="en-GB"/>
              </w:rPr>
              <w:t>Contact information of person submitting/</w:t>
            </w:r>
          </w:p>
          <w:p w14:paraId="35E58369" w14:textId="77777777" w:rsidR="002A68D6" w:rsidRPr="00880DEE" w:rsidRDefault="002A68D6" w:rsidP="00295A70">
            <w:pPr>
              <w:pStyle w:val="FigureTitle"/>
              <w:keepLines w:val="0"/>
              <w:spacing w:before="0" w:after="0"/>
              <w:jc w:val="left"/>
              <w:rPr>
                <w:sz w:val="24"/>
                <w:szCs w:val="24"/>
              </w:rPr>
            </w:pPr>
            <w:r w:rsidRPr="00880DEE">
              <w:rPr>
                <w:color w:val="000000"/>
                <w:sz w:val="24"/>
                <w:szCs w:val="24"/>
                <w:lang w:val="en-GB"/>
              </w:rPr>
              <w:t>managing the use-case</w:t>
            </w:r>
          </w:p>
        </w:tc>
        <w:tc>
          <w:tcPr>
            <w:tcW w:w="0" w:type="auto"/>
            <w:gridSpan w:val="3"/>
            <w:tcBorders>
              <w:top w:val="single" w:sz="6" w:space="0" w:color="auto"/>
              <w:left w:val="single" w:sz="6" w:space="0" w:color="auto"/>
              <w:bottom w:val="single" w:sz="6" w:space="0" w:color="auto"/>
              <w:right w:val="single" w:sz="6" w:space="0" w:color="auto"/>
            </w:tcBorders>
          </w:tcPr>
          <w:p w14:paraId="40EF360D" w14:textId="77777777" w:rsidR="002A68D6" w:rsidRPr="003E157C" w:rsidRDefault="002A68D6" w:rsidP="00295A70">
            <w:pPr>
              <w:pStyle w:val="FigureTitle"/>
              <w:keepLines w:val="0"/>
              <w:spacing w:before="0" w:after="0"/>
              <w:jc w:val="left"/>
              <w:rPr>
                <w:b w:val="0"/>
                <w:iCs/>
                <w:color w:val="000000"/>
                <w:sz w:val="24"/>
                <w:szCs w:val="24"/>
                <w:lang w:val="en-GB"/>
              </w:rPr>
            </w:pPr>
            <w:r w:rsidRPr="003E157C">
              <w:rPr>
                <w:b w:val="0"/>
                <w:iCs/>
                <w:color w:val="000000"/>
                <w:sz w:val="24"/>
                <w:szCs w:val="24"/>
                <w:lang w:val="en-GB"/>
              </w:rPr>
              <w:t>Shahar Steiff                                     AVP New Technology</w:t>
            </w:r>
          </w:p>
          <w:p w14:paraId="33F96192" w14:textId="77777777" w:rsidR="002A68D6" w:rsidRDefault="002A68D6" w:rsidP="00295A70">
            <w:pPr>
              <w:pStyle w:val="FigureTitle"/>
              <w:keepLines w:val="0"/>
              <w:spacing w:before="0" w:after="0"/>
              <w:jc w:val="left"/>
              <w:rPr>
                <w:b w:val="0"/>
                <w:iCs/>
                <w:color w:val="000000"/>
                <w:sz w:val="24"/>
                <w:szCs w:val="24"/>
                <w:lang w:val="en-GB"/>
              </w:rPr>
            </w:pPr>
            <w:r w:rsidRPr="003E157C">
              <w:rPr>
                <w:b w:val="0"/>
                <w:iCs/>
                <w:color w:val="000000"/>
                <w:sz w:val="24"/>
                <w:szCs w:val="24"/>
                <w:lang w:val="en-GB"/>
              </w:rPr>
              <w:t xml:space="preserve">E-mail address: ssteiff@pccwglobal.com  </w:t>
            </w:r>
          </w:p>
          <w:p w14:paraId="0120F782" w14:textId="77777777" w:rsidR="002A68D6" w:rsidRPr="003E157C" w:rsidRDefault="002A68D6" w:rsidP="00295A70">
            <w:pPr>
              <w:pStyle w:val="FigureTitle"/>
              <w:keepLines w:val="0"/>
              <w:spacing w:before="0" w:after="0"/>
              <w:jc w:val="left"/>
              <w:rPr>
                <w:b w:val="0"/>
                <w:iCs/>
                <w:color w:val="000000"/>
                <w:sz w:val="24"/>
                <w:szCs w:val="24"/>
                <w:lang w:val="en-GB"/>
              </w:rPr>
            </w:pPr>
            <w:r w:rsidRPr="003E157C">
              <w:rPr>
                <w:b w:val="0"/>
                <w:iCs/>
                <w:color w:val="000000"/>
                <w:sz w:val="24"/>
                <w:szCs w:val="24"/>
                <w:lang w:val="en-GB"/>
              </w:rPr>
              <w:t>Tel</w:t>
            </w:r>
            <w:r>
              <w:rPr>
                <w:b w:val="0"/>
                <w:iCs/>
                <w:color w:val="000000"/>
                <w:sz w:val="24"/>
                <w:szCs w:val="24"/>
                <w:lang w:val="en-GB"/>
              </w:rPr>
              <w:t xml:space="preserve">ephone </w:t>
            </w:r>
            <w:r w:rsidRPr="003E157C">
              <w:rPr>
                <w:b w:val="0"/>
                <w:iCs/>
                <w:color w:val="000000"/>
                <w:sz w:val="24"/>
                <w:szCs w:val="24"/>
                <w:lang w:val="en-GB"/>
              </w:rPr>
              <w:t xml:space="preserve"> number:+85263888875</w:t>
            </w:r>
          </w:p>
          <w:p w14:paraId="68C3E50E" w14:textId="77777777" w:rsidR="002A68D6" w:rsidRDefault="002A68D6" w:rsidP="00295A70">
            <w:pPr>
              <w:pStyle w:val="FigureTitle"/>
              <w:keepLines w:val="0"/>
              <w:spacing w:before="0" w:after="0"/>
              <w:jc w:val="left"/>
              <w:rPr>
                <w:b w:val="0"/>
                <w:iCs/>
                <w:color w:val="000000"/>
                <w:sz w:val="24"/>
                <w:szCs w:val="24"/>
                <w:lang w:val="en-GB"/>
              </w:rPr>
            </w:pPr>
            <w:r w:rsidRPr="003E157C">
              <w:rPr>
                <w:b w:val="0"/>
                <w:iCs/>
                <w:color w:val="000000"/>
                <w:sz w:val="24"/>
                <w:szCs w:val="24"/>
                <w:lang w:val="en-GB"/>
              </w:rPr>
              <w:t xml:space="preserve">Social media:                              </w:t>
            </w:r>
          </w:p>
          <w:p w14:paraId="3E373815" w14:textId="77777777" w:rsidR="002A68D6" w:rsidRPr="00880DEE" w:rsidRDefault="002A68D6" w:rsidP="00295A70">
            <w:pPr>
              <w:pStyle w:val="FigureTitle"/>
              <w:keepLines w:val="0"/>
              <w:spacing w:before="0" w:after="0"/>
              <w:jc w:val="left"/>
              <w:rPr>
                <w:i/>
                <w:sz w:val="24"/>
                <w:szCs w:val="24"/>
              </w:rPr>
            </w:pPr>
            <w:r w:rsidRPr="003E157C">
              <w:rPr>
                <w:b w:val="0"/>
                <w:iCs/>
                <w:color w:val="000000"/>
                <w:sz w:val="24"/>
                <w:szCs w:val="24"/>
                <w:lang w:val="en-GB"/>
              </w:rPr>
              <w:t>Web site:</w:t>
            </w:r>
            <w:r w:rsidRPr="003E157C">
              <w:rPr>
                <w:b w:val="0"/>
                <w:iCs/>
                <w:color w:val="000000"/>
                <w:sz w:val="24"/>
                <w:szCs w:val="24"/>
              </w:rPr>
              <w:t xml:space="preserve"> www.pccwglobal.com</w:t>
            </w:r>
          </w:p>
        </w:tc>
      </w:tr>
      <w:tr w:rsidR="002A68D6" w:rsidRPr="00880DEE" w14:paraId="368B3B78"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352DCBC2" w14:textId="77777777" w:rsidR="002A68D6" w:rsidRPr="00880DEE" w:rsidRDefault="002A68D6" w:rsidP="00295A70">
            <w:pPr>
              <w:pStyle w:val="FigureTitle"/>
              <w:keepLines w:val="0"/>
              <w:spacing w:before="0" w:after="0"/>
              <w:jc w:val="left"/>
              <w:rPr>
                <w:sz w:val="24"/>
                <w:szCs w:val="24"/>
              </w:rPr>
            </w:pPr>
            <w:r w:rsidRPr="00880DEE">
              <w:rPr>
                <w:color w:val="000000"/>
                <w:sz w:val="24"/>
                <w:szCs w:val="24"/>
                <w:lang w:val="en-GB"/>
              </w:rPr>
              <w:t>Proposing Organization</w:t>
            </w:r>
          </w:p>
        </w:tc>
        <w:tc>
          <w:tcPr>
            <w:tcW w:w="0" w:type="auto"/>
            <w:gridSpan w:val="3"/>
            <w:tcBorders>
              <w:top w:val="single" w:sz="6" w:space="0" w:color="auto"/>
              <w:left w:val="single" w:sz="6" w:space="0" w:color="auto"/>
              <w:bottom w:val="single" w:sz="6" w:space="0" w:color="auto"/>
              <w:right w:val="single" w:sz="6" w:space="0" w:color="auto"/>
            </w:tcBorders>
          </w:tcPr>
          <w:p w14:paraId="38EEA70C" w14:textId="77777777" w:rsidR="002A68D6" w:rsidRPr="003E157C" w:rsidRDefault="002A68D6" w:rsidP="00295A70">
            <w:pPr>
              <w:pStyle w:val="FigureTitle"/>
              <w:keepLines w:val="0"/>
              <w:spacing w:before="0" w:after="0"/>
              <w:jc w:val="left"/>
              <w:rPr>
                <w:b w:val="0"/>
                <w:iCs/>
                <w:sz w:val="24"/>
                <w:szCs w:val="24"/>
              </w:rPr>
            </w:pPr>
            <w:r w:rsidRPr="003E157C">
              <w:rPr>
                <w:b w:val="0"/>
                <w:iCs/>
                <w:color w:val="000000"/>
                <w:sz w:val="24"/>
                <w:szCs w:val="24"/>
                <w:lang w:val="en-GB"/>
              </w:rPr>
              <w:t>PCCW Global Limited. Hong Kong</w:t>
            </w:r>
          </w:p>
        </w:tc>
      </w:tr>
      <w:tr w:rsidR="002A68D6" w:rsidRPr="00880DEE" w14:paraId="52EBCECB"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167548B5" w14:textId="77777777" w:rsidR="002A68D6" w:rsidRPr="00880DEE" w:rsidRDefault="002A68D6" w:rsidP="00295A70">
            <w:pPr>
              <w:pStyle w:val="FigureTitle"/>
              <w:keepLines w:val="0"/>
              <w:spacing w:before="0" w:after="0"/>
              <w:jc w:val="left"/>
              <w:rPr>
                <w:sz w:val="24"/>
                <w:szCs w:val="24"/>
              </w:rPr>
            </w:pPr>
            <w:r w:rsidRPr="00880DEE">
              <w:rPr>
                <w:color w:val="000000"/>
                <w:sz w:val="24"/>
                <w:szCs w:val="24"/>
                <w:lang w:val="en-GB"/>
              </w:rPr>
              <w:t>Short Description</w:t>
            </w:r>
          </w:p>
        </w:tc>
        <w:tc>
          <w:tcPr>
            <w:tcW w:w="0" w:type="auto"/>
            <w:gridSpan w:val="3"/>
            <w:tcBorders>
              <w:top w:val="single" w:sz="6" w:space="0" w:color="auto"/>
              <w:left w:val="single" w:sz="6" w:space="0" w:color="auto"/>
              <w:bottom w:val="single" w:sz="6" w:space="0" w:color="auto"/>
              <w:right w:val="single" w:sz="6" w:space="0" w:color="auto"/>
            </w:tcBorders>
          </w:tcPr>
          <w:p w14:paraId="2C7300A0" w14:textId="3E078E9C" w:rsidR="002A68D6" w:rsidRPr="003E157C" w:rsidRDefault="002A68D6" w:rsidP="00295A70">
            <w:pPr>
              <w:pStyle w:val="FigureTitle"/>
              <w:keepLines w:val="0"/>
              <w:spacing w:before="0" w:after="0"/>
              <w:jc w:val="left"/>
              <w:rPr>
                <w:b w:val="0"/>
                <w:iCs/>
                <w:sz w:val="24"/>
                <w:szCs w:val="24"/>
              </w:rPr>
            </w:pPr>
            <w:r w:rsidRPr="003E157C">
              <w:rPr>
                <w:b w:val="0"/>
                <w:iCs/>
                <w:color w:val="000000"/>
                <w:sz w:val="24"/>
                <w:szCs w:val="24"/>
                <w:lang w:val="en-GB"/>
              </w:rPr>
              <w:t>PoC conducted at MEF18 event that demonstrated Automatic Discovery, Quote, Ordering and Settlement in a Mesh of Interconnected ICT Service Providers resulting in a significant decrease in time compared to legacy manual processes.</w:t>
            </w:r>
          </w:p>
        </w:tc>
      </w:tr>
      <w:tr w:rsidR="002A68D6" w:rsidRPr="00880DEE" w14:paraId="0312302A"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3B692554" w14:textId="77777777" w:rsidR="002A68D6" w:rsidRPr="00880DEE" w:rsidRDefault="002A68D6" w:rsidP="00295A70">
            <w:pPr>
              <w:pStyle w:val="FigureTitle"/>
              <w:keepLines w:val="0"/>
              <w:spacing w:before="0" w:after="0"/>
              <w:jc w:val="left"/>
              <w:rPr>
                <w:sz w:val="24"/>
                <w:szCs w:val="24"/>
              </w:rPr>
            </w:pPr>
            <w:r w:rsidRPr="00880DEE">
              <w:rPr>
                <w:color w:val="000000"/>
                <w:sz w:val="24"/>
                <w:szCs w:val="24"/>
                <w:lang w:val="en-GB"/>
              </w:rPr>
              <w:t>Long description</w:t>
            </w:r>
          </w:p>
        </w:tc>
        <w:tc>
          <w:tcPr>
            <w:tcW w:w="0" w:type="auto"/>
            <w:gridSpan w:val="3"/>
            <w:tcBorders>
              <w:top w:val="single" w:sz="6" w:space="0" w:color="auto"/>
              <w:left w:val="single" w:sz="6" w:space="0" w:color="auto"/>
              <w:bottom w:val="single" w:sz="6" w:space="0" w:color="auto"/>
              <w:right w:val="single" w:sz="6" w:space="0" w:color="auto"/>
            </w:tcBorders>
          </w:tcPr>
          <w:p w14:paraId="4BC9CA5A"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 xml:space="preserve">On October 2018 a team of 7 Carriers (PCCW Global, </w:t>
            </w:r>
            <w:proofErr w:type="spellStart"/>
            <w:r w:rsidRPr="00C7603C">
              <w:rPr>
                <w:b w:val="0"/>
                <w:iCs/>
                <w:color w:val="000000"/>
                <w:sz w:val="24"/>
                <w:szCs w:val="24"/>
                <w:lang w:val="en-GB"/>
              </w:rPr>
              <w:t>Infonas</w:t>
            </w:r>
            <w:proofErr w:type="spellEnd"/>
            <w:r w:rsidRPr="00C7603C">
              <w:rPr>
                <w:b w:val="0"/>
                <w:iCs/>
                <w:color w:val="000000"/>
                <w:sz w:val="24"/>
                <w:szCs w:val="24"/>
                <w:lang w:val="en-GB"/>
              </w:rPr>
              <w:t xml:space="preserve">, Liquid Telecom, </w:t>
            </w:r>
            <w:proofErr w:type="spellStart"/>
            <w:r w:rsidRPr="00C7603C">
              <w:rPr>
                <w:b w:val="0"/>
                <w:iCs/>
                <w:color w:val="000000"/>
                <w:sz w:val="24"/>
                <w:szCs w:val="24"/>
                <w:lang w:val="en-GB"/>
              </w:rPr>
              <w:t>Singtel</w:t>
            </w:r>
            <w:proofErr w:type="spellEnd"/>
            <w:r w:rsidRPr="00C7603C">
              <w:rPr>
                <w:b w:val="0"/>
                <w:iCs/>
                <w:color w:val="000000"/>
                <w:sz w:val="24"/>
                <w:szCs w:val="24"/>
                <w:lang w:val="en-GB"/>
              </w:rPr>
              <w:t>, Sparkle, and Tata Communications) together with two technology partners (</w:t>
            </w:r>
            <w:proofErr w:type="spellStart"/>
            <w:r w:rsidRPr="00C7603C">
              <w:rPr>
                <w:b w:val="0"/>
                <w:iCs/>
                <w:color w:val="000000"/>
                <w:sz w:val="24"/>
                <w:szCs w:val="24"/>
                <w:lang w:val="en-GB"/>
              </w:rPr>
              <w:t>Cataworx</w:t>
            </w:r>
            <w:proofErr w:type="spellEnd"/>
            <w:r w:rsidRPr="00C7603C">
              <w:rPr>
                <w:b w:val="0"/>
                <w:iCs/>
                <w:color w:val="000000"/>
                <w:sz w:val="24"/>
                <w:szCs w:val="24"/>
                <w:lang w:val="en-GB"/>
              </w:rPr>
              <w:t xml:space="preserve"> and Clear Blockchain Technologies) has presented a PoC where the process of obtaining a quote, ordering of a service, invoicing for such service, invoice reconciliation and final settlement for service delivered through a partial mesh of interconnected carrier networks were conducted through an automated system.</w:t>
            </w:r>
          </w:p>
          <w:p w14:paraId="1764B970"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 xml:space="preserve">Each carrier network was operating a catalogue of available services and upon receiving an inquiry from its customer through an </w:t>
            </w:r>
            <w:proofErr w:type="spellStart"/>
            <w:r w:rsidRPr="00C7603C">
              <w:rPr>
                <w:b w:val="0"/>
                <w:iCs/>
                <w:color w:val="000000"/>
                <w:sz w:val="24"/>
                <w:szCs w:val="24"/>
                <w:lang w:val="en-GB"/>
              </w:rPr>
              <w:t>eNNI</w:t>
            </w:r>
            <w:proofErr w:type="spellEnd"/>
            <w:r w:rsidRPr="00C7603C">
              <w:rPr>
                <w:b w:val="0"/>
                <w:iCs/>
                <w:color w:val="000000"/>
                <w:sz w:val="24"/>
                <w:szCs w:val="24"/>
                <w:lang w:val="en-GB"/>
              </w:rPr>
              <w:t xml:space="preserve"> it would search the catalogue for a matching entry and return a price if found. If no matching entry was found, the catalogue would then initiate an inquiry to its neighbour </w:t>
            </w:r>
            <w:proofErr w:type="spellStart"/>
            <w:r w:rsidRPr="00C7603C">
              <w:rPr>
                <w:b w:val="0"/>
                <w:iCs/>
                <w:color w:val="000000"/>
                <w:sz w:val="24"/>
                <w:szCs w:val="24"/>
                <w:lang w:val="en-GB"/>
              </w:rPr>
              <w:t>eNNI</w:t>
            </w:r>
            <w:proofErr w:type="spellEnd"/>
            <w:r w:rsidRPr="00C7603C">
              <w:rPr>
                <w:b w:val="0"/>
                <w:iCs/>
                <w:color w:val="000000"/>
                <w:sz w:val="24"/>
                <w:szCs w:val="24"/>
                <w:lang w:val="en-GB"/>
              </w:rPr>
              <w:t xml:space="preserve"> connected carriers that will then repeat this process until a matching entry is found in one of the catalogues (or until a pre-defined threshold has been reached, either time, or number of hops). If a price is returned by </w:t>
            </w:r>
            <w:proofErr w:type="gramStart"/>
            <w:r w:rsidRPr="00C7603C">
              <w:rPr>
                <w:b w:val="0"/>
                <w:iCs/>
                <w:color w:val="000000"/>
                <w:sz w:val="24"/>
                <w:szCs w:val="24"/>
                <w:lang w:val="en-GB"/>
              </w:rPr>
              <w:t>an</w:t>
            </w:r>
            <w:proofErr w:type="gramEnd"/>
            <w:r w:rsidRPr="00C7603C">
              <w:rPr>
                <w:b w:val="0"/>
                <w:iCs/>
                <w:color w:val="000000"/>
                <w:sz w:val="24"/>
                <w:szCs w:val="24"/>
                <w:lang w:val="en-GB"/>
              </w:rPr>
              <w:t xml:space="preserve"> downstream catalogue, the originating catalogue would then mark the price up according to defined commercial rules, and provide a quote to the upstream catalogue. This cascade of inquiries and quotes eventually provides the ultimate customer a quote for an end-to-end service that may span across multiple carrier networks.</w:t>
            </w:r>
          </w:p>
          <w:p w14:paraId="0E2AAFE5"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Once the ultimate customer places an order – a cascade of orders is placed downstream with all participating carriers.</w:t>
            </w:r>
          </w:p>
          <w:p w14:paraId="16AA8C22"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lastRenderedPageBreak/>
              <w:t xml:space="preserve">Once service is terminated – invoices are being generated by each carrier based on their measured utilization (a combination of time, throughput and SLA metrics) and is then being reconciled with the measurement of the neighbour </w:t>
            </w:r>
            <w:proofErr w:type="spellStart"/>
            <w:r w:rsidRPr="00C7603C">
              <w:rPr>
                <w:b w:val="0"/>
                <w:iCs/>
                <w:color w:val="000000"/>
                <w:sz w:val="24"/>
                <w:szCs w:val="24"/>
                <w:lang w:val="en-GB"/>
              </w:rPr>
              <w:t>eNNI</w:t>
            </w:r>
            <w:proofErr w:type="spellEnd"/>
            <w:r w:rsidRPr="00C7603C">
              <w:rPr>
                <w:b w:val="0"/>
                <w:iCs/>
                <w:color w:val="000000"/>
                <w:sz w:val="24"/>
                <w:szCs w:val="24"/>
                <w:lang w:val="en-GB"/>
              </w:rPr>
              <w:t xml:space="preserve"> carriers. </w:t>
            </w:r>
          </w:p>
          <w:p w14:paraId="27CEA0B6"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Once reconciliation is complete – the invoices are settled.</w:t>
            </w:r>
          </w:p>
          <w:p w14:paraId="3CF82DF9"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The above proceeds, when handled manually on Carriers’ legacy OSS/BSS platforms, may take weeks to complete.</w:t>
            </w:r>
          </w:p>
          <w:p w14:paraId="18088AB7"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The PoC has demonstrated that the inquiry, quote and ordering take less than 30 seconds, and invoicing and reconciliation takes less than two minutes.</w:t>
            </w:r>
          </w:p>
          <w:p w14:paraId="1ABE5F7B" w14:textId="77777777" w:rsidR="002A68D6" w:rsidRPr="00C7603C" w:rsidRDefault="002A68D6" w:rsidP="00295A70">
            <w:pPr>
              <w:pStyle w:val="BodyText"/>
              <w:rPr>
                <w:iCs/>
              </w:rPr>
            </w:pPr>
            <w:r w:rsidRPr="00C7603C">
              <w:rPr>
                <w:iCs/>
              </w:rPr>
              <w:t>This may result in a significant reduction in both time and HR, as not only that the process is accelerated, it is also automated.</w:t>
            </w:r>
          </w:p>
          <w:p w14:paraId="1461B2B9" w14:textId="77777777" w:rsidR="002A68D6" w:rsidRPr="00C7603C" w:rsidRDefault="002A68D6" w:rsidP="00295A70">
            <w:pPr>
              <w:pStyle w:val="BodyText"/>
              <w:rPr>
                <w:iCs/>
              </w:rPr>
            </w:pPr>
            <w:r w:rsidRPr="00C7603C">
              <w:rPr>
                <w:iCs/>
              </w:rPr>
              <w:t>The information is exchanged through private permissioned ledgers between each pair of carriers and this is a flat-hierarchy architecture with no top-level orchestrator. Reflecting the commercial environment of the wholesale ICT market. There is complete isolation of information and visibility and no one has end-to-end visibility and control.</w:t>
            </w:r>
          </w:p>
        </w:tc>
      </w:tr>
      <w:tr w:rsidR="002A68D6" w:rsidRPr="00880DEE" w14:paraId="4ED800F6" w14:textId="77777777" w:rsidTr="00295A70">
        <w:trPr>
          <w:trHeight w:val="1159"/>
        </w:trPr>
        <w:tc>
          <w:tcPr>
            <w:tcW w:w="0" w:type="auto"/>
            <w:tcBorders>
              <w:top w:val="single" w:sz="6" w:space="0" w:color="auto"/>
              <w:left w:val="single" w:sz="6" w:space="0" w:color="auto"/>
              <w:bottom w:val="single" w:sz="6" w:space="0" w:color="auto"/>
              <w:right w:val="single" w:sz="6" w:space="0" w:color="auto"/>
            </w:tcBorders>
            <w:shd w:val="pct15" w:color="auto" w:fill="FFFFFF"/>
          </w:tcPr>
          <w:p w14:paraId="6BCE5D46" w14:textId="77777777" w:rsidR="002A68D6" w:rsidRPr="00880DEE" w:rsidRDefault="002A68D6" w:rsidP="00295A70">
            <w:pPr>
              <w:pStyle w:val="FigureTitle"/>
              <w:keepLines w:val="0"/>
              <w:spacing w:before="0" w:after="0"/>
              <w:jc w:val="left"/>
              <w:rPr>
                <w:color w:val="000000"/>
                <w:sz w:val="24"/>
                <w:szCs w:val="24"/>
                <w:lang w:val="en-GB"/>
              </w:rPr>
            </w:pPr>
            <w:r w:rsidRPr="00880DEE">
              <w:rPr>
                <w:color w:val="000000"/>
                <w:sz w:val="24"/>
                <w:szCs w:val="24"/>
                <w:lang w:val="en-GB"/>
              </w:rPr>
              <w:lastRenderedPageBreak/>
              <w:t>SDG in Focus (when applicable)</w:t>
            </w:r>
          </w:p>
        </w:tc>
        <w:tc>
          <w:tcPr>
            <w:tcW w:w="0" w:type="auto"/>
            <w:gridSpan w:val="3"/>
            <w:tcBorders>
              <w:top w:val="single" w:sz="6" w:space="0" w:color="auto"/>
              <w:left w:val="single" w:sz="6" w:space="0" w:color="auto"/>
              <w:bottom w:val="single" w:sz="6" w:space="0" w:color="auto"/>
              <w:right w:val="single" w:sz="6" w:space="0" w:color="auto"/>
            </w:tcBorders>
          </w:tcPr>
          <w:p w14:paraId="2D48988E" w14:textId="77777777" w:rsidR="00FC0FCE" w:rsidRPr="00FC0FCE" w:rsidRDefault="00FC0FCE" w:rsidP="00FC0FCE">
            <w:pPr>
              <w:pStyle w:val="BodyText"/>
              <w:rPr>
                <w:iCs/>
              </w:rPr>
            </w:pPr>
            <w:r w:rsidRPr="00FC0FCE">
              <w:rPr>
                <w:iCs/>
              </w:rPr>
              <w:t>Goal 9: Build resilient infrastructure, promote sustainable industrialization and foster innovation</w:t>
            </w:r>
          </w:p>
          <w:p w14:paraId="66DD321A" w14:textId="7CB0FF8C" w:rsidR="002A68D6" w:rsidRPr="00FC0FCE" w:rsidRDefault="002A68D6" w:rsidP="00FC0FCE">
            <w:pPr>
              <w:pStyle w:val="BodyText"/>
              <w:rPr>
                <w:iCs/>
              </w:rPr>
            </w:pPr>
          </w:p>
        </w:tc>
      </w:tr>
      <w:tr w:rsidR="002A68D6" w:rsidRPr="00880DEE" w14:paraId="61692005"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4FA9BE53" w14:textId="77777777" w:rsidR="002A68D6" w:rsidRPr="00880DEE" w:rsidRDefault="002A68D6" w:rsidP="00295A70">
            <w:pPr>
              <w:pStyle w:val="FigureTitle"/>
              <w:keepLines w:val="0"/>
              <w:spacing w:before="0" w:after="0"/>
              <w:jc w:val="left"/>
              <w:rPr>
                <w:sz w:val="24"/>
                <w:szCs w:val="24"/>
              </w:rPr>
            </w:pPr>
            <w:r w:rsidRPr="00880DEE">
              <w:rPr>
                <w:sz w:val="24"/>
                <w:szCs w:val="24"/>
              </w:rPr>
              <w:t>Value Transfer:</w:t>
            </w:r>
          </w:p>
        </w:tc>
        <w:tc>
          <w:tcPr>
            <w:tcW w:w="0" w:type="auto"/>
            <w:tcBorders>
              <w:top w:val="single" w:sz="6" w:space="0" w:color="auto"/>
              <w:left w:val="single" w:sz="6" w:space="0" w:color="auto"/>
              <w:bottom w:val="single" w:sz="6" w:space="0" w:color="auto"/>
              <w:right w:val="single" w:sz="6" w:space="0" w:color="auto"/>
            </w:tcBorders>
          </w:tcPr>
          <w:p w14:paraId="3DF751A4" w14:textId="77777777" w:rsidR="002A68D6" w:rsidRPr="00C7603C" w:rsidRDefault="002A68D6" w:rsidP="00295A70">
            <w:pPr>
              <w:pStyle w:val="FigureTitle"/>
              <w:keepLines w:val="0"/>
              <w:spacing w:before="0" w:after="0"/>
              <w:jc w:val="left"/>
              <w:rPr>
                <w:b w:val="0"/>
                <w:iCs/>
                <w:sz w:val="24"/>
                <w:szCs w:val="24"/>
              </w:rPr>
            </w:pPr>
            <w:r w:rsidRPr="00C7603C">
              <w:rPr>
                <w:b w:val="0"/>
                <w:iCs/>
                <w:sz w:val="24"/>
                <w:szCs w:val="24"/>
              </w:rPr>
              <w:t>The solution includes financial settlement between each pair of entities.</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5403D219" w14:textId="77777777" w:rsidR="002A68D6" w:rsidRPr="00C7603C" w:rsidRDefault="002A68D6" w:rsidP="00295A70">
            <w:pPr>
              <w:pStyle w:val="FigureTitle"/>
              <w:keepLines w:val="0"/>
              <w:spacing w:before="0" w:after="0"/>
              <w:jc w:val="left"/>
              <w:rPr>
                <w:iCs/>
                <w:sz w:val="24"/>
                <w:szCs w:val="24"/>
              </w:rPr>
            </w:pPr>
            <w:r w:rsidRPr="00C7603C">
              <w:rPr>
                <w:iCs/>
                <w:sz w:val="24"/>
                <w:szCs w:val="24"/>
              </w:rPr>
              <w:t>Number of Users:</w:t>
            </w:r>
          </w:p>
        </w:tc>
        <w:tc>
          <w:tcPr>
            <w:tcW w:w="0" w:type="auto"/>
            <w:tcBorders>
              <w:top w:val="single" w:sz="6" w:space="0" w:color="auto"/>
              <w:left w:val="single" w:sz="6" w:space="0" w:color="auto"/>
              <w:bottom w:val="single" w:sz="6" w:space="0" w:color="auto"/>
              <w:right w:val="single" w:sz="6" w:space="0" w:color="auto"/>
            </w:tcBorders>
          </w:tcPr>
          <w:p w14:paraId="319FFAE6" w14:textId="77777777" w:rsidR="002A68D6" w:rsidRPr="00C7603C" w:rsidRDefault="002A68D6" w:rsidP="00295A70">
            <w:pPr>
              <w:pStyle w:val="FigureTitle"/>
              <w:keepLines w:val="0"/>
              <w:spacing w:before="0" w:after="0"/>
              <w:jc w:val="left"/>
              <w:rPr>
                <w:b w:val="0"/>
                <w:iCs/>
                <w:sz w:val="24"/>
                <w:szCs w:val="24"/>
              </w:rPr>
            </w:pPr>
            <w:r w:rsidRPr="00C7603C">
              <w:rPr>
                <w:b w:val="0"/>
                <w:iCs/>
                <w:sz w:val="24"/>
                <w:szCs w:val="24"/>
              </w:rPr>
              <w:t>Millions</w:t>
            </w:r>
          </w:p>
        </w:tc>
      </w:tr>
      <w:tr w:rsidR="002A68D6" w:rsidRPr="00880DEE" w14:paraId="6141FBA0"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18FE5130" w14:textId="77777777" w:rsidR="002A68D6" w:rsidRPr="00880DEE" w:rsidRDefault="002A68D6" w:rsidP="00295A70">
            <w:pPr>
              <w:pStyle w:val="FigureTitle"/>
              <w:keepLines w:val="0"/>
              <w:spacing w:before="0" w:after="0"/>
              <w:jc w:val="left"/>
              <w:rPr>
                <w:sz w:val="24"/>
                <w:szCs w:val="24"/>
              </w:rPr>
            </w:pPr>
            <w:r w:rsidRPr="00880DEE">
              <w:rPr>
                <w:sz w:val="24"/>
                <w:szCs w:val="24"/>
              </w:rPr>
              <w:t>Types of Users:</w:t>
            </w:r>
          </w:p>
        </w:tc>
        <w:tc>
          <w:tcPr>
            <w:tcW w:w="0" w:type="auto"/>
            <w:gridSpan w:val="3"/>
            <w:tcBorders>
              <w:top w:val="single" w:sz="6" w:space="0" w:color="auto"/>
              <w:left w:val="single" w:sz="6" w:space="0" w:color="auto"/>
              <w:bottom w:val="single" w:sz="6" w:space="0" w:color="auto"/>
              <w:right w:val="single" w:sz="6" w:space="0" w:color="auto"/>
            </w:tcBorders>
          </w:tcPr>
          <w:p w14:paraId="6F7D4B18"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End users: Private, Enterprise and Wholesale ICT SPs.</w:t>
            </w:r>
          </w:p>
          <w:p w14:paraId="34B6BB73" w14:textId="77777777" w:rsidR="002A68D6" w:rsidRPr="00C7603C" w:rsidRDefault="002A68D6" w:rsidP="00295A70">
            <w:pPr>
              <w:pStyle w:val="BodyText"/>
              <w:rPr>
                <w:iCs/>
              </w:rPr>
            </w:pPr>
            <w:r w:rsidRPr="00C7603C">
              <w:rPr>
                <w:iCs/>
              </w:rPr>
              <w:t>ICT SPs: Connectivity SPs (carriers), Compute and Storage SPs (Public and Private Cloud).</w:t>
            </w:r>
          </w:p>
        </w:tc>
      </w:tr>
      <w:tr w:rsidR="002A68D6" w:rsidRPr="00880DEE" w14:paraId="3452E695"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3B5F0297" w14:textId="77777777" w:rsidR="002A68D6" w:rsidRPr="00880DEE" w:rsidRDefault="002A68D6" w:rsidP="00295A70">
            <w:pPr>
              <w:pStyle w:val="FigureTitle"/>
              <w:keepLines w:val="0"/>
              <w:spacing w:before="0" w:after="0"/>
              <w:jc w:val="left"/>
              <w:rPr>
                <w:sz w:val="24"/>
                <w:szCs w:val="24"/>
              </w:rPr>
            </w:pPr>
            <w:r w:rsidRPr="00880DEE">
              <w:rPr>
                <w:sz w:val="24"/>
                <w:szCs w:val="24"/>
              </w:rPr>
              <w:t>Stakeholders</w:t>
            </w:r>
          </w:p>
        </w:tc>
        <w:tc>
          <w:tcPr>
            <w:tcW w:w="0" w:type="auto"/>
            <w:gridSpan w:val="3"/>
            <w:tcBorders>
              <w:top w:val="single" w:sz="6" w:space="0" w:color="auto"/>
              <w:left w:val="single" w:sz="6" w:space="0" w:color="auto"/>
              <w:bottom w:val="single" w:sz="6" w:space="0" w:color="auto"/>
              <w:right w:val="single" w:sz="6" w:space="0" w:color="auto"/>
            </w:tcBorders>
          </w:tcPr>
          <w:p w14:paraId="46F3300D"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End users: Ability to buy on-demand services. Ability to pay per-use.</w:t>
            </w:r>
          </w:p>
          <w:p w14:paraId="7A872A5A" w14:textId="77777777" w:rsidR="002A68D6" w:rsidRPr="00C7603C" w:rsidRDefault="002A68D6" w:rsidP="00295A70">
            <w:pPr>
              <w:pStyle w:val="BodyText"/>
              <w:rPr>
                <w:iCs/>
              </w:rPr>
            </w:pPr>
            <w:r w:rsidRPr="00C7603C">
              <w:rPr>
                <w:iCs/>
              </w:rPr>
              <w:t>ICT SPs: Ability to deliver on-demand services and Yield new revenue from existing infrastructure.</w:t>
            </w:r>
          </w:p>
          <w:p w14:paraId="2E70B169" w14:textId="77777777" w:rsidR="002A68D6" w:rsidRPr="00C7603C" w:rsidRDefault="002A68D6" w:rsidP="00295A70">
            <w:pPr>
              <w:pStyle w:val="BodyText"/>
              <w:rPr>
                <w:iCs/>
              </w:rPr>
            </w:pPr>
            <w:r w:rsidRPr="00C7603C">
              <w:rPr>
                <w:iCs/>
              </w:rPr>
              <w:t xml:space="preserve">IoT SPs: Ability to use managed-services on-demand. </w:t>
            </w:r>
          </w:p>
        </w:tc>
      </w:tr>
      <w:tr w:rsidR="002A68D6" w:rsidRPr="00880DEE" w14:paraId="2C5CB3B4"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6B64A902" w14:textId="77777777" w:rsidR="002A68D6" w:rsidRPr="00880DEE" w:rsidRDefault="002A68D6" w:rsidP="00295A70">
            <w:pPr>
              <w:pStyle w:val="FigureTitle"/>
              <w:keepLines w:val="0"/>
              <w:spacing w:before="0" w:after="0"/>
              <w:jc w:val="left"/>
              <w:rPr>
                <w:sz w:val="24"/>
                <w:szCs w:val="24"/>
              </w:rPr>
            </w:pPr>
            <w:r w:rsidRPr="00880DEE">
              <w:rPr>
                <w:sz w:val="24"/>
                <w:szCs w:val="24"/>
              </w:rPr>
              <w:t>Data:</w:t>
            </w:r>
          </w:p>
        </w:tc>
        <w:tc>
          <w:tcPr>
            <w:tcW w:w="0" w:type="auto"/>
            <w:gridSpan w:val="3"/>
            <w:tcBorders>
              <w:top w:val="single" w:sz="6" w:space="0" w:color="auto"/>
              <w:left w:val="single" w:sz="6" w:space="0" w:color="auto"/>
              <w:bottom w:val="single" w:sz="6" w:space="0" w:color="auto"/>
              <w:right w:val="single" w:sz="6" w:space="0" w:color="auto"/>
            </w:tcBorders>
          </w:tcPr>
          <w:p w14:paraId="0FB4AB7D" w14:textId="77777777" w:rsidR="002A68D6" w:rsidRPr="00C7603C" w:rsidRDefault="002A68D6" w:rsidP="00295A70">
            <w:pPr>
              <w:pStyle w:val="FigureTitle"/>
              <w:keepLines w:val="0"/>
              <w:spacing w:before="0" w:after="0"/>
              <w:jc w:val="left"/>
              <w:rPr>
                <w:b w:val="0"/>
                <w:iCs/>
                <w:color w:val="000000"/>
                <w:sz w:val="24"/>
                <w:szCs w:val="24"/>
                <w:lang w:val="en-GB"/>
              </w:rPr>
            </w:pPr>
            <w:r w:rsidRPr="00C7603C">
              <w:rPr>
                <w:b w:val="0"/>
                <w:iCs/>
                <w:color w:val="000000"/>
                <w:sz w:val="24"/>
                <w:szCs w:val="24"/>
                <w:lang w:val="en-GB"/>
              </w:rPr>
              <w:t>Inquiry details, Quote details, Order details, Utilization records, SLA performance, Invoice details, Settled amount.</w:t>
            </w:r>
          </w:p>
          <w:p w14:paraId="21239455" w14:textId="77777777" w:rsidR="002A68D6" w:rsidRPr="00C7603C" w:rsidRDefault="002A68D6" w:rsidP="00295A70">
            <w:pPr>
              <w:pStyle w:val="BodyText"/>
              <w:rPr>
                <w:iCs/>
              </w:rPr>
            </w:pPr>
            <w:r w:rsidRPr="00C7603C">
              <w:rPr>
                <w:iCs/>
              </w:rPr>
              <w:t xml:space="preserve">The respective data models are service-type specific (connectivity DM differs from Compute DM that differs from Storage DM). The information is shared between the two </w:t>
            </w:r>
            <w:proofErr w:type="spellStart"/>
            <w:r w:rsidRPr="00C7603C">
              <w:rPr>
                <w:iCs/>
              </w:rPr>
              <w:t>eNNI</w:t>
            </w:r>
            <w:proofErr w:type="spellEnd"/>
            <w:r w:rsidRPr="00C7603C">
              <w:rPr>
                <w:iCs/>
              </w:rPr>
              <w:t xml:space="preserve"> partners only.</w:t>
            </w:r>
          </w:p>
          <w:p w14:paraId="6CFE4403" w14:textId="77777777" w:rsidR="002A68D6" w:rsidRPr="00C7603C" w:rsidRDefault="002A68D6" w:rsidP="00295A70">
            <w:pPr>
              <w:pStyle w:val="FigureTitle"/>
              <w:keepLines w:val="0"/>
              <w:spacing w:before="0" w:after="0"/>
              <w:jc w:val="left"/>
              <w:rPr>
                <w:b w:val="0"/>
                <w:iCs/>
                <w:color w:val="000000"/>
                <w:sz w:val="24"/>
                <w:szCs w:val="24"/>
                <w:lang w:val="en-GB"/>
              </w:rPr>
            </w:pPr>
          </w:p>
          <w:p w14:paraId="71841DB3" w14:textId="77777777" w:rsidR="002A68D6" w:rsidRPr="00C7603C" w:rsidRDefault="002A68D6" w:rsidP="00295A70">
            <w:pPr>
              <w:pStyle w:val="BodyText"/>
              <w:rPr>
                <w:iCs/>
              </w:rPr>
            </w:pPr>
            <w:r w:rsidRPr="00C7603C">
              <w:rPr>
                <w:iCs/>
              </w:rPr>
              <w:t>Catalogue interaction will be through an API.</w:t>
            </w:r>
          </w:p>
          <w:p w14:paraId="74744A8B" w14:textId="77777777" w:rsidR="002A68D6" w:rsidRPr="00C7603C" w:rsidRDefault="002A68D6" w:rsidP="00295A70">
            <w:pPr>
              <w:pStyle w:val="BodyText"/>
              <w:rPr>
                <w:iCs/>
              </w:rPr>
            </w:pPr>
            <w:r w:rsidRPr="00C7603C">
              <w:rPr>
                <w:iCs/>
              </w:rPr>
              <w:t>End user interaction is expected to be through an intent-based interface.</w:t>
            </w:r>
          </w:p>
        </w:tc>
      </w:tr>
      <w:tr w:rsidR="002A68D6" w:rsidRPr="00880DEE" w14:paraId="069B8708"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7B66C7F2" w14:textId="77777777" w:rsidR="002A68D6" w:rsidRPr="00880DEE" w:rsidRDefault="002A68D6" w:rsidP="00295A70">
            <w:pPr>
              <w:pStyle w:val="FigureTitle"/>
              <w:keepLines w:val="0"/>
              <w:spacing w:before="0" w:after="0"/>
              <w:jc w:val="left"/>
              <w:rPr>
                <w:sz w:val="24"/>
                <w:szCs w:val="24"/>
              </w:rPr>
            </w:pPr>
            <w:r w:rsidRPr="00880DEE">
              <w:rPr>
                <w:sz w:val="24"/>
                <w:szCs w:val="24"/>
              </w:rPr>
              <w:t>Identification:</w:t>
            </w:r>
          </w:p>
        </w:tc>
        <w:tc>
          <w:tcPr>
            <w:tcW w:w="0" w:type="auto"/>
            <w:gridSpan w:val="3"/>
            <w:tcBorders>
              <w:top w:val="single" w:sz="6" w:space="0" w:color="auto"/>
              <w:left w:val="single" w:sz="6" w:space="0" w:color="auto"/>
              <w:bottom w:val="single" w:sz="6" w:space="0" w:color="auto"/>
              <w:right w:val="single" w:sz="6" w:space="0" w:color="auto"/>
            </w:tcBorders>
          </w:tcPr>
          <w:p w14:paraId="31117AAA" w14:textId="77777777" w:rsidR="002A68D6" w:rsidRPr="00C7603C" w:rsidRDefault="002A68D6" w:rsidP="00295A70">
            <w:pPr>
              <w:pStyle w:val="FigureTitle"/>
              <w:keepLines w:val="0"/>
              <w:spacing w:before="0" w:after="0"/>
              <w:jc w:val="left"/>
              <w:rPr>
                <w:b w:val="0"/>
                <w:bCs/>
                <w:iCs/>
                <w:sz w:val="24"/>
                <w:szCs w:val="24"/>
              </w:rPr>
            </w:pPr>
            <w:r w:rsidRPr="00C7603C">
              <w:rPr>
                <w:b w:val="0"/>
                <w:iCs/>
                <w:sz w:val="24"/>
                <w:szCs w:val="24"/>
                <w:lang w:val="en-GB"/>
              </w:rPr>
              <w:t xml:space="preserve">This is a permissioned </w:t>
            </w:r>
            <w:r w:rsidRPr="00C7603C">
              <w:rPr>
                <w:b w:val="0"/>
                <w:iCs/>
                <w:color w:val="000000"/>
                <w:sz w:val="24"/>
                <w:szCs w:val="24"/>
                <w:lang w:val="en-GB"/>
              </w:rPr>
              <w:t>ledger. Only pre-accepted members can participate.</w:t>
            </w:r>
            <w:r w:rsidRPr="00C7603C">
              <w:rPr>
                <w:iCs/>
                <w:sz w:val="24"/>
                <w:szCs w:val="24"/>
              </w:rPr>
              <w:t xml:space="preserve"> </w:t>
            </w:r>
            <w:r w:rsidRPr="00C7603C">
              <w:rPr>
                <w:b w:val="0"/>
                <w:bCs/>
                <w:iCs/>
                <w:sz w:val="24"/>
                <w:szCs w:val="24"/>
              </w:rPr>
              <w:t>Governance is managed through a board consisting of representatives of members of the ledger.</w:t>
            </w:r>
          </w:p>
        </w:tc>
      </w:tr>
      <w:tr w:rsidR="002A68D6" w:rsidRPr="00880DEE" w14:paraId="78122CDB" w14:textId="77777777" w:rsidTr="00295A70">
        <w:tc>
          <w:tcPr>
            <w:tcW w:w="0" w:type="auto"/>
            <w:tcBorders>
              <w:top w:val="single" w:sz="6" w:space="0" w:color="auto"/>
              <w:left w:val="single" w:sz="6" w:space="0" w:color="auto"/>
              <w:bottom w:val="single" w:sz="6" w:space="0" w:color="auto"/>
              <w:right w:val="single" w:sz="6" w:space="0" w:color="auto"/>
            </w:tcBorders>
            <w:shd w:val="pct15" w:color="auto" w:fill="FFFFFF"/>
          </w:tcPr>
          <w:p w14:paraId="1797E506" w14:textId="77777777" w:rsidR="002A68D6" w:rsidRPr="00880DEE" w:rsidRDefault="002A68D6" w:rsidP="00295A70">
            <w:pPr>
              <w:pStyle w:val="FigureTitle"/>
              <w:keepLines w:val="0"/>
              <w:spacing w:before="0" w:after="0"/>
              <w:jc w:val="left"/>
              <w:rPr>
                <w:sz w:val="24"/>
                <w:szCs w:val="24"/>
              </w:rPr>
            </w:pPr>
            <w:r w:rsidRPr="00880DEE">
              <w:rPr>
                <w:sz w:val="24"/>
                <w:szCs w:val="24"/>
              </w:rPr>
              <w:t>Predicted Outcomes:</w:t>
            </w:r>
          </w:p>
        </w:tc>
        <w:tc>
          <w:tcPr>
            <w:tcW w:w="0" w:type="auto"/>
            <w:gridSpan w:val="3"/>
            <w:tcBorders>
              <w:top w:val="single" w:sz="6" w:space="0" w:color="auto"/>
              <w:left w:val="single" w:sz="6" w:space="0" w:color="auto"/>
              <w:bottom w:val="single" w:sz="6" w:space="0" w:color="auto"/>
              <w:right w:val="single" w:sz="6" w:space="0" w:color="auto"/>
            </w:tcBorders>
          </w:tcPr>
          <w:p w14:paraId="3939C39D" w14:textId="77777777" w:rsidR="002A68D6" w:rsidRPr="00C7603C" w:rsidRDefault="002A68D6" w:rsidP="00295A70">
            <w:pPr>
              <w:pStyle w:val="FigureTitle"/>
              <w:keepLines w:val="0"/>
              <w:spacing w:before="0" w:after="0"/>
              <w:jc w:val="left"/>
              <w:rPr>
                <w:b w:val="0"/>
                <w:bCs/>
                <w:sz w:val="24"/>
                <w:szCs w:val="24"/>
              </w:rPr>
            </w:pPr>
            <w:r w:rsidRPr="00C7603C">
              <w:rPr>
                <w:b w:val="0"/>
                <w:bCs/>
                <w:sz w:val="24"/>
                <w:szCs w:val="24"/>
              </w:rPr>
              <w:t>As demonstrated in the PoC – Manual processes replaced by automation significantly accelerate enabling a host of new applications that are currently dependent on best-effort, unmanaged, resources.</w:t>
            </w:r>
          </w:p>
        </w:tc>
      </w:tr>
    </w:tbl>
    <w:p w14:paraId="6C4FD10E" w14:textId="77777777" w:rsidR="002A68D6" w:rsidRDefault="002A68D6" w:rsidP="002A68D6">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2A68D6" w:rsidRPr="00BC2010" w14:paraId="1300251E" w14:textId="77777777" w:rsidTr="00295A70">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D13FDE5" w14:textId="77777777" w:rsidR="002A68D6" w:rsidRPr="00BC2010" w:rsidRDefault="002A68D6" w:rsidP="00295A70">
            <w:pPr>
              <w:pStyle w:val="FigureTitle"/>
              <w:keepLines w:val="0"/>
              <w:spacing w:before="0" w:after="0"/>
              <w:jc w:val="left"/>
              <w:rPr>
                <w:sz w:val="24"/>
                <w:szCs w:val="24"/>
              </w:rPr>
            </w:pPr>
            <w:r w:rsidRPr="00BC2010">
              <w:rPr>
                <w:sz w:val="24"/>
                <w:szCs w:val="24"/>
              </w:rPr>
              <w:t>Overview of the Business Problem or Opportunity</w:t>
            </w:r>
          </w:p>
        </w:tc>
      </w:tr>
      <w:tr w:rsidR="002A68D6" w:rsidRPr="00BC2010" w14:paraId="1382C75D" w14:textId="77777777" w:rsidTr="00295A70">
        <w:tc>
          <w:tcPr>
            <w:tcW w:w="9781" w:type="dxa"/>
            <w:tcBorders>
              <w:top w:val="single" w:sz="6" w:space="0" w:color="auto"/>
              <w:left w:val="single" w:sz="6" w:space="0" w:color="auto"/>
              <w:bottom w:val="single" w:sz="6" w:space="0" w:color="auto"/>
              <w:right w:val="single" w:sz="6" w:space="0" w:color="auto"/>
            </w:tcBorders>
            <w:hideMark/>
          </w:tcPr>
          <w:p w14:paraId="079CAB18" w14:textId="77777777" w:rsidR="002A68D6" w:rsidRDefault="002A68D6" w:rsidP="00295A70">
            <w:pPr>
              <w:pStyle w:val="BodyText"/>
            </w:pPr>
            <w:r>
              <w:t>Problem:</w:t>
            </w:r>
          </w:p>
          <w:p w14:paraId="205C7E3B" w14:textId="77777777" w:rsidR="002A68D6" w:rsidRPr="002E38C6" w:rsidRDefault="002A68D6" w:rsidP="00295A70">
            <w:pPr>
              <w:pStyle w:val="BodyText"/>
            </w:pPr>
            <w:r w:rsidRPr="002E38C6">
              <w:t xml:space="preserve">Most ICT services traverse more than one network domain. Each such network domain (a carrier network, a data centre, a radio link, an enterprise LAN) is typically operated by a different administration and is using different methods to transport, process and manage the flows of information. </w:t>
            </w:r>
          </w:p>
          <w:p w14:paraId="17634DFD" w14:textId="77777777" w:rsidR="002A68D6" w:rsidRDefault="002A68D6" w:rsidP="00295A70">
            <w:pPr>
              <w:pStyle w:val="BodyText"/>
            </w:pPr>
            <w:r>
              <w:t>It is very seldom that all administrations along the information flow path use a common language/process to define and manage their portion of the end to end path. Furthermore – it is very seldom that true end-to-end visibility and management is available across all administrations.</w:t>
            </w:r>
          </w:p>
          <w:p w14:paraId="57B3B15C" w14:textId="44656DFC" w:rsidR="002A68D6" w:rsidRDefault="002A68D6" w:rsidP="00295A70">
            <w:pPr>
              <w:pStyle w:val="BodyText"/>
            </w:pPr>
            <w:r>
              <w:t xml:space="preserve">The typical process-flow is such that each two consecutive administrations along the end-to-end path have bilateral commercial and operational relations with each other that have overcome some of the differences in language/process. These relations are heavily dependent on manual processing of requests, manual provisioning of services, manual management, semi-manual invoicing and manual settlement. Such manual laden process-flow is time consuming and does not allow services to be activated on-demand but rather requires orders to be placed in advance, then be subject to delivery lead-times of weeks or months. For services that span across multiple administrations – the problem is further amplified as the </w:t>
            </w:r>
            <w:r w:rsidR="00FC0FCE">
              <w:t>service-related</w:t>
            </w:r>
            <w:r>
              <w:t xml:space="preserve"> information now flows through a cascade/chain of bilateral agreements. Timelines stretch even further and management of the end to end service characteristics becomes very difficult.</w:t>
            </w:r>
          </w:p>
          <w:p w14:paraId="23A7F715" w14:textId="66C5F2B2" w:rsidR="002A68D6" w:rsidRDefault="002A68D6" w:rsidP="00295A70">
            <w:pPr>
              <w:pStyle w:val="BodyText"/>
            </w:pPr>
            <w:r>
              <w:t xml:space="preserve">Today’s applications require resources to become available within minutes/seconds. Waiting months before establishing a video connection is not an option. While compute and storage resources are already available for on-demand consumption, and can be made ready for use within minutes or even seconds of notice, managed connectivity between the user and the compute/storage resources </w:t>
            </w:r>
            <w:r w:rsidR="00FC0FCE">
              <w:t>cannot</w:t>
            </w:r>
            <w:r>
              <w:t xml:space="preserve"> be delivered instantly due to the reasons stated above. As a result – if managed connectivity was not made available in advance, the applications resort to the use of the public internet, which on one hand offers always-on any-to-any connectivity, but on the other hand offers no effective measures to manage the connectivity and guarantee performance. </w:t>
            </w:r>
          </w:p>
          <w:p w14:paraId="7DBEA03D" w14:textId="77777777" w:rsidR="002A68D6" w:rsidRDefault="002A68D6" w:rsidP="00295A70">
            <w:pPr>
              <w:pStyle w:val="BodyText"/>
            </w:pPr>
            <w:r>
              <w:t>Opportunity:</w:t>
            </w:r>
          </w:p>
          <w:p w14:paraId="15164C88" w14:textId="77777777" w:rsidR="002A68D6" w:rsidRPr="00642289" w:rsidRDefault="002A68D6" w:rsidP="00295A70">
            <w:pPr>
              <w:pStyle w:val="BodyText"/>
            </w:pPr>
            <w:r>
              <w:t>If we were able to guarantee quality of the end-to-end service, through management if each individual segment in the overall path, we could create an eco-system where all parties involved could benefit: The user will experience better quality services for which they will be willing (or forced) to pay. The ICT service providers will be able to charge for the use of their segments, provided that they manage and guaranty the quality and performance of their respective segment.</w:t>
            </w:r>
          </w:p>
        </w:tc>
      </w:tr>
      <w:tr w:rsidR="002A68D6" w:rsidRPr="00BC2010" w14:paraId="412A5F85" w14:textId="77777777" w:rsidTr="00295A70">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B26F8FA" w14:textId="77777777" w:rsidR="002A68D6" w:rsidRPr="00BC2010" w:rsidRDefault="002A68D6" w:rsidP="00295A70">
            <w:pPr>
              <w:pStyle w:val="FigureTitle"/>
              <w:keepLines w:val="0"/>
              <w:spacing w:before="0" w:after="0"/>
              <w:jc w:val="left"/>
              <w:rPr>
                <w:sz w:val="24"/>
                <w:szCs w:val="24"/>
              </w:rPr>
            </w:pPr>
            <w:r w:rsidRPr="00BC2010">
              <w:rPr>
                <w:sz w:val="24"/>
                <w:szCs w:val="24"/>
              </w:rPr>
              <w:t>Why Distributed Ledger Technology?</w:t>
            </w:r>
          </w:p>
        </w:tc>
      </w:tr>
      <w:tr w:rsidR="002A68D6" w:rsidRPr="00BC2010" w14:paraId="619D12E0" w14:textId="77777777" w:rsidTr="00295A70">
        <w:tc>
          <w:tcPr>
            <w:tcW w:w="9781" w:type="dxa"/>
            <w:tcBorders>
              <w:top w:val="single" w:sz="6" w:space="0" w:color="auto"/>
              <w:left w:val="single" w:sz="6" w:space="0" w:color="auto"/>
              <w:bottom w:val="single" w:sz="6" w:space="0" w:color="auto"/>
              <w:right w:val="single" w:sz="6" w:space="0" w:color="auto"/>
            </w:tcBorders>
            <w:hideMark/>
          </w:tcPr>
          <w:p w14:paraId="119F3CD9" w14:textId="77777777" w:rsidR="002A68D6" w:rsidRPr="00E44051" w:rsidRDefault="002A68D6" w:rsidP="00295A70">
            <w:pPr>
              <w:pStyle w:val="BodyText"/>
            </w:pPr>
            <w:r w:rsidRPr="00E44051">
              <w:t>ICT SPs operate in an equal-level playing field. There is no top-level administration that controls other administrations. Each ICT SP (administration) manages its own platforms as a “silo” using its own management system. No one will be willing to allow other administrations to administer their resources and services.</w:t>
            </w:r>
          </w:p>
          <w:p w14:paraId="24EE07E8" w14:textId="77777777" w:rsidR="002A68D6" w:rsidRDefault="002A68D6" w:rsidP="00295A70">
            <w:pPr>
              <w:pStyle w:val="BodyText"/>
            </w:pPr>
            <w:r>
              <w:t>This creates a challenge when it comes to managing information flows across a chain of distributed administrations that have no hierarchy. That is where blockchain can play a role as a trusted mechanism to convey and manage information in a distributed environment. The fact that the information is owned by everyone and all nodes are at an equal hierarchical level makes it possible for administrations to exchange information related to services, and blockchain can then ensure integrity of the information across those multiple administrations.</w:t>
            </w:r>
          </w:p>
          <w:p w14:paraId="5AB2162A" w14:textId="77777777" w:rsidR="002A68D6" w:rsidRPr="007700E9" w:rsidRDefault="002A68D6" w:rsidP="00295A70">
            <w:pPr>
              <w:pStyle w:val="BodyText"/>
            </w:pPr>
            <w:r>
              <w:lastRenderedPageBreak/>
              <w:t>The PoC has demonstrated how Quote, Order, Invoice, Reconciliation and Settlement information is exchanged across a chain of ICT SPs with timelines down to seconds on a per-pair of SPs basis, and minutes on a multi-SP environment.</w:t>
            </w:r>
          </w:p>
          <w:p w14:paraId="7D091CA6" w14:textId="77777777" w:rsidR="002A68D6" w:rsidRPr="00147CE0" w:rsidRDefault="002A68D6" w:rsidP="00295A70">
            <w:pPr>
              <w:pStyle w:val="FigureTitle"/>
              <w:keepLines w:val="0"/>
              <w:spacing w:before="0" w:after="0"/>
              <w:jc w:val="left"/>
              <w:rPr>
                <w:i/>
                <w:szCs w:val="24"/>
              </w:rPr>
            </w:pPr>
          </w:p>
        </w:tc>
      </w:tr>
    </w:tbl>
    <w:p w14:paraId="61E9FDE7" w14:textId="77777777" w:rsidR="002A68D6" w:rsidRDefault="002A68D6" w:rsidP="002A68D6">
      <w:pPr>
        <w:tabs>
          <w:tab w:val="clear" w:pos="794"/>
          <w:tab w:val="clear" w:pos="1191"/>
          <w:tab w:val="clear" w:pos="1588"/>
          <w:tab w:val="clear" w:pos="1985"/>
        </w:tabs>
        <w:overflowPunct/>
        <w:autoSpaceDE/>
        <w:autoSpaceDN/>
        <w:adjustRightInd/>
        <w:spacing w:before="0"/>
        <w:textAlignment w:val="auto"/>
        <w:rPr>
          <w:b/>
          <w:szCs w:val="24"/>
          <w:lang w:val="en-US"/>
        </w:rPr>
      </w:pPr>
    </w:p>
    <w:p w14:paraId="68BE81A6" w14:textId="77777777" w:rsidR="002A68D6" w:rsidRPr="0098615E" w:rsidRDefault="002A68D6" w:rsidP="002A68D6">
      <w:pPr>
        <w:jc w:val="center"/>
        <w:outlineLvl w:val="0"/>
        <w:rPr>
          <w:b/>
          <w:szCs w:val="24"/>
          <w:u w:val="single"/>
          <w:lang w:val="en-US"/>
        </w:rPr>
      </w:pPr>
      <w:r>
        <w:rPr>
          <w:b/>
          <w:szCs w:val="24"/>
          <w:u w:val="single"/>
          <w:lang w:val="en-US"/>
        </w:rPr>
        <w:t>Section 2:</w:t>
      </w:r>
      <w:r w:rsidRPr="0098615E">
        <w:rPr>
          <w:b/>
          <w:szCs w:val="24"/>
          <w:u w:val="single"/>
          <w:lang w:val="en-US"/>
        </w:rPr>
        <w:t xml:space="preserve"> Current process</w:t>
      </w:r>
    </w:p>
    <w:p w14:paraId="6F80AB5F" w14:textId="77777777" w:rsidR="002A68D6" w:rsidRDefault="002A68D6" w:rsidP="002A68D6">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2A68D6" w:rsidRPr="00BC2010" w14:paraId="1D403868" w14:textId="77777777" w:rsidTr="00295A70">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363B5532" w14:textId="77777777" w:rsidR="002A68D6" w:rsidRPr="00BC2010" w:rsidRDefault="002A68D6" w:rsidP="00295A70">
            <w:pPr>
              <w:pStyle w:val="FigureTitle"/>
              <w:keepLines w:val="0"/>
              <w:spacing w:before="0" w:after="0"/>
              <w:jc w:val="left"/>
              <w:rPr>
                <w:sz w:val="24"/>
                <w:szCs w:val="24"/>
              </w:rPr>
            </w:pPr>
            <w:r w:rsidRPr="00BC2010">
              <w:rPr>
                <w:sz w:val="24"/>
                <w:szCs w:val="24"/>
              </w:rPr>
              <w:t>Current Solutions</w:t>
            </w:r>
          </w:p>
        </w:tc>
      </w:tr>
      <w:tr w:rsidR="002A68D6" w:rsidRPr="00BC2010" w14:paraId="51E2BC88" w14:textId="77777777" w:rsidTr="00295A70">
        <w:tc>
          <w:tcPr>
            <w:tcW w:w="9781" w:type="dxa"/>
            <w:tcBorders>
              <w:top w:val="single" w:sz="6" w:space="0" w:color="auto"/>
              <w:left w:val="single" w:sz="6" w:space="0" w:color="auto"/>
              <w:bottom w:val="single" w:sz="6" w:space="0" w:color="auto"/>
              <w:right w:val="single" w:sz="6" w:space="0" w:color="auto"/>
            </w:tcBorders>
            <w:hideMark/>
          </w:tcPr>
          <w:p w14:paraId="43C0AE12" w14:textId="77777777" w:rsidR="002A68D6" w:rsidRPr="007700E9" w:rsidRDefault="002A68D6" w:rsidP="00295A70">
            <w:pPr>
              <w:pStyle w:val="FigureTitle"/>
              <w:keepLines w:val="0"/>
              <w:spacing w:before="0" w:after="0"/>
              <w:jc w:val="left"/>
              <w:rPr>
                <w:b w:val="0"/>
                <w:iCs/>
              </w:rPr>
            </w:pPr>
            <w:r w:rsidRPr="007700E9">
              <w:rPr>
                <w:b w:val="0"/>
                <w:iCs/>
                <w:color w:val="000000"/>
                <w:sz w:val="24"/>
                <w:szCs w:val="24"/>
                <w:lang w:val="en-GB"/>
              </w:rPr>
              <w:t>Today there is no system offering end-to-end automation. There are automation platforms in existence that automate some (or all) of the lifecycle of services within a single administration, but each is confined to the limits of its own administration.</w:t>
            </w:r>
          </w:p>
        </w:tc>
      </w:tr>
    </w:tbl>
    <w:p w14:paraId="02679F00" w14:textId="77777777" w:rsidR="002A68D6" w:rsidRPr="00BC2010" w:rsidRDefault="002A68D6" w:rsidP="002A68D6">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2A68D6" w:rsidRPr="00BC2010" w14:paraId="58295FAE" w14:textId="77777777" w:rsidTr="00295A7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5C4B8490" w14:textId="77777777" w:rsidR="002A68D6" w:rsidRPr="00BC2010" w:rsidRDefault="002A68D6" w:rsidP="00295A70">
            <w:pPr>
              <w:pStyle w:val="FigureTitle"/>
              <w:keepLines w:val="0"/>
              <w:spacing w:before="0" w:after="0"/>
              <w:jc w:val="left"/>
              <w:rPr>
                <w:b w:val="0"/>
                <w:sz w:val="24"/>
                <w:szCs w:val="24"/>
              </w:rPr>
            </w:pPr>
            <w:r w:rsidRPr="00BC2010">
              <w:rPr>
                <w:sz w:val="24"/>
                <w:szCs w:val="24"/>
              </w:rPr>
              <w:t>Existing Flow</w:t>
            </w:r>
            <w:r>
              <w:rPr>
                <w:sz w:val="24"/>
                <w:szCs w:val="24"/>
              </w:rPr>
              <w:t xml:space="preserve"> (as-is)</w:t>
            </w:r>
          </w:p>
        </w:tc>
      </w:tr>
      <w:tr w:rsidR="002A68D6" w:rsidRPr="00BC2010" w14:paraId="5AC38C9C" w14:textId="77777777" w:rsidTr="00295A7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46487F1C" w14:textId="77777777" w:rsidR="002A68D6" w:rsidRPr="00BC2010" w:rsidRDefault="002A68D6" w:rsidP="00295A7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66413A66" w14:textId="77777777" w:rsidR="002A68D6" w:rsidRPr="00BC2010" w:rsidRDefault="002A68D6" w:rsidP="00295A7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6F6A441A" w14:textId="77777777" w:rsidR="002A68D6" w:rsidRPr="00BC2010" w:rsidRDefault="002A68D6" w:rsidP="00295A70">
            <w:pPr>
              <w:pStyle w:val="FigureTitle"/>
              <w:keepLines w:val="0"/>
              <w:spacing w:before="0" w:after="0"/>
              <w:rPr>
                <w:sz w:val="24"/>
                <w:szCs w:val="24"/>
              </w:rPr>
            </w:pPr>
            <w:r w:rsidRPr="00BC2010">
              <w:rPr>
                <w:sz w:val="24"/>
                <w:szCs w:val="24"/>
              </w:rPr>
              <w:t xml:space="preserve">System </w:t>
            </w:r>
            <w:r>
              <w:rPr>
                <w:sz w:val="24"/>
                <w:szCs w:val="24"/>
              </w:rPr>
              <w:t xml:space="preserve">(administration) </w:t>
            </w:r>
            <w:r w:rsidRPr="00BC2010">
              <w:rPr>
                <w:sz w:val="24"/>
                <w:szCs w:val="24"/>
              </w:rPr>
              <w:t>Actions</w:t>
            </w:r>
          </w:p>
        </w:tc>
      </w:tr>
      <w:tr w:rsidR="002A68D6" w:rsidRPr="00BC2010" w14:paraId="0690774C" w14:textId="77777777" w:rsidTr="00295A7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1AF61D8F" w14:textId="77777777" w:rsidR="002A68D6" w:rsidRPr="00A707B2" w:rsidRDefault="002A68D6" w:rsidP="00295A70">
            <w:pPr>
              <w:rPr>
                <w:szCs w:val="24"/>
              </w:rPr>
            </w:pPr>
            <w:r w:rsidRPr="00A707B2">
              <w:rPr>
                <w:szCs w:val="24"/>
              </w:rPr>
              <w:t>1.</w:t>
            </w:r>
          </w:p>
        </w:tc>
        <w:tc>
          <w:tcPr>
            <w:tcW w:w="3240" w:type="dxa"/>
            <w:tcBorders>
              <w:top w:val="single" w:sz="6" w:space="0" w:color="auto"/>
              <w:left w:val="single" w:sz="6" w:space="0" w:color="auto"/>
              <w:bottom w:val="single" w:sz="6" w:space="0" w:color="auto"/>
              <w:right w:val="single" w:sz="6" w:space="0" w:color="auto"/>
            </w:tcBorders>
            <w:hideMark/>
          </w:tcPr>
          <w:p w14:paraId="6ED8A51A" w14:textId="77777777" w:rsidR="002A68D6" w:rsidRPr="00A707B2" w:rsidRDefault="002A68D6" w:rsidP="00295A70">
            <w:pPr>
              <w:pStyle w:val="NormalComment"/>
              <w:rPr>
                <w:color w:val="auto"/>
                <w:szCs w:val="24"/>
              </w:rPr>
            </w:pPr>
            <w:r>
              <w:rPr>
                <w:color w:val="auto"/>
                <w:szCs w:val="24"/>
              </w:rPr>
              <w:t>Make an Inquiry with an administration about availability and cost of a certain Service. User may send the same inquiry to multiple potential supplier administrations.</w:t>
            </w:r>
          </w:p>
        </w:tc>
        <w:tc>
          <w:tcPr>
            <w:tcW w:w="5615" w:type="dxa"/>
            <w:tcBorders>
              <w:top w:val="single" w:sz="6" w:space="0" w:color="auto"/>
              <w:left w:val="single" w:sz="6" w:space="0" w:color="auto"/>
              <w:bottom w:val="single" w:sz="6" w:space="0" w:color="auto"/>
              <w:right w:val="single" w:sz="6" w:space="0" w:color="auto"/>
            </w:tcBorders>
            <w:hideMark/>
          </w:tcPr>
          <w:p w14:paraId="0842D275" w14:textId="77777777" w:rsidR="002A68D6" w:rsidRPr="00A707B2" w:rsidRDefault="002A68D6" w:rsidP="00295A70">
            <w:pPr>
              <w:pStyle w:val="NormalComment"/>
              <w:rPr>
                <w:color w:val="auto"/>
                <w:szCs w:val="24"/>
              </w:rPr>
            </w:pPr>
            <w:r>
              <w:rPr>
                <w:color w:val="auto"/>
                <w:szCs w:val="24"/>
              </w:rPr>
              <w:t>Manual processing of request. Analysis of the elements. Design a solution. Obtain cost of the solution-elements, including on-net (offered within the administration) and off-net (obtained from other administrations). Off-net inquiries trigger the same process with the downstream administration which may trigger additional processes with additional downstream administrations. The end result is that (if a solution is found and available) a Quote is returned to the User. This quote may include off-net quotes obtained from downstream administrations and may include mark-up of such quotes.</w:t>
            </w:r>
          </w:p>
        </w:tc>
      </w:tr>
      <w:tr w:rsidR="002A68D6" w:rsidRPr="00BC2010" w14:paraId="5F21829A" w14:textId="77777777" w:rsidTr="00295A7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F3D5933" w14:textId="77777777" w:rsidR="002A68D6" w:rsidRPr="00A707B2" w:rsidRDefault="002A68D6" w:rsidP="00295A70">
            <w:pPr>
              <w:rPr>
                <w:szCs w:val="24"/>
              </w:rPr>
            </w:pPr>
            <w:r w:rsidRPr="00A707B2">
              <w:rPr>
                <w:szCs w:val="24"/>
              </w:rPr>
              <w:t>2.</w:t>
            </w:r>
          </w:p>
        </w:tc>
        <w:tc>
          <w:tcPr>
            <w:tcW w:w="3240" w:type="dxa"/>
            <w:tcBorders>
              <w:top w:val="single" w:sz="6" w:space="0" w:color="auto"/>
              <w:left w:val="single" w:sz="6" w:space="0" w:color="auto"/>
              <w:bottom w:val="single" w:sz="6" w:space="0" w:color="auto"/>
              <w:right w:val="single" w:sz="6" w:space="0" w:color="auto"/>
            </w:tcBorders>
            <w:hideMark/>
          </w:tcPr>
          <w:p w14:paraId="1F93FB61" w14:textId="77777777" w:rsidR="002A68D6" w:rsidRPr="00A707B2" w:rsidRDefault="002A68D6" w:rsidP="00295A70">
            <w:pPr>
              <w:pStyle w:val="NormalComment"/>
              <w:rPr>
                <w:color w:val="auto"/>
                <w:szCs w:val="24"/>
              </w:rPr>
            </w:pPr>
            <w:r>
              <w:rPr>
                <w:color w:val="auto"/>
                <w:szCs w:val="24"/>
              </w:rPr>
              <w:t>Place an Order with the supplier administration.</w:t>
            </w:r>
          </w:p>
        </w:tc>
        <w:tc>
          <w:tcPr>
            <w:tcW w:w="5615" w:type="dxa"/>
            <w:tcBorders>
              <w:top w:val="single" w:sz="6" w:space="0" w:color="auto"/>
              <w:left w:val="single" w:sz="6" w:space="0" w:color="auto"/>
              <w:bottom w:val="single" w:sz="6" w:space="0" w:color="auto"/>
              <w:right w:val="single" w:sz="6" w:space="0" w:color="auto"/>
            </w:tcBorders>
            <w:hideMark/>
          </w:tcPr>
          <w:p w14:paraId="0B1F89D7" w14:textId="77777777" w:rsidR="002A68D6" w:rsidRDefault="002A68D6" w:rsidP="00295A70">
            <w:pPr>
              <w:pStyle w:val="NormalComment"/>
              <w:rPr>
                <w:color w:val="auto"/>
                <w:szCs w:val="24"/>
              </w:rPr>
            </w:pPr>
            <w:r>
              <w:rPr>
                <w:color w:val="auto"/>
                <w:szCs w:val="24"/>
              </w:rPr>
              <w:t>Receive Order, send on-net elements of the order to provisioning, place order(s) for off-net elements with other administration(s). Those orders, once received by those other administration(s) may trigger additional orders with additional downstream administrations.</w:t>
            </w:r>
          </w:p>
          <w:p w14:paraId="53F7A92A" w14:textId="77777777" w:rsidR="002A68D6" w:rsidRPr="00A707B2" w:rsidRDefault="002A68D6" w:rsidP="00295A70">
            <w:pPr>
              <w:pStyle w:val="NormalComment"/>
              <w:rPr>
                <w:color w:val="auto"/>
                <w:szCs w:val="24"/>
              </w:rPr>
            </w:pPr>
            <w:r>
              <w:rPr>
                <w:color w:val="auto"/>
                <w:szCs w:val="24"/>
              </w:rPr>
              <w:t>Once the service has been provisioned and tested end to end it is handed-over to the user.</w:t>
            </w:r>
          </w:p>
        </w:tc>
      </w:tr>
      <w:tr w:rsidR="002A68D6" w:rsidRPr="00BC2010" w14:paraId="7EDF0780" w14:textId="77777777" w:rsidTr="00295A70">
        <w:trPr>
          <w:cantSplit/>
          <w:trHeight w:val="540"/>
        </w:trPr>
        <w:tc>
          <w:tcPr>
            <w:tcW w:w="926" w:type="dxa"/>
            <w:tcBorders>
              <w:top w:val="single" w:sz="6" w:space="0" w:color="auto"/>
              <w:left w:val="single" w:sz="6" w:space="0" w:color="auto"/>
              <w:bottom w:val="single" w:sz="6" w:space="0" w:color="auto"/>
              <w:right w:val="single" w:sz="6" w:space="0" w:color="auto"/>
            </w:tcBorders>
          </w:tcPr>
          <w:p w14:paraId="239C3FB0" w14:textId="77777777" w:rsidR="002A68D6" w:rsidRDefault="002A68D6" w:rsidP="00295A70">
            <w:pPr>
              <w:rPr>
                <w:szCs w:val="24"/>
              </w:rPr>
            </w:pPr>
            <w:r>
              <w:rPr>
                <w:szCs w:val="24"/>
              </w:rPr>
              <w:t>3.</w:t>
            </w:r>
          </w:p>
        </w:tc>
        <w:tc>
          <w:tcPr>
            <w:tcW w:w="3240" w:type="dxa"/>
            <w:tcBorders>
              <w:top w:val="single" w:sz="6" w:space="0" w:color="auto"/>
              <w:left w:val="single" w:sz="6" w:space="0" w:color="auto"/>
              <w:bottom w:val="single" w:sz="6" w:space="0" w:color="auto"/>
              <w:right w:val="single" w:sz="6" w:space="0" w:color="auto"/>
            </w:tcBorders>
          </w:tcPr>
          <w:p w14:paraId="3C441270" w14:textId="77777777" w:rsidR="002A68D6" w:rsidRDefault="002A68D6" w:rsidP="00295A70">
            <w:pPr>
              <w:pStyle w:val="NormalComment"/>
              <w:rPr>
                <w:color w:val="auto"/>
                <w:szCs w:val="24"/>
              </w:rPr>
            </w:pPr>
            <w:r>
              <w:rPr>
                <w:color w:val="auto"/>
                <w:szCs w:val="24"/>
              </w:rPr>
              <w:t>Pay invoice on pre-agreed intervals (excluding SLA remedies)</w:t>
            </w:r>
          </w:p>
        </w:tc>
        <w:tc>
          <w:tcPr>
            <w:tcW w:w="5615" w:type="dxa"/>
            <w:tcBorders>
              <w:top w:val="single" w:sz="6" w:space="0" w:color="auto"/>
              <w:left w:val="single" w:sz="6" w:space="0" w:color="auto"/>
              <w:bottom w:val="single" w:sz="6" w:space="0" w:color="auto"/>
              <w:right w:val="single" w:sz="6" w:space="0" w:color="auto"/>
            </w:tcBorders>
          </w:tcPr>
          <w:p w14:paraId="1A8421D0" w14:textId="77777777" w:rsidR="002A68D6" w:rsidRDefault="002A68D6" w:rsidP="00295A70">
            <w:pPr>
              <w:pStyle w:val="NormalComment"/>
              <w:rPr>
                <w:color w:val="auto"/>
                <w:szCs w:val="24"/>
              </w:rPr>
            </w:pPr>
            <w:r>
              <w:rPr>
                <w:color w:val="auto"/>
                <w:szCs w:val="24"/>
              </w:rPr>
              <w:t xml:space="preserve">Generate invoice on pre-agreed intervals based on agreement. Deduct SLA remedies if applicable. </w:t>
            </w:r>
          </w:p>
          <w:p w14:paraId="5A11FB35" w14:textId="77777777" w:rsidR="002A68D6" w:rsidRDefault="002A68D6" w:rsidP="00295A70">
            <w:pPr>
              <w:pStyle w:val="NormalComment"/>
              <w:rPr>
                <w:color w:val="auto"/>
                <w:szCs w:val="24"/>
              </w:rPr>
            </w:pPr>
            <w:r>
              <w:rPr>
                <w:color w:val="auto"/>
                <w:szCs w:val="24"/>
              </w:rPr>
              <w:t>Pay invoices received from downstream administrations.</w:t>
            </w:r>
          </w:p>
        </w:tc>
      </w:tr>
      <w:tr w:rsidR="002A68D6" w:rsidRPr="00BC2010" w14:paraId="0ABB253C" w14:textId="77777777" w:rsidTr="00295A70">
        <w:trPr>
          <w:cantSplit/>
          <w:trHeight w:val="540"/>
        </w:trPr>
        <w:tc>
          <w:tcPr>
            <w:tcW w:w="926" w:type="dxa"/>
            <w:tcBorders>
              <w:top w:val="single" w:sz="6" w:space="0" w:color="auto"/>
              <w:left w:val="single" w:sz="6" w:space="0" w:color="auto"/>
              <w:bottom w:val="single" w:sz="6" w:space="0" w:color="auto"/>
              <w:right w:val="single" w:sz="6" w:space="0" w:color="auto"/>
            </w:tcBorders>
          </w:tcPr>
          <w:p w14:paraId="4D2FC53E" w14:textId="77777777" w:rsidR="002A68D6" w:rsidRPr="00A707B2" w:rsidRDefault="002A68D6" w:rsidP="00295A70">
            <w:pPr>
              <w:rPr>
                <w:szCs w:val="24"/>
              </w:rPr>
            </w:pPr>
            <w:r>
              <w:rPr>
                <w:szCs w:val="24"/>
              </w:rPr>
              <w:lastRenderedPageBreak/>
              <w:t>4.</w:t>
            </w:r>
          </w:p>
        </w:tc>
        <w:tc>
          <w:tcPr>
            <w:tcW w:w="3240" w:type="dxa"/>
            <w:tcBorders>
              <w:top w:val="single" w:sz="6" w:space="0" w:color="auto"/>
              <w:left w:val="single" w:sz="6" w:space="0" w:color="auto"/>
              <w:bottom w:val="single" w:sz="6" w:space="0" w:color="auto"/>
              <w:right w:val="single" w:sz="6" w:space="0" w:color="auto"/>
            </w:tcBorders>
          </w:tcPr>
          <w:p w14:paraId="3CAEAC39" w14:textId="77777777" w:rsidR="002A68D6" w:rsidRDefault="002A68D6" w:rsidP="00295A70">
            <w:pPr>
              <w:pStyle w:val="NormalComment"/>
              <w:rPr>
                <w:color w:val="auto"/>
                <w:szCs w:val="24"/>
              </w:rPr>
            </w:pPr>
            <w:r>
              <w:rPr>
                <w:color w:val="auto"/>
                <w:szCs w:val="24"/>
              </w:rPr>
              <w:t>Request termination of service from supplier administration (may be subject to term commitments).</w:t>
            </w:r>
          </w:p>
        </w:tc>
        <w:tc>
          <w:tcPr>
            <w:tcW w:w="5615" w:type="dxa"/>
            <w:tcBorders>
              <w:top w:val="single" w:sz="6" w:space="0" w:color="auto"/>
              <w:left w:val="single" w:sz="6" w:space="0" w:color="auto"/>
              <w:bottom w:val="single" w:sz="6" w:space="0" w:color="auto"/>
              <w:right w:val="single" w:sz="6" w:space="0" w:color="auto"/>
            </w:tcBorders>
          </w:tcPr>
          <w:p w14:paraId="1411D23D" w14:textId="77777777" w:rsidR="002A68D6" w:rsidRDefault="002A68D6" w:rsidP="00295A70">
            <w:pPr>
              <w:pStyle w:val="NormalComment"/>
              <w:rPr>
                <w:color w:val="auto"/>
                <w:szCs w:val="24"/>
              </w:rPr>
            </w:pPr>
            <w:r>
              <w:rPr>
                <w:color w:val="auto"/>
                <w:szCs w:val="24"/>
              </w:rPr>
              <w:t>Receive request for termination. Terminate on-net elements of service. Send termination requests to downstream suppliers for the off-net elements of service. The downstream supplier may then send termination requests to additional downstream suppliers. Off-net termination requests are subject to term commitments which do not necessarily correspond to the term commitment for the service ordered by the User.</w:t>
            </w:r>
          </w:p>
        </w:tc>
      </w:tr>
    </w:tbl>
    <w:p w14:paraId="489035AE" w14:textId="77777777" w:rsidR="002A68D6" w:rsidRDefault="002A68D6" w:rsidP="002A68D6">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BC2010" w14:paraId="39C44584" w14:textId="77777777" w:rsidTr="00295A70">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5F68279B" w14:textId="77777777" w:rsidR="002A68D6" w:rsidRPr="00BC2010" w:rsidRDefault="002A68D6" w:rsidP="00295A70">
            <w:pPr>
              <w:pStyle w:val="FigureTitle"/>
              <w:keepLines w:val="0"/>
              <w:spacing w:before="0" w:after="0"/>
              <w:jc w:val="left"/>
              <w:rPr>
                <w:sz w:val="24"/>
                <w:szCs w:val="24"/>
              </w:rPr>
            </w:pPr>
            <w:r>
              <w:rPr>
                <w:sz w:val="24"/>
                <w:szCs w:val="24"/>
              </w:rPr>
              <w:t>Process scheme</w:t>
            </w:r>
            <w:r w:rsidRPr="00BC2010">
              <w:rPr>
                <w:sz w:val="24"/>
                <w:szCs w:val="24"/>
              </w:rPr>
              <w:t xml:space="preserve"> </w:t>
            </w:r>
            <w:r>
              <w:rPr>
                <w:sz w:val="24"/>
                <w:szCs w:val="24"/>
              </w:rPr>
              <w:t>(as-is)</w:t>
            </w:r>
          </w:p>
        </w:tc>
      </w:tr>
      <w:tr w:rsidR="002A68D6" w:rsidRPr="00BC2010" w14:paraId="0C44586B" w14:textId="77777777" w:rsidTr="00295A70">
        <w:trPr>
          <w:cantSplit/>
          <w:trHeight w:val="540"/>
        </w:trPr>
        <w:tc>
          <w:tcPr>
            <w:tcW w:w="9773" w:type="dxa"/>
            <w:tcBorders>
              <w:top w:val="single" w:sz="6" w:space="0" w:color="auto"/>
              <w:left w:val="single" w:sz="6" w:space="0" w:color="auto"/>
              <w:bottom w:val="single" w:sz="6" w:space="0" w:color="auto"/>
              <w:right w:val="single" w:sz="6" w:space="0" w:color="auto"/>
            </w:tcBorders>
          </w:tcPr>
          <w:p w14:paraId="39ABBB7C" w14:textId="77777777" w:rsidR="002A68D6" w:rsidRPr="00A707B2" w:rsidRDefault="002A68D6" w:rsidP="00295A70">
            <w:pPr>
              <w:rPr>
                <w:szCs w:val="24"/>
              </w:rPr>
            </w:pPr>
            <w:r>
              <w:rPr>
                <w:noProof/>
                <w:szCs w:val="24"/>
                <w:lang w:eastAsia="en-GB"/>
              </w:rPr>
              <w:drawing>
                <wp:inline distT="0" distB="0" distL="0" distR="0" wp14:anchorId="0881CF6C" wp14:editId="76FF091E">
                  <wp:extent cx="6068695" cy="42030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09 16.55.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8695" cy="4203065"/>
                          </a:xfrm>
                          <a:prstGeom prst="rect">
                            <a:avLst/>
                          </a:prstGeom>
                        </pic:spPr>
                      </pic:pic>
                    </a:graphicData>
                  </a:graphic>
                </wp:inline>
              </w:drawing>
            </w:r>
          </w:p>
        </w:tc>
      </w:tr>
    </w:tbl>
    <w:p w14:paraId="3500C894" w14:textId="77777777" w:rsidR="002A68D6" w:rsidRDefault="002A68D6" w:rsidP="002A68D6">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2A68D6" w:rsidRPr="00BC2010" w14:paraId="12328A3C" w14:textId="77777777" w:rsidTr="00295A70">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7A1BA915" w14:textId="77777777" w:rsidR="002A68D6" w:rsidRPr="00BC2010" w:rsidRDefault="002A68D6" w:rsidP="00295A70">
            <w:pPr>
              <w:pStyle w:val="FigureTitle"/>
              <w:keepLines w:val="0"/>
              <w:spacing w:before="0" w:after="0"/>
              <w:jc w:val="left"/>
              <w:rPr>
                <w:sz w:val="24"/>
                <w:szCs w:val="24"/>
              </w:rPr>
            </w:pPr>
            <w:r>
              <w:rPr>
                <w:sz w:val="24"/>
                <w:szCs w:val="24"/>
              </w:rPr>
              <w:t>Data and information (as-is)</w:t>
            </w:r>
          </w:p>
        </w:tc>
      </w:tr>
      <w:tr w:rsidR="002A68D6" w:rsidRPr="00BC2010" w14:paraId="5CD8EED7" w14:textId="77777777" w:rsidTr="00295A70">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7EDE029" w14:textId="77777777" w:rsidR="002A68D6" w:rsidRPr="00BC2010" w:rsidRDefault="002A68D6" w:rsidP="00295A70">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3BBD5FDC" w14:textId="77777777" w:rsidR="002A68D6" w:rsidRPr="00BC2010" w:rsidRDefault="002A68D6" w:rsidP="00295A70">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134207" w14:textId="77777777" w:rsidR="002A68D6" w:rsidRPr="00BC2010" w:rsidRDefault="002A68D6" w:rsidP="00295A70">
            <w:pPr>
              <w:pStyle w:val="FigureTitle"/>
              <w:keepLines w:val="0"/>
              <w:spacing w:before="0" w:after="0"/>
              <w:jc w:val="left"/>
              <w:rPr>
                <w:sz w:val="24"/>
                <w:szCs w:val="24"/>
              </w:rPr>
            </w:pPr>
            <w:r w:rsidRPr="00BC2010">
              <w:rPr>
                <w:sz w:val="24"/>
                <w:szCs w:val="24"/>
              </w:rPr>
              <w:t>Description</w:t>
            </w:r>
          </w:p>
        </w:tc>
      </w:tr>
      <w:tr w:rsidR="002A68D6" w:rsidRPr="00BC2010" w14:paraId="1C2D4AED"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094FA851" w14:textId="77777777" w:rsidR="002A68D6" w:rsidRPr="00BC2010" w:rsidRDefault="002A68D6" w:rsidP="00295A70">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4FF8E8B7" w14:textId="77777777" w:rsidR="002A68D6" w:rsidRPr="00BC2010" w:rsidRDefault="002A68D6" w:rsidP="00295A70">
            <w:pPr>
              <w:rPr>
                <w:i/>
                <w:szCs w:val="24"/>
              </w:rPr>
            </w:pPr>
            <w:r>
              <w:rPr>
                <w:i/>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1B04A4A7" w14:textId="77777777" w:rsidR="002A68D6" w:rsidRPr="00BC2010" w:rsidRDefault="002A68D6" w:rsidP="00295A70">
            <w:pPr>
              <w:rPr>
                <w:szCs w:val="24"/>
              </w:rPr>
            </w:pPr>
            <w:r>
              <w:rPr>
                <w:szCs w:val="24"/>
              </w:rPr>
              <w:t>Cost books (Excel, PDF, on-line). Order forms (</w:t>
            </w:r>
            <w:proofErr w:type="spellStart"/>
            <w:r>
              <w:rPr>
                <w:szCs w:val="24"/>
              </w:rPr>
              <w:t>Excell</w:t>
            </w:r>
            <w:proofErr w:type="spellEnd"/>
            <w:r>
              <w:rPr>
                <w:szCs w:val="24"/>
              </w:rPr>
              <w:t xml:space="preserve">, Fax, on-line). Invoices (PDF, on-line). Solution diagrams (Visio, PPT). Inventory management (on-line, </w:t>
            </w:r>
            <w:proofErr w:type="spellStart"/>
            <w:r>
              <w:rPr>
                <w:szCs w:val="24"/>
              </w:rPr>
              <w:t>Excell</w:t>
            </w:r>
            <w:proofErr w:type="spellEnd"/>
            <w:r>
              <w:rPr>
                <w:szCs w:val="24"/>
              </w:rPr>
              <w:t>)</w:t>
            </w:r>
          </w:p>
        </w:tc>
      </w:tr>
      <w:tr w:rsidR="002A68D6" w:rsidRPr="00BC2010" w14:paraId="0DDDD10B"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0A018AD" w14:textId="77777777" w:rsidR="002A68D6" w:rsidRPr="00BC2010" w:rsidRDefault="002A68D6" w:rsidP="00295A70">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8DF6FA0" w14:textId="77777777" w:rsidR="002A68D6" w:rsidRPr="00BC2010" w:rsidRDefault="002A68D6" w:rsidP="00295A70">
            <w:pPr>
              <w:pStyle w:val="NormalComment"/>
              <w:rPr>
                <w:i/>
                <w:color w:val="auto"/>
                <w:szCs w:val="24"/>
              </w:rPr>
            </w:pPr>
            <w:r>
              <w:rPr>
                <w:i/>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5ECA319A" w14:textId="77777777" w:rsidR="002A68D6" w:rsidRPr="00BC2010" w:rsidRDefault="002A68D6" w:rsidP="00295A70">
            <w:pPr>
              <w:pStyle w:val="NormalComment"/>
              <w:rPr>
                <w:color w:val="auto"/>
                <w:szCs w:val="24"/>
              </w:rPr>
            </w:pPr>
            <w:r>
              <w:rPr>
                <w:color w:val="auto"/>
                <w:szCs w:val="24"/>
              </w:rPr>
              <w:t>Manual processing of invoices (that are generated automatically or semi-automatically)</w:t>
            </w:r>
          </w:p>
        </w:tc>
      </w:tr>
    </w:tbl>
    <w:p w14:paraId="11A93C49" w14:textId="77777777" w:rsidR="002A68D6" w:rsidRDefault="002A68D6" w:rsidP="002A68D6">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2A68D6" w:rsidRPr="00BC2010" w14:paraId="08A2F5C0" w14:textId="77777777" w:rsidTr="00295A70">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247A7338" w14:textId="77777777" w:rsidR="002A68D6" w:rsidRPr="00BC2010" w:rsidRDefault="002A68D6" w:rsidP="00295A70">
            <w:pPr>
              <w:pStyle w:val="FigureTitle"/>
              <w:keepLines w:val="0"/>
              <w:spacing w:before="0" w:after="0"/>
              <w:jc w:val="left"/>
              <w:rPr>
                <w:sz w:val="24"/>
                <w:szCs w:val="24"/>
              </w:rPr>
            </w:pPr>
            <w:r w:rsidRPr="00BC2010">
              <w:rPr>
                <w:sz w:val="24"/>
                <w:szCs w:val="24"/>
              </w:rPr>
              <w:lastRenderedPageBreak/>
              <w:t>Participants and their roles</w:t>
            </w:r>
            <w:r>
              <w:rPr>
                <w:sz w:val="24"/>
                <w:szCs w:val="24"/>
              </w:rPr>
              <w:t xml:space="preserve"> (as-is)</w:t>
            </w:r>
          </w:p>
        </w:tc>
      </w:tr>
      <w:tr w:rsidR="002A68D6" w:rsidRPr="00BC2010" w14:paraId="147704EE" w14:textId="77777777" w:rsidTr="00295A70">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6EBA8862" w14:textId="77777777" w:rsidR="002A68D6" w:rsidRPr="00BC2010" w:rsidRDefault="002A68D6" w:rsidP="00295A70">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050F1C4E" w14:textId="77777777" w:rsidR="002A68D6" w:rsidRPr="00BC2010" w:rsidRDefault="002A68D6" w:rsidP="00295A70">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2FBD83D3" w14:textId="77777777" w:rsidR="002A68D6" w:rsidRPr="00BC2010" w:rsidRDefault="002A68D6" w:rsidP="00295A70">
            <w:pPr>
              <w:pStyle w:val="FigureTitle"/>
              <w:keepLines w:val="0"/>
              <w:spacing w:before="0" w:after="0"/>
              <w:jc w:val="left"/>
              <w:rPr>
                <w:sz w:val="24"/>
                <w:szCs w:val="24"/>
              </w:rPr>
            </w:pPr>
            <w:r w:rsidRPr="00BC2010">
              <w:rPr>
                <w:sz w:val="24"/>
                <w:szCs w:val="24"/>
              </w:rPr>
              <w:t>Description</w:t>
            </w:r>
          </w:p>
        </w:tc>
      </w:tr>
      <w:tr w:rsidR="002A68D6" w:rsidRPr="00BC2010" w14:paraId="14ED078A"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504D8AE" w14:textId="77777777" w:rsidR="002A68D6" w:rsidRPr="00BC2010" w:rsidRDefault="002A68D6" w:rsidP="00295A70">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5F96A39" w14:textId="77777777" w:rsidR="002A68D6" w:rsidRPr="00BC2010" w:rsidRDefault="002A68D6" w:rsidP="00295A70">
            <w:pPr>
              <w:rPr>
                <w:i/>
                <w:szCs w:val="24"/>
              </w:rPr>
            </w:pPr>
            <w:r>
              <w:rPr>
                <w:i/>
                <w:szCs w:val="24"/>
              </w:rPr>
              <w:t>Users</w:t>
            </w:r>
          </w:p>
        </w:tc>
        <w:tc>
          <w:tcPr>
            <w:tcW w:w="6379" w:type="dxa"/>
            <w:tcBorders>
              <w:top w:val="single" w:sz="6" w:space="0" w:color="auto"/>
              <w:left w:val="single" w:sz="6" w:space="0" w:color="auto"/>
              <w:bottom w:val="single" w:sz="6" w:space="0" w:color="auto"/>
              <w:right w:val="single" w:sz="6" w:space="0" w:color="auto"/>
            </w:tcBorders>
          </w:tcPr>
          <w:p w14:paraId="1C6CCC79" w14:textId="77777777" w:rsidR="002A68D6" w:rsidRPr="00BC2010" w:rsidRDefault="002A68D6" w:rsidP="00295A70">
            <w:pPr>
              <w:rPr>
                <w:szCs w:val="24"/>
              </w:rPr>
            </w:pPr>
            <w:r>
              <w:rPr>
                <w:szCs w:val="24"/>
              </w:rPr>
              <w:t>An individual, and SME, a large enterprise, a Telecom carrier, Governments, Universities and any other entity that may buy ICT services from Administrations that supply ICT services.</w:t>
            </w:r>
          </w:p>
        </w:tc>
      </w:tr>
      <w:tr w:rsidR="002A68D6" w:rsidRPr="00BC2010" w14:paraId="7BA1412B"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446FAD8" w14:textId="77777777" w:rsidR="002A68D6" w:rsidRPr="00BC2010" w:rsidRDefault="002A68D6" w:rsidP="00295A70">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121215C6" w14:textId="77777777" w:rsidR="002A68D6" w:rsidRPr="00BC2010" w:rsidRDefault="002A68D6" w:rsidP="00295A70">
            <w:pPr>
              <w:pStyle w:val="NormalComment"/>
              <w:rPr>
                <w:i/>
                <w:color w:val="auto"/>
                <w:szCs w:val="24"/>
              </w:rPr>
            </w:pPr>
            <w:r>
              <w:rPr>
                <w:i/>
                <w:color w:val="auto"/>
                <w:szCs w:val="24"/>
              </w:rPr>
              <w:t>Administrations</w:t>
            </w:r>
          </w:p>
        </w:tc>
        <w:tc>
          <w:tcPr>
            <w:tcW w:w="6379" w:type="dxa"/>
            <w:tcBorders>
              <w:top w:val="single" w:sz="6" w:space="0" w:color="auto"/>
              <w:left w:val="single" w:sz="6" w:space="0" w:color="auto"/>
              <w:bottom w:val="single" w:sz="6" w:space="0" w:color="auto"/>
              <w:right w:val="single" w:sz="6" w:space="0" w:color="auto"/>
            </w:tcBorders>
          </w:tcPr>
          <w:p w14:paraId="5ADA1695" w14:textId="77777777" w:rsidR="002A68D6" w:rsidRPr="00BC2010" w:rsidRDefault="002A68D6" w:rsidP="00295A70">
            <w:pPr>
              <w:pStyle w:val="NormalComment"/>
              <w:rPr>
                <w:color w:val="auto"/>
                <w:szCs w:val="24"/>
              </w:rPr>
            </w:pPr>
            <w:r>
              <w:rPr>
                <w:color w:val="auto"/>
                <w:szCs w:val="24"/>
              </w:rPr>
              <w:t>Entities that provide and sell ICT services.</w:t>
            </w:r>
          </w:p>
        </w:tc>
      </w:tr>
    </w:tbl>
    <w:p w14:paraId="744E162A" w14:textId="77777777" w:rsidR="002A68D6" w:rsidRDefault="002A68D6" w:rsidP="002A68D6">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BC2010" w14:paraId="2D7460C6" w14:textId="77777777" w:rsidTr="00295A7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72B539B9" w14:textId="77777777" w:rsidR="002A68D6" w:rsidRPr="00BC2010" w:rsidRDefault="002A68D6" w:rsidP="00295A70">
            <w:pPr>
              <w:pStyle w:val="HeadingBase"/>
              <w:spacing w:before="0" w:after="0"/>
              <w:rPr>
                <w:sz w:val="24"/>
                <w:szCs w:val="24"/>
              </w:rPr>
            </w:pPr>
            <w:r w:rsidRPr="00BC2010">
              <w:rPr>
                <w:sz w:val="24"/>
                <w:szCs w:val="24"/>
              </w:rPr>
              <w:t>O</w:t>
            </w:r>
            <w:r>
              <w:rPr>
                <w:sz w:val="24"/>
                <w:szCs w:val="24"/>
              </w:rPr>
              <w:t>ther Notes</w:t>
            </w:r>
          </w:p>
        </w:tc>
      </w:tr>
      <w:tr w:rsidR="002A68D6" w:rsidRPr="00BC2010" w14:paraId="030D5A17" w14:textId="77777777" w:rsidTr="00295A70">
        <w:tc>
          <w:tcPr>
            <w:tcW w:w="9773" w:type="dxa"/>
            <w:tcBorders>
              <w:top w:val="single" w:sz="6" w:space="0" w:color="auto"/>
              <w:left w:val="single" w:sz="6" w:space="0" w:color="auto"/>
              <w:bottom w:val="single" w:sz="6" w:space="0" w:color="auto"/>
              <w:right w:val="single" w:sz="6" w:space="0" w:color="auto"/>
            </w:tcBorders>
          </w:tcPr>
          <w:p w14:paraId="64B15B6D" w14:textId="77777777" w:rsidR="002A68D6" w:rsidRPr="00FD0492" w:rsidRDefault="002A68D6" w:rsidP="00295A70">
            <w:pPr>
              <w:tabs>
                <w:tab w:val="clear" w:pos="794"/>
                <w:tab w:val="clear" w:pos="1191"/>
                <w:tab w:val="clear" w:pos="1588"/>
                <w:tab w:val="clear" w:pos="1985"/>
                <w:tab w:val="left" w:pos="720"/>
              </w:tabs>
              <w:overflowPunct/>
              <w:autoSpaceDE/>
              <w:autoSpaceDN/>
              <w:adjustRightInd/>
              <w:spacing w:after="60"/>
              <w:textAlignment w:val="auto"/>
              <w:rPr>
                <w:i/>
                <w:szCs w:val="24"/>
              </w:rPr>
            </w:pPr>
            <w:r w:rsidRPr="00FD0492">
              <w:rPr>
                <w:i/>
                <w:szCs w:val="24"/>
              </w:rPr>
              <w:t>Any assumptions, issues</w:t>
            </w:r>
          </w:p>
        </w:tc>
      </w:tr>
    </w:tbl>
    <w:p w14:paraId="3245D0A4" w14:textId="77777777" w:rsidR="002A68D6" w:rsidRDefault="002A68D6" w:rsidP="002A68D6">
      <w:pPr>
        <w:rPr>
          <w:b/>
          <w:szCs w:val="24"/>
          <w:lang w:val="en-US"/>
        </w:rPr>
      </w:pPr>
    </w:p>
    <w:p w14:paraId="3B61E478" w14:textId="77777777" w:rsidR="002A68D6" w:rsidRDefault="002A68D6" w:rsidP="002A68D6">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586A59D" w14:textId="77777777" w:rsidR="002A68D6" w:rsidRDefault="002A68D6" w:rsidP="002A68D6">
      <w:pPr>
        <w:jc w:val="center"/>
        <w:outlineLvl w:val="0"/>
        <w:rPr>
          <w:b/>
          <w:u w:val="single"/>
        </w:rPr>
      </w:pPr>
      <w:r w:rsidRPr="0098615E">
        <w:rPr>
          <w:b/>
          <w:u w:val="single"/>
        </w:rPr>
        <w:lastRenderedPageBreak/>
        <w:t xml:space="preserve">Section </w:t>
      </w:r>
      <w:r>
        <w:rPr>
          <w:b/>
          <w:u w:val="single"/>
        </w:rPr>
        <w:t>3:</w:t>
      </w:r>
      <w:r w:rsidRPr="0098615E">
        <w:rPr>
          <w:b/>
          <w:u w:val="single"/>
        </w:rPr>
        <w:t xml:space="preserve"> Expected process</w:t>
      </w:r>
    </w:p>
    <w:p w14:paraId="098C3F98" w14:textId="77777777" w:rsidR="002A68D6" w:rsidRDefault="002A68D6" w:rsidP="002A68D6">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2A68D6" w:rsidRPr="00BC2010" w14:paraId="4876486D" w14:textId="77777777" w:rsidTr="00295A70">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4706F9A" w14:textId="77777777" w:rsidR="002A68D6" w:rsidRPr="00BC2010" w:rsidRDefault="002A68D6" w:rsidP="00295A70">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2A68D6" w:rsidRPr="00BC2010" w14:paraId="56A8C14D" w14:textId="77777777" w:rsidTr="00295A70">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CC5637F" w14:textId="77777777" w:rsidR="002A68D6" w:rsidRPr="00BC2010" w:rsidRDefault="002A68D6" w:rsidP="00295A7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3B87008A" w14:textId="77777777" w:rsidR="002A68D6" w:rsidRPr="00BC2010" w:rsidRDefault="002A68D6" w:rsidP="00295A7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52C7C48" w14:textId="77777777" w:rsidR="002A68D6" w:rsidRPr="00BC2010" w:rsidRDefault="002A68D6" w:rsidP="00295A70">
            <w:pPr>
              <w:pStyle w:val="FigureTitle"/>
              <w:keepLines w:val="0"/>
              <w:spacing w:before="0" w:after="0"/>
              <w:rPr>
                <w:sz w:val="24"/>
                <w:szCs w:val="24"/>
              </w:rPr>
            </w:pPr>
            <w:r w:rsidRPr="00BC2010">
              <w:rPr>
                <w:sz w:val="24"/>
                <w:szCs w:val="24"/>
              </w:rPr>
              <w:t>System Actions</w:t>
            </w:r>
          </w:p>
        </w:tc>
      </w:tr>
      <w:tr w:rsidR="002A68D6" w:rsidRPr="00E83153" w14:paraId="215DED1F"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30C9D70" w14:textId="77777777" w:rsidR="002A68D6" w:rsidRPr="00E83153" w:rsidRDefault="002A68D6" w:rsidP="00295A70">
            <w:pPr>
              <w:rPr>
                <w:szCs w:val="24"/>
              </w:rPr>
            </w:pPr>
            <w:r w:rsidRPr="00E83153">
              <w:rPr>
                <w:szCs w:val="24"/>
              </w:rPr>
              <w:t>1.</w:t>
            </w:r>
            <w:r>
              <w:rPr>
                <w:szCs w:val="24"/>
              </w:rPr>
              <w:t>a</w:t>
            </w:r>
          </w:p>
        </w:tc>
        <w:tc>
          <w:tcPr>
            <w:tcW w:w="3240" w:type="dxa"/>
            <w:tcBorders>
              <w:top w:val="single" w:sz="6" w:space="0" w:color="auto"/>
              <w:left w:val="single" w:sz="6" w:space="0" w:color="auto"/>
              <w:bottom w:val="single" w:sz="6" w:space="0" w:color="auto"/>
              <w:right w:val="single" w:sz="6" w:space="0" w:color="auto"/>
            </w:tcBorders>
          </w:tcPr>
          <w:p w14:paraId="36008BD5" w14:textId="77777777" w:rsidR="002A68D6" w:rsidRPr="00E83153" w:rsidRDefault="002A68D6" w:rsidP="00295A70">
            <w:pPr>
              <w:rPr>
                <w:szCs w:val="24"/>
              </w:rPr>
            </w:pPr>
            <w:r>
              <w:rPr>
                <w:szCs w:val="24"/>
              </w:rPr>
              <w:t xml:space="preserve">Request a Quote for on-demand (Immediate or Delayed activation. No term commitment) using a portal </w:t>
            </w:r>
          </w:p>
        </w:tc>
        <w:tc>
          <w:tcPr>
            <w:tcW w:w="5615" w:type="dxa"/>
            <w:tcBorders>
              <w:top w:val="single" w:sz="6" w:space="0" w:color="auto"/>
              <w:left w:val="single" w:sz="6" w:space="0" w:color="auto"/>
              <w:bottom w:val="single" w:sz="6" w:space="0" w:color="auto"/>
              <w:right w:val="single" w:sz="6" w:space="0" w:color="auto"/>
            </w:tcBorders>
          </w:tcPr>
          <w:p w14:paraId="4E01426B" w14:textId="77777777" w:rsidR="002A68D6" w:rsidRPr="00E83153" w:rsidRDefault="002A68D6" w:rsidP="00295A70">
            <w:pPr>
              <w:rPr>
                <w:szCs w:val="24"/>
              </w:rPr>
            </w:pPr>
            <w:r>
              <w:rPr>
                <w:szCs w:val="24"/>
              </w:rPr>
              <w:t>Automatic parsing of the requirement (possibly using an intent-based parser). Automatic quoting of on-net elements based on a product/service catalogue. Automatic request of a quote for off-net elements from downstream administrations. Return quote to user if end-to-end solution is found.</w:t>
            </w:r>
          </w:p>
        </w:tc>
      </w:tr>
      <w:tr w:rsidR="002A68D6" w:rsidRPr="00E83153" w14:paraId="4F1AF718"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B5E8778" w14:textId="77777777" w:rsidR="002A68D6" w:rsidRPr="00E83153" w:rsidRDefault="002A68D6" w:rsidP="00295A70">
            <w:pPr>
              <w:rPr>
                <w:szCs w:val="24"/>
              </w:rPr>
            </w:pPr>
            <w:r>
              <w:rPr>
                <w:szCs w:val="24"/>
              </w:rPr>
              <w:t>1.b</w:t>
            </w:r>
          </w:p>
        </w:tc>
        <w:tc>
          <w:tcPr>
            <w:tcW w:w="3240" w:type="dxa"/>
            <w:tcBorders>
              <w:top w:val="single" w:sz="6" w:space="0" w:color="auto"/>
              <w:left w:val="single" w:sz="6" w:space="0" w:color="auto"/>
              <w:bottom w:val="single" w:sz="6" w:space="0" w:color="auto"/>
              <w:right w:val="single" w:sz="6" w:space="0" w:color="auto"/>
            </w:tcBorders>
          </w:tcPr>
          <w:p w14:paraId="647FCBD3" w14:textId="77777777" w:rsidR="002A68D6" w:rsidRPr="00E83153" w:rsidRDefault="002A68D6" w:rsidP="00295A70">
            <w:pPr>
              <w:pStyle w:val="NormalComment"/>
              <w:rPr>
                <w:color w:val="auto"/>
                <w:szCs w:val="24"/>
              </w:rPr>
            </w:pPr>
            <w:r>
              <w:rPr>
                <w:color w:val="auto"/>
                <w:szCs w:val="24"/>
              </w:rPr>
              <w:t>Activate an app based on a pre-existing rate schedule for on-demand services without term commitments.</w:t>
            </w:r>
          </w:p>
        </w:tc>
        <w:tc>
          <w:tcPr>
            <w:tcW w:w="5615" w:type="dxa"/>
            <w:tcBorders>
              <w:top w:val="single" w:sz="6" w:space="0" w:color="auto"/>
              <w:left w:val="single" w:sz="6" w:space="0" w:color="auto"/>
              <w:bottom w:val="single" w:sz="6" w:space="0" w:color="auto"/>
              <w:right w:val="single" w:sz="6" w:space="0" w:color="auto"/>
            </w:tcBorders>
          </w:tcPr>
          <w:p w14:paraId="15BB5790" w14:textId="77777777" w:rsidR="002A68D6" w:rsidRPr="00E83153" w:rsidRDefault="002A68D6" w:rsidP="00295A70">
            <w:pPr>
              <w:pStyle w:val="NormalComment"/>
              <w:rPr>
                <w:color w:val="auto"/>
                <w:szCs w:val="24"/>
              </w:rPr>
            </w:pPr>
            <w:r>
              <w:rPr>
                <w:color w:val="auto"/>
                <w:szCs w:val="24"/>
              </w:rPr>
              <w:t>Detect activation of app and initiate activation of services to support the app. Request activation of off-net elements from downstream administrations.</w:t>
            </w:r>
          </w:p>
        </w:tc>
      </w:tr>
      <w:tr w:rsidR="002A68D6" w:rsidRPr="00E83153" w14:paraId="390AB89C"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tcPr>
          <w:p w14:paraId="58862E02" w14:textId="77777777" w:rsidR="002A68D6" w:rsidRDefault="002A68D6" w:rsidP="00295A70">
            <w:pPr>
              <w:rPr>
                <w:szCs w:val="24"/>
              </w:rPr>
            </w:pPr>
            <w:r>
              <w:rPr>
                <w:szCs w:val="24"/>
              </w:rPr>
              <w:t>2.a</w:t>
            </w:r>
          </w:p>
        </w:tc>
        <w:tc>
          <w:tcPr>
            <w:tcW w:w="3240" w:type="dxa"/>
            <w:tcBorders>
              <w:top w:val="single" w:sz="6" w:space="0" w:color="auto"/>
              <w:left w:val="single" w:sz="6" w:space="0" w:color="auto"/>
              <w:bottom w:val="single" w:sz="6" w:space="0" w:color="auto"/>
              <w:right w:val="single" w:sz="6" w:space="0" w:color="auto"/>
            </w:tcBorders>
          </w:tcPr>
          <w:p w14:paraId="2E9FD7D9" w14:textId="77777777" w:rsidR="002A68D6" w:rsidRDefault="002A68D6" w:rsidP="00295A70">
            <w:pPr>
              <w:pStyle w:val="NormalComment"/>
              <w:rPr>
                <w:color w:val="auto"/>
                <w:szCs w:val="24"/>
              </w:rPr>
            </w:pPr>
            <w:r>
              <w:rPr>
                <w:color w:val="auto"/>
                <w:szCs w:val="24"/>
              </w:rPr>
              <w:t>Request Activation of service based on Quote received.</w:t>
            </w:r>
          </w:p>
        </w:tc>
        <w:tc>
          <w:tcPr>
            <w:tcW w:w="5615" w:type="dxa"/>
            <w:tcBorders>
              <w:top w:val="single" w:sz="6" w:space="0" w:color="auto"/>
              <w:left w:val="single" w:sz="6" w:space="0" w:color="auto"/>
              <w:bottom w:val="single" w:sz="6" w:space="0" w:color="auto"/>
              <w:right w:val="single" w:sz="6" w:space="0" w:color="auto"/>
            </w:tcBorders>
          </w:tcPr>
          <w:p w14:paraId="4528607F" w14:textId="77777777" w:rsidR="002A68D6" w:rsidRDefault="002A68D6" w:rsidP="00295A70">
            <w:pPr>
              <w:pStyle w:val="NormalComment"/>
              <w:rPr>
                <w:color w:val="auto"/>
                <w:szCs w:val="24"/>
              </w:rPr>
            </w:pPr>
            <w:r>
              <w:rPr>
                <w:color w:val="auto"/>
                <w:szCs w:val="24"/>
              </w:rPr>
              <w:t>Initiate activation of services to support the order. Request activation of off-net elements from downstream administrations.</w:t>
            </w:r>
          </w:p>
        </w:tc>
      </w:tr>
      <w:tr w:rsidR="002A68D6" w:rsidRPr="00E83153" w14:paraId="75DF18AC"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tcPr>
          <w:p w14:paraId="6B5915A8" w14:textId="77777777" w:rsidR="002A68D6" w:rsidRDefault="002A68D6" w:rsidP="00295A70">
            <w:pPr>
              <w:rPr>
                <w:szCs w:val="24"/>
              </w:rPr>
            </w:pPr>
            <w:r>
              <w:rPr>
                <w:szCs w:val="24"/>
              </w:rPr>
              <w:t>2.b</w:t>
            </w:r>
          </w:p>
        </w:tc>
        <w:tc>
          <w:tcPr>
            <w:tcW w:w="3240" w:type="dxa"/>
            <w:tcBorders>
              <w:top w:val="single" w:sz="6" w:space="0" w:color="auto"/>
              <w:left w:val="single" w:sz="6" w:space="0" w:color="auto"/>
              <w:bottom w:val="single" w:sz="6" w:space="0" w:color="auto"/>
              <w:right w:val="single" w:sz="6" w:space="0" w:color="auto"/>
            </w:tcBorders>
          </w:tcPr>
          <w:p w14:paraId="53A0B7D4" w14:textId="77777777" w:rsidR="002A68D6" w:rsidRDefault="002A68D6" w:rsidP="00295A70">
            <w:pPr>
              <w:pStyle w:val="NormalComment"/>
              <w:rPr>
                <w:color w:val="auto"/>
                <w:szCs w:val="24"/>
              </w:rPr>
            </w:pPr>
            <w:r>
              <w:rPr>
                <w:color w:val="auto"/>
                <w:szCs w:val="24"/>
              </w:rPr>
              <w:t>(n/a)</w:t>
            </w:r>
          </w:p>
        </w:tc>
        <w:tc>
          <w:tcPr>
            <w:tcW w:w="5615" w:type="dxa"/>
            <w:tcBorders>
              <w:top w:val="single" w:sz="6" w:space="0" w:color="auto"/>
              <w:left w:val="single" w:sz="6" w:space="0" w:color="auto"/>
              <w:bottom w:val="single" w:sz="6" w:space="0" w:color="auto"/>
              <w:right w:val="single" w:sz="6" w:space="0" w:color="auto"/>
            </w:tcBorders>
          </w:tcPr>
          <w:p w14:paraId="57B92C23" w14:textId="77777777" w:rsidR="002A68D6" w:rsidRDefault="002A68D6" w:rsidP="00295A70">
            <w:pPr>
              <w:pStyle w:val="NormalComment"/>
              <w:rPr>
                <w:color w:val="auto"/>
                <w:szCs w:val="24"/>
              </w:rPr>
            </w:pPr>
          </w:p>
        </w:tc>
      </w:tr>
      <w:tr w:rsidR="002A68D6" w:rsidRPr="00E83153" w14:paraId="204DE7D1"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tcPr>
          <w:p w14:paraId="0AC27626" w14:textId="77777777" w:rsidR="002A68D6" w:rsidRDefault="002A68D6" w:rsidP="00295A70">
            <w:pPr>
              <w:rPr>
                <w:szCs w:val="24"/>
              </w:rPr>
            </w:pPr>
            <w:r>
              <w:rPr>
                <w:szCs w:val="24"/>
              </w:rPr>
              <w:t>3.a</w:t>
            </w:r>
          </w:p>
        </w:tc>
        <w:tc>
          <w:tcPr>
            <w:tcW w:w="3240" w:type="dxa"/>
            <w:tcBorders>
              <w:top w:val="single" w:sz="6" w:space="0" w:color="auto"/>
              <w:left w:val="single" w:sz="6" w:space="0" w:color="auto"/>
              <w:bottom w:val="single" w:sz="6" w:space="0" w:color="auto"/>
              <w:right w:val="single" w:sz="6" w:space="0" w:color="auto"/>
            </w:tcBorders>
          </w:tcPr>
          <w:p w14:paraId="613B466D" w14:textId="77777777" w:rsidR="002A68D6" w:rsidRDefault="002A68D6" w:rsidP="00295A70">
            <w:pPr>
              <w:pStyle w:val="NormalComment"/>
              <w:rPr>
                <w:color w:val="auto"/>
                <w:szCs w:val="24"/>
              </w:rPr>
            </w:pPr>
            <w:r>
              <w:rPr>
                <w:color w:val="auto"/>
                <w:szCs w:val="24"/>
              </w:rPr>
              <w:t>Request termination of service</w:t>
            </w:r>
          </w:p>
        </w:tc>
        <w:tc>
          <w:tcPr>
            <w:tcW w:w="5615" w:type="dxa"/>
            <w:tcBorders>
              <w:top w:val="single" w:sz="6" w:space="0" w:color="auto"/>
              <w:left w:val="single" w:sz="6" w:space="0" w:color="auto"/>
              <w:bottom w:val="single" w:sz="6" w:space="0" w:color="auto"/>
              <w:right w:val="single" w:sz="6" w:space="0" w:color="auto"/>
            </w:tcBorders>
          </w:tcPr>
          <w:p w14:paraId="3A09AD66" w14:textId="77777777" w:rsidR="002A68D6" w:rsidRDefault="002A68D6" w:rsidP="00295A70">
            <w:pPr>
              <w:pStyle w:val="NormalComment"/>
              <w:rPr>
                <w:color w:val="auto"/>
                <w:szCs w:val="24"/>
              </w:rPr>
            </w:pPr>
            <w:r>
              <w:rPr>
                <w:color w:val="auto"/>
                <w:szCs w:val="24"/>
              </w:rPr>
              <w:t>Automatically terminate service and send termination requests to downstream administrations. Initiate invoicing for service based on commercial terms and measured usage (time, volume, bandwidth, distance etc.)</w:t>
            </w:r>
          </w:p>
        </w:tc>
      </w:tr>
      <w:tr w:rsidR="002A68D6" w:rsidRPr="00E83153" w14:paraId="5716A0C3"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tcPr>
          <w:p w14:paraId="67C2F485" w14:textId="77777777" w:rsidR="002A68D6" w:rsidRDefault="002A68D6" w:rsidP="00295A70">
            <w:pPr>
              <w:rPr>
                <w:szCs w:val="24"/>
              </w:rPr>
            </w:pPr>
            <w:r>
              <w:rPr>
                <w:szCs w:val="24"/>
              </w:rPr>
              <w:t>3.b</w:t>
            </w:r>
          </w:p>
        </w:tc>
        <w:tc>
          <w:tcPr>
            <w:tcW w:w="3240" w:type="dxa"/>
            <w:tcBorders>
              <w:top w:val="single" w:sz="6" w:space="0" w:color="auto"/>
              <w:left w:val="single" w:sz="6" w:space="0" w:color="auto"/>
              <w:bottom w:val="single" w:sz="6" w:space="0" w:color="auto"/>
              <w:right w:val="single" w:sz="6" w:space="0" w:color="auto"/>
            </w:tcBorders>
          </w:tcPr>
          <w:p w14:paraId="3D2B89FA" w14:textId="77777777" w:rsidR="002A68D6" w:rsidRDefault="002A68D6" w:rsidP="00295A70">
            <w:pPr>
              <w:pStyle w:val="NormalComment"/>
              <w:rPr>
                <w:color w:val="auto"/>
                <w:szCs w:val="24"/>
              </w:rPr>
            </w:pPr>
            <w:r>
              <w:rPr>
                <w:color w:val="auto"/>
                <w:szCs w:val="24"/>
              </w:rPr>
              <w:t>Close app</w:t>
            </w:r>
          </w:p>
        </w:tc>
        <w:tc>
          <w:tcPr>
            <w:tcW w:w="5615" w:type="dxa"/>
            <w:tcBorders>
              <w:top w:val="single" w:sz="6" w:space="0" w:color="auto"/>
              <w:left w:val="single" w:sz="6" w:space="0" w:color="auto"/>
              <w:bottom w:val="single" w:sz="6" w:space="0" w:color="auto"/>
              <w:right w:val="single" w:sz="6" w:space="0" w:color="auto"/>
            </w:tcBorders>
          </w:tcPr>
          <w:p w14:paraId="4A5918BB" w14:textId="77777777" w:rsidR="002A68D6" w:rsidRDefault="002A68D6" w:rsidP="00295A70">
            <w:pPr>
              <w:pStyle w:val="NormalComment"/>
              <w:rPr>
                <w:color w:val="auto"/>
                <w:szCs w:val="24"/>
              </w:rPr>
            </w:pPr>
            <w:r>
              <w:rPr>
                <w:color w:val="auto"/>
                <w:szCs w:val="24"/>
              </w:rPr>
              <w:t>Automatically turn down the services that supported the app. send termination requests to downstream administrations. Initiate invoicing for service based on commercial terms and measured usage (time, volume, bandwidth, distance etc.)</w:t>
            </w:r>
          </w:p>
        </w:tc>
      </w:tr>
      <w:tr w:rsidR="002A68D6" w:rsidRPr="00E83153" w14:paraId="57FBD5A0"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tcPr>
          <w:p w14:paraId="1A224916" w14:textId="77777777" w:rsidR="002A68D6" w:rsidRDefault="002A68D6" w:rsidP="00295A70">
            <w:pPr>
              <w:rPr>
                <w:szCs w:val="24"/>
              </w:rPr>
            </w:pPr>
            <w:r>
              <w:rPr>
                <w:szCs w:val="24"/>
              </w:rPr>
              <w:t>4.</w:t>
            </w:r>
          </w:p>
        </w:tc>
        <w:tc>
          <w:tcPr>
            <w:tcW w:w="3240" w:type="dxa"/>
            <w:tcBorders>
              <w:top w:val="single" w:sz="6" w:space="0" w:color="auto"/>
              <w:left w:val="single" w:sz="6" w:space="0" w:color="auto"/>
              <w:bottom w:val="single" w:sz="6" w:space="0" w:color="auto"/>
              <w:right w:val="single" w:sz="6" w:space="0" w:color="auto"/>
            </w:tcBorders>
          </w:tcPr>
          <w:p w14:paraId="305A8837" w14:textId="77777777" w:rsidR="002A68D6" w:rsidRDefault="002A68D6" w:rsidP="00295A70">
            <w:pPr>
              <w:pStyle w:val="NormalComment"/>
              <w:rPr>
                <w:color w:val="auto"/>
                <w:szCs w:val="24"/>
              </w:rPr>
            </w:pPr>
            <w:r>
              <w:rPr>
                <w:color w:val="auto"/>
                <w:szCs w:val="24"/>
              </w:rPr>
              <w:t>Pay invoice</w:t>
            </w:r>
          </w:p>
        </w:tc>
        <w:tc>
          <w:tcPr>
            <w:tcW w:w="5615" w:type="dxa"/>
            <w:tcBorders>
              <w:top w:val="single" w:sz="6" w:space="0" w:color="auto"/>
              <w:left w:val="single" w:sz="6" w:space="0" w:color="auto"/>
              <w:bottom w:val="single" w:sz="6" w:space="0" w:color="auto"/>
              <w:right w:val="single" w:sz="6" w:space="0" w:color="auto"/>
            </w:tcBorders>
          </w:tcPr>
          <w:p w14:paraId="1C287ACD" w14:textId="77777777" w:rsidR="002A68D6" w:rsidRDefault="002A68D6" w:rsidP="00295A70">
            <w:pPr>
              <w:pStyle w:val="NormalComment"/>
              <w:rPr>
                <w:color w:val="auto"/>
                <w:szCs w:val="24"/>
              </w:rPr>
            </w:pPr>
            <w:r>
              <w:rPr>
                <w:color w:val="auto"/>
                <w:szCs w:val="24"/>
              </w:rPr>
              <w:t>Receive payment</w:t>
            </w:r>
          </w:p>
        </w:tc>
      </w:tr>
    </w:tbl>
    <w:p w14:paraId="733F3C14" w14:textId="77777777" w:rsidR="002A68D6" w:rsidRPr="00E83153" w:rsidRDefault="002A68D6" w:rsidP="002A68D6">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E83153" w14:paraId="3FF9C97F" w14:textId="77777777" w:rsidTr="00295A70">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5BF0CD1D" w14:textId="77777777" w:rsidR="002A68D6" w:rsidRPr="00E83153" w:rsidRDefault="002A68D6" w:rsidP="00295A70">
            <w:pPr>
              <w:pStyle w:val="FigureTitle"/>
              <w:keepLines w:val="0"/>
              <w:spacing w:before="0" w:after="0"/>
              <w:jc w:val="left"/>
              <w:rPr>
                <w:sz w:val="24"/>
                <w:szCs w:val="24"/>
              </w:rPr>
            </w:pPr>
            <w:r w:rsidRPr="00E83153">
              <w:rPr>
                <w:sz w:val="24"/>
                <w:szCs w:val="24"/>
              </w:rPr>
              <w:lastRenderedPageBreak/>
              <w:t>Process scheme (to-be)</w:t>
            </w:r>
          </w:p>
        </w:tc>
      </w:tr>
      <w:tr w:rsidR="002A68D6" w:rsidRPr="00E83153" w14:paraId="4B94434C" w14:textId="77777777" w:rsidTr="00295A70">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6CB3DF8E" w14:textId="77777777" w:rsidR="002A68D6" w:rsidRPr="00E83153" w:rsidRDefault="002A68D6" w:rsidP="00295A70">
            <w:pPr>
              <w:pStyle w:val="NormalComment"/>
              <w:rPr>
                <w:color w:val="auto"/>
                <w:szCs w:val="24"/>
              </w:rPr>
            </w:pPr>
            <w:r>
              <w:rPr>
                <w:noProof/>
                <w:color w:val="auto"/>
                <w:szCs w:val="24"/>
                <w:lang w:val="en-GB" w:eastAsia="en-GB"/>
              </w:rPr>
              <w:drawing>
                <wp:inline distT="0" distB="0" distL="0" distR="0" wp14:anchorId="310DCE84" wp14:editId="79B8794A">
                  <wp:extent cx="6068695" cy="26733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1-09 17.23.1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8695" cy="2673350"/>
                          </a:xfrm>
                          <a:prstGeom prst="rect">
                            <a:avLst/>
                          </a:prstGeom>
                        </pic:spPr>
                      </pic:pic>
                    </a:graphicData>
                  </a:graphic>
                </wp:inline>
              </w:drawing>
            </w:r>
          </w:p>
        </w:tc>
      </w:tr>
    </w:tbl>
    <w:p w14:paraId="11E68611" w14:textId="77777777" w:rsidR="002A68D6" w:rsidRDefault="002A68D6" w:rsidP="002A68D6">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2A68D6" w:rsidRPr="00BC2010" w14:paraId="6B759728" w14:textId="77777777" w:rsidTr="00295A70">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53B1EA47" w14:textId="77777777" w:rsidR="002A68D6" w:rsidRPr="00BC2010" w:rsidRDefault="002A68D6" w:rsidP="00295A70">
            <w:pPr>
              <w:pStyle w:val="FigureTitle"/>
              <w:keepLines w:val="0"/>
              <w:spacing w:before="0" w:after="0"/>
              <w:jc w:val="left"/>
              <w:rPr>
                <w:sz w:val="24"/>
                <w:szCs w:val="24"/>
              </w:rPr>
            </w:pPr>
            <w:r w:rsidRPr="00BC2010">
              <w:rPr>
                <w:sz w:val="24"/>
                <w:szCs w:val="24"/>
              </w:rPr>
              <w:t>Participants and their roles</w:t>
            </w:r>
          </w:p>
        </w:tc>
      </w:tr>
      <w:tr w:rsidR="002A68D6" w:rsidRPr="00BC2010" w14:paraId="3823D9D2" w14:textId="77777777" w:rsidTr="00295A70">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934D2EB" w14:textId="77777777" w:rsidR="002A68D6" w:rsidRPr="00BC2010" w:rsidRDefault="002A68D6" w:rsidP="00295A70">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A8C3EBD" w14:textId="77777777" w:rsidR="002A68D6" w:rsidRPr="00BC2010" w:rsidRDefault="002A68D6" w:rsidP="00295A70">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114FA970" w14:textId="77777777" w:rsidR="002A68D6" w:rsidRPr="00BC2010" w:rsidRDefault="002A68D6" w:rsidP="00295A70">
            <w:pPr>
              <w:pStyle w:val="FigureTitle"/>
              <w:keepLines w:val="0"/>
              <w:spacing w:before="0" w:after="0"/>
              <w:jc w:val="left"/>
              <w:rPr>
                <w:sz w:val="24"/>
                <w:szCs w:val="24"/>
              </w:rPr>
            </w:pPr>
            <w:r w:rsidRPr="00BC2010">
              <w:rPr>
                <w:sz w:val="24"/>
                <w:szCs w:val="24"/>
              </w:rPr>
              <w:t>Description</w:t>
            </w:r>
          </w:p>
        </w:tc>
      </w:tr>
      <w:tr w:rsidR="002A68D6" w:rsidRPr="00BC2010" w14:paraId="05E495D5"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268269A" w14:textId="77777777" w:rsidR="002A68D6" w:rsidRPr="00BC2010" w:rsidRDefault="002A68D6" w:rsidP="00295A70">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009DCF92" w14:textId="77777777" w:rsidR="002A68D6" w:rsidRPr="00BC2010" w:rsidRDefault="002A68D6" w:rsidP="00295A70">
            <w:pPr>
              <w:rPr>
                <w:i/>
                <w:szCs w:val="24"/>
              </w:rPr>
            </w:pPr>
            <w:r>
              <w:rPr>
                <w:i/>
                <w:szCs w:val="24"/>
              </w:rPr>
              <w:t>Users</w:t>
            </w:r>
          </w:p>
        </w:tc>
        <w:tc>
          <w:tcPr>
            <w:tcW w:w="6379" w:type="dxa"/>
            <w:tcBorders>
              <w:top w:val="single" w:sz="6" w:space="0" w:color="auto"/>
              <w:left w:val="single" w:sz="6" w:space="0" w:color="auto"/>
              <w:bottom w:val="single" w:sz="6" w:space="0" w:color="auto"/>
              <w:right w:val="single" w:sz="6" w:space="0" w:color="auto"/>
            </w:tcBorders>
          </w:tcPr>
          <w:p w14:paraId="4130BD8D" w14:textId="77777777" w:rsidR="002A68D6" w:rsidRPr="00BC2010" w:rsidRDefault="002A68D6" w:rsidP="00295A70">
            <w:pPr>
              <w:rPr>
                <w:szCs w:val="24"/>
              </w:rPr>
            </w:pPr>
            <w:r>
              <w:rPr>
                <w:szCs w:val="24"/>
              </w:rPr>
              <w:t>An individual, and SME, a large enterprise, a Telecom carrier, Governments, Universities and any other entity that may buy ICT services from Administrations that supply ICT services.</w:t>
            </w:r>
          </w:p>
        </w:tc>
      </w:tr>
      <w:tr w:rsidR="002A68D6" w:rsidRPr="00BC2010" w14:paraId="053CC6AE"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54AF86" w14:textId="77777777" w:rsidR="002A68D6" w:rsidRPr="00BC2010" w:rsidRDefault="002A68D6" w:rsidP="00295A70">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24DE626D" w14:textId="77777777" w:rsidR="002A68D6" w:rsidRPr="00BC2010" w:rsidRDefault="002A68D6" w:rsidP="00295A70">
            <w:pPr>
              <w:pStyle w:val="NormalComment"/>
              <w:rPr>
                <w:i/>
                <w:color w:val="auto"/>
                <w:szCs w:val="24"/>
              </w:rPr>
            </w:pPr>
            <w:r>
              <w:rPr>
                <w:i/>
                <w:color w:val="auto"/>
                <w:szCs w:val="24"/>
              </w:rPr>
              <w:t>Administrations</w:t>
            </w:r>
          </w:p>
        </w:tc>
        <w:tc>
          <w:tcPr>
            <w:tcW w:w="6379" w:type="dxa"/>
            <w:tcBorders>
              <w:top w:val="single" w:sz="6" w:space="0" w:color="auto"/>
              <w:left w:val="single" w:sz="6" w:space="0" w:color="auto"/>
              <w:bottom w:val="single" w:sz="6" w:space="0" w:color="auto"/>
              <w:right w:val="single" w:sz="6" w:space="0" w:color="auto"/>
            </w:tcBorders>
          </w:tcPr>
          <w:p w14:paraId="0272B2AA" w14:textId="77777777" w:rsidR="002A68D6" w:rsidRPr="00BC2010" w:rsidRDefault="002A68D6" w:rsidP="00295A70">
            <w:pPr>
              <w:pStyle w:val="NormalComment"/>
              <w:rPr>
                <w:color w:val="auto"/>
                <w:szCs w:val="24"/>
              </w:rPr>
            </w:pPr>
            <w:r>
              <w:rPr>
                <w:color w:val="auto"/>
                <w:szCs w:val="24"/>
              </w:rPr>
              <w:t>Entities that provide and sell ICT services.</w:t>
            </w:r>
          </w:p>
        </w:tc>
      </w:tr>
    </w:tbl>
    <w:p w14:paraId="079EA70E" w14:textId="77777777" w:rsidR="002A68D6" w:rsidRDefault="002A68D6" w:rsidP="002A68D6">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2A68D6" w:rsidRPr="00BC2010" w14:paraId="59892F46" w14:textId="77777777" w:rsidTr="00295A70">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C7B8423" w14:textId="77777777" w:rsidR="002A68D6" w:rsidRPr="00BC2010" w:rsidRDefault="002A68D6" w:rsidP="00295A70">
            <w:pPr>
              <w:pStyle w:val="FigureTitle"/>
              <w:keepLines w:val="0"/>
              <w:spacing w:before="0" w:after="0"/>
              <w:jc w:val="left"/>
              <w:rPr>
                <w:sz w:val="24"/>
                <w:szCs w:val="24"/>
              </w:rPr>
            </w:pPr>
            <w:r>
              <w:rPr>
                <w:sz w:val="24"/>
                <w:szCs w:val="24"/>
              </w:rPr>
              <w:t>Data and information</w:t>
            </w:r>
          </w:p>
        </w:tc>
      </w:tr>
      <w:tr w:rsidR="002A68D6" w:rsidRPr="00BC2010" w14:paraId="791C5F76" w14:textId="77777777" w:rsidTr="00295A70">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E76D6A" w14:textId="77777777" w:rsidR="002A68D6" w:rsidRPr="00BC2010" w:rsidRDefault="002A68D6" w:rsidP="00295A70">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0F5D654F" w14:textId="77777777" w:rsidR="002A68D6" w:rsidRPr="00BC2010" w:rsidRDefault="002A68D6" w:rsidP="00295A70">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0D044D76" w14:textId="77777777" w:rsidR="002A68D6" w:rsidRPr="00BC2010" w:rsidRDefault="002A68D6" w:rsidP="00295A70">
            <w:pPr>
              <w:pStyle w:val="FigureTitle"/>
              <w:keepLines w:val="0"/>
              <w:spacing w:before="0" w:after="0"/>
              <w:jc w:val="left"/>
              <w:rPr>
                <w:sz w:val="24"/>
                <w:szCs w:val="24"/>
              </w:rPr>
            </w:pPr>
            <w:r w:rsidRPr="00BC2010">
              <w:rPr>
                <w:sz w:val="24"/>
                <w:szCs w:val="24"/>
              </w:rPr>
              <w:t>Description</w:t>
            </w:r>
          </w:p>
        </w:tc>
      </w:tr>
      <w:tr w:rsidR="002A68D6" w:rsidRPr="00BC2010" w14:paraId="1B0FF8BB"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0872987" w14:textId="77777777" w:rsidR="002A68D6" w:rsidRPr="00BC2010" w:rsidRDefault="002A68D6" w:rsidP="00295A70">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6C50FD07" w14:textId="77777777" w:rsidR="002A68D6" w:rsidRPr="00BC2010" w:rsidRDefault="002A68D6" w:rsidP="00295A70">
            <w:pPr>
              <w:rPr>
                <w:i/>
                <w:szCs w:val="24"/>
              </w:rPr>
            </w:pPr>
            <w:r>
              <w:rPr>
                <w:i/>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7A07DF57" w14:textId="77777777" w:rsidR="002A68D6" w:rsidRPr="00BC2010" w:rsidRDefault="002A68D6" w:rsidP="00295A70">
            <w:pPr>
              <w:rPr>
                <w:szCs w:val="24"/>
              </w:rPr>
            </w:pPr>
            <w:r>
              <w:rPr>
                <w:szCs w:val="24"/>
              </w:rPr>
              <w:t>On-net Catalogues, electronic quotes, electronic orders, SLA</w:t>
            </w:r>
          </w:p>
        </w:tc>
      </w:tr>
      <w:tr w:rsidR="002A68D6" w:rsidRPr="00BC2010" w14:paraId="29E0E602" w14:textId="77777777" w:rsidTr="00295A70">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EC5D59B" w14:textId="77777777" w:rsidR="002A68D6" w:rsidRPr="00BC2010" w:rsidRDefault="002A68D6" w:rsidP="00295A70">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16A07394" w14:textId="77777777" w:rsidR="002A68D6" w:rsidRPr="00BC2010" w:rsidRDefault="002A68D6" w:rsidP="00295A70">
            <w:pPr>
              <w:pStyle w:val="NormalComment"/>
              <w:rPr>
                <w:i/>
                <w:color w:val="auto"/>
                <w:szCs w:val="24"/>
              </w:rPr>
            </w:pPr>
            <w:r>
              <w:rPr>
                <w:i/>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247EA732" w14:textId="77777777" w:rsidR="002A68D6" w:rsidRPr="00BC2010" w:rsidRDefault="002A68D6" w:rsidP="00295A70">
            <w:pPr>
              <w:pStyle w:val="NormalComment"/>
              <w:rPr>
                <w:color w:val="auto"/>
                <w:szCs w:val="24"/>
              </w:rPr>
            </w:pPr>
            <w:r>
              <w:rPr>
                <w:color w:val="auto"/>
                <w:szCs w:val="24"/>
              </w:rPr>
              <w:t>Blockchain based (may use crypto currency or FIAT currency)</w:t>
            </w:r>
          </w:p>
        </w:tc>
      </w:tr>
    </w:tbl>
    <w:p w14:paraId="33E4A116" w14:textId="77777777" w:rsidR="002A68D6" w:rsidRDefault="002A68D6" w:rsidP="002A68D6">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BC2010" w14:paraId="7B60D425" w14:textId="77777777" w:rsidTr="00295A7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0491F8" w14:textId="77777777" w:rsidR="002A68D6" w:rsidRPr="00BC2010" w:rsidRDefault="002A68D6" w:rsidP="00295A70">
            <w:pPr>
              <w:pStyle w:val="HeadingBase"/>
              <w:spacing w:before="0" w:after="0"/>
              <w:rPr>
                <w:sz w:val="24"/>
                <w:szCs w:val="24"/>
              </w:rPr>
            </w:pPr>
            <w:r w:rsidRPr="00545A9F">
              <w:rPr>
                <w:sz w:val="24"/>
                <w:szCs w:val="24"/>
              </w:rPr>
              <w:t>Security and privacy</w:t>
            </w:r>
          </w:p>
        </w:tc>
      </w:tr>
      <w:tr w:rsidR="002A68D6" w:rsidRPr="00BC2010" w14:paraId="6A20523F" w14:textId="77777777" w:rsidTr="00295A70">
        <w:tc>
          <w:tcPr>
            <w:tcW w:w="9773" w:type="dxa"/>
            <w:tcBorders>
              <w:top w:val="single" w:sz="6" w:space="0" w:color="auto"/>
              <w:left w:val="single" w:sz="6" w:space="0" w:color="auto"/>
              <w:bottom w:val="single" w:sz="6" w:space="0" w:color="auto"/>
              <w:right w:val="single" w:sz="6" w:space="0" w:color="auto"/>
            </w:tcBorders>
          </w:tcPr>
          <w:p w14:paraId="4CB795B6" w14:textId="77777777" w:rsidR="002A68D6" w:rsidRPr="001D2F2B" w:rsidRDefault="002A68D6" w:rsidP="002A68D6">
            <w:pPr>
              <w:pStyle w:val="ListParagraph"/>
              <w:numPr>
                <w:ilvl w:val="0"/>
                <w:numId w:val="40"/>
              </w:numPr>
            </w:pPr>
            <w:r w:rsidRPr="001D2F2B">
              <w:t xml:space="preserve">Based on a Permissioned ledger. </w:t>
            </w:r>
          </w:p>
          <w:p w14:paraId="39F75423" w14:textId="77777777" w:rsidR="002A68D6" w:rsidRPr="001D2F2B" w:rsidRDefault="002A68D6" w:rsidP="002A68D6">
            <w:pPr>
              <w:pStyle w:val="ListParagraph"/>
              <w:numPr>
                <w:ilvl w:val="0"/>
                <w:numId w:val="40"/>
              </w:numPr>
            </w:pPr>
            <w:r w:rsidRPr="001D2F2B">
              <w:t>Each pair of administrations runs a bilateral blockchain session.</w:t>
            </w:r>
          </w:p>
          <w:p w14:paraId="6063A791" w14:textId="77777777" w:rsidR="002A68D6" w:rsidRPr="001D2F2B" w:rsidRDefault="002A68D6" w:rsidP="002A68D6">
            <w:pPr>
              <w:pStyle w:val="ListParagraph"/>
              <w:numPr>
                <w:ilvl w:val="0"/>
                <w:numId w:val="40"/>
              </w:numPr>
            </w:pPr>
            <w:r w:rsidRPr="001D2F2B">
              <w:t>Shared ledger used for failover, ZKP and reputation</w:t>
            </w:r>
          </w:p>
        </w:tc>
      </w:tr>
    </w:tbl>
    <w:p w14:paraId="75001C4A" w14:textId="77777777" w:rsidR="002A68D6" w:rsidRPr="00BC2010" w:rsidRDefault="002A68D6" w:rsidP="002A68D6">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2A68D6" w:rsidRPr="00BC2010" w14:paraId="5CBFEBF2" w14:textId="77777777" w:rsidTr="00295A70">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204A482F" w14:textId="77777777" w:rsidR="002A68D6" w:rsidRPr="00BC2010" w:rsidRDefault="002A68D6" w:rsidP="00295A70">
            <w:pPr>
              <w:pStyle w:val="FigureTitle"/>
              <w:keepLines w:val="0"/>
              <w:spacing w:before="0" w:after="0"/>
              <w:jc w:val="left"/>
              <w:rPr>
                <w:sz w:val="24"/>
                <w:szCs w:val="24"/>
              </w:rPr>
            </w:pPr>
            <w:r w:rsidRPr="00BC2010">
              <w:rPr>
                <w:sz w:val="24"/>
                <w:szCs w:val="24"/>
              </w:rPr>
              <w:t>Main Success Scenario</w:t>
            </w:r>
            <w:r>
              <w:rPr>
                <w:sz w:val="24"/>
                <w:szCs w:val="24"/>
              </w:rPr>
              <w:t xml:space="preserve"> + expected time line</w:t>
            </w:r>
          </w:p>
        </w:tc>
      </w:tr>
      <w:tr w:rsidR="002A68D6" w:rsidRPr="001D2F2B" w14:paraId="21B872F5" w14:textId="77777777" w:rsidTr="00295A70">
        <w:tc>
          <w:tcPr>
            <w:tcW w:w="9781" w:type="dxa"/>
            <w:tcBorders>
              <w:top w:val="single" w:sz="6" w:space="0" w:color="auto"/>
              <w:left w:val="single" w:sz="6" w:space="0" w:color="auto"/>
              <w:bottom w:val="single" w:sz="6" w:space="0" w:color="auto"/>
              <w:right w:val="single" w:sz="6" w:space="0" w:color="auto"/>
            </w:tcBorders>
            <w:hideMark/>
          </w:tcPr>
          <w:p w14:paraId="49CB7795" w14:textId="77777777" w:rsidR="002A68D6" w:rsidRPr="001D2F2B" w:rsidRDefault="002A68D6" w:rsidP="00295A70">
            <w:pPr>
              <w:rPr>
                <w:iCs/>
              </w:rPr>
            </w:pPr>
            <w:r w:rsidRPr="001D2F2B">
              <w:rPr>
                <w:iCs/>
              </w:rPr>
              <w:t xml:space="preserve">PoC successfully presented at MEF18 event in October 2018. </w:t>
            </w:r>
          </w:p>
          <w:p w14:paraId="1DB772B6" w14:textId="77777777" w:rsidR="002A68D6" w:rsidRPr="001D2F2B" w:rsidRDefault="002A68D6" w:rsidP="00295A70">
            <w:pPr>
              <w:rPr>
                <w:iCs/>
              </w:rPr>
            </w:pPr>
            <w:r w:rsidRPr="001D2F2B">
              <w:rPr>
                <w:iCs/>
              </w:rPr>
              <w:t>On-going standardization work initiated at MEF.</w:t>
            </w:r>
          </w:p>
        </w:tc>
      </w:tr>
    </w:tbl>
    <w:p w14:paraId="3C1ED561" w14:textId="77777777" w:rsidR="002A68D6" w:rsidRPr="001D2F2B" w:rsidRDefault="002A68D6" w:rsidP="002A68D6">
      <w:pPr>
        <w:rPr>
          <w:b/>
          <w:iCs/>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2A68D6" w:rsidRPr="00A07450" w14:paraId="66FA2722" w14:textId="77777777" w:rsidTr="00295A70">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05ECC2CF" w14:textId="77777777" w:rsidR="002A68D6" w:rsidRPr="00A07450" w:rsidRDefault="002A68D6" w:rsidP="00295A70">
            <w:pPr>
              <w:pStyle w:val="FigureTitle"/>
              <w:keepLines w:val="0"/>
              <w:spacing w:before="0" w:after="0"/>
              <w:jc w:val="left"/>
              <w:rPr>
                <w:sz w:val="24"/>
                <w:szCs w:val="24"/>
              </w:rPr>
            </w:pPr>
            <w:r>
              <w:rPr>
                <w:sz w:val="24"/>
                <w:szCs w:val="24"/>
              </w:rPr>
              <w:t>Conditions (pre- or post-)</w:t>
            </w:r>
          </w:p>
        </w:tc>
      </w:tr>
      <w:tr w:rsidR="002A68D6" w:rsidRPr="001D2F2B" w14:paraId="355621C1" w14:textId="77777777" w:rsidTr="00295A70">
        <w:tc>
          <w:tcPr>
            <w:tcW w:w="9781" w:type="dxa"/>
            <w:tcBorders>
              <w:top w:val="single" w:sz="6" w:space="0" w:color="auto"/>
              <w:left w:val="single" w:sz="6" w:space="0" w:color="auto"/>
              <w:bottom w:val="single" w:sz="6" w:space="0" w:color="auto"/>
              <w:right w:val="single" w:sz="6" w:space="0" w:color="auto"/>
            </w:tcBorders>
            <w:hideMark/>
          </w:tcPr>
          <w:p w14:paraId="25BC3C70" w14:textId="77777777" w:rsidR="002A68D6" w:rsidRPr="001D2F2B" w:rsidRDefault="002A68D6" w:rsidP="002A68D6">
            <w:pPr>
              <w:pStyle w:val="NormalComment"/>
              <w:numPr>
                <w:ilvl w:val="0"/>
                <w:numId w:val="39"/>
              </w:numPr>
              <w:rPr>
                <w:iCs/>
                <w:color w:val="auto"/>
                <w:szCs w:val="24"/>
              </w:rPr>
            </w:pPr>
            <w:r w:rsidRPr="001D2F2B">
              <w:rPr>
                <w:iCs/>
                <w:color w:val="auto"/>
                <w:szCs w:val="24"/>
              </w:rPr>
              <w:t>Requires agreement of all involved parties on common Service definitions, Common Information and Data models and a common Process.</w:t>
            </w:r>
          </w:p>
          <w:p w14:paraId="41675C8B" w14:textId="77777777" w:rsidR="002A68D6" w:rsidRPr="001D2F2B" w:rsidRDefault="002A68D6" w:rsidP="002A68D6">
            <w:pPr>
              <w:pStyle w:val="NormalComment"/>
              <w:numPr>
                <w:ilvl w:val="0"/>
                <w:numId w:val="39"/>
              </w:numPr>
              <w:rPr>
                <w:iCs/>
                <w:color w:val="auto"/>
                <w:szCs w:val="24"/>
              </w:rPr>
            </w:pPr>
            <w:r w:rsidRPr="001D2F2B">
              <w:rPr>
                <w:iCs/>
                <w:color w:val="auto"/>
                <w:szCs w:val="24"/>
              </w:rPr>
              <w:lastRenderedPageBreak/>
              <w:t>Plenty of Standardization work is still ahead of us.</w:t>
            </w:r>
          </w:p>
        </w:tc>
      </w:tr>
    </w:tbl>
    <w:p w14:paraId="4459BA1C" w14:textId="77777777" w:rsidR="002A68D6" w:rsidRPr="001D2F2B" w:rsidRDefault="002A68D6" w:rsidP="002A68D6">
      <w:pPr>
        <w:rPr>
          <w:iCs/>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1D2F2B" w14:paraId="28D3F35B" w14:textId="77777777" w:rsidTr="00295A7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4145AB93" w14:textId="77777777" w:rsidR="002A68D6" w:rsidRPr="001D2F2B" w:rsidRDefault="002A68D6" w:rsidP="00295A70">
            <w:pPr>
              <w:pStyle w:val="FigureTitle"/>
              <w:keepLines w:val="0"/>
              <w:spacing w:before="0" w:after="0"/>
              <w:jc w:val="left"/>
              <w:rPr>
                <w:iCs/>
                <w:sz w:val="24"/>
                <w:szCs w:val="24"/>
              </w:rPr>
            </w:pPr>
            <w:r w:rsidRPr="001D2F2B">
              <w:rPr>
                <w:iCs/>
                <w:sz w:val="24"/>
                <w:szCs w:val="24"/>
              </w:rPr>
              <w:t>Performance needs</w:t>
            </w:r>
          </w:p>
        </w:tc>
      </w:tr>
      <w:tr w:rsidR="002A68D6" w:rsidRPr="001D2F2B" w14:paraId="35695E5C" w14:textId="77777777" w:rsidTr="00295A70">
        <w:tc>
          <w:tcPr>
            <w:tcW w:w="9773" w:type="dxa"/>
            <w:tcBorders>
              <w:top w:val="single" w:sz="6" w:space="0" w:color="auto"/>
              <w:left w:val="single" w:sz="6" w:space="0" w:color="auto"/>
              <w:bottom w:val="single" w:sz="6" w:space="0" w:color="auto"/>
              <w:right w:val="single" w:sz="6" w:space="0" w:color="auto"/>
            </w:tcBorders>
            <w:hideMark/>
          </w:tcPr>
          <w:p w14:paraId="662BB270" w14:textId="77777777" w:rsidR="002A68D6" w:rsidRPr="001D2F2B" w:rsidRDefault="002A68D6" w:rsidP="00295A70">
            <w:pPr>
              <w:jc w:val="both"/>
              <w:rPr>
                <w:iCs/>
              </w:rPr>
            </w:pPr>
            <w:r w:rsidRPr="001D2F2B">
              <w:rPr>
                <w:iCs/>
              </w:rPr>
              <w:t>The solution is based on off-the-shelf servers such as those offered by public cloud providers.</w:t>
            </w:r>
          </w:p>
        </w:tc>
      </w:tr>
    </w:tbl>
    <w:p w14:paraId="2655C9F0" w14:textId="77777777" w:rsidR="002A68D6" w:rsidRPr="001D2F2B" w:rsidRDefault="002A68D6" w:rsidP="002A68D6">
      <w:pPr>
        <w:rPr>
          <w:rFonts w:asciiTheme="minorHAnsi" w:hAnsiTheme="minorHAnsi" w:cs="Cambria,Bold"/>
          <w:b/>
          <w:bCs/>
          <w:i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1D2F2B" w14:paraId="1D3CC27F" w14:textId="77777777" w:rsidTr="00295A7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4430BFD9" w14:textId="77777777" w:rsidR="002A68D6" w:rsidRPr="001D2F2B" w:rsidRDefault="002A68D6" w:rsidP="00295A70">
            <w:pPr>
              <w:pStyle w:val="HeadingBase"/>
              <w:spacing w:before="0" w:after="0"/>
              <w:rPr>
                <w:iCs/>
                <w:sz w:val="24"/>
                <w:szCs w:val="24"/>
              </w:rPr>
            </w:pPr>
            <w:r w:rsidRPr="001D2F2B">
              <w:rPr>
                <w:iCs/>
                <w:sz w:val="24"/>
                <w:szCs w:val="24"/>
              </w:rPr>
              <w:t>Legal considerations</w:t>
            </w:r>
          </w:p>
        </w:tc>
      </w:tr>
      <w:tr w:rsidR="002A68D6" w:rsidRPr="001D2F2B" w14:paraId="34B6D631" w14:textId="77777777" w:rsidTr="00295A70">
        <w:tc>
          <w:tcPr>
            <w:tcW w:w="9773" w:type="dxa"/>
            <w:tcBorders>
              <w:top w:val="single" w:sz="6" w:space="0" w:color="auto"/>
              <w:left w:val="single" w:sz="6" w:space="0" w:color="auto"/>
              <w:bottom w:val="single" w:sz="6" w:space="0" w:color="auto"/>
              <w:right w:val="single" w:sz="6" w:space="0" w:color="auto"/>
            </w:tcBorders>
            <w:hideMark/>
          </w:tcPr>
          <w:p w14:paraId="3EFE53BC" w14:textId="77777777" w:rsidR="002A68D6" w:rsidRPr="001D2F2B" w:rsidRDefault="002A68D6" w:rsidP="00295A70">
            <w:pPr>
              <w:tabs>
                <w:tab w:val="left" w:pos="720"/>
              </w:tabs>
              <w:spacing w:after="60"/>
              <w:rPr>
                <w:iCs/>
              </w:rPr>
            </w:pPr>
            <w:r w:rsidRPr="001D2F2B">
              <w:rPr>
                <w:iCs/>
              </w:rPr>
              <w:t xml:space="preserve">This is automation of an existing process so there are no legal complexities that have not already been solved. </w:t>
            </w:r>
          </w:p>
          <w:p w14:paraId="3DDF25B8" w14:textId="77777777" w:rsidR="002A68D6" w:rsidRPr="001D2F2B" w:rsidRDefault="002A68D6" w:rsidP="00295A70">
            <w:pPr>
              <w:tabs>
                <w:tab w:val="left" w:pos="720"/>
              </w:tabs>
              <w:spacing w:after="60"/>
              <w:rPr>
                <w:iCs/>
              </w:rPr>
            </w:pPr>
            <w:r w:rsidRPr="001D2F2B">
              <w:rPr>
                <w:iCs/>
              </w:rPr>
              <w:t>Governance of the code, ledger membership and IP rights requires agreement between participating administrations.</w:t>
            </w:r>
          </w:p>
        </w:tc>
      </w:tr>
    </w:tbl>
    <w:p w14:paraId="6543E12D" w14:textId="77777777" w:rsidR="002A68D6" w:rsidRPr="001D2F2B" w:rsidRDefault="002A68D6" w:rsidP="002A68D6">
      <w:pPr>
        <w:rPr>
          <w:iCs/>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1D2F2B" w14:paraId="5C5DF3BD" w14:textId="77777777" w:rsidTr="00295A7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78227135" w14:textId="77777777" w:rsidR="002A68D6" w:rsidRPr="001D2F2B" w:rsidRDefault="002A68D6" w:rsidP="00295A70">
            <w:pPr>
              <w:pStyle w:val="HeadingBase"/>
              <w:spacing w:before="0" w:after="0"/>
              <w:rPr>
                <w:iCs/>
                <w:sz w:val="24"/>
                <w:szCs w:val="24"/>
              </w:rPr>
            </w:pPr>
            <w:r w:rsidRPr="001D2F2B">
              <w:rPr>
                <w:iCs/>
                <w:sz w:val="24"/>
                <w:szCs w:val="24"/>
              </w:rPr>
              <w:t>Risks</w:t>
            </w:r>
          </w:p>
        </w:tc>
      </w:tr>
      <w:tr w:rsidR="002A68D6" w:rsidRPr="001D2F2B" w14:paraId="4973915F" w14:textId="77777777" w:rsidTr="00295A70">
        <w:tc>
          <w:tcPr>
            <w:tcW w:w="9773" w:type="dxa"/>
            <w:tcBorders>
              <w:top w:val="single" w:sz="6" w:space="0" w:color="auto"/>
              <w:left w:val="single" w:sz="6" w:space="0" w:color="auto"/>
              <w:bottom w:val="single" w:sz="6" w:space="0" w:color="auto"/>
              <w:right w:val="single" w:sz="6" w:space="0" w:color="auto"/>
            </w:tcBorders>
            <w:hideMark/>
          </w:tcPr>
          <w:p w14:paraId="1B5C92AC" w14:textId="77777777" w:rsidR="002A68D6" w:rsidRPr="001D2F2B" w:rsidRDefault="002A68D6" w:rsidP="00295A70">
            <w:pPr>
              <w:tabs>
                <w:tab w:val="clear" w:pos="794"/>
                <w:tab w:val="clear" w:pos="1191"/>
                <w:tab w:val="clear" w:pos="1588"/>
                <w:tab w:val="clear" w:pos="1985"/>
                <w:tab w:val="left" w:pos="720"/>
              </w:tabs>
              <w:overflowPunct/>
              <w:autoSpaceDE/>
              <w:autoSpaceDN/>
              <w:adjustRightInd/>
              <w:spacing w:after="60"/>
              <w:textAlignment w:val="auto"/>
              <w:rPr>
                <w:iCs/>
                <w:szCs w:val="24"/>
              </w:rPr>
            </w:pPr>
            <w:r w:rsidRPr="001D2F2B">
              <w:rPr>
                <w:iCs/>
                <w:szCs w:val="24"/>
              </w:rPr>
              <w:t>Not that I can think of.</w:t>
            </w:r>
          </w:p>
        </w:tc>
      </w:tr>
    </w:tbl>
    <w:p w14:paraId="719CCEE3" w14:textId="77777777" w:rsidR="002A68D6" w:rsidRPr="001D2F2B" w:rsidRDefault="002A68D6" w:rsidP="002A68D6">
      <w:pPr>
        <w:rPr>
          <w:iCs/>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1D2F2B" w14:paraId="1EA513B4" w14:textId="77777777" w:rsidTr="00295A7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27B9D174" w14:textId="77777777" w:rsidR="002A68D6" w:rsidRPr="001D2F2B" w:rsidRDefault="002A68D6" w:rsidP="00295A70">
            <w:pPr>
              <w:pStyle w:val="HeadingBase"/>
              <w:spacing w:before="0" w:after="0"/>
              <w:rPr>
                <w:iCs/>
                <w:sz w:val="24"/>
                <w:szCs w:val="24"/>
              </w:rPr>
            </w:pPr>
            <w:r w:rsidRPr="001D2F2B">
              <w:rPr>
                <w:iCs/>
                <w:sz w:val="24"/>
                <w:szCs w:val="24"/>
              </w:rPr>
              <w:t>Special Requirements</w:t>
            </w:r>
          </w:p>
        </w:tc>
      </w:tr>
      <w:tr w:rsidR="002A68D6" w:rsidRPr="001D2F2B" w14:paraId="78EA8FFF" w14:textId="77777777" w:rsidTr="00295A70">
        <w:tc>
          <w:tcPr>
            <w:tcW w:w="9773" w:type="dxa"/>
            <w:tcBorders>
              <w:top w:val="single" w:sz="6" w:space="0" w:color="auto"/>
              <w:left w:val="single" w:sz="6" w:space="0" w:color="auto"/>
              <w:bottom w:val="single" w:sz="6" w:space="0" w:color="auto"/>
              <w:right w:val="single" w:sz="6" w:space="0" w:color="auto"/>
            </w:tcBorders>
            <w:hideMark/>
          </w:tcPr>
          <w:p w14:paraId="3DF19B96" w14:textId="77777777" w:rsidR="002A68D6" w:rsidRPr="001D2F2B" w:rsidRDefault="002A68D6" w:rsidP="00295A70">
            <w:pPr>
              <w:tabs>
                <w:tab w:val="clear" w:pos="794"/>
                <w:tab w:val="clear" w:pos="1191"/>
                <w:tab w:val="clear" w:pos="1588"/>
                <w:tab w:val="clear" w:pos="1985"/>
                <w:tab w:val="left" w:pos="720"/>
              </w:tabs>
              <w:overflowPunct/>
              <w:autoSpaceDE/>
              <w:autoSpaceDN/>
              <w:adjustRightInd/>
              <w:spacing w:after="60"/>
              <w:textAlignment w:val="auto"/>
              <w:rPr>
                <w:iCs/>
                <w:szCs w:val="24"/>
              </w:rPr>
            </w:pPr>
            <w:r w:rsidRPr="001D2F2B">
              <w:rPr>
                <w:iCs/>
                <w:szCs w:val="24"/>
              </w:rPr>
              <w:t>See “Conditions” above</w:t>
            </w:r>
          </w:p>
        </w:tc>
      </w:tr>
    </w:tbl>
    <w:p w14:paraId="59A326EA" w14:textId="77777777" w:rsidR="002A68D6" w:rsidRPr="001D2F2B" w:rsidRDefault="002A68D6" w:rsidP="002A68D6">
      <w:pPr>
        <w:rPr>
          <w:iCs/>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1D2F2B" w14:paraId="4A82FFF2" w14:textId="77777777" w:rsidTr="00295A7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318D3D2" w14:textId="77777777" w:rsidR="002A68D6" w:rsidRPr="001D2F2B" w:rsidRDefault="002A68D6" w:rsidP="00295A70">
            <w:pPr>
              <w:pStyle w:val="HeadingBase"/>
              <w:spacing w:before="0" w:after="0"/>
              <w:rPr>
                <w:iCs/>
                <w:sz w:val="24"/>
                <w:szCs w:val="24"/>
              </w:rPr>
            </w:pPr>
            <w:r w:rsidRPr="001D2F2B">
              <w:rPr>
                <w:iCs/>
                <w:sz w:val="24"/>
                <w:szCs w:val="24"/>
              </w:rPr>
              <w:t>External References and Miscellaneous</w:t>
            </w:r>
          </w:p>
        </w:tc>
      </w:tr>
      <w:tr w:rsidR="002A68D6" w:rsidRPr="001D2F2B" w14:paraId="403E28D6" w14:textId="77777777" w:rsidTr="00295A70">
        <w:tc>
          <w:tcPr>
            <w:tcW w:w="9773" w:type="dxa"/>
            <w:tcBorders>
              <w:top w:val="single" w:sz="6" w:space="0" w:color="auto"/>
              <w:left w:val="single" w:sz="6" w:space="0" w:color="auto"/>
              <w:bottom w:val="single" w:sz="6" w:space="0" w:color="auto"/>
              <w:right w:val="single" w:sz="6" w:space="0" w:color="auto"/>
            </w:tcBorders>
            <w:hideMark/>
          </w:tcPr>
          <w:p w14:paraId="1EA1CCE5" w14:textId="77777777" w:rsidR="002A68D6" w:rsidRPr="001D2F2B" w:rsidRDefault="002A68D6" w:rsidP="00295A70">
            <w:pPr>
              <w:jc w:val="both"/>
              <w:rPr>
                <w:iCs/>
              </w:rPr>
            </w:pPr>
            <w:r w:rsidRPr="001D2F2B">
              <w:rPr>
                <w:iCs/>
              </w:rPr>
              <w:t>MEF 6.2, MEF 7.4, MEF MCM, MEF 50.1, MEF 55, ONF TAPI</w:t>
            </w:r>
          </w:p>
        </w:tc>
      </w:tr>
    </w:tbl>
    <w:p w14:paraId="2BB163B3" w14:textId="77777777" w:rsidR="002A68D6" w:rsidRPr="001D2F2B" w:rsidRDefault="002A68D6" w:rsidP="002A68D6">
      <w:pPr>
        <w:pStyle w:val="FootnoteText"/>
        <w:rPr>
          <w:iCs/>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A68D6" w:rsidRPr="001D2F2B" w14:paraId="79589D0A" w14:textId="77777777" w:rsidTr="00295A7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4F4A8838" w14:textId="77777777" w:rsidR="002A68D6" w:rsidRPr="001D2F2B" w:rsidRDefault="002A68D6" w:rsidP="00295A70">
            <w:pPr>
              <w:pStyle w:val="HeadingBase"/>
              <w:spacing w:before="0" w:after="0"/>
              <w:rPr>
                <w:iCs/>
                <w:sz w:val="24"/>
                <w:szCs w:val="24"/>
              </w:rPr>
            </w:pPr>
            <w:r w:rsidRPr="001D2F2B">
              <w:rPr>
                <w:iCs/>
                <w:sz w:val="24"/>
                <w:szCs w:val="24"/>
              </w:rPr>
              <w:t>Other Notes</w:t>
            </w:r>
          </w:p>
        </w:tc>
      </w:tr>
      <w:tr w:rsidR="002A68D6" w:rsidRPr="001D2F2B" w14:paraId="69A2441D" w14:textId="77777777" w:rsidTr="00295A70">
        <w:tc>
          <w:tcPr>
            <w:tcW w:w="9773" w:type="dxa"/>
            <w:tcBorders>
              <w:top w:val="single" w:sz="6" w:space="0" w:color="auto"/>
              <w:left w:val="single" w:sz="6" w:space="0" w:color="auto"/>
              <w:bottom w:val="single" w:sz="6" w:space="0" w:color="auto"/>
              <w:right w:val="single" w:sz="6" w:space="0" w:color="auto"/>
            </w:tcBorders>
          </w:tcPr>
          <w:p w14:paraId="578D7A86" w14:textId="77777777" w:rsidR="002A68D6" w:rsidRPr="001D2F2B" w:rsidRDefault="002A68D6" w:rsidP="00295A70">
            <w:pPr>
              <w:tabs>
                <w:tab w:val="clear" w:pos="794"/>
                <w:tab w:val="clear" w:pos="1191"/>
                <w:tab w:val="clear" w:pos="1588"/>
                <w:tab w:val="clear" w:pos="1985"/>
                <w:tab w:val="left" w:pos="720"/>
              </w:tabs>
              <w:overflowPunct/>
              <w:autoSpaceDE/>
              <w:autoSpaceDN/>
              <w:adjustRightInd/>
              <w:spacing w:after="60"/>
              <w:textAlignment w:val="auto"/>
              <w:rPr>
                <w:iCs/>
                <w:szCs w:val="24"/>
              </w:rPr>
            </w:pPr>
          </w:p>
        </w:tc>
      </w:tr>
    </w:tbl>
    <w:p w14:paraId="66B2961E" w14:textId="2D669EC1" w:rsidR="00A610D9" w:rsidRDefault="00A610D9" w:rsidP="002A68D6">
      <w:pPr>
        <w:jc w:val="center"/>
        <w:outlineLvl w:val="0"/>
      </w:pPr>
    </w:p>
    <w:sectPr w:rsidR="00A610D9" w:rsidSect="00E521B2">
      <w:headerReference w:type="default" r:id="rId13"/>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E4070" w14:textId="77777777" w:rsidR="00D80CA3" w:rsidRDefault="00D80CA3">
      <w:r>
        <w:separator/>
      </w:r>
    </w:p>
  </w:endnote>
  <w:endnote w:type="continuationSeparator" w:id="0">
    <w:p w14:paraId="3D83A710" w14:textId="77777777" w:rsidR="00D80CA3" w:rsidRDefault="00D80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5806F" w14:textId="77777777" w:rsidR="00D80CA3" w:rsidRDefault="00D80CA3">
      <w:r>
        <w:separator/>
      </w:r>
    </w:p>
  </w:footnote>
  <w:footnote w:type="continuationSeparator" w:id="0">
    <w:p w14:paraId="307E9891" w14:textId="77777777" w:rsidR="00D80CA3" w:rsidRDefault="00D80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46FF9B14" w:rsidR="00C43DA8" w:rsidRDefault="00C43DA8">
    <w:pPr>
      <w:pStyle w:val="Header"/>
    </w:pPr>
    <w:r>
      <w:t xml:space="preserve">- </w:t>
    </w:r>
    <w:r>
      <w:fldChar w:fldCharType="begin"/>
    </w:r>
    <w:r>
      <w:instrText xml:space="preserve"> PAGE \* MERGEFORMAT </w:instrText>
    </w:r>
    <w:r>
      <w:fldChar w:fldCharType="separate"/>
    </w:r>
    <w:r w:rsidR="002C1761">
      <w:rPr>
        <w:noProof/>
      </w:rPr>
      <w:t>9</w:t>
    </w:r>
    <w:r>
      <w:rPr>
        <w:noProof/>
      </w:rPr>
      <w:fldChar w:fldCharType="end"/>
    </w:r>
    <w:r>
      <w:t xml:space="preserve"> -</w:t>
    </w:r>
  </w:p>
  <w:p w14:paraId="522BB927" w14:textId="3F30FCD0" w:rsidR="00C43DA8" w:rsidRDefault="00C43DA8" w:rsidP="002A68D6">
    <w:pPr>
      <w:pStyle w:val="Header"/>
      <w:spacing w:after="240"/>
    </w:pPr>
    <w:r>
      <w:t>DLT-I-</w:t>
    </w:r>
    <w:r w:rsidR="008C6995">
      <w:t>1</w:t>
    </w:r>
    <w:r w:rsidR="002A68D6">
      <w:t>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315491"/>
    <w:multiLevelType w:val="hybridMultilevel"/>
    <w:tmpl w:val="F1D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22FB"/>
    <w:multiLevelType w:val="hybridMultilevel"/>
    <w:tmpl w:val="EC76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64591A"/>
    <w:multiLevelType w:val="hybridMultilevel"/>
    <w:tmpl w:val="0A549CF4"/>
    <w:lvl w:ilvl="0" w:tplc="3014F76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7E1625"/>
    <w:multiLevelType w:val="hybridMultilevel"/>
    <w:tmpl w:val="99827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4"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5B6B86"/>
    <w:multiLevelType w:val="hybridMultilevel"/>
    <w:tmpl w:val="7472D6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20"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A740C4A"/>
    <w:multiLevelType w:val="hybridMultilevel"/>
    <w:tmpl w:val="310E4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5"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9E0C0B"/>
    <w:multiLevelType w:val="multilevel"/>
    <w:tmpl w:val="8A764844"/>
    <w:lvl w:ilvl="0">
      <w:start w:val="1"/>
      <w:numFmt w:val="decimal"/>
      <w:lvlText w:val="%1"/>
      <w:lvlJc w:val="left"/>
      <w:pPr>
        <w:tabs>
          <w:tab w:val="num" w:pos="432"/>
        </w:tabs>
        <w:ind w:left="432" w:hanging="432"/>
      </w:pPr>
    </w:lvl>
    <w:lvl w:ilvl="1">
      <w:start w:val="1"/>
      <w:numFmt w:val="decimal"/>
      <w:lvlText w:val="%1.%2"/>
      <w:lvlJc w:val="left"/>
      <w:pPr>
        <w:tabs>
          <w:tab w:val="num" w:pos="1026"/>
        </w:tabs>
        <w:ind w:left="102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9" w15:restartNumberingAfterBreak="0">
    <w:nsid w:val="690A6D40"/>
    <w:multiLevelType w:val="hybridMultilevel"/>
    <w:tmpl w:val="8ACA03E8"/>
    <w:lvl w:ilvl="0" w:tplc="EFAC358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DF5F56"/>
    <w:multiLevelType w:val="hybridMultilevel"/>
    <w:tmpl w:val="639253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abstractNum w:abstractNumId="34" w15:restartNumberingAfterBreak="0">
    <w:nsid w:val="7BA701E8"/>
    <w:multiLevelType w:val="hybridMultilevel"/>
    <w:tmpl w:val="FEFE0A04"/>
    <w:lvl w:ilvl="0" w:tplc="EFAC358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80191A"/>
    <w:multiLevelType w:val="hybridMultilevel"/>
    <w:tmpl w:val="17B4B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B13E33"/>
    <w:multiLevelType w:val="hybridMultilevel"/>
    <w:tmpl w:val="55C605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24"/>
  </w:num>
  <w:num w:numId="7">
    <w:abstractNumId w:val="21"/>
  </w:num>
  <w:num w:numId="8">
    <w:abstractNumId w:val="16"/>
  </w:num>
  <w:num w:numId="9">
    <w:abstractNumId w:val="17"/>
  </w:num>
  <w:num w:numId="10">
    <w:abstractNumId w:val="4"/>
  </w:num>
  <w:num w:numId="11">
    <w:abstractNumId w:val="12"/>
  </w:num>
  <w:num w:numId="12">
    <w:abstractNumId w:val="20"/>
  </w:num>
  <w:num w:numId="13">
    <w:abstractNumId w:val="2"/>
  </w:num>
  <w:num w:numId="14">
    <w:abstractNumId w:val="25"/>
  </w:num>
  <w:num w:numId="15">
    <w:abstractNumId w:val="10"/>
  </w:num>
  <w:num w:numId="16">
    <w:abstractNumId w:val="23"/>
  </w:num>
  <w:num w:numId="17">
    <w:abstractNumId w:val="31"/>
  </w:num>
  <w:num w:numId="18">
    <w:abstractNumId w:val="3"/>
  </w:num>
  <w:num w:numId="19">
    <w:abstractNumId w:val="14"/>
  </w:num>
  <w:num w:numId="20">
    <w:abstractNumId w:val="30"/>
  </w:num>
  <w:num w:numId="21">
    <w:abstractNumId w:val="13"/>
    <w:lvlOverride w:ilvl="0">
      <w:startOverride w:val="1"/>
    </w:lvlOverride>
  </w:num>
  <w:num w:numId="22">
    <w:abstractNumId w:val="28"/>
    <w:lvlOverride w:ilvl="0">
      <w:startOverride w:val="1"/>
    </w:lvlOverride>
  </w:num>
  <w:num w:numId="23">
    <w:abstractNumId w:val="33"/>
    <w:lvlOverride w:ilvl="0">
      <w:startOverride w:val="1"/>
    </w:lvlOverride>
  </w:num>
  <w:num w:numId="24">
    <w:abstractNumId w:val="19"/>
    <w:lvlOverride w:ilvl="0">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8"/>
  </w:num>
  <w:num w:numId="28">
    <w:abstractNumId w:val="6"/>
  </w:num>
  <w:num w:numId="29">
    <w:abstractNumId w:val="27"/>
  </w:num>
  <w:num w:numId="30">
    <w:abstractNumId w:val="35"/>
  </w:num>
  <w:num w:numId="31">
    <w:abstractNumId w:val="1"/>
  </w:num>
  <w:num w:numId="32">
    <w:abstractNumId w:val="32"/>
  </w:num>
  <w:num w:numId="33">
    <w:abstractNumId w:val="36"/>
  </w:num>
  <w:num w:numId="34">
    <w:abstractNumId w:val="15"/>
  </w:num>
  <w:num w:numId="35">
    <w:abstractNumId w:val="29"/>
  </w:num>
  <w:num w:numId="36">
    <w:abstractNumId w:val="8"/>
  </w:num>
  <w:num w:numId="37">
    <w:abstractNumId w:val="11"/>
  </w:num>
  <w:num w:numId="38">
    <w:abstractNumId w:val="34"/>
  </w:num>
  <w:num w:numId="39">
    <w:abstractNumId w:val="5"/>
  </w:num>
  <w:num w:numId="40">
    <w:abstractNumId w:val="22"/>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intFractionalCharacterWidth/>
  <w:bordersDoNotSurroundHeader/>
  <w:bordersDoNotSurroundFooter/>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527A8"/>
    <w:rsid w:val="00096FAE"/>
    <w:rsid w:val="000A05A7"/>
    <w:rsid w:val="000B4C3C"/>
    <w:rsid w:val="000C06F2"/>
    <w:rsid w:val="000C2347"/>
    <w:rsid w:val="000C4582"/>
    <w:rsid w:val="000C55C2"/>
    <w:rsid w:val="000E214B"/>
    <w:rsid w:val="000F7AEA"/>
    <w:rsid w:val="001001DC"/>
    <w:rsid w:val="00101393"/>
    <w:rsid w:val="0010591E"/>
    <w:rsid w:val="00114EAA"/>
    <w:rsid w:val="00120AF0"/>
    <w:rsid w:val="001273E3"/>
    <w:rsid w:val="00147CE0"/>
    <w:rsid w:val="00153A8C"/>
    <w:rsid w:val="00153C4B"/>
    <w:rsid w:val="00174585"/>
    <w:rsid w:val="001833FE"/>
    <w:rsid w:val="00190D96"/>
    <w:rsid w:val="0019733A"/>
    <w:rsid w:val="001A2529"/>
    <w:rsid w:val="001C0666"/>
    <w:rsid w:val="001C4513"/>
    <w:rsid w:val="001E6F5C"/>
    <w:rsid w:val="001F1156"/>
    <w:rsid w:val="00206345"/>
    <w:rsid w:val="00231A19"/>
    <w:rsid w:val="00294752"/>
    <w:rsid w:val="00297722"/>
    <w:rsid w:val="002A68D6"/>
    <w:rsid w:val="002C1761"/>
    <w:rsid w:val="002C2ADC"/>
    <w:rsid w:val="00304FC6"/>
    <w:rsid w:val="00344E4B"/>
    <w:rsid w:val="003452E7"/>
    <w:rsid w:val="00347BF2"/>
    <w:rsid w:val="00364C69"/>
    <w:rsid w:val="00376745"/>
    <w:rsid w:val="00383545"/>
    <w:rsid w:val="0038686A"/>
    <w:rsid w:val="003A67A5"/>
    <w:rsid w:val="003A75A1"/>
    <w:rsid w:val="003C0C33"/>
    <w:rsid w:val="003C74B8"/>
    <w:rsid w:val="003D2387"/>
    <w:rsid w:val="003D5F48"/>
    <w:rsid w:val="003E5A8D"/>
    <w:rsid w:val="003E75C9"/>
    <w:rsid w:val="00401836"/>
    <w:rsid w:val="00403C83"/>
    <w:rsid w:val="00410FA0"/>
    <w:rsid w:val="00430B26"/>
    <w:rsid w:val="004320D2"/>
    <w:rsid w:val="00437353"/>
    <w:rsid w:val="00437E6E"/>
    <w:rsid w:val="00441353"/>
    <w:rsid w:val="0045147B"/>
    <w:rsid w:val="004720C8"/>
    <w:rsid w:val="00473AE4"/>
    <w:rsid w:val="004812EA"/>
    <w:rsid w:val="00490078"/>
    <w:rsid w:val="004A4E8E"/>
    <w:rsid w:val="004B4212"/>
    <w:rsid w:val="004B7962"/>
    <w:rsid w:val="004F1208"/>
    <w:rsid w:val="004F3248"/>
    <w:rsid w:val="004F4C21"/>
    <w:rsid w:val="00503347"/>
    <w:rsid w:val="00505F35"/>
    <w:rsid w:val="00507D8E"/>
    <w:rsid w:val="005205F0"/>
    <w:rsid w:val="0053242E"/>
    <w:rsid w:val="00545A9F"/>
    <w:rsid w:val="0056055D"/>
    <w:rsid w:val="00572DBF"/>
    <w:rsid w:val="00575624"/>
    <w:rsid w:val="005771F2"/>
    <w:rsid w:val="00577E7B"/>
    <w:rsid w:val="005838A9"/>
    <w:rsid w:val="00591506"/>
    <w:rsid w:val="005A6DA7"/>
    <w:rsid w:val="005C129D"/>
    <w:rsid w:val="005C4172"/>
    <w:rsid w:val="005D37BB"/>
    <w:rsid w:val="005E3993"/>
    <w:rsid w:val="005E461B"/>
    <w:rsid w:val="005F7BE0"/>
    <w:rsid w:val="00614502"/>
    <w:rsid w:val="006170DC"/>
    <w:rsid w:val="00621288"/>
    <w:rsid w:val="00631AFC"/>
    <w:rsid w:val="00631D2F"/>
    <w:rsid w:val="00655F40"/>
    <w:rsid w:val="00656FA0"/>
    <w:rsid w:val="006579A1"/>
    <w:rsid w:val="00662904"/>
    <w:rsid w:val="00662B70"/>
    <w:rsid w:val="0069181D"/>
    <w:rsid w:val="006D2586"/>
    <w:rsid w:val="006E0436"/>
    <w:rsid w:val="006E2701"/>
    <w:rsid w:val="006E408C"/>
    <w:rsid w:val="006F1C9E"/>
    <w:rsid w:val="006F75D5"/>
    <w:rsid w:val="0070708B"/>
    <w:rsid w:val="00723CA6"/>
    <w:rsid w:val="007315EF"/>
    <w:rsid w:val="0074301B"/>
    <w:rsid w:val="0077600C"/>
    <w:rsid w:val="00794B40"/>
    <w:rsid w:val="007B41F8"/>
    <w:rsid w:val="007B430E"/>
    <w:rsid w:val="007C0E85"/>
    <w:rsid w:val="007C7D30"/>
    <w:rsid w:val="008148CD"/>
    <w:rsid w:val="008306A0"/>
    <w:rsid w:val="00841903"/>
    <w:rsid w:val="00844144"/>
    <w:rsid w:val="008518CF"/>
    <w:rsid w:val="00861EF7"/>
    <w:rsid w:val="008620B8"/>
    <w:rsid w:val="00866257"/>
    <w:rsid w:val="00881343"/>
    <w:rsid w:val="008A22D1"/>
    <w:rsid w:val="008B6F4C"/>
    <w:rsid w:val="008C6995"/>
    <w:rsid w:val="008D070B"/>
    <w:rsid w:val="009101F8"/>
    <w:rsid w:val="00922258"/>
    <w:rsid w:val="0094337E"/>
    <w:rsid w:val="0094702D"/>
    <w:rsid w:val="00964F56"/>
    <w:rsid w:val="009662DA"/>
    <w:rsid w:val="00973137"/>
    <w:rsid w:val="0098615E"/>
    <w:rsid w:val="009935F7"/>
    <w:rsid w:val="009A48A1"/>
    <w:rsid w:val="009B5561"/>
    <w:rsid w:val="009E530F"/>
    <w:rsid w:val="009F16B7"/>
    <w:rsid w:val="009F5330"/>
    <w:rsid w:val="00A0344C"/>
    <w:rsid w:val="00A0407D"/>
    <w:rsid w:val="00A15700"/>
    <w:rsid w:val="00A218CA"/>
    <w:rsid w:val="00A2237F"/>
    <w:rsid w:val="00A447EF"/>
    <w:rsid w:val="00A60C72"/>
    <w:rsid w:val="00A610D9"/>
    <w:rsid w:val="00A625FA"/>
    <w:rsid w:val="00A6356F"/>
    <w:rsid w:val="00A66E00"/>
    <w:rsid w:val="00A707B2"/>
    <w:rsid w:val="00A969AE"/>
    <w:rsid w:val="00AB0FDB"/>
    <w:rsid w:val="00AB3256"/>
    <w:rsid w:val="00AC2F2B"/>
    <w:rsid w:val="00AD105C"/>
    <w:rsid w:val="00AD21EF"/>
    <w:rsid w:val="00AD4C96"/>
    <w:rsid w:val="00AE290D"/>
    <w:rsid w:val="00AF2B2B"/>
    <w:rsid w:val="00AF31C4"/>
    <w:rsid w:val="00AF4C28"/>
    <w:rsid w:val="00B031DF"/>
    <w:rsid w:val="00B04AA4"/>
    <w:rsid w:val="00B07DD0"/>
    <w:rsid w:val="00B10373"/>
    <w:rsid w:val="00B11BD9"/>
    <w:rsid w:val="00B24F78"/>
    <w:rsid w:val="00B34568"/>
    <w:rsid w:val="00B37A09"/>
    <w:rsid w:val="00B54631"/>
    <w:rsid w:val="00B6117A"/>
    <w:rsid w:val="00B72567"/>
    <w:rsid w:val="00B75290"/>
    <w:rsid w:val="00B75E9D"/>
    <w:rsid w:val="00B76C98"/>
    <w:rsid w:val="00B946E2"/>
    <w:rsid w:val="00BA50B9"/>
    <w:rsid w:val="00BB09E8"/>
    <w:rsid w:val="00BB75B3"/>
    <w:rsid w:val="00BB79EF"/>
    <w:rsid w:val="00BC2010"/>
    <w:rsid w:val="00BE021D"/>
    <w:rsid w:val="00C35726"/>
    <w:rsid w:val="00C359D5"/>
    <w:rsid w:val="00C42D35"/>
    <w:rsid w:val="00C43DA8"/>
    <w:rsid w:val="00C45F00"/>
    <w:rsid w:val="00C5394D"/>
    <w:rsid w:val="00C643A9"/>
    <w:rsid w:val="00C72611"/>
    <w:rsid w:val="00C85CC5"/>
    <w:rsid w:val="00C87722"/>
    <w:rsid w:val="00C87F18"/>
    <w:rsid w:val="00C95AB1"/>
    <w:rsid w:val="00CA0611"/>
    <w:rsid w:val="00CA24D1"/>
    <w:rsid w:val="00CB6806"/>
    <w:rsid w:val="00CE3A15"/>
    <w:rsid w:val="00D13042"/>
    <w:rsid w:val="00D13909"/>
    <w:rsid w:val="00D16F62"/>
    <w:rsid w:val="00D177CA"/>
    <w:rsid w:val="00D23B0F"/>
    <w:rsid w:val="00D254C7"/>
    <w:rsid w:val="00D40507"/>
    <w:rsid w:val="00D566AD"/>
    <w:rsid w:val="00D72FEC"/>
    <w:rsid w:val="00D74BEF"/>
    <w:rsid w:val="00D80CA3"/>
    <w:rsid w:val="00D857FC"/>
    <w:rsid w:val="00D86FE2"/>
    <w:rsid w:val="00DA0374"/>
    <w:rsid w:val="00DB43B9"/>
    <w:rsid w:val="00DC5665"/>
    <w:rsid w:val="00DD72F7"/>
    <w:rsid w:val="00DD7373"/>
    <w:rsid w:val="00DE1C73"/>
    <w:rsid w:val="00E11B35"/>
    <w:rsid w:val="00E135C0"/>
    <w:rsid w:val="00E30BE8"/>
    <w:rsid w:val="00E44222"/>
    <w:rsid w:val="00E521B2"/>
    <w:rsid w:val="00E71118"/>
    <w:rsid w:val="00E730E6"/>
    <w:rsid w:val="00E74AFC"/>
    <w:rsid w:val="00E83153"/>
    <w:rsid w:val="00E87825"/>
    <w:rsid w:val="00EA4AF7"/>
    <w:rsid w:val="00ED288D"/>
    <w:rsid w:val="00ED4A19"/>
    <w:rsid w:val="00EF235F"/>
    <w:rsid w:val="00F047A3"/>
    <w:rsid w:val="00F1302A"/>
    <w:rsid w:val="00F2745D"/>
    <w:rsid w:val="00F41F49"/>
    <w:rsid w:val="00F56CA8"/>
    <w:rsid w:val="00F91072"/>
    <w:rsid w:val="00F926AC"/>
    <w:rsid w:val="00FA7E68"/>
    <w:rsid w:val="00FC0FCE"/>
    <w:rsid w:val="00FC65E4"/>
    <w:rsid w:val="00FD0492"/>
    <w:rsid w:val="00FD4E92"/>
    <w:rsid w:val="00FE1151"/>
    <w:rsid w:val="00FE1173"/>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E74AFC"/>
    <w:rPr>
      <w:sz w:val="21"/>
      <w:szCs w:val="21"/>
    </w:rPr>
  </w:style>
  <w:style w:type="paragraph" w:styleId="CommentText">
    <w:name w:val="annotation text"/>
    <w:basedOn w:val="Normal"/>
    <w:link w:val="CommentTextChar"/>
    <w:semiHidden/>
    <w:unhideWhenUsed/>
    <w:rsid w:val="00E74AFC"/>
  </w:style>
  <w:style w:type="character" w:customStyle="1" w:styleId="CommentTextChar">
    <w:name w:val="Comment Text Char"/>
    <w:basedOn w:val="DefaultParagraphFont"/>
    <w:link w:val="CommentText"/>
    <w:semiHidden/>
    <w:rsid w:val="00E74AFC"/>
    <w:rPr>
      <w:sz w:val="24"/>
      <w:lang w:val="en-GB"/>
    </w:rPr>
  </w:style>
  <w:style w:type="paragraph" w:styleId="CommentSubject">
    <w:name w:val="annotation subject"/>
    <w:basedOn w:val="CommentText"/>
    <w:next w:val="CommentText"/>
    <w:link w:val="CommentSubjectChar"/>
    <w:semiHidden/>
    <w:unhideWhenUsed/>
    <w:rsid w:val="00E74AFC"/>
    <w:rPr>
      <w:b/>
      <w:bCs/>
    </w:rPr>
  </w:style>
  <w:style w:type="character" w:customStyle="1" w:styleId="CommentSubjectChar">
    <w:name w:val="Comment Subject Char"/>
    <w:basedOn w:val="CommentTextChar"/>
    <w:link w:val="CommentSubject"/>
    <w:semiHidden/>
    <w:rsid w:val="00E74AFC"/>
    <w:rPr>
      <w:b/>
      <w:bCs/>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324280840">
      <w:bodyDiv w:val="1"/>
      <w:marLeft w:val="0"/>
      <w:marRight w:val="0"/>
      <w:marTop w:val="0"/>
      <w:marBottom w:val="0"/>
      <w:divBdr>
        <w:top w:val="none" w:sz="0" w:space="0" w:color="auto"/>
        <w:left w:val="none" w:sz="0" w:space="0" w:color="auto"/>
        <w:bottom w:val="none" w:sz="0" w:space="0" w:color="auto"/>
        <w:right w:val="none" w:sz="0" w:space="0" w:color="auto"/>
      </w:divBdr>
    </w:div>
    <w:div w:id="365327755">
      <w:bodyDiv w:val="1"/>
      <w:marLeft w:val="0"/>
      <w:marRight w:val="0"/>
      <w:marTop w:val="0"/>
      <w:marBottom w:val="0"/>
      <w:divBdr>
        <w:top w:val="none" w:sz="0" w:space="0" w:color="auto"/>
        <w:left w:val="none" w:sz="0" w:space="0" w:color="auto"/>
        <w:bottom w:val="none" w:sz="0" w:space="0" w:color="auto"/>
        <w:right w:val="none" w:sz="0" w:space="0" w:color="auto"/>
      </w:divBdr>
    </w:div>
    <w:div w:id="407272452">
      <w:bodyDiv w:val="1"/>
      <w:marLeft w:val="0"/>
      <w:marRight w:val="0"/>
      <w:marTop w:val="0"/>
      <w:marBottom w:val="0"/>
      <w:divBdr>
        <w:top w:val="none" w:sz="0" w:space="0" w:color="auto"/>
        <w:left w:val="none" w:sz="0" w:space="0" w:color="auto"/>
        <w:bottom w:val="none" w:sz="0" w:space="0" w:color="auto"/>
        <w:right w:val="none" w:sz="0" w:space="0" w:color="auto"/>
      </w:divBdr>
    </w:div>
    <w:div w:id="414060721">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770703758">
      <w:bodyDiv w:val="1"/>
      <w:marLeft w:val="0"/>
      <w:marRight w:val="0"/>
      <w:marTop w:val="0"/>
      <w:marBottom w:val="0"/>
      <w:divBdr>
        <w:top w:val="none" w:sz="0" w:space="0" w:color="auto"/>
        <w:left w:val="none" w:sz="0" w:space="0" w:color="auto"/>
        <w:bottom w:val="none" w:sz="0" w:space="0" w:color="auto"/>
        <w:right w:val="none" w:sz="0" w:space="0" w:color="auto"/>
      </w:divBdr>
    </w:div>
    <w:div w:id="1070930359">
      <w:bodyDiv w:val="1"/>
      <w:marLeft w:val="0"/>
      <w:marRight w:val="0"/>
      <w:marTop w:val="0"/>
      <w:marBottom w:val="0"/>
      <w:divBdr>
        <w:top w:val="none" w:sz="0" w:space="0" w:color="auto"/>
        <w:left w:val="none" w:sz="0" w:space="0" w:color="auto"/>
        <w:bottom w:val="none" w:sz="0" w:space="0" w:color="auto"/>
        <w:right w:val="none" w:sz="0" w:space="0" w:color="auto"/>
      </w:divBdr>
    </w:div>
    <w:div w:id="110673194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988246086">
      <w:bodyDiv w:val="1"/>
      <w:marLeft w:val="0"/>
      <w:marRight w:val="0"/>
      <w:marTop w:val="0"/>
      <w:marBottom w:val="0"/>
      <w:divBdr>
        <w:top w:val="none" w:sz="0" w:space="0" w:color="auto"/>
        <w:left w:val="none" w:sz="0" w:space="0" w:color="auto"/>
        <w:bottom w:val="none" w:sz="0" w:space="0" w:color="auto"/>
        <w:right w:val="none" w:sz="0" w:space="0" w:color="auto"/>
      </w:divBdr>
    </w:div>
    <w:div w:id="20669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4ac178b57a7a680ad42f8971b45ce41f">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566585191b55c2f355563c9a987a3f1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Madrid, 1-4 April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urce xmlns="1e668d2a-8791-412a-8b22-29e55b393665">PCCW Global</Source>
    <Meeting xmlns="1e668d2a-8791-412a-8b22-29e55b393665">Rio de Janeiro, 14-17 January 2019</Meeting>
    <Meeting_x0020_document_x0020_number xmlns="1e668d2a-8791-412a-8b22-29e55b393665">I-134</Meeting_x0020_document_x0020_numb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012DE-C5C5-49D0-8059-02391F752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4.xml><?xml version="1.0" encoding="utf-8"?>
<ds:datastoreItem xmlns:ds="http://schemas.openxmlformats.org/officeDocument/2006/customXml" ds:itemID="{95534D7F-68C2-4F2E-88C6-013095BF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2250</Words>
  <Characters>12826</Characters>
  <Application>Microsoft Office Word</Application>
  <DocSecurity>0</DocSecurity>
  <Lines>106</Lines>
  <Paragraphs>30</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DLT to facilitate bone marrow, blood, and organ donation</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15046</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discovery, quote, ordering and settlement in a mesh of interconnected ICT service providers</dc:title>
  <dc:creator>Adolph, Martin</dc:creator>
  <cp:keywords/>
  <dc:description>DLT-I-131.docx  For: _x000d_Document date: _x000d_Saved by ITU51011775 at 16:34:29 on 08/01/2019</dc:description>
  <cp:lastModifiedBy>Makamara, Gillian</cp:lastModifiedBy>
  <cp:revision>3</cp:revision>
  <cp:lastPrinted>2017-11-13T11:37:00Z</cp:lastPrinted>
  <dcterms:created xsi:type="dcterms:W3CDTF">2019-07-14T09:41:00Z</dcterms:created>
  <dcterms:modified xsi:type="dcterms:W3CDTF">2019-07-30T14:49:00Z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DLT-I-131.docx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(3)weh0eZqHxTDULcIuTkleDsPz43+d/mt/U7jgzA4rugjqH4jZRJPxcUi30mWmXAlQNDWKwmAl
LUmezjg3eer9Tm/2zFv5Eqzxvj3fR7JYAePTTWfClXpRtqx+QLZbLJkf/o8ljYQ9s151LpSH
ABxkWx5ANH52KRl2+yaOy7BgPPGwmtbRZM49Pj93ifuVb6z8hHK7ReFvGGazkyIl8AcDJuCD
Bpj1mOlg5jO/Ct0pTv</vt:lpwstr>
  </property>
  <property fmtid="{D5CDD505-2E9C-101B-9397-08002B2CF9AE}" pid="10" name="_2015_ms_pID_7253431">
    <vt:lpwstr>ghJQ7XYaQ6bC9oHEB3Ld/F4cyq52fPStFwWXVscgSVEf+0NqgiUsCD
h/3gCnfvipn0EeB2bds8ZaMAzBwQYJ3SO2P2Y9UyYwfV+ybNnshilGfA7i+h3CCMS+UTCrDp
G5hXaKScryYxiVTHHTf6ZO7oLdOjuD8GpatzpqSUWWXV7xdkKMBlXRMIOrjtSo/eskLu+dAZ
sO5U2T2S0477IrlB0ZV1w2YuqHr0De+3mQMJ</vt:lpwstr>
  </property>
  <property fmtid="{D5CDD505-2E9C-101B-9397-08002B2CF9AE}" pid="11" name="_2015_ms_pID_7253432">
    <vt:lpwstr>jg==</vt:lpwstr>
  </property>
</Properties>
</file>