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CA2ED" w14:textId="0E556A0C" w:rsidR="00D402A6" w:rsidRPr="00D402A6" w:rsidRDefault="00D402A6" w:rsidP="004F3EC9">
      <w:pPr>
        <w:jc w:val="center"/>
        <w:rPr>
          <w:b/>
          <w:sz w:val="32"/>
          <w:u w:val="single"/>
        </w:rPr>
      </w:pPr>
      <w:r w:rsidRPr="00D402A6">
        <w:rPr>
          <w:b/>
          <w:sz w:val="32"/>
        </w:rPr>
        <w:t>Responsible Gold Ecosystem</w:t>
      </w:r>
    </w:p>
    <w:p w14:paraId="24006E6B" w14:textId="564E9DE8" w:rsidR="004F3EC9" w:rsidRDefault="004F3EC9" w:rsidP="004F3EC9">
      <w:pPr>
        <w:jc w:val="center"/>
      </w:pPr>
      <w:r>
        <w:rPr>
          <w:b/>
          <w:u w:val="single"/>
        </w:rPr>
        <w:t>Section 1: Summary</w:t>
      </w:r>
    </w:p>
    <w:p w14:paraId="3F98C0BC" w14:textId="77777777" w:rsidR="004F3EC9" w:rsidRDefault="004F3EC9" w:rsidP="004F3EC9">
      <w:pPr>
        <w:jc w:val="both"/>
      </w:pPr>
      <w:bookmarkStart w:id="0" w:name="_GoBack"/>
      <w:bookmarkEnd w:id="0"/>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775"/>
        <w:gridCol w:w="2370"/>
        <w:gridCol w:w="1590"/>
        <w:gridCol w:w="3885"/>
      </w:tblGrid>
      <w:tr w:rsidR="004F3EC9" w14:paraId="029AB4C4" w14:textId="77777777" w:rsidTr="00EB15B6">
        <w:tc>
          <w:tcPr>
            <w:tcW w:w="9620" w:type="dxa"/>
            <w:gridSpan w:val="4"/>
            <w:tcBorders>
              <w:top w:val="single" w:sz="6" w:space="0" w:color="000000"/>
              <w:left w:val="single" w:sz="6" w:space="0" w:color="000000"/>
              <w:bottom w:val="single" w:sz="6" w:space="0" w:color="000000"/>
              <w:right w:val="single" w:sz="6" w:space="0" w:color="000000"/>
            </w:tcBorders>
            <w:shd w:val="clear" w:color="auto" w:fill="D9D9D9"/>
          </w:tcPr>
          <w:p w14:paraId="6226B92C" w14:textId="77777777" w:rsidR="004F3EC9" w:rsidRDefault="004F3EC9" w:rsidP="00EB15B6">
            <w:pPr>
              <w:pBdr>
                <w:top w:val="nil"/>
                <w:left w:val="nil"/>
                <w:bottom w:val="nil"/>
                <w:right w:val="nil"/>
                <w:between w:val="nil"/>
              </w:pBdr>
              <w:spacing w:before="0"/>
              <w:jc w:val="center"/>
              <w:rPr>
                <w:b/>
              </w:rPr>
            </w:pPr>
            <w:r>
              <w:rPr>
                <w:b/>
              </w:rPr>
              <w:t>Use Case Summary</w:t>
            </w:r>
          </w:p>
        </w:tc>
      </w:tr>
      <w:tr w:rsidR="004F3EC9" w14:paraId="1A691231" w14:textId="77777777" w:rsidTr="00EB15B6">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04156646" w14:textId="77777777" w:rsidR="004F3EC9" w:rsidRDefault="004F3EC9" w:rsidP="00EB15B6">
            <w:pPr>
              <w:pBdr>
                <w:top w:val="nil"/>
                <w:left w:val="nil"/>
                <w:bottom w:val="nil"/>
                <w:right w:val="nil"/>
                <w:between w:val="nil"/>
              </w:pBdr>
              <w:spacing w:before="0"/>
              <w:rPr>
                <w:b/>
              </w:rPr>
            </w:pPr>
            <w:r>
              <w:rPr>
                <w:b/>
              </w:rPr>
              <w:t>Use Case ID:</w:t>
            </w:r>
          </w:p>
        </w:tc>
        <w:tc>
          <w:tcPr>
            <w:tcW w:w="2370" w:type="dxa"/>
            <w:tcBorders>
              <w:top w:val="single" w:sz="6" w:space="0" w:color="000000"/>
              <w:left w:val="single" w:sz="6" w:space="0" w:color="000000"/>
              <w:bottom w:val="single" w:sz="6" w:space="0" w:color="000000"/>
              <w:right w:val="single" w:sz="6" w:space="0" w:color="000000"/>
            </w:tcBorders>
          </w:tcPr>
          <w:p w14:paraId="44013F35" w14:textId="64A7C730" w:rsidR="004F3EC9" w:rsidRDefault="00D402A6" w:rsidP="00EB15B6">
            <w:pPr>
              <w:pBdr>
                <w:top w:val="nil"/>
                <w:left w:val="nil"/>
                <w:bottom w:val="nil"/>
                <w:right w:val="nil"/>
                <w:between w:val="nil"/>
              </w:pBdr>
              <w:spacing w:after="120"/>
            </w:pPr>
            <w:r>
              <w:t>IND-006</w:t>
            </w:r>
          </w:p>
        </w:tc>
        <w:tc>
          <w:tcPr>
            <w:tcW w:w="1590" w:type="dxa"/>
            <w:tcBorders>
              <w:top w:val="single" w:sz="6" w:space="0" w:color="000000"/>
              <w:left w:val="single" w:sz="6" w:space="0" w:color="000000"/>
              <w:bottom w:val="single" w:sz="6" w:space="0" w:color="000000"/>
              <w:right w:val="single" w:sz="6" w:space="0" w:color="000000"/>
            </w:tcBorders>
            <w:shd w:val="clear" w:color="auto" w:fill="D9D9D9"/>
          </w:tcPr>
          <w:p w14:paraId="7EE2B26D" w14:textId="77777777" w:rsidR="004F3EC9" w:rsidRDefault="004F3EC9" w:rsidP="00EB15B6">
            <w:pPr>
              <w:pBdr>
                <w:top w:val="nil"/>
                <w:left w:val="nil"/>
                <w:bottom w:val="nil"/>
                <w:right w:val="nil"/>
                <w:between w:val="nil"/>
              </w:pBdr>
              <w:spacing w:before="0"/>
              <w:rPr>
                <w:b/>
              </w:rPr>
            </w:pPr>
            <w:r>
              <w:rPr>
                <w:b/>
              </w:rPr>
              <w:t>Use Case Type:</w:t>
            </w:r>
          </w:p>
        </w:tc>
        <w:tc>
          <w:tcPr>
            <w:tcW w:w="3885" w:type="dxa"/>
            <w:tcBorders>
              <w:top w:val="single" w:sz="6" w:space="0" w:color="000000"/>
              <w:left w:val="single" w:sz="6" w:space="0" w:color="000000"/>
              <w:bottom w:val="single" w:sz="6" w:space="0" w:color="000000"/>
              <w:right w:val="single" w:sz="6" w:space="0" w:color="000000"/>
            </w:tcBorders>
          </w:tcPr>
          <w:p w14:paraId="59E3FCE0" w14:textId="77777777" w:rsidR="004F3EC9" w:rsidRDefault="004F3EC9" w:rsidP="00EB15B6">
            <w:pPr>
              <w:pBdr>
                <w:top w:val="nil"/>
                <w:left w:val="nil"/>
                <w:bottom w:val="nil"/>
                <w:right w:val="nil"/>
                <w:between w:val="nil"/>
              </w:pBdr>
              <w:spacing w:before="0"/>
              <w:rPr>
                <w:i/>
              </w:rPr>
            </w:pPr>
            <w:r>
              <w:rPr>
                <w:b/>
                <w:i/>
              </w:rPr>
              <w:t>Vertical</w:t>
            </w:r>
          </w:p>
        </w:tc>
      </w:tr>
      <w:tr w:rsidR="004F3EC9" w14:paraId="34454D3E" w14:textId="77777777" w:rsidTr="00EB15B6">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4BEB9C18" w14:textId="77777777" w:rsidR="004F3EC9" w:rsidRDefault="004F3EC9" w:rsidP="00EB15B6">
            <w:pPr>
              <w:pBdr>
                <w:top w:val="nil"/>
                <w:left w:val="nil"/>
                <w:bottom w:val="nil"/>
                <w:right w:val="nil"/>
                <w:between w:val="nil"/>
              </w:pBdr>
              <w:tabs>
                <w:tab w:val="left" w:pos="1944"/>
              </w:tabs>
              <w:spacing w:before="0"/>
              <w:rPr>
                <w:b/>
              </w:rPr>
            </w:pPr>
            <w:r>
              <w:rPr>
                <w:b/>
              </w:rPr>
              <w:t>Submission Date:</w:t>
            </w:r>
            <w:r>
              <w:rPr>
                <w:b/>
              </w:rPr>
              <w:tab/>
            </w:r>
          </w:p>
        </w:tc>
        <w:tc>
          <w:tcPr>
            <w:tcW w:w="2370" w:type="dxa"/>
            <w:tcBorders>
              <w:top w:val="single" w:sz="6" w:space="0" w:color="000000"/>
              <w:left w:val="single" w:sz="6" w:space="0" w:color="000000"/>
              <w:bottom w:val="single" w:sz="6" w:space="0" w:color="000000"/>
              <w:right w:val="single" w:sz="6" w:space="0" w:color="000000"/>
            </w:tcBorders>
            <w:shd w:val="clear" w:color="auto" w:fill="auto"/>
          </w:tcPr>
          <w:p w14:paraId="28D02AB3" w14:textId="78542754" w:rsidR="004F3EC9" w:rsidRPr="00D402A6" w:rsidRDefault="00D402A6" w:rsidP="00EB15B6">
            <w:pPr>
              <w:pBdr>
                <w:top w:val="nil"/>
                <w:left w:val="nil"/>
                <w:bottom w:val="nil"/>
                <w:right w:val="nil"/>
                <w:between w:val="nil"/>
              </w:pBdr>
              <w:tabs>
                <w:tab w:val="left" w:pos="1944"/>
              </w:tabs>
              <w:spacing w:before="0"/>
            </w:pPr>
            <w:r w:rsidRPr="00D402A6">
              <w:t xml:space="preserve">May 28, </w:t>
            </w:r>
            <w:r w:rsidR="004F3EC9" w:rsidRPr="00D402A6">
              <w:t>2019</w:t>
            </w:r>
          </w:p>
        </w:tc>
        <w:tc>
          <w:tcPr>
            <w:tcW w:w="1590" w:type="dxa"/>
            <w:tcBorders>
              <w:top w:val="single" w:sz="6" w:space="0" w:color="000000"/>
              <w:left w:val="single" w:sz="6" w:space="0" w:color="000000"/>
              <w:bottom w:val="single" w:sz="6" w:space="0" w:color="000000"/>
              <w:right w:val="single" w:sz="6" w:space="0" w:color="000000"/>
            </w:tcBorders>
            <w:shd w:val="clear" w:color="auto" w:fill="D9D9D9"/>
          </w:tcPr>
          <w:p w14:paraId="5502D0AB" w14:textId="77777777" w:rsidR="004F3EC9" w:rsidRDefault="004F3EC9" w:rsidP="00EB15B6">
            <w:pPr>
              <w:pBdr>
                <w:top w:val="nil"/>
                <w:left w:val="nil"/>
                <w:bottom w:val="nil"/>
                <w:right w:val="nil"/>
                <w:between w:val="nil"/>
              </w:pBdr>
              <w:spacing w:before="0"/>
              <w:rPr>
                <w:b/>
              </w:rPr>
            </w:pPr>
            <w:r>
              <w:rPr>
                <w:b/>
              </w:rPr>
              <w:t>Is Use Case supporting SDGs</w:t>
            </w:r>
          </w:p>
        </w:tc>
        <w:tc>
          <w:tcPr>
            <w:tcW w:w="3885" w:type="dxa"/>
            <w:tcBorders>
              <w:top w:val="single" w:sz="6" w:space="0" w:color="000000"/>
              <w:left w:val="single" w:sz="6" w:space="0" w:color="000000"/>
              <w:bottom w:val="single" w:sz="6" w:space="0" w:color="000000"/>
              <w:right w:val="single" w:sz="6" w:space="0" w:color="000000"/>
            </w:tcBorders>
          </w:tcPr>
          <w:p w14:paraId="680C2070" w14:textId="77777777" w:rsidR="004F3EC9" w:rsidRDefault="004F3EC9" w:rsidP="00EB15B6">
            <w:pPr>
              <w:pBdr>
                <w:top w:val="nil"/>
                <w:left w:val="nil"/>
                <w:bottom w:val="nil"/>
                <w:right w:val="nil"/>
                <w:between w:val="nil"/>
              </w:pBdr>
              <w:spacing w:before="0"/>
              <w:rPr>
                <w:i/>
              </w:rPr>
            </w:pPr>
            <w:r>
              <w:rPr>
                <w:b/>
                <w:i/>
              </w:rPr>
              <w:t>Yes</w:t>
            </w:r>
          </w:p>
        </w:tc>
      </w:tr>
      <w:tr w:rsidR="004F3EC9" w14:paraId="0E370FC2" w14:textId="77777777" w:rsidTr="00EB15B6">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61B11438" w14:textId="77777777" w:rsidR="004F3EC9" w:rsidRDefault="004F3EC9" w:rsidP="00EB15B6">
            <w:pPr>
              <w:pBdr>
                <w:top w:val="nil"/>
                <w:left w:val="nil"/>
                <w:bottom w:val="nil"/>
                <w:right w:val="nil"/>
                <w:between w:val="nil"/>
              </w:pBdr>
              <w:spacing w:before="0"/>
              <w:rPr>
                <w:b/>
              </w:rPr>
            </w:pPr>
            <w:r>
              <w:rPr>
                <w:b/>
              </w:rPr>
              <w:t>Use Case Title:</w:t>
            </w:r>
          </w:p>
        </w:tc>
        <w:tc>
          <w:tcPr>
            <w:tcW w:w="2370" w:type="dxa"/>
            <w:tcBorders>
              <w:top w:val="single" w:sz="6" w:space="0" w:color="000000"/>
              <w:left w:val="single" w:sz="6" w:space="0" w:color="000000"/>
              <w:bottom w:val="single" w:sz="6" w:space="0" w:color="000000"/>
              <w:right w:val="single" w:sz="6" w:space="0" w:color="000000"/>
            </w:tcBorders>
          </w:tcPr>
          <w:p w14:paraId="61619A3C" w14:textId="77777777" w:rsidR="004F3EC9" w:rsidRDefault="004F3EC9" w:rsidP="00EB15B6">
            <w:pPr>
              <w:pBdr>
                <w:top w:val="nil"/>
                <w:left w:val="nil"/>
                <w:bottom w:val="nil"/>
                <w:right w:val="nil"/>
                <w:between w:val="nil"/>
              </w:pBdr>
              <w:spacing w:after="120"/>
            </w:pPr>
            <w:r>
              <w:t>Responsible Gold Ecosystem</w:t>
            </w:r>
          </w:p>
        </w:tc>
        <w:tc>
          <w:tcPr>
            <w:tcW w:w="1590" w:type="dxa"/>
            <w:tcBorders>
              <w:top w:val="single" w:sz="6" w:space="0" w:color="000000"/>
              <w:left w:val="single" w:sz="6" w:space="0" w:color="000000"/>
              <w:bottom w:val="single" w:sz="6" w:space="0" w:color="000000"/>
              <w:right w:val="single" w:sz="6" w:space="0" w:color="000000"/>
            </w:tcBorders>
            <w:shd w:val="clear" w:color="auto" w:fill="D9D9D9"/>
          </w:tcPr>
          <w:p w14:paraId="7866CD3B" w14:textId="77777777" w:rsidR="004F3EC9" w:rsidRDefault="004F3EC9" w:rsidP="00EB15B6">
            <w:pPr>
              <w:pBdr>
                <w:top w:val="nil"/>
                <w:left w:val="nil"/>
                <w:bottom w:val="nil"/>
                <w:right w:val="nil"/>
                <w:between w:val="nil"/>
              </w:pBdr>
              <w:spacing w:before="0"/>
              <w:rPr>
                <w:b/>
              </w:rPr>
            </w:pPr>
            <w:r>
              <w:rPr>
                <w:b/>
              </w:rPr>
              <w:t>Domain:</w:t>
            </w:r>
          </w:p>
        </w:tc>
        <w:tc>
          <w:tcPr>
            <w:tcW w:w="3885" w:type="dxa"/>
            <w:tcBorders>
              <w:top w:val="single" w:sz="6" w:space="0" w:color="000000"/>
              <w:left w:val="single" w:sz="6" w:space="0" w:color="000000"/>
              <w:bottom w:val="single" w:sz="6" w:space="0" w:color="000000"/>
              <w:right w:val="single" w:sz="6" w:space="0" w:color="000000"/>
            </w:tcBorders>
          </w:tcPr>
          <w:p w14:paraId="1ADC3DAF" w14:textId="77777777" w:rsidR="004F3EC9" w:rsidRDefault="004F3EC9" w:rsidP="00EB15B6">
            <w:pPr>
              <w:pBdr>
                <w:top w:val="nil"/>
                <w:left w:val="nil"/>
                <w:bottom w:val="nil"/>
                <w:right w:val="nil"/>
                <w:between w:val="nil"/>
              </w:pBdr>
              <w:spacing w:before="0"/>
              <w:rPr>
                <w:i/>
              </w:rPr>
            </w:pPr>
            <w:r>
              <w:rPr>
                <w:i/>
              </w:rPr>
              <w:t>www.responsiblegold.com</w:t>
            </w:r>
          </w:p>
        </w:tc>
      </w:tr>
      <w:tr w:rsidR="004F3EC9" w14:paraId="711B60C9" w14:textId="77777777" w:rsidTr="00EB15B6">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71644D41" w14:textId="77777777" w:rsidR="004F3EC9" w:rsidRDefault="004F3EC9" w:rsidP="00EB15B6">
            <w:pPr>
              <w:pBdr>
                <w:top w:val="nil"/>
                <w:left w:val="nil"/>
                <w:bottom w:val="nil"/>
                <w:right w:val="nil"/>
                <w:between w:val="nil"/>
              </w:pBdr>
              <w:spacing w:before="0"/>
              <w:rPr>
                <w:b/>
              </w:rPr>
            </w:pPr>
            <w:r>
              <w:rPr>
                <w:b/>
              </w:rPr>
              <w:t>Status of Case</w:t>
            </w:r>
          </w:p>
        </w:tc>
        <w:tc>
          <w:tcPr>
            <w:tcW w:w="2370" w:type="dxa"/>
            <w:tcBorders>
              <w:top w:val="single" w:sz="6" w:space="0" w:color="000000"/>
              <w:left w:val="single" w:sz="6" w:space="0" w:color="000000"/>
              <w:bottom w:val="single" w:sz="6" w:space="0" w:color="000000"/>
              <w:right w:val="single" w:sz="6" w:space="0" w:color="000000"/>
            </w:tcBorders>
          </w:tcPr>
          <w:p w14:paraId="2FF4B744" w14:textId="77777777" w:rsidR="004F3EC9" w:rsidRDefault="004F3EC9" w:rsidP="00EB15B6">
            <w:pPr>
              <w:pBdr>
                <w:top w:val="nil"/>
                <w:left w:val="nil"/>
                <w:bottom w:val="nil"/>
                <w:right w:val="nil"/>
                <w:between w:val="nil"/>
              </w:pBdr>
              <w:spacing w:before="0"/>
              <w:rPr>
                <w:i/>
              </w:rPr>
            </w:pPr>
            <w:r>
              <w:rPr>
                <w:b/>
                <w:i/>
              </w:rPr>
              <w:t xml:space="preserve">Implementation / </w:t>
            </w:r>
            <w:r>
              <w:rPr>
                <w:i/>
              </w:rPr>
              <w:t>(Live in production)</w:t>
            </w:r>
          </w:p>
        </w:tc>
        <w:tc>
          <w:tcPr>
            <w:tcW w:w="1590" w:type="dxa"/>
            <w:tcBorders>
              <w:top w:val="single" w:sz="6" w:space="0" w:color="000000"/>
              <w:left w:val="single" w:sz="6" w:space="0" w:color="000000"/>
              <w:bottom w:val="single" w:sz="6" w:space="0" w:color="000000"/>
              <w:right w:val="single" w:sz="6" w:space="0" w:color="000000"/>
            </w:tcBorders>
            <w:shd w:val="clear" w:color="auto" w:fill="D9D9D9"/>
          </w:tcPr>
          <w:p w14:paraId="5A2780E5" w14:textId="77777777" w:rsidR="004F3EC9" w:rsidRDefault="004F3EC9" w:rsidP="00EB15B6">
            <w:pPr>
              <w:pBdr>
                <w:top w:val="nil"/>
                <w:left w:val="nil"/>
                <w:bottom w:val="nil"/>
                <w:right w:val="nil"/>
                <w:between w:val="nil"/>
              </w:pBdr>
              <w:spacing w:before="0"/>
              <w:rPr>
                <w:b/>
              </w:rPr>
            </w:pPr>
            <w:r>
              <w:rPr>
                <w:b/>
              </w:rPr>
              <w:t>Sub-Domain</w:t>
            </w:r>
          </w:p>
        </w:tc>
        <w:tc>
          <w:tcPr>
            <w:tcW w:w="3885" w:type="dxa"/>
            <w:tcBorders>
              <w:top w:val="single" w:sz="6" w:space="0" w:color="000000"/>
              <w:left w:val="single" w:sz="6" w:space="0" w:color="000000"/>
              <w:bottom w:val="single" w:sz="6" w:space="0" w:color="000000"/>
              <w:right w:val="single" w:sz="6" w:space="0" w:color="000000"/>
            </w:tcBorders>
          </w:tcPr>
          <w:p w14:paraId="3888BF30" w14:textId="77777777" w:rsidR="004F3EC9" w:rsidRDefault="004F3EC9" w:rsidP="00EB15B6">
            <w:pPr>
              <w:pBdr>
                <w:top w:val="nil"/>
                <w:left w:val="nil"/>
                <w:bottom w:val="nil"/>
                <w:right w:val="nil"/>
                <w:between w:val="nil"/>
              </w:pBdr>
              <w:spacing w:before="0"/>
              <w:rPr>
                <w:i/>
              </w:rPr>
            </w:pPr>
          </w:p>
        </w:tc>
      </w:tr>
      <w:tr w:rsidR="008D442B" w14:paraId="6A68B3D4" w14:textId="77777777" w:rsidTr="00EB15B6">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425D02BE" w14:textId="77777777" w:rsidR="008D442B" w:rsidRDefault="008D442B" w:rsidP="008D442B">
            <w:pPr>
              <w:pBdr>
                <w:top w:val="nil"/>
                <w:left w:val="nil"/>
                <w:bottom w:val="nil"/>
                <w:right w:val="nil"/>
                <w:between w:val="nil"/>
              </w:pBdr>
              <w:spacing w:before="0"/>
              <w:rPr>
                <w:b/>
              </w:rPr>
            </w:pPr>
            <w:r>
              <w:rPr>
                <w:b/>
              </w:rPr>
              <w:t>Contact information of person submitting/</w:t>
            </w:r>
          </w:p>
          <w:p w14:paraId="053F1974" w14:textId="77777777" w:rsidR="008D442B" w:rsidRDefault="008D442B" w:rsidP="008D442B">
            <w:pPr>
              <w:pBdr>
                <w:top w:val="nil"/>
                <w:left w:val="nil"/>
                <w:bottom w:val="nil"/>
                <w:right w:val="nil"/>
                <w:between w:val="nil"/>
              </w:pBdr>
              <w:spacing w:before="0"/>
              <w:rPr>
                <w:b/>
              </w:rPr>
            </w:pPr>
            <w:r>
              <w:rPr>
                <w:b/>
              </w:rPr>
              <w:t>managing the use-case</w:t>
            </w:r>
          </w:p>
        </w:tc>
        <w:tc>
          <w:tcPr>
            <w:tcW w:w="7845" w:type="dxa"/>
            <w:gridSpan w:val="3"/>
            <w:tcBorders>
              <w:top w:val="single" w:sz="6" w:space="0" w:color="000000"/>
              <w:left w:val="single" w:sz="6" w:space="0" w:color="000000"/>
              <w:bottom w:val="single" w:sz="6" w:space="0" w:color="000000"/>
              <w:right w:val="single" w:sz="6" w:space="0" w:color="000000"/>
            </w:tcBorders>
          </w:tcPr>
          <w:p w14:paraId="528390A5" w14:textId="77777777" w:rsidR="008D442B" w:rsidRDefault="008D442B" w:rsidP="008D442B">
            <w:pPr>
              <w:pBdr>
                <w:top w:val="nil"/>
                <w:left w:val="nil"/>
                <w:bottom w:val="nil"/>
                <w:right w:val="nil"/>
                <w:between w:val="nil"/>
              </w:pBdr>
              <w:spacing w:before="0"/>
            </w:pPr>
            <w:r>
              <w:t xml:space="preserve">Victor </w:t>
            </w:r>
            <w:proofErr w:type="spellStart"/>
            <w:r>
              <w:t>Vilmont</w:t>
            </w:r>
            <w:proofErr w:type="spellEnd"/>
          </w:p>
          <w:p w14:paraId="1C50E32F" w14:textId="77777777" w:rsidR="008D442B" w:rsidRDefault="008D442B" w:rsidP="008D442B">
            <w:pPr>
              <w:pBdr>
                <w:top w:val="nil"/>
                <w:left w:val="nil"/>
                <w:bottom w:val="nil"/>
                <w:right w:val="nil"/>
                <w:between w:val="nil"/>
              </w:pBdr>
              <w:spacing w:before="0"/>
            </w:pPr>
            <w:r>
              <w:t>VP Innovation and Product Management</w:t>
            </w:r>
          </w:p>
          <w:p w14:paraId="6628425C" w14:textId="77777777" w:rsidR="008D442B" w:rsidRDefault="00D1718B" w:rsidP="008D442B">
            <w:pPr>
              <w:pBdr>
                <w:top w:val="nil"/>
                <w:left w:val="nil"/>
                <w:bottom w:val="nil"/>
                <w:right w:val="nil"/>
                <w:between w:val="nil"/>
              </w:pBdr>
              <w:spacing w:before="0"/>
            </w:pPr>
            <w:hyperlink r:id="rId11">
              <w:r w:rsidR="008D442B">
                <w:rPr>
                  <w:u w:val="single"/>
                </w:rPr>
                <w:t>https://www.linkedin.com/in/victorvilmont/</w:t>
              </w:r>
            </w:hyperlink>
            <w:r w:rsidR="008D442B">
              <w:t xml:space="preserve"> </w:t>
            </w:r>
          </w:p>
          <w:p w14:paraId="3186BDC8" w14:textId="77777777" w:rsidR="008D442B" w:rsidRDefault="008D442B" w:rsidP="008D442B">
            <w:pPr>
              <w:pBdr>
                <w:top w:val="nil"/>
                <w:left w:val="nil"/>
                <w:bottom w:val="nil"/>
                <w:right w:val="nil"/>
                <w:between w:val="nil"/>
              </w:pBdr>
              <w:spacing w:before="0"/>
            </w:pPr>
            <w:r>
              <w:t xml:space="preserve">Email: </w:t>
            </w:r>
            <w:hyperlink r:id="rId12">
              <w:r>
                <w:rPr>
                  <w:u w:val="single"/>
                </w:rPr>
                <w:t>victor.vilmont@emergenttech.com</w:t>
              </w:r>
            </w:hyperlink>
            <w:r>
              <w:t xml:space="preserve"> </w:t>
            </w:r>
          </w:p>
          <w:p w14:paraId="192B6CE3" w14:textId="77777777" w:rsidR="008D442B" w:rsidRDefault="008D442B" w:rsidP="008D442B">
            <w:pPr>
              <w:pBdr>
                <w:top w:val="nil"/>
                <w:left w:val="nil"/>
                <w:bottom w:val="nil"/>
                <w:right w:val="nil"/>
                <w:between w:val="nil"/>
              </w:pBdr>
              <w:spacing w:before="0"/>
            </w:pPr>
            <w:r>
              <w:t xml:space="preserve">Tel: +1 415 278 1100 </w:t>
            </w:r>
          </w:p>
          <w:p w14:paraId="50B5EC1F" w14:textId="77777777" w:rsidR="008D442B" w:rsidRDefault="008D442B" w:rsidP="008D442B">
            <w:pPr>
              <w:pBdr>
                <w:top w:val="nil"/>
                <w:left w:val="nil"/>
                <w:bottom w:val="nil"/>
                <w:right w:val="nil"/>
                <w:between w:val="nil"/>
              </w:pBdr>
              <w:spacing w:before="0"/>
            </w:pPr>
          </w:p>
          <w:p w14:paraId="070DC58C" w14:textId="77777777" w:rsidR="008D442B" w:rsidRDefault="008D442B" w:rsidP="008D442B">
            <w:pPr>
              <w:spacing w:before="0"/>
            </w:pPr>
            <w:r>
              <w:t xml:space="preserve">Stephen </w:t>
            </w:r>
            <w:proofErr w:type="spellStart"/>
            <w:r>
              <w:t>Grinalds</w:t>
            </w:r>
            <w:proofErr w:type="spellEnd"/>
          </w:p>
          <w:p w14:paraId="36602D6E" w14:textId="77777777" w:rsidR="008D442B" w:rsidRDefault="008D442B" w:rsidP="008D442B">
            <w:pPr>
              <w:spacing w:before="0"/>
            </w:pPr>
            <w:r>
              <w:t>VP Engineering R&amp;D</w:t>
            </w:r>
          </w:p>
          <w:p w14:paraId="22BB96D3" w14:textId="77777777" w:rsidR="008D442B" w:rsidRDefault="00D1718B" w:rsidP="008D442B">
            <w:pPr>
              <w:spacing w:before="0"/>
              <w:rPr>
                <w:color w:val="000000" w:themeColor="text1"/>
              </w:rPr>
            </w:pPr>
            <w:hyperlink r:id="rId13" w:history="1">
              <w:r w:rsidR="008D442B">
                <w:rPr>
                  <w:rStyle w:val="Hyperlink"/>
                  <w:color w:val="000000" w:themeColor="text1"/>
                </w:rPr>
                <w:t>https://www.linkedin.com/in/stephengrinalds/</w:t>
              </w:r>
            </w:hyperlink>
          </w:p>
          <w:p w14:paraId="1195E988" w14:textId="77777777" w:rsidR="008D442B" w:rsidRDefault="008D442B" w:rsidP="008D442B">
            <w:pPr>
              <w:spacing w:before="0"/>
            </w:pPr>
            <w:r>
              <w:t xml:space="preserve">Email: </w:t>
            </w:r>
            <w:hyperlink r:id="rId14" w:history="1">
              <w:r>
                <w:rPr>
                  <w:rStyle w:val="Hyperlink"/>
                  <w:color w:val="000000" w:themeColor="text1"/>
                </w:rPr>
                <w:t>stephen.grinalds@emergenttech.com</w:t>
              </w:r>
            </w:hyperlink>
          </w:p>
          <w:p w14:paraId="3F2CC7D2" w14:textId="77777777" w:rsidR="008D442B" w:rsidRDefault="008D442B" w:rsidP="008D442B">
            <w:pPr>
              <w:spacing w:before="0"/>
            </w:pPr>
            <w:r>
              <w:t>Tel : +1 408 669 2104</w:t>
            </w:r>
          </w:p>
          <w:p w14:paraId="5F18C69D" w14:textId="77777777" w:rsidR="008D442B" w:rsidRDefault="008D442B" w:rsidP="008D442B">
            <w:pPr>
              <w:spacing w:before="0"/>
            </w:pPr>
          </w:p>
          <w:p w14:paraId="35FDB2BB" w14:textId="77777777" w:rsidR="008D442B" w:rsidRDefault="008D442B" w:rsidP="008D442B">
            <w:pPr>
              <w:spacing w:before="0"/>
            </w:pPr>
            <w:r>
              <w:t xml:space="preserve">Kevin </w:t>
            </w:r>
            <w:proofErr w:type="spellStart"/>
            <w:r>
              <w:t>Cussen</w:t>
            </w:r>
            <w:proofErr w:type="spellEnd"/>
          </w:p>
          <w:p w14:paraId="60BE78D6" w14:textId="77777777" w:rsidR="008D442B" w:rsidRDefault="008D442B" w:rsidP="008D442B">
            <w:pPr>
              <w:spacing w:before="0"/>
            </w:pPr>
            <w:r>
              <w:t>Senior Technical Product Manager - Responsible Gold Ecosystem</w:t>
            </w:r>
          </w:p>
          <w:p w14:paraId="062E9FD5" w14:textId="77777777" w:rsidR="008D442B" w:rsidRDefault="00D1718B" w:rsidP="008D442B">
            <w:pPr>
              <w:spacing w:before="0"/>
            </w:pPr>
            <w:hyperlink r:id="rId15">
              <w:r w:rsidR="008D442B">
                <w:rPr>
                  <w:u w:val="single"/>
                </w:rPr>
                <w:t>https://www.linkedin.com/in/kevin-cussen-a4524917/</w:t>
              </w:r>
            </w:hyperlink>
            <w:r w:rsidR="008D442B">
              <w:t xml:space="preserve"> </w:t>
            </w:r>
          </w:p>
          <w:p w14:paraId="45B66C0B" w14:textId="77777777" w:rsidR="008D442B" w:rsidRDefault="008D442B" w:rsidP="008D442B">
            <w:pPr>
              <w:spacing w:before="0"/>
            </w:pPr>
            <w:r>
              <w:t xml:space="preserve">Email: </w:t>
            </w:r>
            <w:hyperlink r:id="rId16">
              <w:r>
                <w:rPr>
                  <w:u w:val="single"/>
                </w:rPr>
                <w:t>kevin.cussen@emergenttech.com</w:t>
              </w:r>
            </w:hyperlink>
            <w:r>
              <w:t xml:space="preserve"> </w:t>
            </w:r>
          </w:p>
          <w:p w14:paraId="0398D36B" w14:textId="77777777" w:rsidR="008D442B" w:rsidRDefault="008D442B" w:rsidP="008D442B">
            <w:pPr>
              <w:spacing w:before="0"/>
            </w:pPr>
            <w:r>
              <w:t>Tel: +1 206 604 4209</w:t>
            </w:r>
            <w:r>
              <w:br/>
            </w:r>
          </w:p>
          <w:p w14:paraId="726A1306" w14:textId="18BD6A22" w:rsidR="008D442B" w:rsidRDefault="008D442B" w:rsidP="008D442B">
            <w:pPr>
              <w:spacing w:before="0"/>
              <w:rPr>
                <w:i/>
              </w:rPr>
            </w:pPr>
            <w:r>
              <w:t xml:space="preserve">Web: </w:t>
            </w:r>
            <w:hyperlink r:id="rId17">
              <w:r>
                <w:rPr>
                  <w:u w:val="single"/>
                </w:rPr>
                <w:t>www.emergenttechnology.com</w:t>
              </w:r>
            </w:hyperlink>
          </w:p>
        </w:tc>
      </w:tr>
      <w:tr w:rsidR="004F3EC9" w14:paraId="210147F6" w14:textId="77777777" w:rsidTr="00EB15B6">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4DC7C686" w14:textId="77777777" w:rsidR="004F3EC9" w:rsidRDefault="004F3EC9" w:rsidP="00EB15B6">
            <w:pPr>
              <w:pBdr>
                <w:top w:val="nil"/>
                <w:left w:val="nil"/>
                <w:bottom w:val="nil"/>
                <w:right w:val="nil"/>
                <w:between w:val="nil"/>
              </w:pBdr>
              <w:spacing w:before="0"/>
              <w:rPr>
                <w:b/>
              </w:rPr>
            </w:pPr>
            <w:r>
              <w:rPr>
                <w:b/>
              </w:rPr>
              <w:t>Proposing Organization</w:t>
            </w:r>
          </w:p>
        </w:tc>
        <w:tc>
          <w:tcPr>
            <w:tcW w:w="7845" w:type="dxa"/>
            <w:gridSpan w:val="3"/>
            <w:tcBorders>
              <w:top w:val="single" w:sz="6" w:space="0" w:color="000000"/>
              <w:left w:val="single" w:sz="6" w:space="0" w:color="000000"/>
              <w:bottom w:val="single" w:sz="6" w:space="0" w:color="000000"/>
              <w:right w:val="single" w:sz="6" w:space="0" w:color="000000"/>
            </w:tcBorders>
          </w:tcPr>
          <w:p w14:paraId="2259CD28" w14:textId="77777777" w:rsidR="004F3EC9" w:rsidRDefault="004F3EC9" w:rsidP="00EB15B6">
            <w:pPr>
              <w:pBdr>
                <w:top w:val="nil"/>
                <w:left w:val="nil"/>
                <w:bottom w:val="nil"/>
                <w:right w:val="nil"/>
                <w:between w:val="nil"/>
              </w:pBdr>
              <w:spacing w:before="0"/>
              <w:rPr>
                <w:b/>
              </w:rPr>
            </w:pPr>
            <w:r>
              <w:rPr>
                <w:b/>
              </w:rPr>
              <w:t>Emergent Technology Holdings (</w:t>
            </w:r>
            <w:proofErr w:type="spellStart"/>
            <w:r>
              <w:rPr>
                <w:b/>
              </w:rPr>
              <w:t>EmTech</w:t>
            </w:r>
            <w:proofErr w:type="spellEnd"/>
            <w:r>
              <w:rPr>
                <w:b/>
              </w:rPr>
              <w:t>)</w:t>
            </w:r>
          </w:p>
          <w:p w14:paraId="6EDCA05F" w14:textId="5961525B" w:rsidR="004F3EC9" w:rsidRPr="004F3EC9" w:rsidRDefault="004F3EC9" w:rsidP="004F3EC9">
            <w:pPr>
              <w:jc w:val="both"/>
            </w:pPr>
            <w:proofErr w:type="spellStart"/>
            <w:r>
              <w:t>EmTech</w:t>
            </w:r>
            <w:proofErr w:type="spellEnd"/>
            <w:r>
              <w:t xml:space="preserve"> is a global technology company that specializes in </w:t>
            </w:r>
            <w:proofErr w:type="spellStart"/>
            <w:r>
              <w:t>fintech</w:t>
            </w:r>
            <w:proofErr w:type="spellEnd"/>
            <w:r>
              <w:t xml:space="preserve"> and </w:t>
            </w:r>
            <w:proofErr w:type="spellStart"/>
            <w:r>
              <w:t>regtech</w:t>
            </w:r>
            <w:proofErr w:type="spellEnd"/>
            <w:r>
              <w:t xml:space="preserve"> innovation. </w:t>
            </w:r>
            <w:proofErr w:type="spellStart"/>
            <w:r>
              <w:t>EmTech’s</w:t>
            </w:r>
            <w:proofErr w:type="spellEnd"/>
            <w:r>
              <w:t xml:space="preserve"> business units encompass payments, identity, and distributed ledger technology (DLT) solutions. The Company’s DLT expertise allows for comprehensive identity and authentication management, regulatory compliance, </w:t>
            </w:r>
            <w:proofErr w:type="gramStart"/>
            <w:r>
              <w:t>supply chain provenance tracking</w:t>
            </w:r>
            <w:proofErr w:type="gramEnd"/>
            <w:r>
              <w:t xml:space="preserve">, title transfer solutions, and efficient payments and remittance. Headquartered in Silicon Valley, </w:t>
            </w:r>
            <w:proofErr w:type="spellStart"/>
            <w:r>
              <w:t>EmTech</w:t>
            </w:r>
            <w:proofErr w:type="spellEnd"/>
            <w:r>
              <w:t xml:space="preserve"> operates in more than 70 high-growth markets across Asia-Pacific, Latin America, Africa, and the Middle East.</w:t>
            </w:r>
          </w:p>
        </w:tc>
      </w:tr>
      <w:tr w:rsidR="004F3EC9" w14:paraId="7CACB3CC" w14:textId="77777777" w:rsidTr="00EB15B6">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49326E20" w14:textId="77777777" w:rsidR="004F3EC9" w:rsidRDefault="004F3EC9" w:rsidP="00EB15B6">
            <w:pPr>
              <w:pBdr>
                <w:top w:val="nil"/>
                <w:left w:val="nil"/>
                <w:bottom w:val="nil"/>
                <w:right w:val="nil"/>
                <w:between w:val="nil"/>
              </w:pBdr>
              <w:spacing w:before="0"/>
              <w:rPr>
                <w:b/>
              </w:rPr>
            </w:pPr>
            <w:r>
              <w:rPr>
                <w:b/>
              </w:rPr>
              <w:t>Short Description</w:t>
            </w:r>
          </w:p>
        </w:tc>
        <w:tc>
          <w:tcPr>
            <w:tcW w:w="7845" w:type="dxa"/>
            <w:gridSpan w:val="3"/>
            <w:tcBorders>
              <w:top w:val="single" w:sz="6" w:space="0" w:color="000000"/>
              <w:left w:val="single" w:sz="6" w:space="0" w:color="000000"/>
              <w:bottom w:val="single" w:sz="6" w:space="0" w:color="000000"/>
              <w:right w:val="single" w:sz="6" w:space="0" w:color="000000"/>
            </w:tcBorders>
          </w:tcPr>
          <w:p w14:paraId="2EB79F96" w14:textId="77777777" w:rsidR="004F3EC9" w:rsidRDefault="004F3EC9" w:rsidP="00EB15B6">
            <w:pPr>
              <w:jc w:val="both"/>
            </w:pPr>
            <w:r>
              <w:t>Gold due to its intrinsic nature is susceptible to money laundering, conflict sourcing, and financing of terrorist activities. There is increasing pressure on supply chain participants to demonstrate that their production practices do not contribute to conflict or any environmental, health and safety concerns.</w:t>
            </w:r>
          </w:p>
          <w:p w14:paraId="55720ECA" w14:textId="77777777" w:rsidR="004F3EC9" w:rsidRDefault="004F3EC9" w:rsidP="00EB15B6">
            <w:pPr>
              <w:jc w:val="both"/>
            </w:pPr>
            <w:proofErr w:type="spellStart"/>
            <w:r>
              <w:lastRenderedPageBreak/>
              <w:t>EmTech’s</w:t>
            </w:r>
            <w:proofErr w:type="spellEnd"/>
            <w:r>
              <w:t xml:space="preserve"> Responsible Gold Ecosystem (“Ecosystem”) provides a much-needed solution to the increasing transparency and trust burden.</w:t>
            </w:r>
          </w:p>
          <w:p w14:paraId="13AE384C" w14:textId="77777777" w:rsidR="004F3EC9" w:rsidRDefault="004F3EC9" w:rsidP="00EB15B6">
            <w:pPr>
              <w:jc w:val="both"/>
            </w:pPr>
            <w:r>
              <w:t xml:space="preserve">The Ecosystem helps enhance integrity in the global gold supply chain by using DLT to irrefutably and immutably record ethical provenance and chain of custody from mine, to refinery, to vault or fabricator. </w:t>
            </w:r>
          </w:p>
          <w:p w14:paraId="1DB27814" w14:textId="77777777" w:rsidR="004F3EC9" w:rsidRDefault="004F3EC9" w:rsidP="00EB15B6">
            <w:pPr>
              <w:jc w:val="both"/>
            </w:pPr>
            <w:proofErr w:type="gramStart"/>
            <w:r>
              <w:t xml:space="preserve">It is underpinned by </w:t>
            </w:r>
            <w:proofErr w:type="spellStart"/>
            <w:r>
              <w:t>EmTech’s</w:t>
            </w:r>
            <w:proofErr w:type="spellEnd"/>
            <w:r>
              <w:t xml:space="preserve"> Responsible Gold Standards, a set of critical environmental, social and governance (ESG) risks and controls for the precious metals industry</w:t>
            </w:r>
            <w:proofErr w:type="gramEnd"/>
            <w:r>
              <w:t xml:space="preserve">. The Standards provide a framework by which participants can attest that their gold production practices adhere to the highest industry requirements, manage their impacts on workers, communities and the natural environment, and generate positive ESG impacts. </w:t>
            </w:r>
          </w:p>
          <w:p w14:paraId="62B56125" w14:textId="77777777" w:rsidR="004F3EC9" w:rsidRDefault="004F3EC9" w:rsidP="00EB15B6">
            <w:pPr>
              <w:jc w:val="both"/>
            </w:pPr>
            <w:proofErr w:type="spellStart"/>
            <w:r>
              <w:t>EmTech</w:t>
            </w:r>
            <w:proofErr w:type="spellEnd"/>
            <w:r>
              <w:t xml:space="preserve"> is committed to sustainable development by: </w:t>
            </w:r>
          </w:p>
          <w:p w14:paraId="635CA606" w14:textId="77777777" w:rsidR="004F3EC9" w:rsidRDefault="004F3EC9" w:rsidP="001818FA">
            <w:pPr>
              <w:numPr>
                <w:ilvl w:val="0"/>
                <w:numId w:val="1"/>
              </w:numPr>
              <w:overflowPunct/>
              <w:autoSpaceDE/>
              <w:autoSpaceDN/>
              <w:adjustRightInd/>
              <w:jc w:val="both"/>
              <w:textAlignment w:val="auto"/>
            </w:pPr>
            <w:r>
              <w:t>Supporting participants in embedding responsible business practices;</w:t>
            </w:r>
          </w:p>
          <w:p w14:paraId="745A2F5C" w14:textId="77777777" w:rsidR="004F3EC9" w:rsidRDefault="004F3EC9" w:rsidP="001818FA">
            <w:pPr>
              <w:numPr>
                <w:ilvl w:val="0"/>
                <w:numId w:val="1"/>
              </w:numPr>
              <w:overflowPunct/>
              <w:autoSpaceDE/>
              <w:autoSpaceDN/>
              <w:adjustRightInd/>
              <w:spacing w:before="0"/>
              <w:jc w:val="both"/>
              <w:textAlignment w:val="auto"/>
            </w:pPr>
            <w:r>
              <w:t xml:space="preserve">Connecting responsible companies and people in one Ecosystem; and </w:t>
            </w:r>
          </w:p>
          <w:p w14:paraId="6C045138" w14:textId="41156760" w:rsidR="004F3EC9" w:rsidRDefault="004F3EC9" w:rsidP="001818FA">
            <w:pPr>
              <w:numPr>
                <w:ilvl w:val="0"/>
                <w:numId w:val="1"/>
              </w:numPr>
              <w:overflowPunct/>
              <w:autoSpaceDE/>
              <w:autoSpaceDN/>
              <w:adjustRightInd/>
              <w:spacing w:before="0"/>
              <w:jc w:val="both"/>
              <w:textAlignment w:val="auto"/>
            </w:pPr>
            <w:r>
              <w:t>Trading Responsible Gold</w:t>
            </w:r>
          </w:p>
        </w:tc>
      </w:tr>
      <w:tr w:rsidR="004F3EC9" w14:paraId="53A3BED8" w14:textId="77777777" w:rsidTr="00EB15B6">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087A8D07" w14:textId="77777777" w:rsidR="004F3EC9" w:rsidRDefault="004F3EC9" w:rsidP="00EB15B6">
            <w:pPr>
              <w:pBdr>
                <w:top w:val="nil"/>
                <w:left w:val="nil"/>
                <w:bottom w:val="nil"/>
                <w:right w:val="nil"/>
                <w:between w:val="nil"/>
              </w:pBdr>
              <w:spacing w:before="0"/>
              <w:rPr>
                <w:b/>
              </w:rPr>
            </w:pPr>
            <w:r>
              <w:rPr>
                <w:b/>
              </w:rPr>
              <w:lastRenderedPageBreak/>
              <w:t>Long description</w:t>
            </w:r>
          </w:p>
        </w:tc>
        <w:tc>
          <w:tcPr>
            <w:tcW w:w="7845" w:type="dxa"/>
            <w:gridSpan w:val="3"/>
            <w:tcBorders>
              <w:top w:val="single" w:sz="6" w:space="0" w:color="000000"/>
              <w:left w:val="single" w:sz="6" w:space="0" w:color="000000"/>
              <w:bottom w:val="single" w:sz="6" w:space="0" w:color="000000"/>
              <w:right w:val="single" w:sz="6" w:space="0" w:color="000000"/>
            </w:tcBorders>
          </w:tcPr>
          <w:p w14:paraId="6080F904" w14:textId="77777777" w:rsidR="004F3EC9" w:rsidRDefault="004F3EC9" w:rsidP="00EB15B6">
            <w:pPr>
              <w:jc w:val="both"/>
            </w:pPr>
            <w:r>
              <w:t>Gold has long presented opportunities for bad actors to take advantage of its complex and lucrative supply chain. Examples of illicit activities presented below make news headlines regularly due to the absence of appropriate organizational controls:</w:t>
            </w:r>
          </w:p>
          <w:p w14:paraId="4EDE067D" w14:textId="77777777" w:rsidR="004F3EC9" w:rsidRDefault="004F3EC9" w:rsidP="001818FA">
            <w:pPr>
              <w:numPr>
                <w:ilvl w:val="0"/>
                <w:numId w:val="7"/>
              </w:numPr>
              <w:overflowPunct/>
              <w:autoSpaceDE/>
              <w:autoSpaceDN/>
              <w:adjustRightInd/>
              <w:jc w:val="both"/>
              <w:textAlignment w:val="auto"/>
            </w:pPr>
            <w:r>
              <w:t>Classified as a “conflict mineral,” proceeds from gold mining and trading perpetuate armed conflict, violence, and human rights abuse in politically unstable areas, and support corruption and money laundering.</w:t>
            </w:r>
          </w:p>
          <w:p w14:paraId="36ABC2CD" w14:textId="77777777" w:rsidR="004F3EC9" w:rsidRDefault="004F3EC9" w:rsidP="001818FA">
            <w:pPr>
              <w:numPr>
                <w:ilvl w:val="0"/>
                <w:numId w:val="7"/>
              </w:numPr>
              <w:overflowPunct/>
              <w:autoSpaceDE/>
              <w:autoSpaceDN/>
              <w:adjustRightInd/>
              <w:spacing w:before="0"/>
              <w:jc w:val="both"/>
              <w:textAlignment w:val="auto"/>
            </w:pPr>
            <w:r>
              <w:t xml:space="preserve">Producers in disadvantaged regions pour mercury into rivers to extract underlying gold inexpensively, creating irreparable environmental damage and introducing catastrophic health risks to workers and </w:t>
            </w:r>
            <w:proofErr w:type="spellStart"/>
            <w:r>
              <w:t>neighboring</w:t>
            </w:r>
            <w:proofErr w:type="spellEnd"/>
            <w:r>
              <w:t xml:space="preserve"> communities.</w:t>
            </w:r>
          </w:p>
          <w:p w14:paraId="765D00B2" w14:textId="77777777" w:rsidR="004F3EC9" w:rsidRDefault="004F3EC9" w:rsidP="001818FA">
            <w:pPr>
              <w:numPr>
                <w:ilvl w:val="0"/>
                <w:numId w:val="7"/>
              </w:numPr>
              <w:overflowPunct/>
              <w:autoSpaceDE/>
              <w:autoSpaceDN/>
              <w:adjustRightInd/>
              <w:spacing w:before="0"/>
              <w:jc w:val="both"/>
              <w:textAlignment w:val="auto"/>
            </w:pPr>
            <w:r>
              <w:t xml:space="preserve">Workers, including minors, work in confined spaces and unstable mineshafts, risking death from explosions, tunnel collapse, or exposure to toxic fumes.  </w:t>
            </w:r>
          </w:p>
          <w:p w14:paraId="68F09EC7" w14:textId="77777777" w:rsidR="004F3EC9" w:rsidRDefault="004F3EC9" w:rsidP="00EB15B6">
            <w:pPr>
              <w:spacing w:after="120"/>
              <w:jc w:val="both"/>
            </w:pPr>
            <w:r>
              <w:t>Despite regulations and international standards to manage these risks, illicit activities persist.</w:t>
            </w:r>
          </w:p>
          <w:p w14:paraId="72082AB5" w14:textId="77777777" w:rsidR="004F3EC9" w:rsidRDefault="004F3EC9" w:rsidP="00EB15B6">
            <w:pPr>
              <w:spacing w:after="120"/>
              <w:jc w:val="both"/>
            </w:pPr>
            <w:proofErr w:type="spellStart"/>
            <w:r>
              <w:t>EmTech</w:t>
            </w:r>
            <w:proofErr w:type="spellEnd"/>
            <w:r>
              <w:t xml:space="preserve"> developed the Responsible Gold Ecosystem to ensure that gold </w:t>
            </w:r>
            <w:proofErr w:type="gramStart"/>
            <w:r>
              <w:t>can be quickly and irrefutably proven to be responsibly sourced</w:t>
            </w:r>
            <w:proofErr w:type="gramEnd"/>
            <w:r>
              <w:t xml:space="preserve">. The Responsible Gold Supply Chain Application (RG SCA) automates key parts of the responsible sourcing compliance process and helps Ecosystem participants obtain relevant and accurate transaction data for the transfer of gold across the supply chain, from the moment a bar of </w:t>
            </w:r>
            <w:proofErr w:type="spellStart"/>
            <w:r>
              <w:t>doré</w:t>
            </w:r>
            <w:proofErr w:type="spellEnd"/>
            <w:r>
              <w:t xml:space="preserve"> </w:t>
            </w:r>
            <w:proofErr w:type="gramStart"/>
            <w:r>
              <w:t>is packaged</w:t>
            </w:r>
            <w:proofErr w:type="gramEnd"/>
            <w:r>
              <w:t xml:space="preserve"> at a mine, all the way to bullion in a vault.</w:t>
            </w:r>
          </w:p>
          <w:p w14:paraId="3E5B499B" w14:textId="77777777" w:rsidR="004F3EC9" w:rsidRDefault="004F3EC9" w:rsidP="00EB15B6">
            <w:pPr>
              <w:spacing w:after="120"/>
              <w:jc w:val="both"/>
            </w:pPr>
            <w:proofErr w:type="gramStart"/>
            <w:r>
              <w:t xml:space="preserve">The RG SCA is underpinned by </w:t>
            </w:r>
            <w:proofErr w:type="spellStart"/>
            <w:r>
              <w:t>EmTech’s</w:t>
            </w:r>
            <w:proofErr w:type="spellEnd"/>
            <w:r>
              <w:t xml:space="preserve"> Responsible Gold Standards (“The Standards”), which are based on existing environmental, social and governance (“ESG”) standards for the precious metals industry</w:t>
            </w:r>
            <w:proofErr w:type="gramEnd"/>
            <w:r>
              <w:t xml:space="preserve">. The Standards set the conditions of participation in the Responsible Gold Ecosystem. They provide the framework by which a gold supply chain and its associated outputs are measured, and </w:t>
            </w:r>
            <w:proofErr w:type="gramStart"/>
            <w:r>
              <w:t>can be affirmatively declared</w:t>
            </w:r>
            <w:proofErr w:type="gramEnd"/>
            <w:r>
              <w:t xml:space="preserve"> “Responsible Gold.” </w:t>
            </w:r>
          </w:p>
          <w:p w14:paraId="4F238FDB" w14:textId="77777777" w:rsidR="004F3EC9" w:rsidRDefault="004F3EC9" w:rsidP="00EB15B6">
            <w:pPr>
              <w:spacing w:after="120"/>
              <w:jc w:val="both"/>
            </w:pPr>
            <w:r>
              <w:t>The Standards help ensure that gold in the Ecosystem:</w:t>
            </w:r>
          </w:p>
          <w:p w14:paraId="2252A884" w14:textId="77777777" w:rsidR="004F3EC9" w:rsidRDefault="004F3EC9" w:rsidP="001818FA">
            <w:pPr>
              <w:numPr>
                <w:ilvl w:val="0"/>
                <w:numId w:val="9"/>
              </w:numPr>
              <w:overflowPunct/>
              <w:autoSpaceDE/>
              <w:autoSpaceDN/>
              <w:adjustRightInd/>
              <w:jc w:val="both"/>
              <w:textAlignment w:val="auto"/>
            </w:pPr>
            <w:r>
              <w:lastRenderedPageBreak/>
              <w:t>Does not cause or contribute to infringements of internationally-recognized human rights;</w:t>
            </w:r>
          </w:p>
          <w:p w14:paraId="58178F44" w14:textId="77777777" w:rsidR="004F3EC9" w:rsidRDefault="004F3EC9" w:rsidP="001818FA">
            <w:pPr>
              <w:numPr>
                <w:ilvl w:val="0"/>
                <w:numId w:val="9"/>
              </w:numPr>
              <w:overflowPunct/>
              <w:autoSpaceDE/>
              <w:autoSpaceDN/>
              <w:adjustRightInd/>
              <w:spacing w:before="0"/>
              <w:jc w:val="both"/>
              <w:textAlignment w:val="auto"/>
            </w:pPr>
            <w:r>
              <w:t>Is not susceptible to money laundering and financing of conflict and terrorist activities;</w:t>
            </w:r>
          </w:p>
          <w:p w14:paraId="1AE01034" w14:textId="77777777" w:rsidR="004F3EC9" w:rsidRDefault="004F3EC9" w:rsidP="001818FA">
            <w:pPr>
              <w:numPr>
                <w:ilvl w:val="0"/>
                <w:numId w:val="9"/>
              </w:numPr>
              <w:overflowPunct/>
              <w:autoSpaceDE/>
              <w:autoSpaceDN/>
              <w:adjustRightInd/>
              <w:spacing w:before="0"/>
              <w:jc w:val="both"/>
              <w:textAlignment w:val="auto"/>
            </w:pPr>
            <w:r>
              <w:t xml:space="preserve">Does not contribute to unacceptable health, safety and </w:t>
            </w:r>
            <w:proofErr w:type="spellStart"/>
            <w:r>
              <w:t>labor</w:t>
            </w:r>
            <w:proofErr w:type="spellEnd"/>
            <w:r>
              <w:t xml:space="preserve"> conditions for workers; and</w:t>
            </w:r>
          </w:p>
          <w:p w14:paraId="20DA4EF8" w14:textId="77777777" w:rsidR="004F3EC9" w:rsidRDefault="004F3EC9" w:rsidP="001818FA">
            <w:pPr>
              <w:numPr>
                <w:ilvl w:val="0"/>
                <w:numId w:val="9"/>
              </w:numPr>
              <w:overflowPunct/>
              <w:autoSpaceDE/>
              <w:autoSpaceDN/>
              <w:adjustRightInd/>
              <w:spacing w:before="0"/>
              <w:jc w:val="both"/>
              <w:textAlignment w:val="auto"/>
            </w:pPr>
            <w:r>
              <w:t>Minimizes the impact of gold mining and refinement on the natural environment and surrounding communities</w:t>
            </w:r>
          </w:p>
          <w:p w14:paraId="72143CC8" w14:textId="77777777" w:rsidR="004F3EC9" w:rsidRDefault="004F3EC9" w:rsidP="00EB15B6">
            <w:pPr>
              <w:spacing w:after="160"/>
              <w:jc w:val="both"/>
            </w:pPr>
            <w:r>
              <w:t xml:space="preserve">The Standards incorporate requirements not only for miners and refiners but also for logistics providers and vault operators to bolster the ESG profile of the entire gold supply chain. </w:t>
            </w:r>
          </w:p>
          <w:p w14:paraId="0D6CC9CF" w14:textId="77777777" w:rsidR="004F3EC9" w:rsidRDefault="004F3EC9" w:rsidP="00EB15B6">
            <w:pPr>
              <w:spacing w:after="160"/>
              <w:jc w:val="both"/>
            </w:pPr>
            <w:r>
              <w:t>The Responsible Gold Ecosystem uses a combination of hardware and software to automatically:</w:t>
            </w:r>
          </w:p>
          <w:p w14:paraId="2186B523" w14:textId="77777777" w:rsidR="004F3EC9" w:rsidRDefault="004F3EC9" w:rsidP="001818FA">
            <w:pPr>
              <w:numPr>
                <w:ilvl w:val="0"/>
                <w:numId w:val="21"/>
              </w:numPr>
              <w:overflowPunct/>
              <w:autoSpaceDE/>
              <w:autoSpaceDN/>
              <w:adjustRightInd/>
              <w:jc w:val="both"/>
              <w:textAlignment w:val="auto"/>
            </w:pPr>
            <w:r>
              <w:t>Record the provenance of independently certified, responsibly mined gold</w:t>
            </w:r>
          </w:p>
          <w:p w14:paraId="47DFB643" w14:textId="77777777" w:rsidR="004F3EC9" w:rsidRDefault="004F3EC9" w:rsidP="001818FA">
            <w:pPr>
              <w:numPr>
                <w:ilvl w:val="0"/>
                <w:numId w:val="21"/>
              </w:numPr>
              <w:overflowPunct/>
              <w:autoSpaceDE/>
              <w:autoSpaceDN/>
              <w:adjustRightInd/>
              <w:spacing w:before="0"/>
              <w:jc w:val="both"/>
              <w:textAlignment w:val="auto"/>
            </w:pPr>
            <w:r>
              <w:t>Track the custody of gold throughout the supply chain, from mine, to refinery, to vault</w:t>
            </w:r>
          </w:p>
          <w:p w14:paraId="6C600B2B" w14:textId="77777777" w:rsidR="004F3EC9" w:rsidRDefault="004F3EC9" w:rsidP="001818FA">
            <w:pPr>
              <w:numPr>
                <w:ilvl w:val="0"/>
                <w:numId w:val="21"/>
              </w:numPr>
              <w:overflowPunct/>
              <w:autoSpaceDE/>
              <w:autoSpaceDN/>
              <w:adjustRightInd/>
              <w:spacing w:before="0"/>
              <w:jc w:val="both"/>
              <w:textAlignment w:val="auto"/>
            </w:pPr>
            <w:r>
              <w:t xml:space="preserve">Track the custody of gold grain beyond refineries and on to </w:t>
            </w:r>
            <w:proofErr w:type="spellStart"/>
            <w:r>
              <w:t>jewelers</w:t>
            </w:r>
            <w:proofErr w:type="spellEnd"/>
            <w:r>
              <w:t xml:space="preserve"> and manufacturers</w:t>
            </w:r>
          </w:p>
          <w:p w14:paraId="3B9960DD" w14:textId="77777777" w:rsidR="004F3EC9" w:rsidRDefault="004F3EC9" w:rsidP="001818FA">
            <w:pPr>
              <w:numPr>
                <w:ilvl w:val="0"/>
                <w:numId w:val="21"/>
              </w:numPr>
              <w:overflowPunct/>
              <w:autoSpaceDE/>
              <w:autoSpaceDN/>
              <w:adjustRightInd/>
              <w:spacing w:before="0"/>
              <w:jc w:val="both"/>
              <w:textAlignment w:val="auto"/>
            </w:pPr>
            <w:r>
              <w:t>Present data for ongoing analysis and analytics by both human and AI auditors to identify red flags in real time.</w:t>
            </w:r>
          </w:p>
          <w:p w14:paraId="0625DC06" w14:textId="77777777" w:rsidR="004F3EC9" w:rsidRDefault="004F3EC9" w:rsidP="00EB15B6">
            <w:pPr>
              <w:jc w:val="both"/>
            </w:pPr>
            <w:r>
              <w:t xml:space="preserve">Responsible Gold, defined as gold that has traversed through our system, can now be traced back to its origin, giving regulators, investors, fabricators, and </w:t>
            </w:r>
            <w:proofErr w:type="spellStart"/>
            <w:proofErr w:type="gramStart"/>
            <w:r>
              <w:t>consumers</w:t>
            </w:r>
            <w:proofErr w:type="spellEnd"/>
            <w:proofErr w:type="gramEnd"/>
            <w:r>
              <w:t xml:space="preserve"> confidence that it has been responsibly sourced.</w:t>
            </w:r>
          </w:p>
          <w:p w14:paraId="60486050" w14:textId="44077566" w:rsidR="004F3EC9" w:rsidRPr="004F3EC9" w:rsidRDefault="004F3EC9" w:rsidP="004F3EC9">
            <w:pPr>
              <w:jc w:val="both"/>
            </w:pPr>
            <w:proofErr w:type="spellStart"/>
            <w:r>
              <w:t>EmTech</w:t>
            </w:r>
            <w:proofErr w:type="spellEnd"/>
            <w:r>
              <w:t xml:space="preserve"> </w:t>
            </w:r>
            <w:proofErr w:type="gramStart"/>
            <w:r>
              <w:t>leverages</w:t>
            </w:r>
            <w:proofErr w:type="gramEnd"/>
            <w:r>
              <w:t xml:space="preserve"> a consortium DLT supported by a distributed set of independent node operators. DLT allows </w:t>
            </w:r>
            <w:proofErr w:type="gramStart"/>
            <w:r>
              <w:t>for these</w:t>
            </w:r>
            <w:proofErr w:type="gramEnd"/>
            <w:r>
              <w:t xml:space="preserve"> records to be immutable and irrefutable. It ensures the process is fully transparent and auditable, eliminating the possibility of bad actors altering records at any time.</w:t>
            </w:r>
          </w:p>
        </w:tc>
      </w:tr>
      <w:tr w:rsidR="004F3EC9" w14:paraId="32E7525C" w14:textId="77777777" w:rsidTr="00EB15B6">
        <w:trPr>
          <w:trHeight w:val="1140"/>
        </w:trPr>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4BDD3FE2" w14:textId="77777777" w:rsidR="004F3EC9" w:rsidRDefault="004F3EC9" w:rsidP="00EB15B6">
            <w:pPr>
              <w:pBdr>
                <w:top w:val="nil"/>
                <w:left w:val="nil"/>
                <w:bottom w:val="nil"/>
                <w:right w:val="nil"/>
                <w:between w:val="nil"/>
              </w:pBdr>
              <w:spacing w:before="0"/>
              <w:rPr>
                <w:b/>
              </w:rPr>
            </w:pPr>
            <w:r>
              <w:rPr>
                <w:b/>
              </w:rPr>
              <w:lastRenderedPageBreak/>
              <w:t>SDG in Focus (when applicable)</w:t>
            </w:r>
          </w:p>
        </w:tc>
        <w:tc>
          <w:tcPr>
            <w:tcW w:w="7845" w:type="dxa"/>
            <w:gridSpan w:val="3"/>
            <w:tcBorders>
              <w:top w:val="single" w:sz="6" w:space="0" w:color="000000"/>
              <w:left w:val="single" w:sz="6" w:space="0" w:color="000000"/>
              <w:bottom w:val="single" w:sz="6" w:space="0" w:color="000000"/>
              <w:right w:val="single" w:sz="6" w:space="0" w:color="000000"/>
            </w:tcBorders>
          </w:tcPr>
          <w:p w14:paraId="01E88BA9" w14:textId="77777777" w:rsidR="004F3EC9" w:rsidRDefault="004F3EC9" w:rsidP="00EB15B6">
            <w:pPr>
              <w:pBdr>
                <w:top w:val="nil"/>
                <w:left w:val="nil"/>
                <w:bottom w:val="nil"/>
                <w:right w:val="nil"/>
                <w:between w:val="nil"/>
              </w:pBdr>
              <w:spacing w:after="120"/>
              <w:jc w:val="both"/>
            </w:pPr>
            <w:proofErr w:type="spellStart"/>
            <w:r>
              <w:t>EmTech</w:t>
            </w:r>
            <w:proofErr w:type="spellEnd"/>
            <w:r>
              <w:t xml:space="preserve"> is committed to helping enhance the integrity of the gold industry by using DLT to facilitate the creation of Responsible Gold, generate positive and sustainable impact, and contribute to the UN’s “Transforming our World” 2030 agenda. </w:t>
            </w:r>
          </w:p>
          <w:p w14:paraId="51427B9B" w14:textId="77777777" w:rsidR="004F3EC9" w:rsidRDefault="004F3EC9" w:rsidP="00EB15B6">
            <w:pPr>
              <w:pBdr>
                <w:top w:val="nil"/>
                <w:left w:val="nil"/>
                <w:bottom w:val="nil"/>
                <w:right w:val="nil"/>
                <w:between w:val="nil"/>
              </w:pBdr>
              <w:spacing w:after="120"/>
              <w:jc w:val="both"/>
            </w:pPr>
            <w:r>
              <w:t>The primary focus of our business is on the following SDGs:</w:t>
            </w:r>
          </w:p>
          <w:p w14:paraId="7E8CBF66" w14:textId="77777777" w:rsidR="004F3EC9" w:rsidRDefault="004F3EC9" w:rsidP="00EB15B6">
            <w:pPr>
              <w:spacing w:after="300"/>
            </w:pPr>
            <w:r>
              <w:rPr>
                <w:b/>
              </w:rPr>
              <w:t>12: Responsible consumption and production</w:t>
            </w:r>
            <w:r>
              <w:rPr>
                <w:b/>
                <w:sz w:val="21"/>
                <w:szCs w:val="21"/>
              </w:rPr>
              <w:t xml:space="preserve">. </w:t>
            </w:r>
            <w:r>
              <w:rPr>
                <w:b/>
                <w:sz w:val="21"/>
                <w:szCs w:val="21"/>
              </w:rPr>
              <w:br/>
            </w:r>
            <w:r>
              <w:t xml:space="preserve">The Responsible Gold Standards </w:t>
            </w:r>
            <w:proofErr w:type="gramStart"/>
            <w:r>
              <w:t>were developed</w:t>
            </w:r>
            <w:proofErr w:type="gramEnd"/>
            <w:r>
              <w:t xml:space="preserve"> to document best practices in responsible sourcing and as a tool to support participants in enhancing their ESG practices. This mission contributes to target “12.6: Encourage companies, especially large and transnational companies, to adopt sustainable practice.”</w:t>
            </w:r>
          </w:p>
          <w:p w14:paraId="7897B7F1" w14:textId="77777777" w:rsidR="004F3EC9" w:rsidRDefault="004F3EC9" w:rsidP="00EB15B6">
            <w:pPr>
              <w:spacing w:after="120"/>
            </w:pPr>
            <w:r>
              <w:rPr>
                <w:b/>
              </w:rPr>
              <w:t>16. Peace, justice and strong institutions</w:t>
            </w:r>
            <w:r>
              <w:t xml:space="preserve">. </w:t>
            </w:r>
            <w:r>
              <w:br/>
              <w:t>The Responsible Gold Ecosystem tracks provenance and the transfer of custody of responsibly sourced gold through the supply chain. This application contributes to target “</w:t>
            </w:r>
            <w:r>
              <w:rPr>
                <w:b/>
              </w:rPr>
              <w:t xml:space="preserve">16.4: </w:t>
            </w:r>
            <w:r>
              <w:t>By 2030, significantly reduce illicit financial and arms flows, strengthen the recovery and return of stolen assets and combat all forms of organized crime.”</w:t>
            </w:r>
          </w:p>
          <w:p w14:paraId="6F789D8C" w14:textId="77777777" w:rsidR="004F3EC9" w:rsidRDefault="004F3EC9" w:rsidP="00EB15B6">
            <w:pPr>
              <w:spacing w:after="300"/>
              <w:jc w:val="both"/>
            </w:pPr>
            <w:r>
              <w:lastRenderedPageBreak/>
              <w:t>Furthermore, the Responsible Gold Standards incorporate a number of the SDGs, as follows, assisting businesses participating in the Responsible Gold Ecosystem to make contributions to sustainable development:</w:t>
            </w:r>
          </w:p>
          <w:p w14:paraId="0140ED96" w14:textId="77777777" w:rsidR="004F3EC9" w:rsidRDefault="004F3EC9" w:rsidP="00EB15B6">
            <w:pPr>
              <w:spacing w:after="300"/>
              <w:rPr>
                <w:b/>
              </w:rPr>
            </w:pPr>
            <w:r>
              <w:t>#</w:t>
            </w:r>
            <w:r>
              <w:rPr>
                <w:b/>
              </w:rPr>
              <w:t>3. Good health and wellbeing</w:t>
            </w:r>
            <w:r>
              <w:rPr>
                <w:b/>
              </w:rPr>
              <w:br/>
              <w:t>#5. Gender equality</w:t>
            </w:r>
            <w:r>
              <w:rPr>
                <w:b/>
              </w:rPr>
              <w:br/>
              <w:t>#6. Clean water and sanitation</w:t>
            </w:r>
            <w:r>
              <w:rPr>
                <w:b/>
              </w:rPr>
              <w:br/>
              <w:t>#7. Affordable and clean energy</w:t>
            </w:r>
            <w:r>
              <w:rPr>
                <w:b/>
              </w:rPr>
              <w:br/>
              <w:t>#8. Decent work and growth</w:t>
            </w:r>
            <w:r>
              <w:rPr>
                <w:b/>
              </w:rPr>
              <w:br/>
              <w:t>#10. Reduced inequalities</w:t>
            </w:r>
            <w:r>
              <w:rPr>
                <w:b/>
              </w:rPr>
              <w:br/>
              <w:t>#12. Responsible consumption and production</w:t>
            </w:r>
            <w:r>
              <w:rPr>
                <w:b/>
              </w:rPr>
              <w:br/>
              <w:t xml:space="preserve">#13. Climate action </w:t>
            </w:r>
          </w:p>
        </w:tc>
      </w:tr>
      <w:tr w:rsidR="004F3EC9" w14:paraId="5FA02963" w14:textId="77777777" w:rsidTr="00EB15B6">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6F4F561B" w14:textId="77777777" w:rsidR="004F3EC9" w:rsidRDefault="004F3EC9" w:rsidP="00EB15B6">
            <w:pPr>
              <w:pBdr>
                <w:top w:val="nil"/>
                <w:left w:val="nil"/>
                <w:bottom w:val="nil"/>
                <w:right w:val="nil"/>
                <w:between w:val="nil"/>
              </w:pBdr>
              <w:spacing w:before="0"/>
              <w:rPr>
                <w:b/>
              </w:rPr>
            </w:pPr>
            <w:r>
              <w:rPr>
                <w:b/>
              </w:rPr>
              <w:lastRenderedPageBreak/>
              <w:t>Value Transfer:</w:t>
            </w:r>
          </w:p>
        </w:tc>
        <w:tc>
          <w:tcPr>
            <w:tcW w:w="2370" w:type="dxa"/>
            <w:tcBorders>
              <w:top w:val="single" w:sz="6" w:space="0" w:color="000000"/>
              <w:left w:val="single" w:sz="6" w:space="0" w:color="000000"/>
              <w:bottom w:val="single" w:sz="6" w:space="0" w:color="000000"/>
              <w:right w:val="single" w:sz="6" w:space="0" w:color="000000"/>
            </w:tcBorders>
          </w:tcPr>
          <w:p w14:paraId="51A74879" w14:textId="77777777" w:rsidR="004F3EC9" w:rsidRDefault="004F3EC9" w:rsidP="00EB15B6">
            <w:pPr>
              <w:pBdr>
                <w:top w:val="nil"/>
                <w:left w:val="nil"/>
                <w:bottom w:val="nil"/>
                <w:right w:val="nil"/>
                <w:between w:val="nil"/>
              </w:pBdr>
              <w:spacing w:before="0"/>
              <w:rPr>
                <w:i/>
              </w:rPr>
            </w:pPr>
            <w:r>
              <w:rPr>
                <w:b/>
              </w:rPr>
              <w:t xml:space="preserve">Yes </w:t>
            </w:r>
            <w:r>
              <w:rPr>
                <w:i/>
              </w:rPr>
              <w:t>(also possible deployment without value transfer)</w:t>
            </w:r>
          </w:p>
        </w:tc>
        <w:tc>
          <w:tcPr>
            <w:tcW w:w="1590" w:type="dxa"/>
            <w:tcBorders>
              <w:top w:val="single" w:sz="6" w:space="0" w:color="000000"/>
              <w:left w:val="single" w:sz="6" w:space="0" w:color="000000"/>
              <w:bottom w:val="single" w:sz="6" w:space="0" w:color="000000"/>
              <w:right w:val="single" w:sz="6" w:space="0" w:color="000000"/>
            </w:tcBorders>
            <w:shd w:val="clear" w:color="auto" w:fill="D9D9D9"/>
          </w:tcPr>
          <w:p w14:paraId="19943987" w14:textId="77777777" w:rsidR="004F3EC9" w:rsidRDefault="004F3EC9" w:rsidP="00EB15B6">
            <w:pPr>
              <w:pBdr>
                <w:top w:val="nil"/>
                <w:left w:val="nil"/>
                <w:bottom w:val="nil"/>
                <w:right w:val="nil"/>
                <w:between w:val="nil"/>
              </w:pBdr>
              <w:spacing w:before="0"/>
              <w:rPr>
                <w:b/>
              </w:rPr>
            </w:pPr>
            <w:r>
              <w:rPr>
                <w:b/>
              </w:rPr>
              <w:t>Number of Users:</w:t>
            </w:r>
          </w:p>
        </w:tc>
        <w:tc>
          <w:tcPr>
            <w:tcW w:w="3885" w:type="dxa"/>
            <w:tcBorders>
              <w:top w:val="single" w:sz="6" w:space="0" w:color="000000"/>
              <w:left w:val="single" w:sz="6" w:space="0" w:color="000000"/>
              <w:bottom w:val="single" w:sz="6" w:space="0" w:color="000000"/>
              <w:right w:val="single" w:sz="6" w:space="0" w:color="000000"/>
            </w:tcBorders>
          </w:tcPr>
          <w:p w14:paraId="668A3856" w14:textId="77777777" w:rsidR="004F3EC9" w:rsidRDefault="004F3EC9" w:rsidP="00EB15B6">
            <w:pPr>
              <w:pBdr>
                <w:top w:val="nil"/>
                <w:left w:val="nil"/>
                <w:bottom w:val="nil"/>
                <w:right w:val="nil"/>
                <w:between w:val="nil"/>
              </w:pBdr>
              <w:spacing w:after="120"/>
            </w:pPr>
            <w:r>
              <w:t>Six different types of users</w:t>
            </w:r>
          </w:p>
        </w:tc>
      </w:tr>
      <w:tr w:rsidR="004F3EC9" w14:paraId="53C6D936" w14:textId="77777777" w:rsidTr="00EB15B6">
        <w:trPr>
          <w:trHeight w:val="1780"/>
        </w:trPr>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1E609541" w14:textId="77777777" w:rsidR="004F3EC9" w:rsidRDefault="004F3EC9" w:rsidP="00EB15B6">
            <w:pPr>
              <w:pBdr>
                <w:top w:val="nil"/>
                <w:left w:val="nil"/>
                <w:bottom w:val="nil"/>
                <w:right w:val="nil"/>
                <w:between w:val="nil"/>
              </w:pBdr>
              <w:spacing w:before="0"/>
              <w:rPr>
                <w:b/>
              </w:rPr>
            </w:pPr>
            <w:r>
              <w:rPr>
                <w:b/>
              </w:rPr>
              <w:t>Types of Users:</w:t>
            </w:r>
          </w:p>
        </w:tc>
        <w:tc>
          <w:tcPr>
            <w:tcW w:w="7845" w:type="dxa"/>
            <w:gridSpan w:val="3"/>
            <w:tcBorders>
              <w:top w:val="single" w:sz="6" w:space="0" w:color="000000"/>
              <w:left w:val="single" w:sz="6" w:space="0" w:color="000000"/>
              <w:bottom w:val="single" w:sz="6" w:space="0" w:color="000000"/>
              <w:right w:val="single" w:sz="6" w:space="0" w:color="000000"/>
            </w:tcBorders>
          </w:tcPr>
          <w:p w14:paraId="7A4AB3BB" w14:textId="77777777" w:rsidR="004F3EC9" w:rsidRDefault="004F3EC9" w:rsidP="001818FA">
            <w:pPr>
              <w:numPr>
                <w:ilvl w:val="0"/>
                <w:numId w:val="13"/>
              </w:numPr>
              <w:overflowPunct/>
              <w:autoSpaceDE/>
              <w:autoSpaceDN/>
              <w:adjustRightInd/>
              <w:spacing w:before="0"/>
              <w:textAlignment w:val="auto"/>
            </w:pPr>
            <w:r>
              <w:t>Miners</w:t>
            </w:r>
          </w:p>
          <w:p w14:paraId="1EDDF3F6" w14:textId="77777777" w:rsidR="004F3EC9" w:rsidRDefault="004F3EC9" w:rsidP="001818FA">
            <w:pPr>
              <w:numPr>
                <w:ilvl w:val="0"/>
                <w:numId w:val="13"/>
              </w:numPr>
              <w:overflowPunct/>
              <w:autoSpaceDE/>
              <w:autoSpaceDN/>
              <w:adjustRightInd/>
              <w:spacing w:before="0"/>
              <w:textAlignment w:val="auto"/>
            </w:pPr>
            <w:r>
              <w:t>Refiners</w:t>
            </w:r>
          </w:p>
          <w:p w14:paraId="43E4F4EA" w14:textId="77777777" w:rsidR="004F3EC9" w:rsidRDefault="004F3EC9" w:rsidP="001818FA">
            <w:pPr>
              <w:numPr>
                <w:ilvl w:val="0"/>
                <w:numId w:val="13"/>
              </w:numPr>
              <w:overflowPunct/>
              <w:autoSpaceDE/>
              <w:autoSpaceDN/>
              <w:adjustRightInd/>
              <w:spacing w:before="0"/>
              <w:textAlignment w:val="auto"/>
            </w:pPr>
            <w:r>
              <w:t>Logistics Operators</w:t>
            </w:r>
          </w:p>
          <w:p w14:paraId="419498F6" w14:textId="77777777" w:rsidR="004F3EC9" w:rsidRDefault="004F3EC9" w:rsidP="001818FA">
            <w:pPr>
              <w:numPr>
                <w:ilvl w:val="0"/>
                <w:numId w:val="13"/>
              </w:numPr>
              <w:overflowPunct/>
              <w:autoSpaceDE/>
              <w:autoSpaceDN/>
              <w:adjustRightInd/>
              <w:spacing w:before="0"/>
              <w:textAlignment w:val="auto"/>
            </w:pPr>
            <w:r>
              <w:t>Vaults</w:t>
            </w:r>
          </w:p>
          <w:p w14:paraId="7CBCFB0B" w14:textId="77777777" w:rsidR="004F3EC9" w:rsidRDefault="004F3EC9" w:rsidP="001818FA">
            <w:pPr>
              <w:numPr>
                <w:ilvl w:val="0"/>
                <w:numId w:val="13"/>
              </w:numPr>
              <w:overflowPunct/>
              <w:autoSpaceDE/>
              <w:autoSpaceDN/>
              <w:adjustRightInd/>
              <w:spacing w:before="0"/>
              <w:textAlignment w:val="auto"/>
            </w:pPr>
            <w:r>
              <w:t>Auditors</w:t>
            </w:r>
          </w:p>
          <w:p w14:paraId="78F7C17D" w14:textId="77777777" w:rsidR="004F3EC9" w:rsidRDefault="004F3EC9" w:rsidP="001818FA">
            <w:pPr>
              <w:numPr>
                <w:ilvl w:val="0"/>
                <w:numId w:val="13"/>
              </w:numPr>
              <w:overflowPunct/>
              <w:autoSpaceDE/>
              <w:autoSpaceDN/>
              <w:adjustRightInd/>
              <w:spacing w:before="0"/>
              <w:textAlignment w:val="auto"/>
            </w:pPr>
            <w:r>
              <w:t xml:space="preserve">Fabricators (e.g. </w:t>
            </w:r>
            <w:proofErr w:type="spellStart"/>
            <w:r>
              <w:t>jewelry</w:t>
            </w:r>
            <w:proofErr w:type="spellEnd"/>
            <w:r>
              <w:t>, technology, manufacturing companies)</w:t>
            </w:r>
          </w:p>
        </w:tc>
      </w:tr>
      <w:tr w:rsidR="004F3EC9" w14:paraId="44695278" w14:textId="77777777" w:rsidTr="00EB15B6">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0E87CFC0" w14:textId="77777777" w:rsidR="004F3EC9" w:rsidRDefault="004F3EC9" w:rsidP="00EB15B6">
            <w:pPr>
              <w:pBdr>
                <w:top w:val="nil"/>
                <w:left w:val="nil"/>
                <w:bottom w:val="nil"/>
                <w:right w:val="nil"/>
                <w:between w:val="nil"/>
              </w:pBdr>
              <w:spacing w:before="0"/>
              <w:rPr>
                <w:b/>
              </w:rPr>
            </w:pPr>
            <w:r>
              <w:rPr>
                <w:b/>
              </w:rPr>
              <w:t>Stakeholders</w:t>
            </w:r>
          </w:p>
        </w:tc>
        <w:tc>
          <w:tcPr>
            <w:tcW w:w="7845" w:type="dxa"/>
            <w:gridSpan w:val="3"/>
            <w:tcBorders>
              <w:top w:val="single" w:sz="6" w:space="0" w:color="000000"/>
              <w:left w:val="single" w:sz="6" w:space="0" w:color="000000"/>
              <w:bottom w:val="single" w:sz="6" w:space="0" w:color="000000"/>
              <w:right w:val="single" w:sz="6" w:space="0" w:color="000000"/>
            </w:tcBorders>
          </w:tcPr>
          <w:p w14:paraId="0B39B825" w14:textId="77777777" w:rsidR="004F3EC9" w:rsidRDefault="004F3EC9" w:rsidP="001818FA">
            <w:pPr>
              <w:numPr>
                <w:ilvl w:val="0"/>
                <w:numId w:val="15"/>
              </w:numPr>
              <w:overflowPunct/>
              <w:autoSpaceDE/>
              <w:autoSpaceDN/>
              <w:adjustRightInd/>
              <w:spacing w:before="0"/>
              <w:textAlignment w:val="auto"/>
            </w:pPr>
            <w:r>
              <w:t>The gold industry</w:t>
            </w:r>
          </w:p>
          <w:p w14:paraId="405A0A2E" w14:textId="77777777" w:rsidR="004F3EC9" w:rsidRDefault="004F3EC9" w:rsidP="001818FA">
            <w:pPr>
              <w:numPr>
                <w:ilvl w:val="0"/>
                <w:numId w:val="15"/>
              </w:numPr>
              <w:overflowPunct/>
              <w:autoSpaceDE/>
              <w:autoSpaceDN/>
              <w:adjustRightInd/>
              <w:spacing w:before="0"/>
              <w:textAlignment w:val="auto"/>
            </w:pPr>
            <w:r>
              <w:t xml:space="preserve">Industry associations (e.g. London Bullion Market, World Gold Council, Responsible </w:t>
            </w:r>
            <w:proofErr w:type="spellStart"/>
            <w:r>
              <w:t>Jewelry</w:t>
            </w:r>
            <w:proofErr w:type="spellEnd"/>
            <w:r>
              <w:t xml:space="preserve"> Council) </w:t>
            </w:r>
          </w:p>
          <w:p w14:paraId="59455D07" w14:textId="77777777" w:rsidR="004F3EC9" w:rsidRDefault="004F3EC9" w:rsidP="001818FA">
            <w:pPr>
              <w:numPr>
                <w:ilvl w:val="0"/>
                <w:numId w:val="15"/>
              </w:numPr>
              <w:overflowPunct/>
              <w:autoSpaceDE/>
              <w:autoSpaceDN/>
              <w:adjustRightInd/>
              <w:spacing w:before="0"/>
              <w:textAlignment w:val="auto"/>
            </w:pPr>
            <w:r>
              <w:t>Governments where these industry partners operate</w:t>
            </w:r>
          </w:p>
          <w:p w14:paraId="550EB8F9" w14:textId="77777777" w:rsidR="004F3EC9" w:rsidRDefault="004F3EC9" w:rsidP="001818FA">
            <w:pPr>
              <w:numPr>
                <w:ilvl w:val="0"/>
                <w:numId w:val="15"/>
              </w:numPr>
              <w:overflowPunct/>
              <w:autoSpaceDE/>
              <w:autoSpaceDN/>
              <w:adjustRightInd/>
              <w:spacing w:before="0"/>
              <w:textAlignment w:val="auto"/>
            </w:pPr>
            <w:r>
              <w:t>Government transparency groups</w:t>
            </w:r>
          </w:p>
          <w:p w14:paraId="30DB03B9" w14:textId="77777777" w:rsidR="004F3EC9" w:rsidRDefault="004F3EC9" w:rsidP="001818FA">
            <w:pPr>
              <w:numPr>
                <w:ilvl w:val="0"/>
                <w:numId w:val="15"/>
              </w:numPr>
              <w:overflowPunct/>
              <w:autoSpaceDE/>
              <w:autoSpaceDN/>
              <w:adjustRightInd/>
              <w:spacing w:before="0"/>
              <w:textAlignment w:val="auto"/>
            </w:pPr>
            <w:r>
              <w:t xml:space="preserve">Fabricators (e.g. </w:t>
            </w:r>
            <w:proofErr w:type="spellStart"/>
            <w:r>
              <w:t>jewelry</w:t>
            </w:r>
            <w:proofErr w:type="spellEnd"/>
            <w:r>
              <w:t xml:space="preserve">, technology, manufacturing companies) </w:t>
            </w:r>
          </w:p>
          <w:p w14:paraId="5D2A8CD3" w14:textId="77777777" w:rsidR="004F3EC9" w:rsidRDefault="004F3EC9" w:rsidP="001818FA">
            <w:pPr>
              <w:numPr>
                <w:ilvl w:val="0"/>
                <w:numId w:val="15"/>
              </w:numPr>
              <w:overflowPunct/>
              <w:autoSpaceDE/>
              <w:autoSpaceDN/>
              <w:adjustRightInd/>
              <w:spacing w:before="0"/>
              <w:textAlignment w:val="auto"/>
            </w:pPr>
            <w:r>
              <w:t>Consumers</w:t>
            </w:r>
          </w:p>
        </w:tc>
      </w:tr>
      <w:tr w:rsidR="004F3EC9" w14:paraId="290BDC97" w14:textId="77777777" w:rsidTr="00EB15B6">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178D9AF1" w14:textId="77777777" w:rsidR="004F3EC9" w:rsidRDefault="004F3EC9" w:rsidP="00EB15B6">
            <w:pPr>
              <w:pBdr>
                <w:top w:val="nil"/>
                <w:left w:val="nil"/>
                <w:bottom w:val="nil"/>
                <w:right w:val="nil"/>
                <w:between w:val="nil"/>
              </w:pBdr>
              <w:spacing w:before="0"/>
              <w:rPr>
                <w:b/>
              </w:rPr>
            </w:pPr>
            <w:proofErr w:type="spellStart"/>
            <w:r>
              <w:rPr>
                <w:b/>
              </w:rPr>
              <w:t>AntiData</w:t>
            </w:r>
            <w:proofErr w:type="spellEnd"/>
            <w:r>
              <w:rPr>
                <w:b/>
              </w:rPr>
              <w:t>:</w:t>
            </w:r>
          </w:p>
        </w:tc>
        <w:tc>
          <w:tcPr>
            <w:tcW w:w="7845" w:type="dxa"/>
            <w:gridSpan w:val="3"/>
            <w:tcBorders>
              <w:top w:val="single" w:sz="6" w:space="0" w:color="000000"/>
              <w:left w:val="single" w:sz="6" w:space="0" w:color="000000"/>
              <w:bottom w:val="single" w:sz="6" w:space="0" w:color="000000"/>
              <w:right w:val="single" w:sz="6" w:space="0" w:color="000000"/>
            </w:tcBorders>
          </w:tcPr>
          <w:p w14:paraId="2E7DBEC2" w14:textId="77777777" w:rsidR="004F3EC9" w:rsidRDefault="004F3EC9" w:rsidP="00EB15B6">
            <w:pPr>
              <w:pBdr>
                <w:top w:val="nil"/>
                <w:left w:val="nil"/>
                <w:bottom w:val="nil"/>
                <w:right w:val="nil"/>
                <w:between w:val="nil"/>
              </w:pBdr>
              <w:spacing w:after="120"/>
              <w:rPr>
                <w:i/>
              </w:rPr>
            </w:pPr>
            <w:r>
              <w:t>Only hashes of transaction data are stored on the distributed ledger</w:t>
            </w:r>
          </w:p>
        </w:tc>
      </w:tr>
      <w:tr w:rsidR="004F3EC9" w14:paraId="6394FB20" w14:textId="77777777" w:rsidTr="00EB15B6">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471A449A" w14:textId="77777777" w:rsidR="004F3EC9" w:rsidRDefault="004F3EC9" w:rsidP="00EB15B6">
            <w:pPr>
              <w:pBdr>
                <w:top w:val="nil"/>
                <w:left w:val="nil"/>
                <w:bottom w:val="nil"/>
                <w:right w:val="nil"/>
                <w:between w:val="nil"/>
              </w:pBdr>
              <w:spacing w:before="0"/>
              <w:rPr>
                <w:b/>
              </w:rPr>
            </w:pPr>
            <w:r>
              <w:rPr>
                <w:b/>
              </w:rPr>
              <w:t>Identification:</w:t>
            </w:r>
          </w:p>
        </w:tc>
        <w:tc>
          <w:tcPr>
            <w:tcW w:w="7845" w:type="dxa"/>
            <w:gridSpan w:val="3"/>
            <w:tcBorders>
              <w:top w:val="single" w:sz="6" w:space="0" w:color="000000"/>
              <w:left w:val="single" w:sz="6" w:space="0" w:color="000000"/>
              <w:bottom w:val="single" w:sz="6" w:space="0" w:color="000000"/>
              <w:right w:val="single" w:sz="6" w:space="0" w:color="000000"/>
            </w:tcBorders>
          </w:tcPr>
          <w:p w14:paraId="55C6A72E" w14:textId="77777777" w:rsidR="004F3EC9" w:rsidRDefault="004F3EC9" w:rsidP="00EB15B6">
            <w:pPr>
              <w:pBdr>
                <w:top w:val="nil"/>
                <w:left w:val="nil"/>
                <w:bottom w:val="nil"/>
                <w:right w:val="nil"/>
                <w:between w:val="nil"/>
              </w:pBdr>
              <w:spacing w:before="0"/>
              <w:jc w:val="both"/>
            </w:pPr>
            <w:r>
              <w:t xml:space="preserve">To participate in the Responsible Gold Ecosystem, miners, refiners, logistic providers, vault operators as well as customers must meet robust KYC/AML standards. During </w:t>
            </w:r>
            <w:proofErr w:type="spellStart"/>
            <w:r>
              <w:t>onboarding</w:t>
            </w:r>
            <w:proofErr w:type="spellEnd"/>
            <w:r>
              <w:t xml:space="preserve">, participants undergo counterparty identification procedures, verifying legal and operating structures and ultimate beneficial ownership. Partner records </w:t>
            </w:r>
            <w:proofErr w:type="gramStart"/>
            <w:r>
              <w:t>are updated</w:t>
            </w:r>
            <w:proofErr w:type="gramEnd"/>
            <w:r>
              <w:t xml:space="preserve"> annually. Risk assessments covering country of origin risks and suspicious activity monitoring are ongoing. </w:t>
            </w:r>
          </w:p>
          <w:p w14:paraId="79FFC0D1" w14:textId="77777777" w:rsidR="004F3EC9" w:rsidRDefault="004F3EC9" w:rsidP="00EB15B6">
            <w:pPr>
              <w:pBdr>
                <w:top w:val="nil"/>
                <w:left w:val="nil"/>
                <w:bottom w:val="nil"/>
                <w:right w:val="nil"/>
                <w:between w:val="nil"/>
              </w:pBdr>
              <w:spacing w:before="0"/>
              <w:jc w:val="both"/>
              <w:rPr>
                <w:b/>
              </w:rPr>
            </w:pPr>
            <w:proofErr w:type="spellStart"/>
            <w:r>
              <w:t>EmTech</w:t>
            </w:r>
            <w:proofErr w:type="spellEnd"/>
            <w:r>
              <w:t xml:space="preserve"> has also developed scanning technology to validate provenance and register gold bar identities on the distributed ledger. </w:t>
            </w:r>
            <w:proofErr w:type="spellStart"/>
            <w:r>
              <w:t>GoldID</w:t>
            </w:r>
            <w:proofErr w:type="spellEnd"/>
            <w:r>
              <w:t xml:space="preserve">™ uses artificial intelligence to create secure identity keys from the surface analysis of each bar. These secure keys, combined with a serial number, make the authentication process </w:t>
            </w:r>
            <w:proofErr w:type="spellStart"/>
            <w:r>
              <w:t>foolproof</w:t>
            </w:r>
            <w:proofErr w:type="spellEnd"/>
            <w:r>
              <w:t>. The keys are stored on the distributed ledger immediately following casting and imaging at the refinery. Users can verify the authenticity of Responsible Gold regardless of age and location.</w:t>
            </w:r>
          </w:p>
        </w:tc>
      </w:tr>
      <w:tr w:rsidR="004F3EC9" w14:paraId="578FD6E5" w14:textId="77777777" w:rsidTr="00EB15B6">
        <w:tc>
          <w:tcPr>
            <w:tcW w:w="1775" w:type="dxa"/>
            <w:tcBorders>
              <w:top w:val="single" w:sz="6" w:space="0" w:color="000000"/>
              <w:left w:val="single" w:sz="6" w:space="0" w:color="000000"/>
              <w:bottom w:val="single" w:sz="6" w:space="0" w:color="000000"/>
              <w:right w:val="single" w:sz="6" w:space="0" w:color="000000"/>
            </w:tcBorders>
            <w:shd w:val="clear" w:color="auto" w:fill="D9D9D9"/>
          </w:tcPr>
          <w:p w14:paraId="6572D55C" w14:textId="77777777" w:rsidR="004F3EC9" w:rsidRDefault="004F3EC9" w:rsidP="00EB15B6">
            <w:pPr>
              <w:pBdr>
                <w:top w:val="nil"/>
                <w:left w:val="nil"/>
                <w:bottom w:val="nil"/>
                <w:right w:val="nil"/>
                <w:between w:val="nil"/>
              </w:pBdr>
              <w:spacing w:before="0"/>
              <w:rPr>
                <w:b/>
              </w:rPr>
            </w:pPr>
            <w:r>
              <w:rPr>
                <w:b/>
              </w:rPr>
              <w:t>Predicted Outcomes:</w:t>
            </w:r>
          </w:p>
        </w:tc>
        <w:tc>
          <w:tcPr>
            <w:tcW w:w="7845" w:type="dxa"/>
            <w:gridSpan w:val="3"/>
            <w:tcBorders>
              <w:top w:val="single" w:sz="6" w:space="0" w:color="000000"/>
              <w:left w:val="single" w:sz="6" w:space="0" w:color="000000"/>
              <w:bottom w:val="single" w:sz="6" w:space="0" w:color="000000"/>
              <w:right w:val="single" w:sz="6" w:space="0" w:color="000000"/>
            </w:tcBorders>
          </w:tcPr>
          <w:p w14:paraId="0170295B" w14:textId="77777777" w:rsidR="004F3EC9" w:rsidRDefault="004F3EC9" w:rsidP="00EB15B6">
            <w:pPr>
              <w:spacing w:before="0"/>
            </w:pPr>
            <w:r>
              <w:t xml:space="preserve">Early identification of illicit activities and actors: </w:t>
            </w:r>
          </w:p>
          <w:p w14:paraId="46EF2FFF" w14:textId="77777777" w:rsidR="004F3EC9" w:rsidRDefault="004F3EC9" w:rsidP="001818FA">
            <w:pPr>
              <w:numPr>
                <w:ilvl w:val="0"/>
                <w:numId w:val="3"/>
              </w:numPr>
              <w:overflowPunct/>
              <w:autoSpaceDE/>
              <w:autoSpaceDN/>
              <w:adjustRightInd/>
              <w:spacing w:before="0"/>
              <w:textAlignment w:val="auto"/>
            </w:pPr>
            <w:r>
              <w:t>Real-time detection of suspicious activities and red flags.</w:t>
            </w:r>
          </w:p>
          <w:p w14:paraId="61111C5B" w14:textId="77777777" w:rsidR="004F3EC9" w:rsidRDefault="004F3EC9" w:rsidP="001818FA">
            <w:pPr>
              <w:numPr>
                <w:ilvl w:val="0"/>
                <w:numId w:val="3"/>
              </w:numPr>
              <w:overflowPunct/>
              <w:autoSpaceDE/>
              <w:autoSpaceDN/>
              <w:adjustRightInd/>
              <w:spacing w:before="0"/>
              <w:textAlignment w:val="auto"/>
            </w:pPr>
            <w:r>
              <w:t>Participants and regulators can respond faster to eliminate bad actors and illicit activities.</w:t>
            </w:r>
          </w:p>
          <w:p w14:paraId="6879C8BD" w14:textId="77777777" w:rsidR="004F3EC9" w:rsidRDefault="004F3EC9" w:rsidP="00EB15B6">
            <w:pPr>
              <w:spacing w:before="0"/>
              <w:ind w:left="1440"/>
            </w:pPr>
          </w:p>
          <w:p w14:paraId="2316FA44" w14:textId="77777777" w:rsidR="004F3EC9" w:rsidRDefault="004F3EC9" w:rsidP="00EB15B6">
            <w:pPr>
              <w:spacing w:before="0"/>
            </w:pPr>
            <w:r>
              <w:lastRenderedPageBreak/>
              <w:t>Connecting responsible businesses in one Ecosystem:</w:t>
            </w:r>
          </w:p>
          <w:p w14:paraId="438BC2FE" w14:textId="77777777" w:rsidR="004F3EC9" w:rsidRDefault="004F3EC9" w:rsidP="001818FA">
            <w:pPr>
              <w:numPr>
                <w:ilvl w:val="0"/>
                <w:numId w:val="4"/>
              </w:numPr>
              <w:overflowPunct/>
              <w:autoSpaceDE/>
              <w:autoSpaceDN/>
              <w:adjustRightInd/>
              <w:spacing w:before="0"/>
              <w:textAlignment w:val="auto"/>
            </w:pPr>
            <w:r>
              <w:t xml:space="preserve">Immutable digital records of provenance and chain of custody boost transparency and trust. </w:t>
            </w:r>
          </w:p>
          <w:p w14:paraId="63C45E44" w14:textId="77777777" w:rsidR="004F3EC9" w:rsidRDefault="004F3EC9" w:rsidP="001818FA">
            <w:pPr>
              <w:numPr>
                <w:ilvl w:val="0"/>
                <w:numId w:val="4"/>
              </w:numPr>
              <w:overflowPunct/>
              <w:autoSpaceDE/>
              <w:autoSpaceDN/>
              <w:adjustRightInd/>
              <w:spacing w:before="0"/>
              <w:textAlignment w:val="auto"/>
            </w:pPr>
            <w:r>
              <w:t>Adoption of the Responsible Gold Standards by supply chain participants enhances trust and Ecosystem integrity.</w:t>
            </w:r>
          </w:p>
          <w:p w14:paraId="7F61484A" w14:textId="77777777" w:rsidR="004F3EC9" w:rsidRDefault="004F3EC9" w:rsidP="001818FA">
            <w:pPr>
              <w:numPr>
                <w:ilvl w:val="0"/>
                <w:numId w:val="4"/>
              </w:numPr>
              <w:overflowPunct/>
              <w:autoSpaceDE/>
              <w:autoSpaceDN/>
              <w:adjustRightInd/>
              <w:spacing w:before="0" w:line="276" w:lineRule="auto"/>
              <w:textAlignment w:val="auto"/>
            </w:pPr>
            <w:r>
              <w:t xml:space="preserve">Reduces audit burden and increases efficiencies by streamlining requirements and compliance data. </w:t>
            </w:r>
          </w:p>
          <w:p w14:paraId="521F4D2C" w14:textId="77777777" w:rsidR="004F3EC9" w:rsidRDefault="004F3EC9" w:rsidP="00EB15B6">
            <w:pPr>
              <w:spacing w:before="0"/>
              <w:ind w:left="1440"/>
            </w:pPr>
          </w:p>
          <w:p w14:paraId="15E0686E" w14:textId="77777777" w:rsidR="004F3EC9" w:rsidRDefault="004F3EC9" w:rsidP="00EB15B6">
            <w:pPr>
              <w:spacing w:before="0"/>
            </w:pPr>
            <w:r>
              <w:t>ESG uplift for all Ecosystem participants:</w:t>
            </w:r>
          </w:p>
          <w:p w14:paraId="5D12F676" w14:textId="77777777" w:rsidR="004F3EC9" w:rsidRDefault="004F3EC9" w:rsidP="001818FA">
            <w:pPr>
              <w:numPr>
                <w:ilvl w:val="0"/>
                <w:numId w:val="10"/>
              </w:numPr>
              <w:pBdr>
                <w:top w:val="nil"/>
                <w:left w:val="nil"/>
                <w:bottom w:val="nil"/>
                <w:right w:val="nil"/>
                <w:between w:val="nil"/>
              </w:pBdr>
              <w:overflowPunct/>
              <w:autoSpaceDE/>
              <w:autoSpaceDN/>
              <w:adjustRightInd/>
              <w:spacing w:before="0"/>
              <w:textAlignment w:val="auto"/>
            </w:pPr>
            <w:r>
              <w:t>The Responsible Gold Standards are a consolidation of industry best practice controls.</w:t>
            </w:r>
          </w:p>
          <w:p w14:paraId="3B85F70B" w14:textId="77777777" w:rsidR="004F3EC9" w:rsidRDefault="004F3EC9" w:rsidP="001818FA">
            <w:pPr>
              <w:numPr>
                <w:ilvl w:val="0"/>
                <w:numId w:val="10"/>
              </w:numPr>
              <w:pBdr>
                <w:top w:val="nil"/>
                <w:left w:val="nil"/>
                <w:bottom w:val="nil"/>
                <w:right w:val="nil"/>
                <w:between w:val="nil"/>
              </w:pBdr>
              <w:overflowPunct/>
              <w:autoSpaceDE/>
              <w:autoSpaceDN/>
              <w:adjustRightInd/>
              <w:spacing w:before="0"/>
              <w:textAlignment w:val="auto"/>
            </w:pPr>
            <w:r>
              <w:t>The Standards provide a practical guide to implement sustainability policies, procedures, and reporting.</w:t>
            </w:r>
          </w:p>
          <w:p w14:paraId="1D63233C" w14:textId="77777777" w:rsidR="004F3EC9" w:rsidRDefault="004F3EC9" w:rsidP="00EB15B6">
            <w:pPr>
              <w:pBdr>
                <w:top w:val="nil"/>
                <w:left w:val="nil"/>
                <w:bottom w:val="nil"/>
                <w:right w:val="nil"/>
                <w:between w:val="nil"/>
              </w:pBdr>
              <w:spacing w:before="0"/>
              <w:ind w:left="1440"/>
            </w:pPr>
          </w:p>
          <w:p w14:paraId="7F4B7E26" w14:textId="77777777" w:rsidR="004F3EC9" w:rsidRDefault="004F3EC9" w:rsidP="00EB15B6">
            <w:pPr>
              <w:pBdr>
                <w:top w:val="nil"/>
                <w:left w:val="nil"/>
                <w:bottom w:val="nil"/>
                <w:right w:val="nil"/>
                <w:between w:val="nil"/>
              </w:pBdr>
              <w:spacing w:before="0"/>
            </w:pPr>
            <w:r>
              <w:t>Continuous improvement in production practices:</w:t>
            </w:r>
          </w:p>
          <w:p w14:paraId="0E337157" w14:textId="77777777" w:rsidR="004F3EC9" w:rsidRDefault="004F3EC9" w:rsidP="001818FA">
            <w:pPr>
              <w:numPr>
                <w:ilvl w:val="0"/>
                <w:numId w:val="22"/>
              </w:numPr>
              <w:pBdr>
                <w:top w:val="nil"/>
                <w:left w:val="nil"/>
                <w:bottom w:val="nil"/>
                <w:right w:val="nil"/>
                <w:between w:val="nil"/>
              </w:pBdr>
              <w:overflowPunct/>
              <w:autoSpaceDE/>
              <w:autoSpaceDN/>
              <w:adjustRightInd/>
              <w:spacing w:before="0"/>
              <w:textAlignment w:val="auto"/>
            </w:pPr>
            <w:r>
              <w:t>Driven by increased demand for Responsible Gold from:</w:t>
            </w:r>
          </w:p>
          <w:p w14:paraId="668FE20E" w14:textId="77777777" w:rsidR="004F3EC9" w:rsidRDefault="004F3EC9" w:rsidP="001818FA">
            <w:pPr>
              <w:numPr>
                <w:ilvl w:val="1"/>
                <w:numId w:val="22"/>
              </w:numPr>
              <w:pBdr>
                <w:top w:val="nil"/>
                <w:left w:val="nil"/>
                <w:bottom w:val="nil"/>
                <w:right w:val="nil"/>
                <w:between w:val="nil"/>
              </w:pBdr>
              <w:overflowPunct/>
              <w:autoSpaceDE/>
              <w:autoSpaceDN/>
              <w:adjustRightInd/>
              <w:spacing w:before="0"/>
              <w:textAlignment w:val="auto"/>
            </w:pPr>
            <w:proofErr w:type="spellStart"/>
            <w:r>
              <w:t>Jewelers</w:t>
            </w:r>
            <w:proofErr w:type="spellEnd"/>
            <w:r>
              <w:t xml:space="preserve"> and other fabricators responding to customer need for gold with provenance</w:t>
            </w:r>
          </w:p>
          <w:p w14:paraId="38E02FEB" w14:textId="77777777" w:rsidR="004F3EC9" w:rsidRDefault="004F3EC9" w:rsidP="001818FA">
            <w:pPr>
              <w:numPr>
                <w:ilvl w:val="1"/>
                <w:numId w:val="22"/>
              </w:numPr>
              <w:pBdr>
                <w:top w:val="nil"/>
                <w:left w:val="nil"/>
                <w:bottom w:val="nil"/>
                <w:right w:val="nil"/>
                <w:between w:val="nil"/>
              </w:pBdr>
              <w:overflowPunct/>
              <w:autoSpaceDE/>
              <w:autoSpaceDN/>
              <w:adjustRightInd/>
              <w:spacing w:before="0"/>
              <w:textAlignment w:val="auto"/>
            </w:pPr>
            <w:r>
              <w:t>Ethical investors with ESG mandates</w:t>
            </w:r>
          </w:p>
          <w:p w14:paraId="0B9B1561" w14:textId="77777777" w:rsidR="004F3EC9" w:rsidRDefault="004F3EC9" w:rsidP="001818FA">
            <w:pPr>
              <w:numPr>
                <w:ilvl w:val="1"/>
                <w:numId w:val="22"/>
              </w:numPr>
              <w:pBdr>
                <w:top w:val="nil"/>
                <w:left w:val="nil"/>
                <w:bottom w:val="nil"/>
                <w:right w:val="nil"/>
                <w:between w:val="nil"/>
              </w:pBdr>
              <w:overflowPunct/>
              <w:autoSpaceDE/>
              <w:autoSpaceDN/>
              <w:adjustRightInd/>
              <w:spacing w:before="0"/>
              <w:textAlignment w:val="auto"/>
            </w:pPr>
            <w:r>
              <w:t>Islamic investors</w:t>
            </w:r>
          </w:p>
        </w:tc>
      </w:tr>
    </w:tbl>
    <w:p w14:paraId="5E306385" w14:textId="77777777" w:rsidR="004F3EC9" w:rsidRDefault="004F3EC9" w:rsidP="004F3EC9">
      <w:pPr>
        <w:rPr>
          <w:b/>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4F3EC9" w14:paraId="60B7110F" w14:textId="77777777" w:rsidTr="00EB15B6">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0166D2F1" w14:textId="77777777" w:rsidR="004F3EC9" w:rsidRDefault="004F3EC9" w:rsidP="00EB15B6">
            <w:pPr>
              <w:pBdr>
                <w:top w:val="nil"/>
                <w:left w:val="nil"/>
                <w:bottom w:val="nil"/>
                <w:right w:val="nil"/>
                <w:between w:val="nil"/>
              </w:pBdr>
              <w:spacing w:before="0"/>
              <w:rPr>
                <w:b/>
              </w:rPr>
            </w:pPr>
            <w:r>
              <w:rPr>
                <w:b/>
              </w:rPr>
              <w:t>Overview of the Business Problem or Opportunity</w:t>
            </w:r>
          </w:p>
        </w:tc>
      </w:tr>
      <w:tr w:rsidR="004F3EC9" w14:paraId="4496959C" w14:textId="77777777" w:rsidTr="00EB15B6">
        <w:tc>
          <w:tcPr>
            <w:tcW w:w="9781" w:type="dxa"/>
            <w:tcBorders>
              <w:top w:val="single" w:sz="6" w:space="0" w:color="000000"/>
              <w:left w:val="single" w:sz="6" w:space="0" w:color="000000"/>
              <w:bottom w:val="single" w:sz="6" w:space="0" w:color="000000"/>
              <w:right w:val="single" w:sz="6" w:space="0" w:color="000000"/>
            </w:tcBorders>
          </w:tcPr>
          <w:p w14:paraId="6A165E6A" w14:textId="77777777" w:rsidR="004F3EC9" w:rsidRDefault="004F3EC9" w:rsidP="00EB15B6">
            <w:pPr>
              <w:pBdr>
                <w:top w:val="nil"/>
                <w:left w:val="nil"/>
                <w:bottom w:val="nil"/>
                <w:right w:val="nil"/>
                <w:between w:val="nil"/>
              </w:pBdr>
              <w:spacing w:before="0"/>
            </w:pPr>
            <w:r>
              <w:t>Gold plays an essential global role, from maintaining government reserves to its use in technology and healthcare. There is growing demand from end consumers for greater transparency into how the gold products they are buying come to market.</w:t>
            </w:r>
          </w:p>
          <w:p w14:paraId="7730F85F" w14:textId="77777777" w:rsidR="004F3EC9" w:rsidRDefault="004F3EC9" w:rsidP="00EB15B6">
            <w:pPr>
              <w:jc w:val="both"/>
            </w:pPr>
            <w:proofErr w:type="spellStart"/>
            <w:r>
              <w:t>EmTech</w:t>
            </w:r>
            <w:proofErr w:type="spellEnd"/>
            <w:r>
              <w:t xml:space="preserve"> saw an opportunity to introduce DLT for gold supply chain participants to provide irrefutable assurance that gold </w:t>
            </w:r>
            <w:proofErr w:type="gramStart"/>
            <w:r>
              <w:t>has been mined and produced in adherence with the highest social, environment and safety standards</w:t>
            </w:r>
            <w:proofErr w:type="gramEnd"/>
            <w:r>
              <w:t>.</w:t>
            </w:r>
          </w:p>
          <w:p w14:paraId="2CB55BFC" w14:textId="77777777" w:rsidR="004F3EC9" w:rsidRDefault="004F3EC9" w:rsidP="00EB15B6">
            <w:pPr>
              <w:jc w:val="both"/>
            </w:pPr>
            <w:r>
              <w:t xml:space="preserve">All participants in the gold supply chain - from the miner to the end user - benefit from a simpler, less costly and more efficient way to ensure gold’s provenance as Responsible Gold. </w:t>
            </w:r>
          </w:p>
        </w:tc>
      </w:tr>
      <w:tr w:rsidR="004F3EC9" w14:paraId="06A63ED9" w14:textId="77777777" w:rsidTr="00EB15B6">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5FF64AF3" w14:textId="77777777" w:rsidR="004F3EC9" w:rsidRDefault="004F3EC9" w:rsidP="00EB15B6">
            <w:pPr>
              <w:pBdr>
                <w:top w:val="nil"/>
                <w:left w:val="nil"/>
                <w:bottom w:val="nil"/>
                <w:right w:val="nil"/>
                <w:between w:val="nil"/>
              </w:pBdr>
              <w:spacing w:before="0"/>
              <w:rPr>
                <w:b/>
              </w:rPr>
            </w:pPr>
            <w:r>
              <w:rPr>
                <w:b/>
              </w:rPr>
              <w:t>Why Distributed Ledger Technology?</w:t>
            </w:r>
          </w:p>
        </w:tc>
      </w:tr>
      <w:tr w:rsidR="004F3EC9" w14:paraId="6E66659D" w14:textId="77777777" w:rsidTr="00EB15B6">
        <w:tc>
          <w:tcPr>
            <w:tcW w:w="9781" w:type="dxa"/>
            <w:tcBorders>
              <w:top w:val="single" w:sz="6" w:space="0" w:color="000000"/>
              <w:left w:val="single" w:sz="6" w:space="0" w:color="000000"/>
              <w:bottom w:val="single" w:sz="6" w:space="0" w:color="000000"/>
              <w:right w:val="single" w:sz="6" w:space="0" w:color="000000"/>
            </w:tcBorders>
          </w:tcPr>
          <w:p w14:paraId="32C5B3E5" w14:textId="77777777" w:rsidR="004F3EC9" w:rsidRDefault="004F3EC9" w:rsidP="00EB15B6">
            <w:pPr>
              <w:pBdr>
                <w:top w:val="nil"/>
                <w:left w:val="nil"/>
                <w:bottom w:val="nil"/>
                <w:right w:val="nil"/>
                <w:between w:val="nil"/>
              </w:pBdr>
              <w:spacing w:before="0"/>
              <w:jc w:val="both"/>
            </w:pPr>
            <w:r>
              <w:t>The key advantages DLT offers over traditional systems include efficiency improvements, immutability, auditability, decentralization, and disintermediation as an internet native ledger.</w:t>
            </w:r>
          </w:p>
          <w:p w14:paraId="65932058" w14:textId="77777777" w:rsidR="004F3EC9" w:rsidRDefault="004F3EC9" w:rsidP="00EB15B6">
            <w:pPr>
              <w:pBdr>
                <w:top w:val="nil"/>
                <w:left w:val="nil"/>
                <w:bottom w:val="nil"/>
                <w:right w:val="nil"/>
                <w:between w:val="nil"/>
              </w:pBdr>
              <w:spacing w:before="0"/>
              <w:jc w:val="both"/>
            </w:pPr>
          </w:p>
          <w:p w14:paraId="584CCD19" w14:textId="77777777" w:rsidR="004F3EC9" w:rsidRDefault="004F3EC9" w:rsidP="001818FA">
            <w:pPr>
              <w:numPr>
                <w:ilvl w:val="0"/>
                <w:numId w:val="2"/>
              </w:numPr>
              <w:pBdr>
                <w:top w:val="nil"/>
                <w:left w:val="nil"/>
                <w:bottom w:val="nil"/>
                <w:right w:val="nil"/>
                <w:between w:val="nil"/>
              </w:pBdr>
              <w:overflowPunct/>
              <w:autoSpaceDE/>
              <w:autoSpaceDN/>
              <w:adjustRightInd/>
              <w:spacing w:before="0"/>
              <w:jc w:val="both"/>
              <w:textAlignment w:val="auto"/>
            </w:pPr>
            <w:r>
              <w:t xml:space="preserve">Efficiency Improvements: most business processes that are involved in global finance and trade </w:t>
            </w:r>
            <w:proofErr w:type="gramStart"/>
            <w:r>
              <w:t>can be scripted</w:t>
            </w:r>
            <w:proofErr w:type="gramEnd"/>
            <w:r>
              <w:t xml:space="preserve"> with computer code allowing results to be provable and permanent on the global ledger.</w:t>
            </w:r>
          </w:p>
          <w:p w14:paraId="15651EF6" w14:textId="77777777" w:rsidR="004F3EC9" w:rsidRDefault="004F3EC9" w:rsidP="00EB15B6">
            <w:pPr>
              <w:pBdr>
                <w:top w:val="nil"/>
                <w:left w:val="nil"/>
                <w:bottom w:val="nil"/>
                <w:right w:val="nil"/>
                <w:between w:val="nil"/>
              </w:pBdr>
              <w:spacing w:before="0"/>
              <w:jc w:val="both"/>
              <w:rPr>
                <w:highlight w:val="yellow"/>
              </w:rPr>
            </w:pPr>
          </w:p>
          <w:p w14:paraId="636185E7" w14:textId="77777777" w:rsidR="004F3EC9" w:rsidRDefault="004F3EC9" w:rsidP="001818FA">
            <w:pPr>
              <w:numPr>
                <w:ilvl w:val="0"/>
                <w:numId w:val="17"/>
              </w:numPr>
              <w:pBdr>
                <w:top w:val="nil"/>
                <w:left w:val="nil"/>
                <w:bottom w:val="nil"/>
                <w:right w:val="nil"/>
                <w:between w:val="nil"/>
              </w:pBdr>
              <w:overflowPunct/>
              <w:autoSpaceDE/>
              <w:autoSpaceDN/>
              <w:adjustRightInd/>
              <w:spacing w:before="0"/>
              <w:jc w:val="both"/>
              <w:textAlignment w:val="auto"/>
            </w:pPr>
            <w:r>
              <w:t>Immutability and Auditability: distributed ledger utilizes peer-to-peer networking, asymmetric cryptography, and cryptographic hashing to secure the information and make it verifiable and trusted.</w:t>
            </w:r>
          </w:p>
          <w:p w14:paraId="2F5AD426" w14:textId="77777777" w:rsidR="004F3EC9" w:rsidRDefault="004F3EC9" w:rsidP="00EB15B6">
            <w:pPr>
              <w:pBdr>
                <w:top w:val="nil"/>
                <w:left w:val="nil"/>
                <w:bottom w:val="nil"/>
                <w:right w:val="nil"/>
                <w:between w:val="nil"/>
              </w:pBdr>
              <w:spacing w:before="0"/>
              <w:jc w:val="both"/>
            </w:pPr>
          </w:p>
          <w:p w14:paraId="4A89787E" w14:textId="77777777" w:rsidR="004F3EC9" w:rsidRDefault="004F3EC9" w:rsidP="001818FA">
            <w:pPr>
              <w:numPr>
                <w:ilvl w:val="0"/>
                <w:numId w:val="5"/>
              </w:numPr>
              <w:pBdr>
                <w:top w:val="nil"/>
                <w:left w:val="nil"/>
                <w:bottom w:val="nil"/>
                <w:right w:val="nil"/>
                <w:between w:val="nil"/>
              </w:pBdr>
              <w:overflowPunct/>
              <w:autoSpaceDE/>
              <w:autoSpaceDN/>
              <w:adjustRightInd/>
              <w:spacing w:before="0"/>
              <w:jc w:val="both"/>
              <w:textAlignment w:val="auto"/>
            </w:pPr>
            <w:r>
              <w:t>Decentralization: decentralization of the distributed ledger reduces the potential for central points of failure.</w:t>
            </w:r>
          </w:p>
          <w:p w14:paraId="16E04694" w14:textId="77777777" w:rsidR="004F3EC9" w:rsidRDefault="004F3EC9" w:rsidP="00EB15B6">
            <w:pPr>
              <w:pBdr>
                <w:top w:val="nil"/>
                <w:left w:val="nil"/>
                <w:bottom w:val="nil"/>
                <w:right w:val="nil"/>
                <w:between w:val="nil"/>
              </w:pBdr>
              <w:spacing w:before="0"/>
              <w:jc w:val="both"/>
            </w:pPr>
          </w:p>
          <w:p w14:paraId="35005636" w14:textId="77777777" w:rsidR="004F3EC9" w:rsidRDefault="004F3EC9" w:rsidP="001818FA">
            <w:pPr>
              <w:numPr>
                <w:ilvl w:val="0"/>
                <w:numId w:val="14"/>
              </w:numPr>
              <w:pBdr>
                <w:top w:val="nil"/>
                <w:left w:val="nil"/>
                <w:bottom w:val="nil"/>
                <w:right w:val="nil"/>
                <w:between w:val="nil"/>
              </w:pBdr>
              <w:overflowPunct/>
              <w:autoSpaceDE/>
              <w:autoSpaceDN/>
              <w:adjustRightInd/>
              <w:spacing w:before="0"/>
              <w:jc w:val="both"/>
              <w:textAlignment w:val="auto"/>
            </w:pPr>
            <w:r>
              <w:t xml:space="preserve">Internet Native Ledger: DLT is a distributed database leveraging native internet capabilities. Trade, financing, or industry processes can be digitally recorded and accessed anywhere by </w:t>
            </w:r>
            <w:r>
              <w:lastRenderedPageBreak/>
              <w:t>any device that can access the internet. Although the term DLT or "blockchain" is widely used to cover a range of technologies, its core is comprised of three main components:</w:t>
            </w:r>
          </w:p>
          <w:p w14:paraId="68F8232A" w14:textId="77777777" w:rsidR="004F3EC9" w:rsidRDefault="004F3EC9" w:rsidP="00EB15B6">
            <w:pPr>
              <w:pBdr>
                <w:top w:val="nil"/>
                <w:left w:val="nil"/>
                <w:bottom w:val="nil"/>
                <w:right w:val="nil"/>
                <w:between w:val="nil"/>
              </w:pBdr>
              <w:spacing w:before="0"/>
              <w:jc w:val="both"/>
            </w:pPr>
          </w:p>
          <w:p w14:paraId="126A0263" w14:textId="77777777" w:rsidR="004F3EC9" w:rsidRDefault="004F3EC9" w:rsidP="001818FA">
            <w:pPr>
              <w:numPr>
                <w:ilvl w:val="0"/>
                <w:numId w:val="12"/>
              </w:numPr>
              <w:pBdr>
                <w:top w:val="nil"/>
                <w:left w:val="nil"/>
                <w:bottom w:val="nil"/>
                <w:right w:val="nil"/>
                <w:between w:val="nil"/>
              </w:pBdr>
              <w:overflowPunct/>
              <w:autoSpaceDE/>
              <w:autoSpaceDN/>
              <w:adjustRightInd/>
              <w:spacing w:before="0"/>
              <w:ind w:left="1440"/>
              <w:jc w:val="both"/>
              <w:textAlignment w:val="auto"/>
            </w:pPr>
            <w:r>
              <w:t xml:space="preserve">Cryptographic Hashing: a way to generate small and unique identifiers for any data, which allows for fast comparisons of large datasets and the ability </w:t>
            </w:r>
            <w:proofErr w:type="gramStart"/>
            <w:r>
              <w:t>to securely verify</w:t>
            </w:r>
            <w:proofErr w:type="gramEnd"/>
            <w:r>
              <w:t xml:space="preserve"> that data has not been altered. In modern DLT, various data structures </w:t>
            </w:r>
            <w:proofErr w:type="gramStart"/>
            <w:r>
              <w:t>are used</w:t>
            </w:r>
            <w:proofErr w:type="gramEnd"/>
            <w:r>
              <w:t xml:space="preserve"> to record the historical order of transactions, which are hashed into an identifier that functions as a method for comparison for servers on the network.</w:t>
            </w:r>
          </w:p>
          <w:p w14:paraId="07EA5AAC" w14:textId="77777777" w:rsidR="004F3EC9" w:rsidRDefault="004F3EC9" w:rsidP="00EB15B6">
            <w:pPr>
              <w:pBdr>
                <w:top w:val="nil"/>
                <w:left w:val="nil"/>
                <w:bottom w:val="nil"/>
                <w:right w:val="nil"/>
                <w:between w:val="nil"/>
              </w:pBdr>
              <w:spacing w:before="0"/>
              <w:ind w:left="720"/>
              <w:jc w:val="both"/>
            </w:pPr>
          </w:p>
          <w:p w14:paraId="44A52FA2" w14:textId="77777777" w:rsidR="004F3EC9" w:rsidRDefault="004F3EC9" w:rsidP="001818FA">
            <w:pPr>
              <w:numPr>
                <w:ilvl w:val="0"/>
                <w:numId w:val="12"/>
              </w:numPr>
              <w:pBdr>
                <w:top w:val="nil"/>
                <w:left w:val="nil"/>
                <w:bottom w:val="nil"/>
                <w:right w:val="nil"/>
                <w:between w:val="nil"/>
              </w:pBdr>
              <w:overflowPunct/>
              <w:autoSpaceDE/>
              <w:autoSpaceDN/>
              <w:adjustRightInd/>
              <w:spacing w:before="0"/>
              <w:ind w:left="1440"/>
              <w:jc w:val="both"/>
              <w:textAlignment w:val="auto"/>
            </w:pPr>
            <w:r>
              <w:t xml:space="preserve">Peer-to-peer </w:t>
            </w:r>
            <w:proofErr w:type="gramStart"/>
            <w:r>
              <w:t>Networking</w:t>
            </w:r>
            <w:proofErr w:type="gramEnd"/>
            <w:r>
              <w:t>: a set of computers that communicate among themselves without relying on a single central authority, and therefore do not have a single point of failure.</w:t>
            </w:r>
          </w:p>
          <w:p w14:paraId="102127B5" w14:textId="77777777" w:rsidR="004F3EC9" w:rsidRDefault="004F3EC9" w:rsidP="00EB15B6">
            <w:pPr>
              <w:pBdr>
                <w:top w:val="nil"/>
                <w:left w:val="nil"/>
                <w:bottom w:val="nil"/>
                <w:right w:val="nil"/>
                <w:between w:val="nil"/>
              </w:pBdr>
              <w:spacing w:before="0"/>
              <w:ind w:left="1440"/>
              <w:jc w:val="both"/>
            </w:pPr>
          </w:p>
          <w:p w14:paraId="1D1CA158" w14:textId="274341D1" w:rsidR="004F3EC9" w:rsidRPr="004F3EC9" w:rsidRDefault="004F3EC9" w:rsidP="001818FA">
            <w:pPr>
              <w:numPr>
                <w:ilvl w:val="0"/>
                <w:numId w:val="12"/>
              </w:numPr>
              <w:pBdr>
                <w:top w:val="nil"/>
                <w:left w:val="nil"/>
                <w:bottom w:val="nil"/>
                <w:right w:val="nil"/>
                <w:between w:val="nil"/>
              </w:pBdr>
              <w:overflowPunct/>
              <w:autoSpaceDE/>
              <w:autoSpaceDN/>
              <w:adjustRightInd/>
              <w:spacing w:before="0"/>
              <w:ind w:left="1440"/>
              <w:jc w:val="both"/>
              <w:textAlignment w:val="auto"/>
            </w:pPr>
            <w:r>
              <w:t>Asymmetric cryptography: a system that uses pairs of keys, including a public key that can be disseminated widely, and private keys that are managed securely. This cryptographic architecture allows computers to send messages to specific recipients, allowing anyone to verify the sender's authenticity, while only intended recipients can read the contents.</w:t>
            </w:r>
          </w:p>
        </w:tc>
      </w:tr>
    </w:tbl>
    <w:p w14:paraId="0172FAEB" w14:textId="77777777" w:rsidR="004F3EC9" w:rsidRDefault="004F3EC9" w:rsidP="004F3EC9">
      <w:pPr>
        <w:spacing w:before="0"/>
        <w:rPr>
          <w:b/>
        </w:rPr>
      </w:pPr>
    </w:p>
    <w:p w14:paraId="3310ABB0" w14:textId="77777777" w:rsidR="004F3EC9" w:rsidRDefault="004F3EC9" w:rsidP="004F3EC9">
      <w:pPr>
        <w:jc w:val="center"/>
        <w:rPr>
          <w:b/>
          <w:u w:val="single"/>
        </w:rPr>
      </w:pPr>
      <w:r>
        <w:rPr>
          <w:b/>
          <w:u w:val="single"/>
        </w:rPr>
        <w:t>Section 2: Current process</w:t>
      </w:r>
    </w:p>
    <w:p w14:paraId="2197601F" w14:textId="77777777" w:rsidR="004F3EC9" w:rsidRDefault="004F3EC9" w:rsidP="004F3EC9">
      <w:pPr>
        <w:rPr>
          <w:b/>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4F3EC9" w14:paraId="4A5AF18E" w14:textId="77777777" w:rsidTr="00EB15B6">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474F5ACB" w14:textId="77777777" w:rsidR="004F3EC9" w:rsidRDefault="004F3EC9" w:rsidP="00EB15B6">
            <w:pPr>
              <w:pBdr>
                <w:top w:val="nil"/>
                <w:left w:val="nil"/>
                <w:bottom w:val="nil"/>
                <w:right w:val="nil"/>
                <w:between w:val="nil"/>
              </w:pBdr>
              <w:spacing w:before="0"/>
              <w:rPr>
                <w:b/>
              </w:rPr>
            </w:pPr>
            <w:r>
              <w:rPr>
                <w:b/>
              </w:rPr>
              <w:t>Current Solutions</w:t>
            </w:r>
          </w:p>
        </w:tc>
      </w:tr>
      <w:tr w:rsidR="004F3EC9" w14:paraId="61A73E27" w14:textId="77777777" w:rsidTr="00EB15B6">
        <w:trPr>
          <w:trHeight w:val="1200"/>
        </w:trPr>
        <w:tc>
          <w:tcPr>
            <w:tcW w:w="9781" w:type="dxa"/>
            <w:tcBorders>
              <w:top w:val="single" w:sz="6" w:space="0" w:color="000000"/>
              <w:left w:val="single" w:sz="6" w:space="0" w:color="000000"/>
              <w:bottom w:val="single" w:sz="6" w:space="0" w:color="000000"/>
              <w:right w:val="single" w:sz="6" w:space="0" w:color="000000"/>
            </w:tcBorders>
          </w:tcPr>
          <w:p w14:paraId="59D1D362" w14:textId="17C2B5D3" w:rsidR="004F3EC9" w:rsidRPr="004F3EC9" w:rsidRDefault="004F3EC9" w:rsidP="004F3EC9">
            <w:pPr>
              <w:pBdr>
                <w:top w:val="nil"/>
                <w:left w:val="nil"/>
                <w:bottom w:val="nil"/>
                <w:right w:val="nil"/>
                <w:between w:val="nil"/>
              </w:pBdr>
              <w:spacing w:before="0"/>
              <w:jc w:val="both"/>
            </w:pPr>
            <w:proofErr w:type="gramStart"/>
            <w:r>
              <w:t>Currently, there are no end-to-end systems that record the provenance of responsibly sourced gold from mine, to refiner, to vault.</w:t>
            </w:r>
            <w:proofErr w:type="gramEnd"/>
            <w:r>
              <w:t xml:space="preserve"> Current systems </w:t>
            </w:r>
            <w:proofErr w:type="gramStart"/>
            <w:r>
              <w:t xml:space="preserve">are </w:t>
            </w:r>
            <w:proofErr w:type="spellStart"/>
            <w:r>
              <w:t>siloed</w:t>
            </w:r>
            <w:proofErr w:type="spellEnd"/>
            <w:proofErr w:type="gramEnd"/>
            <w:r>
              <w:t xml:space="preserve"> by organizations, largely paper-based, with ad-hoc communication taking place over phone and email. This fragmented landscape presents </w:t>
            </w:r>
            <w:proofErr w:type="gramStart"/>
            <w:r>
              <w:t>ample</w:t>
            </w:r>
            <w:proofErr w:type="gramEnd"/>
            <w:r>
              <w:t xml:space="preserve"> opportunities for error and manipulation.</w:t>
            </w:r>
          </w:p>
        </w:tc>
      </w:tr>
    </w:tbl>
    <w:p w14:paraId="1E81B497" w14:textId="77777777" w:rsidR="004F3EC9" w:rsidRDefault="004F3EC9" w:rsidP="004F3EC9">
      <w:pPr>
        <w:rPr>
          <w:b/>
        </w:rPr>
      </w:pPr>
    </w:p>
    <w:tbl>
      <w:tblPr>
        <w:tblW w:w="977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4305"/>
        <w:gridCol w:w="4545"/>
      </w:tblGrid>
      <w:tr w:rsidR="004F3EC9" w14:paraId="39EA467B" w14:textId="77777777" w:rsidTr="00EB15B6">
        <w:trPr>
          <w:trHeight w:val="280"/>
        </w:trPr>
        <w:tc>
          <w:tcPr>
            <w:tcW w:w="9776" w:type="dxa"/>
            <w:gridSpan w:val="3"/>
            <w:tcBorders>
              <w:top w:val="single" w:sz="6" w:space="0" w:color="000000"/>
              <w:left w:val="single" w:sz="6" w:space="0" w:color="000000"/>
              <w:bottom w:val="nil"/>
              <w:right w:val="single" w:sz="6" w:space="0" w:color="000000"/>
            </w:tcBorders>
            <w:shd w:val="clear" w:color="auto" w:fill="D9D9D9"/>
          </w:tcPr>
          <w:p w14:paraId="70F9CAE9" w14:textId="77777777" w:rsidR="004F3EC9" w:rsidRDefault="004F3EC9" w:rsidP="00EB15B6">
            <w:pPr>
              <w:pBdr>
                <w:top w:val="nil"/>
                <w:left w:val="nil"/>
                <w:bottom w:val="nil"/>
                <w:right w:val="nil"/>
                <w:between w:val="nil"/>
              </w:pBdr>
              <w:spacing w:before="0"/>
            </w:pPr>
            <w:r>
              <w:rPr>
                <w:b/>
              </w:rPr>
              <w:t>Existing Flow (as-is)</w:t>
            </w:r>
          </w:p>
        </w:tc>
      </w:tr>
      <w:tr w:rsidR="004F3EC9" w14:paraId="605F38A3" w14:textId="77777777" w:rsidTr="00EB15B6">
        <w:trPr>
          <w:trHeight w:val="280"/>
        </w:trPr>
        <w:tc>
          <w:tcPr>
            <w:tcW w:w="926" w:type="dxa"/>
            <w:tcBorders>
              <w:top w:val="single" w:sz="6" w:space="0" w:color="000000"/>
              <w:left w:val="single" w:sz="6" w:space="0" w:color="000000"/>
              <w:bottom w:val="nil"/>
              <w:right w:val="single" w:sz="6" w:space="0" w:color="000000"/>
            </w:tcBorders>
            <w:shd w:val="clear" w:color="auto" w:fill="D9D9D9"/>
          </w:tcPr>
          <w:p w14:paraId="6B9E9DA5" w14:textId="77777777" w:rsidR="004F3EC9" w:rsidRDefault="004F3EC9" w:rsidP="00EB15B6">
            <w:pPr>
              <w:pBdr>
                <w:top w:val="nil"/>
                <w:left w:val="nil"/>
                <w:bottom w:val="nil"/>
                <w:right w:val="nil"/>
                <w:between w:val="nil"/>
              </w:pBdr>
              <w:spacing w:before="0"/>
              <w:jc w:val="center"/>
              <w:rPr>
                <w:b/>
              </w:rPr>
            </w:pPr>
            <w:r>
              <w:rPr>
                <w:b/>
              </w:rPr>
              <w:t>Step</w:t>
            </w:r>
          </w:p>
        </w:tc>
        <w:tc>
          <w:tcPr>
            <w:tcW w:w="4305" w:type="dxa"/>
            <w:tcBorders>
              <w:top w:val="single" w:sz="6" w:space="0" w:color="000000"/>
              <w:left w:val="single" w:sz="6" w:space="0" w:color="000000"/>
              <w:bottom w:val="nil"/>
              <w:right w:val="single" w:sz="6" w:space="0" w:color="000000"/>
            </w:tcBorders>
            <w:shd w:val="clear" w:color="auto" w:fill="D9D9D9"/>
          </w:tcPr>
          <w:p w14:paraId="3F12AF4A" w14:textId="77777777" w:rsidR="004F3EC9" w:rsidRDefault="004F3EC9" w:rsidP="00EB15B6">
            <w:pPr>
              <w:pBdr>
                <w:top w:val="nil"/>
                <w:left w:val="nil"/>
                <w:bottom w:val="nil"/>
                <w:right w:val="nil"/>
                <w:between w:val="nil"/>
              </w:pBdr>
              <w:spacing w:before="0"/>
              <w:jc w:val="center"/>
              <w:rPr>
                <w:b/>
              </w:rPr>
            </w:pPr>
            <w:r>
              <w:rPr>
                <w:b/>
              </w:rPr>
              <w:t>User Actions</w:t>
            </w:r>
          </w:p>
        </w:tc>
        <w:tc>
          <w:tcPr>
            <w:tcW w:w="4545" w:type="dxa"/>
            <w:tcBorders>
              <w:top w:val="single" w:sz="6" w:space="0" w:color="000000"/>
              <w:left w:val="single" w:sz="6" w:space="0" w:color="000000"/>
              <w:bottom w:val="single" w:sz="6" w:space="0" w:color="000000"/>
              <w:right w:val="single" w:sz="6" w:space="0" w:color="000000"/>
            </w:tcBorders>
            <w:shd w:val="clear" w:color="auto" w:fill="D9D9D9"/>
          </w:tcPr>
          <w:p w14:paraId="4ADB7689" w14:textId="77777777" w:rsidR="004F3EC9" w:rsidRDefault="004F3EC9" w:rsidP="00EB15B6">
            <w:pPr>
              <w:pBdr>
                <w:top w:val="nil"/>
                <w:left w:val="nil"/>
                <w:bottom w:val="nil"/>
                <w:right w:val="nil"/>
                <w:between w:val="nil"/>
              </w:pBdr>
              <w:spacing w:before="0"/>
              <w:jc w:val="center"/>
              <w:rPr>
                <w:b/>
              </w:rPr>
            </w:pPr>
            <w:r>
              <w:rPr>
                <w:b/>
              </w:rPr>
              <w:t>System Actions</w:t>
            </w:r>
          </w:p>
        </w:tc>
      </w:tr>
      <w:tr w:rsidR="004F3EC9" w14:paraId="2BAFB75B"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400CC15F" w14:textId="77777777" w:rsidR="004F3EC9" w:rsidRDefault="004F3EC9" w:rsidP="00EB15B6">
            <w:r>
              <w:t>1.</w:t>
            </w:r>
          </w:p>
        </w:tc>
        <w:tc>
          <w:tcPr>
            <w:tcW w:w="4305" w:type="dxa"/>
            <w:tcBorders>
              <w:top w:val="single" w:sz="6" w:space="0" w:color="000000"/>
              <w:left w:val="single" w:sz="6" w:space="0" w:color="000000"/>
              <w:bottom w:val="single" w:sz="6" w:space="0" w:color="000000"/>
              <w:right w:val="single" w:sz="6" w:space="0" w:color="000000"/>
            </w:tcBorders>
          </w:tcPr>
          <w:p w14:paraId="44633287" w14:textId="77777777" w:rsidR="004F3EC9" w:rsidRDefault="004F3EC9" w:rsidP="00EB15B6">
            <w:pPr>
              <w:spacing w:after="60"/>
            </w:pPr>
            <w:r>
              <w:rPr>
                <w:b/>
              </w:rPr>
              <w:t>Miner</w:t>
            </w:r>
            <w:r>
              <w:t xml:space="preserve"> pours molten ore into </w:t>
            </w:r>
            <w:proofErr w:type="spellStart"/>
            <w:r>
              <w:rPr>
                <w:highlight w:val="white"/>
              </w:rPr>
              <w:t>doré</w:t>
            </w:r>
            <w:proofErr w:type="spellEnd"/>
            <w:r>
              <w:t xml:space="preserve"> bars. Each bar </w:t>
            </w:r>
            <w:proofErr w:type="gramStart"/>
            <w:r>
              <w:t>is imprinted</w:t>
            </w:r>
            <w:proofErr w:type="gramEnd"/>
            <w:r>
              <w:t xml:space="preserve"> with a serial number. Its weight and assays </w:t>
            </w:r>
            <w:proofErr w:type="gramStart"/>
            <w:r>
              <w:t>are collected and documented</w:t>
            </w:r>
            <w:proofErr w:type="gramEnd"/>
            <w:r>
              <w:t xml:space="preserve">. </w:t>
            </w:r>
            <w:r>
              <w:rPr>
                <w:b/>
              </w:rPr>
              <w:t>Miner</w:t>
            </w:r>
            <w:r>
              <w:t xml:space="preserve"> readies the shipment for transport by packaging and sealing each bar.</w:t>
            </w:r>
          </w:p>
          <w:p w14:paraId="2C9636CB" w14:textId="77777777" w:rsidR="004F3EC9" w:rsidRDefault="004F3EC9" w:rsidP="00EB15B6">
            <w:pPr>
              <w:spacing w:after="60"/>
              <w:rPr>
                <w:b/>
              </w:rPr>
            </w:pPr>
            <w:r>
              <w:rPr>
                <w:b/>
              </w:rPr>
              <w:t>Risks Identified:</w:t>
            </w:r>
          </w:p>
          <w:p w14:paraId="19C0C3BE" w14:textId="77777777" w:rsidR="004F3EC9" w:rsidRDefault="004F3EC9" w:rsidP="001818FA">
            <w:pPr>
              <w:numPr>
                <w:ilvl w:val="0"/>
                <w:numId w:val="8"/>
              </w:numPr>
              <w:overflowPunct/>
              <w:autoSpaceDE/>
              <w:autoSpaceDN/>
              <w:adjustRightInd/>
              <w:textAlignment w:val="auto"/>
            </w:pPr>
            <w:r>
              <w:rPr>
                <w:b/>
              </w:rPr>
              <w:t>Miner</w:t>
            </w:r>
            <w:r>
              <w:t xml:space="preserve"> does not adhere to responsible mining practices resulting in negative impacts on the workforce, communities, and environment.  </w:t>
            </w:r>
          </w:p>
          <w:p w14:paraId="13221A21" w14:textId="77777777" w:rsidR="004F3EC9" w:rsidRDefault="004F3EC9" w:rsidP="001818FA">
            <w:pPr>
              <w:numPr>
                <w:ilvl w:val="0"/>
                <w:numId w:val="8"/>
              </w:numPr>
              <w:overflowPunct/>
              <w:autoSpaceDE/>
              <w:autoSpaceDN/>
              <w:adjustRightInd/>
              <w:spacing w:before="0" w:after="60"/>
              <w:textAlignment w:val="auto"/>
            </w:pPr>
            <w:r>
              <w:t xml:space="preserve">Illicit metal </w:t>
            </w:r>
            <w:proofErr w:type="gramStart"/>
            <w:r>
              <w:t>is mixed</w:t>
            </w:r>
            <w:proofErr w:type="gramEnd"/>
            <w:r>
              <w:t xml:space="preserve"> in with legitimate gold during the pour.</w:t>
            </w:r>
          </w:p>
        </w:tc>
        <w:tc>
          <w:tcPr>
            <w:tcW w:w="4545" w:type="dxa"/>
            <w:tcBorders>
              <w:top w:val="single" w:sz="6" w:space="0" w:color="000000"/>
              <w:left w:val="single" w:sz="6" w:space="0" w:color="000000"/>
              <w:bottom w:val="single" w:sz="6" w:space="0" w:color="000000"/>
              <w:right w:val="single" w:sz="6" w:space="0" w:color="000000"/>
            </w:tcBorders>
          </w:tcPr>
          <w:p w14:paraId="1E51301E" w14:textId="77777777" w:rsidR="004F3EC9" w:rsidRDefault="004F3EC9" w:rsidP="00EB15B6">
            <w:pPr>
              <w:spacing w:after="60"/>
            </w:pPr>
            <w:r>
              <w:rPr>
                <w:b/>
              </w:rPr>
              <w:t>Miner</w:t>
            </w:r>
            <w:r>
              <w:t xml:space="preserve"> creates several hard copies of a document with information about produced bars, including serial number, weight, </w:t>
            </w:r>
            <w:proofErr w:type="gramStart"/>
            <w:r>
              <w:t>gold,</w:t>
            </w:r>
            <w:proofErr w:type="gramEnd"/>
            <w:r>
              <w:t xml:space="preserve"> and other element content. </w:t>
            </w:r>
            <w:r>
              <w:rPr>
                <w:b/>
              </w:rPr>
              <w:t>Miner</w:t>
            </w:r>
            <w:r>
              <w:t xml:space="preserve"> shares this document with the </w:t>
            </w:r>
            <w:r>
              <w:rPr>
                <w:b/>
              </w:rPr>
              <w:t>logistics operator</w:t>
            </w:r>
            <w:r>
              <w:t xml:space="preserve">, </w:t>
            </w:r>
            <w:r>
              <w:rPr>
                <w:b/>
              </w:rPr>
              <w:t>customs agent</w:t>
            </w:r>
            <w:r>
              <w:t xml:space="preserve">, </w:t>
            </w:r>
            <w:r>
              <w:rPr>
                <w:b/>
              </w:rPr>
              <w:t>refiner,</w:t>
            </w:r>
            <w:r>
              <w:t xml:space="preserve"> and </w:t>
            </w:r>
            <w:r>
              <w:rPr>
                <w:b/>
              </w:rPr>
              <w:t xml:space="preserve">observer. </w:t>
            </w:r>
            <w:r>
              <w:t xml:space="preserve">The </w:t>
            </w:r>
            <w:r>
              <w:rPr>
                <w:b/>
              </w:rPr>
              <w:t>miner</w:t>
            </w:r>
            <w:r>
              <w:t xml:space="preserve"> keeps a copy of the documentation.</w:t>
            </w:r>
          </w:p>
        </w:tc>
      </w:tr>
      <w:tr w:rsidR="004F3EC9" w14:paraId="30F80E65"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0F19EA57" w14:textId="77777777" w:rsidR="004F3EC9" w:rsidRDefault="004F3EC9" w:rsidP="00EB15B6">
            <w:r>
              <w:t>2.</w:t>
            </w:r>
          </w:p>
        </w:tc>
        <w:tc>
          <w:tcPr>
            <w:tcW w:w="4305" w:type="dxa"/>
            <w:tcBorders>
              <w:top w:val="single" w:sz="6" w:space="0" w:color="000000"/>
              <w:left w:val="single" w:sz="6" w:space="0" w:color="000000"/>
              <w:bottom w:val="single" w:sz="6" w:space="0" w:color="000000"/>
              <w:right w:val="single" w:sz="6" w:space="0" w:color="000000"/>
            </w:tcBorders>
          </w:tcPr>
          <w:p w14:paraId="703FBBA2" w14:textId="77777777" w:rsidR="004F3EC9" w:rsidRDefault="004F3EC9" w:rsidP="00EB15B6">
            <w:pPr>
              <w:spacing w:after="60"/>
            </w:pPr>
            <w:r>
              <w:rPr>
                <w:b/>
              </w:rPr>
              <w:t>Logistics operator</w:t>
            </w:r>
            <w:r>
              <w:t xml:space="preserve"> arrives, accepts custody of the shipment and transports the shipment to </w:t>
            </w:r>
            <w:r>
              <w:rPr>
                <w:b/>
              </w:rPr>
              <w:t>customs agents</w:t>
            </w:r>
            <w:r>
              <w:t>.</w:t>
            </w:r>
          </w:p>
        </w:tc>
        <w:tc>
          <w:tcPr>
            <w:tcW w:w="4545" w:type="dxa"/>
            <w:tcBorders>
              <w:top w:val="single" w:sz="6" w:space="0" w:color="000000"/>
              <w:left w:val="single" w:sz="6" w:space="0" w:color="000000"/>
              <w:bottom w:val="single" w:sz="6" w:space="0" w:color="000000"/>
              <w:right w:val="single" w:sz="6" w:space="0" w:color="000000"/>
            </w:tcBorders>
          </w:tcPr>
          <w:p w14:paraId="580E2040" w14:textId="77777777" w:rsidR="004F3EC9" w:rsidRDefault="004F3EC9" w:rsidP="00EB15B6">
            <w:pPr>
              <w:spacing w:after="60"/>
            </w:pPr>
            <w:r>
              <w:rPr>
                <w:b/>
              </w:rPr>
              <w:t xml:space="preserve">Logistics operator </w:t>
            </w:r>
            <w:r>
              <w:t>confirms that physical goods for shipment are those described in the documentation.</w:t>
            </w:r>
          </w:p>
        </w:tc>
      </w:tr>
      <w:tr w:rsidR="004F3EC9" w14:paraId="67F75DEE"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374CF5AF" w14:textId="77777777" w:rsidR="004F3EC9" w:rsidRDefault="004F3EC9" w:rsidP="00EB15B6">
            <w:r>
              <w:lastRenderedPageBreak/>
              <w:t>3.</w:t>
            </w:r>
          </w:p>
        </w:tc>
        <w:tc>
          <w:tcPr>
            <w:tcW w:w="4305" w:type="dxa"/>
            <w:tcBorders>
              <w:top w:val="single" w:sz="6" w:space="0" w:color="000000"/>
              <w:left w:val="single" w:sz="6" w:space="0" w:color="000000"/>
              <w:bottom w:val="single" w:sz="6" w:space="0" w:color="000000"/>
              <w:right w:val="single" w:sz="6" w:space="0" w:color="000000"/>
            </w:tcBorders>
          </w:tcPr>
          <w:p w14:paraId="1E7A0EDF" w14:textId="77777777" w:rsidR="004F3EC9" w:rsidRDefault="004F3EC9" w:rsidP="00EB15B6">
            <w:pPr>
              <w:spacing w:after="60"/>
            </w:pPr>
            <w:r>
              <w:rPr>
                <w:b/>
              </w:rPr>
              <w:t>Customs agents</w:t>
            </w:r>
            <w:r>
              <w:t xml:space="preserve"> inspect </w:t>
            </w:r>
            <w:proofErr w:type="spellStart"/>
            <w:r>
              <w:rPr>
                <w:highlight w:val="white"/>
              </w:rPr>
              <w:t>doré</w:t>
            </w:r>
            <w:proofErr w:type="spellEnd"/>
            <w:r>
              <w:t xml:space="preserve"> and paperwork, then take samples to levy excise tax.</w:t>
            </w:r>
          </w:p>
          <w:p w14:paraId="4B9941C0" w14:textId="77777777" w:rsidR="004F3EC9" w:rsidRDefault="004F3EC9" w:rsidP="00EB15B6">
            <w:pPr>
              <w:spacing w:after="60"/>
              <w:rPr>
                <w:b/>
              </w:rPr>
            </w:pPr>
            <w:r>
              <w:rPr>
                <w:b/>
              </w:rPr>
              <w:t>Risks Identified:</w:t>
            </w:r>
          </w:p>
          <w:p w14:paraId="517C3A31" w14:textId="77777777" w:rsidR="004F3EC9" w:rsidRDefault="004F3EC9" w:rsidP="001818FA">
            <w:pPr>
              <w:numPr>
                <w:ilvl w:val="0"/>
                <w:numId w:val="23"/>
              </w:numPr>
              <w:overflowPunct/>
              <w:autoSpaceDE/>
              <w:autoSpaceDN/>
              <w:adjustRightInd/>
              <w:spacing w:after="60"/>
              <w:textAlignment w:val="auto"/>
            </w:pPr>
            <w:r>
              <w:t>Lack of transparency promotes corruption.</w:t>
            </w:r>
          </w:p>
        </w:tc>
        <w:tc>
          <w:tcPr>
            <w:tcW w:w="4545" w:type="dxa"/>
            <w:tcBorders>
              <w:top w:val="single" w:sz="6" w:space="0" w:color="000000"/>
              <w:left w:val="single" w:sz="6" w:space="0" w:color="000000"/>
              <w:bottom w:val="single" w:sz="6" w:space="0" w:color="000000"/>
              <w:right w:val="single" w:sz="6" w:space="0" w:color="000000"/>
            </w:tcBorders>
          </w:tcPr>
          <w:p w14:paraId="25D142AB" w14:textId="77777777" w:rsidR="004F3EC9" w:rsidRDefault="004F3EC9" w:rsidP="00EB15B6">
            <w:pPr>
              <w:spacing w:after="60"/>
            </w:pPr>
            <w:r>
              <w:rPr>
                <w:b/>
              </w:rPr>
              <w:t>Customs agents</w:t>
            </w:r>
            <w:r>
              <w:t xml:space="preserve"> document the weight of samples taken and share these with </w:t>
            </w:r>
            <w:r>
              <w:rPr>
                <w:b/>
              </w:rPr>
              <w:t xml:space="preserve">miner </w:t>
            </w:r>
            <w:r>
              <w:t xml:space="preserve">and </w:t>
            </w:r>
            <w:r>
              <w:rPr>
                <w:b/>
              </w:rPr>
              <w:t>refiner</w:t>
            </w:r>
            <w:r>
              <w:t xml:space="preserve">. Government assays </w:t>
            </w:r>
            <w:proofErr w:type="gramStart"/>
            <w:r>
              <w:t>are shared</w:t>
            </w:r>
            <w:proofErr w:type="gramEnd"/>
            <w:r>
              <w:t xml:space="preserve"> with </w:t>
            </w:r>
            <w:r>
              <w:rPr>
                <w:b/>
              </w:rPr>
              <w:t>miner</w:t>
            </w:r>
            <w:r>
              <w:t xml:space="preserve"> to settle on payment of excise tax.</w:t>
            </w:r>
          </w:p>
        </w:tc>
      </w:tr>
      <w:tr w:rsidR="004F3EC9" w14:paraId="7E0A9E0C"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17DB5C10" w14:textId="77777777" w:rsidR="004F3EC9" w:rsidRDefault="004F3EC9" w:rsidP="00EB15B6">
            <w:r>
              <w:t>4.</w:t>
            </w:r>
          </w:p>
        </w:tc>
        <w:tc>
          <w:tcPr>
            <w:tcW w:w="4305" w:type="dxa"/>
            <w:tcBorders>
              <w:top w:val="single" w:sz="6" w:space="0" w:color="000000"/>
              <w:left w:val="single" w:sz="6" w:space="0" w:color="000000"/>
              <w:bottom w:val="single" w:sz="6" w:space="0" w:color="000000"/>
              <w:right w:val="single" w:sz="6" w:space="0" w:color="000000"/>
            </w:tcBorders>
          </w:tcPr>
          <w:p w14:paraId="55679B2B" w14:textId="77777777" w:rsidR="004F3EC9" w:rsidRDefault="004F3EC9" w:rsidP="00EB15B6">
            <w:pPr>
              <w:spacing w:after="60"/>
            </w:pPr>
            <w:r>
              <w:rPr>
                <w:b/>
              </w:rPr>
              <w:t>Logistics operator</w:t>
            </w:r>
            <w:r>
              <w:t xml:space="preserve"> delivers the shipment to the </w:t>
            </w:r>
            <w:r>
              <w:rPr>
                <w:b/>
              </w:rPr>
              <w:t>refinery</w:t>
            </w:r>
            <w:r>
              <w:t>.</w:t>
            </w:r>
          </w:p>
        </w:tc>
        <w:tc>
          <w:tcPr>
            <w:tcW w:w="4545" w:type="dxa"/>
            <w:tcBorders>
              <w:top w:val="single" w:sz="6" w:space="0" w:color="000000"/>
              <w:left w:val="single" w:sz="6" w:space="0" w:color="000000"/>
              <w:bottom w:val="single" w:sz="6" w:space="0" w:color="000000"/>
              <w:right w:val="single" w:sz="6" w:space="0" w:color="000000"/>
            </w:tcBorders>
          </w:tcPr>
          <w:p w14:paraId="02B893CC" w14:textId="77777777" w:rsidR="004F3EC9" w:rsidRDefault="004F3EC9" w:rsidP="00EB15B6">
            <w:pPr>
              <w:pBdr>
                <w:top w:val="nil"/>
                <w:left w:val="nil"/>
                <w:bottom w:val="nil"/>
                <w:right w:val="nil"/>
                <w:between w:val="nil"/>
              </w:pBdr>
              <w:spacing w:after="60"/>
              <w:rPr>
                <w:highlight w:val="yellow"/>
              </w:rPr>
            </w:pPr>
          </w:p>
        </w:tc>
      </w:tr>
      <w:tr w:rsidR="004F3EC9" w14:paraId="6967BEF6"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785E2141" w14:textId="77777777" w:rsidR="004F3EC9" w:rsidRDefault="004F3EC9" w:rsidP="00EB15B6">
            <w:r>
              <w:t>5.</w:t>
            </w:r>
          </w:p>
        </w:tc>
        <w:tc>
          <w:tcPr>
            <w:tcW w:w="4305" w:type="dxa"/>
            <w:tcBorders>
              <w:top w:val="single" w:sz="6" w:space="0" w:color="000000"/>
              <w:left w:val="single" w:sz="6" w:space="0" w:color="000000"/>
              <w:bottom w:val="single" w:sz="6" w:space="0" w:color="000000"/>
              <w:right w:val="single" w:sz="6" w:space="0" w:color="000000"/>
            </w:tcBorders>
          </w:tcPr>
          <w:p w14:paraId="4E2EA4F0" w14:textId="77777777" w:rsidR="004F3EC9" w:rsidRDefault="004F3EC9" w:rsidP="00EB15B6">
            <w:pPr>
              <w:spacing w:after="60"/>
            </w:pPr>
            <w:r>
              <w:rPr>
                <w:b/>
              </w:rPr>
              <w:t>Refiner</w:t>
            </w:r>
            <w:r>
              <w:t xml:space="preserve"> receives the shipment and compares actual delivery against expected (via documentation from </w:t>
            </w:r>
            <w:r>
              <w:rPr>
                <w:b/>
              </w:rPr>
              <w:t>miner</w:t>
            </w:r>
            <w:r>
              <w:t xml:space="preserve"> and </w:t>
            </w:r>
            <w:r>
              <w:rPr>
                <w:b/>
              </w:rPr>
              <w:t>customs agents</w:t>
            </w:r>
            <w:r>
              <w:t xml:space="preserve">). </w:t>
            </w:r>
          </w:p>
          <w:p w14:paraId="6E7A5B6F" w14:textId="77777777" w:rsidR="004F3EC9" w:rsidRDefault="004F3EC9" w:rsidP="00EB15B6">
            <w:pPr>
              <w:spacing w:after="60"/>
            </w:pPr>
            <w:r>
              <w:rPr>
                <w:b/>
              </w:rPr>
              <w:t>Observer</w:t>
            </w:r>
            <w:r>
              <w:t xml:space="preserve"> watches unpacking, weighing, and sampling procedure on behalf of the </w:t>
            </w:r>
            <w:r>
              <w:rPr>
                <w:b/>
              </w:rPr>
              <w:t>miner</w:t>
            </w:r>
            <w:r>
              <w:t>.</w:t>
            </w:r>
          </w:p>
          <w:p w14:paraId="67129FC4" w14:textId="77777777" w:rsidR="004F3EC9" w:rsidRDefault="004F3EC9" w:rsidP="00EB15B6">
            <w:pPr>
              <w:spacing w:after="60"/>
            </w:pPr>
            <w:r>
              <w:t xml:space="preserve">The </w:t>
            </w:r>
            <w:r>
              <w:rPr>
                <w:b/>
              </w:rPr>
              <w:t>miner</w:t>
            </w:r>
            <w:r>
              <w:t xml:space="preserve"> </w:t>
            </w:r>
            <w:proofErr w:type="gramStart"/>
            <w:r>
              <w:t>is alerted</w:t>
            </w:r>
            <w:proofErr w:type="gramEnd"/>
            <w:r>
              <w:t xml:space="preserve"> of any discrepancies.</w:t>
            </w:r>
          </w:p>
        </w:tc>
        <w:tc>
          <w:tcPr>
            <w:tcW w:w="4545" w:type="dxa"/>
            <w:tcBorders>
              <w:top w:val="single" w:sz="6" w:space="0" w:color="000000"/>
              <w:left w:val="single" w:sz="6" w:space="0" w:color="000000"/>
              <w:bottom w:val="single" w:sz="6" w:space="0" w:color="000000"/>
              <w:right w:val="single" w:sz="6" w:space="0" w:color="000000"/>
            </w:tcBorders>
          </w:tcPr>
          <w:p w14:paraId="50881884" w14:textId="77777777" w:rsidR="004F3EC9" w:rsidRDefault="004F3EC9" w:rsidP="00EB15B6">
            <w:pPr>
              <w:spacing w:after="60"/>
            </w:pPr>
            <w:r>
              <w:rPr>
                <w:b/>
              </w:rPr>
              <w:t xml:space="preserve">Refiner </w:t>
            </w:r>
            <w:r>
              <w:t xml:space="preserve">confirms that the physical goods in shipment are those described in the documentation from the </w:t>
            </w:r>
            <w:r>
              <w:rPr>
                <w:b/>
              </w:rPr>
              <w:t>miner</w:t>
            </w:r>
            <w:r>
              <w:t xml:space="preserve"> and </w:t>
            </w:r>
            <w:r>
              <w:rPr>
                <w:b/>
              </w:rPr>
              <w:t>customs agents</w:t>
            </w:r>
            <w:r>
              <w:t>.</w:t>
            </w:r>
          </w:p>
          <w:p w14:paraId="10215287" w14:textId="77777777" w:rsidR="004F3EC9" w:rsidRDefault="004F3EC9" w:rsidP="00EB15B6">
            <w:pPr>
              <w:spacing w:after="60"/>
            </w:pPr>
            <w:r>
              <w:rPr>
                <w:b/>
              </w:rPr>
              <w:t>Observer</w:t>
            </w:r>
            <w:r>
              <w:t xml:space="preserve"> documents that receiving process complies with the contract between </w:t>
            </w:r>
            <w:r>
              <w:rPr>
                <w:b/>
              </w:rPr>
              <w:t>miner</w:t>
            </w:r>
            <w:r>
              <w:t xml:space="preserve"> and </w:t>
            </w:r>
            <w:r>
              <w:rPr>
                <w:b/>
              </w:rPr>
              <w:t>refiner</w:t>
            </w:r>
            <w:r>
              <w:t xml:space="preserve"> and attests that appropriate procedures </w:t>
            </w:r>
            <w:proofErr w:type="gramStart"/>
            <w:r>
              <w:t>were followed</w:t>
            </w:r>
            <w:proofErr w:type="gramEnd"/>
            <w:r>
              <w:t>.</w:t>
            </w:r>
          </w:p>
        </w:tc>
      </w:tr>
      <w:tr w:rsidR="004F3EC9" w14:paraId="1636BD34"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4C15CCDE" w14:textId="77777777" w:rsidR="004F3EC9" w:rsidRDefault="004F3EC9" w:rsidP="00EB15B6">
            <w:r>
              <w:t>6.</w:t>
            </w:r>
          </w:p>
        </w:tc>
        <w:tc>
          <w:tcPr>
            <w:tcW w:w="4305" w:type="dxa"/>
            <w:tcBorders>
              <w:top w:val="single" w:sz="6" w:space="0" w:color="000000"/>
              <w:left w:val="single" w:sz="6" w:space="0" w:color="000000"/>
              <w:bottom w:val="single" w:sz="6" w:space="0" w:color="000000"/>
              <w:right w:val="single" w:sz="6" w:space="0" w:color="000000"/>
            </w:tcBorders>
          </w:tcPr>
          <w:p w14:paraId="7B6130E5" w14:textId="77777777" w:rsidR="004F3EC9" w:rsidRDefault="004F3EC9" w:rsidP="00EB15B6">
            <w:pPr>
              <w:spacing w:after="60"/>
            </w:pPr>
            <w:r>
              <w:rPr>
                <w:b/>
              </w:rPr>
              <w:t>Refiner</w:t>
            </w:r>
            <w:r>
              <w:t xml:space="preserve"> settles payment with </w:t>
            </w:r>
            <w:r>
              <w:rPr>
                <w:b/>
              </w:rPr>
              <w:t>miner</w:t>
            </w:r>
            <w:r>
              <w:t xml:space="preserve">, </w:t>
            </w:r>
            <w:proofErr w:type="gramStart"/>
            <w:r>
              <w:t>then</w:t>
            </w:r>
            <w:proofErr w:type="gramEnd"/>
            <w:r>
              <w:t xml:space="preserve"> begins refining process. The final product (bullion) </w:t>
            </w:r>
            <w:proofErr w:type="gramStart"/>
            <w:r>
              <w:t>is sold</w:t>
            </w:r>
            <w:proofErr w:type="gramEnd"/>
            <w:r>
              <w:t xml:space="preserve"> to </w:t>
            </w:r>
            <w:r>
              <w:rPr>
                <w:b/>
              </w:rPr>
              <w:t>end customers</w:t>
            </w:r>
            <w:r>
              <w:t xml:space="preserve"> (e.g. central banks, investors, retailers, manufacturers) who request delivery of their bullion. Often this destination is a </w:t>
            </w:r>
            <w:r>
              <w:rPr>
                <w:b/>
              </w:rPr>
              <w:t>vault</w:t>
            </w:r>
            <w:r>
              <w:t>. The</w:t>
            </w:r>
            <w:r>
              <w:rPr>
                <w:b/>
              </w:rPr>
              <w:t xml:space="preserve"> refiner</w:t>
            </w:r>
            <w:r>
              <w:t xml:space="preserve"> packages the bullion for delivery and contracts a </w:t>
            </w:r>
            <w:r>
              <w:rPr>
                <w:b/>
              </w:rPr>
              <w:t>logistics operator</w:t>
            </w:r>
            <w:r>
              <w:t xml:space="preserve"> to carry out the delivery.</w:t>
            </w:r>
          </w:p>
          <w:p w14:paraId="5A9DAFA2" w14:textId="77777777" w:rsidR="004F3EC9" w:rsidRDefault="004F3EC9" w:rsidP="00EB15B6">
            <w:pPr>
              <w:spacing w:after="60"/>
              <w:rPr>
                <w:b/>
              </w:rPr>
            </w:pPr>
            <w:r>
              <w:rPr>
                <w:b/>
              </w:rPr>
              <w:t>Risks Identified:</w:t>
            </w:r>
          </w:p>
          <w:p w14:paraId="6E67D029" w14:textId="77777777" w:rsidR="004F3EC9" w:rsidRDefault="004F3EC9" w:rsidP="001818FA">
            <w:pPr>
              <w:numPr>
                <w:ilvl w:val="0"/>
                <w:numId w:val="16"/>
              </w:numPr>
              <w:overflowPunct/>
              <w:autoSpaceDE/>
              <w:autoSpaceDN/>
              <w:adjustRightInd/>
              <w:textAlignment w:val="auto"/>
            </w:pPr>
            <w:r>
              <w:rPr>
                <w:b/>
              </w:rPr>
              <w:t xml:space="preserve">Refiner </w:t>
            </w:r>
            <w:r>
              <w:t>does not follow responsible production practices, resulting in harm to workers, communities, and the environment.</w:t>
            </w:r>
          </w:p>
          <w:p w14:paraId="1FA9ADD5" w14:textId="77777777" w:rsidR="004F3EC9" w:rsidRDefault="004F3EC9" w:rsidP="001818FA">
            <w:pPr>
              <w:numPr>
                <w:ilvl w:val="0"/>
                <w:numId w:val="16"/>
              </w:numPr>
              <w:overflowPunct/>
              <w:autoSpaceDE/>
              <w:autoSpaceDN/>
              <w:adjustRightInd/>
              <w:spacing w:before="0"/>
              <w:textAlignment w:val="auto"/>
            </w:pPr>
            <w:r>
              <w:t xml:space="preserve">Illicit gold </w:t>
            </w:r>
            <w:proofErr w:type="gramStart"/>
            <w:r>
              <w:t>is mixed</w:t>
            </w:r>
            <w:proofErr w:type="gramEnd"/>
            <w:r>
              <w:t xml:space="preserve"> in with legitimate gold during the refining process.</w:t>
            </w:r>
          </w:p>
          <w:p w14:paraId="4B7E7E73" w14:textId="77777777" w:rsidR="004F3EC9" w:rsidRDefault="004F3EC9" w:rsidP="001818FA">
            <w:pPr>
              <w:numPr>
                <w:ilvl w:val="0"/>
                <w:numId w:val="16"/>
              </w:numPr>
              <w:overflowPunct/>
              <w:autoSpaceDE/>
              <w:autoSpaceDN/>
              <w:adjustRightInd/>
              <w:spacing w:before="0" w:after="60"/>
              <w:textAlignment w:val="auto"/>
            </w:pPr>
            <w:r>
              <w:t xml:space="preserve">Counterfeit bullion </w:t>
            </w:r>
            <w:proofErr w:type="gramStart"/>
            <w:r>
              <w:t>is introduced</w:t>
            </w:r>
            <w:proofErr w:type="gramEnd"/>
            <w:r>
              <w:t xml:space="preserve"> during storage.</w:t>
            </w:r>
          </w:p>
        </w:tc>
        <w:tc>
          <w:tcPr>
            <w:tcW w:w="4545" w:type="dxa"/>
            <w:tcBorders>
              <w:top w:val="single" w:sz="6" w:space="0" w:color="000000"/>
              <w:left w:val="single" w:sz="6" w:space="0" w:color="000000"/>
              <w:bottom w:val="single" w:sz="6" w:space="0" w:color="000000"/>
              <w:right w:val="single" w:sz="6" w:space="0" w:color="000000"/>
            </w:tcBorders>
          </w:tcPr>
          <w:p w14:paraId="4EC5D2D9" w14:textId="77777777" w:rsidR="004F3EC9" w:rsidRDefault="004F3EC9" w:rsidP="00EB15B6">
            <w:pPr>
              <w:pBdr>
                <w:top w:val="nil"/>
                <w:left w:val="nil"/>
                <w:bottom w:val="nil"/>
                <w:right w:val="nil"/>
                <w:between w:val="nil"/>
              </w:pBdr>
              <w:spacing w:after="60"/>
            </w:pPr>
            <w:r>
              <w:rPr>
                <w:b/>
              </w:rPr>
              <w:t>Refiner</w:t>
            </w:r>
            <w:r>
              <w:t xml:space="preserve"> documents refining and sales processes in different in-house systems. </w:t>
            </w:r>
            <w:r>
              <w:rPr>
                <w:b/>
              </w:rPr>
              <w:t>Refiner</w:t>
            </w:r>
            <w:r>
              <w:t xml:space="preserve"> communicates shipment details to </w:t>
            </w:r>
            <w:r>
              <w:rPr>
                <w:b/>
              </w:rPr>
              <w:t>logistics operator</w:t>
            </w:r>
            <w:r>
              <w:t>.</w:t>
            </w:r>
          </w:p>
        </w:tc>
      </w:tr>
      <w:tr w:rsidR="004F3EC9" w14:paraId="2DC6EB5D"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4D053CB8" w14:textId="77777777" w:rsidR="004F3EC9" w:rsidRDefault="004F3EC9" w:rsidP="00EB15B6">
            <w:r>
              <w:t>7.</w:t>
            </w:r>
          </w:p>
        </w:tc>
        <w:tc>
          <w:tcPr>
            <w:tcW w:w="4305" w:type="dxa"/>
            <w:tcBorders>
              <w:top w:val="single" w:sz="6" w:space="0" w:color="000000"/>
              <w:left w:val="single" w:sz="6" w:space="0" w:color="000000"/>
              <w:bottom w:val="single" w:sz="6" w:space="0" w:color="000000"/>
              <w:right w:val="single" w:sz="6" w:space="0" w:color="000000"/>
            </w:tcBorders>
          </w:tcPr>
          <w:p w14:paraId="5CF74DF6" w14:textId="77777777" w:rsidR="004F3EC9" w:rsidRDefault="004F3EC9" w:rsidP="00EB15B6">
            <w:pPr>
              <w:spacing w:after="60"/>
            </w:pPr>
            <w:r>
              <w:rPr>
                <w:b/>
              </w:rPr>
              <w:t>Logistics operator</w:t>
            </w:r>
            <w:r>
              <w:t xml:space="preserve"> delivers the shipment to the </w:t>
            </w:r>
            <w:r>
              <w:rPr>
                <w:b/>
              </w:rPr>
              <w:t>vault</w:t>
            </w:r>
            <w:r>
              <w:t>.</w:t>
            </w:r>
          </w:p>
          <w:p w14:paraId="1676BE85" w14:textId="77777777" w:rsidR="004F3EC9" w:rsidRDefault="004F3EC9" w:rsidP="00EB15B6">
            <w:pPr>
              <w:spacing w:after="60"/>
              <w:rPr>
                <w:b/>
              </w:rPr>
            </w:pPr>
            <w:r>
              <w:rPr>
                <w:b/>
              </w:rPr>
              <w:t>Risks Identified:</w:t>
            </w:r>
          </w:p>
          <w:p w14:paraId="6477BA39" w14:textId="77777777" w:rsidR="004F3EC9" w:rsidRDefault="004F3EC9" w:rsidP="001818FA">
            <w:pPr>
              <w:numPr>
                <w:ilvl w:val="0"/>
                <w:numId w:val="16"/>
              </w:numPr>
              <w:overflowPunct/>
              <w:autoSpaceDE/>
              <w:autoSpaceDN/>
              <w:adjustRightInd/>
              <w:spacing w:after="60"/>
              <w:textAlignment w:val="auto"/>
            </w:pPr>
            <w:r>
              <w:t xml:space="preserve">Counterfeit bullion </w:t>
            </w:r>
            <w:proofErr w:type="gramStart"/>
            <w:r>
              <w:t>is introduced</w:t>
            </w:r>
            <w:proofErr w:type="gramEnd"/>
            <w:r>
              <w:t xml:space="preserve"> during transport.</w:t>
            </w:r>
          </w:p>
        </w:tc>
        <w:tc>
          <w:tcPr>
            <w:tcW w:w="4545" w:type="dxa"/>
            <w:tcBorders>
              <w:top w:val="single" w:sz="6" w:space="0" w:color="000000"/>
              <w:left w:val="single" w:sz="6" w:space="0" w:color="000000"/>
              <w:bottom w:val="single" w:sz="6" w:space="0" w:color="000000"/>
              <w:right w:val="single" w:sz="6" w:space="0" w:color="000000"/>
            </w:tcBorders>
          </w:tcPr>
          <w:p w14:paraId="6030089A" w14:textId="77777777" w:rsidR="004F3EC9" w:rsidRDefault="004F3EC9" w:rsidP="00EB15B6">
            <w:pPr>
              <w:spacing w:after="60"/>
            </w:pPr>
            <w:r>
              <w:rPr>
                <w:b/>
              </w:rPr>
              <w:t xml:space="preserve">Logistics operator </w:t>
            </w:r>
            <w:r>
              <w:t>confirms that physical goods for shipment are those described in the documentation.</w:t>
            </w:r>
          </w:p>
        </w:tc>
      </w:tr>
      <w:tr w:rsidR="004F3EC9" w14:paraId="7E5B47BF"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43402C72" w14:textId="77777777" w:rsidR="004F3EC9" w:rsidRDefault="004F3EC9" w:rsidP="00EB15B6">
            <w:r>
              <w:lastRenderedPageBreak/>
              <w:t>8.</w:t>
            </w:r>
          </w:p>
        </w:tc>
        <w:tc>
          <w:tcPr>
            <w:tcW w:w="4305" w:type="dxa"/>
            <w:tcBorders>
              <w:top w:val="single" w:sz="6" w:space="0" w:color="000000"/>
              <w:left w:val="single" w:sz="6" w:space="0" w:color="000000"/>
              <w:bottom w:val="single" w:sz="6" w:space="0" w:color="000000"/>
              <w:right w:val="single" w:sz="6" w:space="0" w:color="000000"/>
            </w:tcBorders>
          </w:tcPr>
          <w:p w14:paraId="0FF5ED34" w14:textId="77777777" w:rsidR="004F3EC9" w:rsidRDefault="004F3EC9" w:rsidP="00EB15B6">
            <w:pPr>
              <w:spacing w:after="60"/>
            </w:pPr>
            <w:r>
              <w:rPr>
                <w:b/>
              </w:rPr>
              <w:t>Vault</w:t>
            </w:r>
            <w:r>
              <w:t xml:space="preserve"> takes custody of and vaults bullion. </w:t>
            </w:r>
            <w:r>
              <w:rPr>
                <w:b/>
              </w:rPr>
              <w:t>Vault</w:t>
            </w:r>
            <w:r>
              <w:t xml:space="preserve"> confirms receipt with </w:t>
            </w:r>
            <w:r>
              <w:rPr>
                <w:b/>
              </w:rPr>
              <w:t>end customer</w:t>
            </w:r>
            <w:r>
              <w:t>.</w:t>
            </w:r>
          </w:p>
          <w:p w14:paraId="6899AAEC" w14:textId="77777777" w:rsidR="004F3EC9" w:rsidRDefault="004F3EC9" w:rsidP="00EB15B6">
            <w:pPr>
              <w:spacing w:after="60"/>
              <w:rPr>
                <w:b/>
              </w:rPr>
            </w:pPr>
            <w:r>
              <w:rPr>
                <w:b/>
              </w:rPr>
              <w:t>Risks Identified:</w:t>
            </w:r>
          </w:p>
          <w:p w14:paraId="6A3F0110" w14:textId="77777777" w:rsidR="004F3EC9" w:rsidRDefault="004F3EC9" w:rsidP="001818FA">
            <w:pPr>
              <w:numPr>
                <w:ilvl w:val="0"/>
                <w:numId w:val="16"/>
              </w:numPr>
              <w:overflowPunct/>
              <w:autoSpaceDE/>
              <w:autoSpaceDN/>
              <w:adjustRightInd/>
              <w:textAlignment w:val="auto"/>
            </w:pPr>
            <w:r>
              <w:t xml:space="preserve">Vault does not have appropriate security measures to protect gold resulting in potential theft, tampering, and risk to workers. </w:t>
            </w:r>
          </w:p>
          <w:p w14:paraId="0E18C125" w14:textId="77777777" w:rsidR="004F3EC9" w:rsidRDefault="004F3EC9" w:rsidP="001818FA">
            <w:pPr>
              <w:numPr>
                <w:ilvl w:val="0"/>
                <w:numId w:val="16"/>
              </w:numPr>
              <w:overflowPunct/>
              <w:autoSpaceDE/>
              <w:autoSpaceDN/>
              <w:adjustRightInd/>
              <w:spacing w:before="0" w:after="60"/>
              <w:textAlignment w:val="auto"/>
            </w:pPr>
            <w:r>
              <w:t xml:space="preserve">Counterfeit bullion </w:t>
            </w:r>
            <w:proofErr w:type="gramStart"/>
            <w:r>
              <w:t>is introduced</w:t>
            </w:r>
            <w:proofErr w:type="gramEnd"/>
            <w:r>
              <w:t xml:space="preserve"> during storage.</w:t>
            </w:r>
          </w:p>
        </w:tc>
        <w:tc>
          <w:tcPr>
            <w:tcW w:w="4545" w:type="dxa"/>
            <w:tcBorders>
              <w:top w:val="single" w:sz="6" w:space="0" w:color="000000"/>
              <w:left w:val="single" w:sz="6" w:space="0" w:color="000000"/>
              <w:bottom w:val="single" w:sz="6" w:space="0" w:color="000000"/>
              <w:right w:val="single" w:sz="6" w:space="0" w:color="000000"/>
            </w:tcBorders>
          </w:tcPr>
          <w:p w14:paraId="66B6655B" w14:textId="77777777" w:rsidR="004F3EC9" w:rsidRDefault="004F3EC9" w:rsidP="00EB15B6">
            <w:pPr>
              <w:spacing w:after="60"/>
            </w:pPr>
            <w:r>
              <w:rPr>
                <w:b/>
              </w:rPr>
              <w:t>Vault</w:t>
            </w:r>
            <w:r>
              <w:t xml:space="preserve"> confirms that physical goods for shipment are those described in the documentation.</w:t>
            </w:r>
          </w:p>
        </w:tc>
      </w:tr>
    </w:tbl>
    <w:p w14:paraId="0EDC559D" w14:textId="77777777" w:rsidR="004F3EC9" w:rsidRDefault="004F3EC9" w:rsidP="004F3EC9">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3EC9" w14:paraId="183DC6EC" w14:textId="77777777" w:rsidTr="00EB15B6">
        <w:trPr>
          <w:trHeight w:val="280"/>
        </w:trPr>
        <w:tc>
          <w:tcPr>
            <w:tcW w:w="9773" w:type="dxa"/>
            <w:tcBorders>
              <w:top w:val="single" w:sz="6" w:space="0" w:color="000000"/>
              <w:left w:val="single" w:sz="6" w:space="0" w:color="000000"/>
              <w:bottom w:val="nil"/>
              <w:right w:val="single" w:sz="6" w:space="0" w:color="000000"/>
            </w:tcBorders>
            <w:shd w:val="clear" w:color="auto" w:fill="D9D9D9"/>
          </w:tcPr>
          <w:p w14:paraId="35CD18D0" w14:textId="77777777" w:rsidR="004F3EC9" w:rsidRDefault="004F3EC9" w:rsidP="00EB15B6">
            <w:pPr>
              <w:pBdr>
                <w:top w:val="nil"/>
                <w:left w:val="nil"/>
                <w:bottom w:val="nil"/>
                <w:right w:val="nil"/>
                <w:between w:val="nil"/>
              </w:pBdr>
              <w:spacing w:before="0"/>
              <w:rPr>
                <w:b/>
              </w:rPr>
            </w:pPr>
            <w:r>
              <w:rPr>
                <w:b/>
              </w:rPr>
              <w:t>Process scheme (as-is)</w:t>
            </w:r>
          </w:p>
        </w:tc>
      </w:tr>
      <w:tr w:rsidR="004F3EC9" w14:paraId="7AEAD5DB" w14:textId="77777777" w:rsidTr="00EB15B6">
        <w:trPr>
          <w:trHeight w:val="540"/>
        </w:trPr>
        <w:tc>
          <w:tcPr>
            <w:tcW w:w="9773" w:type="dxa"/>
            <w:tcBorders>
              <w:top w:val="single" w:sz="6" w:space="0" w:color="000000"/>
              <w:left w:val="single" w:sz="6" w:space="0" w:color="000000"/>
              <w:bottom w:val="single" w:sz="6" w:space="0" w:color="000000"/>
              <w:right w:val="single" w:sz="6" w:space="0" w:color="000000"/>
            </w:tcBorders>
          </w:tcPr>
          <w:p w14:paraId="1504F9AB" w14:textId="77777777" w:rsidR="004F3EC9" w:rsidRDefault="004F3EC9" w:rsidP="00EB15B6">
            <w:r>
              <w:rPr>
                <w:noProof/>
                <w:lang w:eastAsia="en-GB"/>
              </w:rPr>
              <w:drawing>
                <wp:inline distT="114300" distB="114300" distL="114300" distR="114300" wp14:anchorId="1C15302E" wp14:editId="73E62050">
                  <wp:extent cx="6057900" cy="2425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057900" cy="2425700"/>
                          </a:xfrm>
                          <a:prstGeom prst="rect">
                            <a:avLst/>
                          </a:prstGeom>
                          <a:ln/>
                        </pic:spPr>
                      </pic:pic>
                    </a:graphicData>
                  </a:graphic>
                </wp:inline>
              </w:drawing>
            </w:r>
          </w:p>
        </w:tc>
      </w:tr>
    </w:tbl>
    <w:p w14:paraId="1E1B305E" w14:textId="77777777" w:rsidR="004F3EC9" w:rsidRDefault="004F3EC9" w:rsidP="004F3EC9">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4F3EC9" w14:paraId="735C0259" w14:textId="77777777" w:rsidTr="00EB15B6">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141B38BA" w14:textId="77777777" w:rsidR="004F3EC9" w:rsidRDefault="004F3EC9" w:rsidP="00EB15B6">
            <w:pPr>
              <w:pBdr>
                <w:top w:val="nil"/>
                <w:left w:val="nil"/>
                <w:bottom w:val="nil"/>
                <w:right w:val="nil"/>
                <w:between w:val="nil"/>
              </w:pBdr>
              <w:spacing w:before="0"/>
              <w:rPr>
                <w:b/>
              </w:rPr>
            </w:pPr>
            <w:r>
              <w:rPr>
                <w:b/>
              </w:rPr>
              <w:t>Data and information (as-is)</w:t>
            </w:r>
          </w:p>
        </w:tc>
      </w:tr>
      <w:tr w:rsidR="004F3EC9" w14:paraId="4D1D1524" w14:textId="77777777" w:rsidTr="00EB15B6">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2BD2F4D0" w14:textId="77777777" w:rsidR="004F3EC9" w:rsidRDefault="004F3EC9" w:rsidP="00EB15B6">
            <w:pPr>
              <w:pBdr>
                <w:top w:val="nil"/>
                <w:left w:val="nil"/>
                <w:bottom w:val="nil"/>
                <w:right w:val="nil"/>
                <w:between w:val="nil"/>
              </w:pBdr>
              <w:spacing w:before="0"/>
              <w:rPr>
                <w:b/>
              </w:rPr>
            </w:pPr>
            <w:r>
              <w:rPr>
                <w:b/>
              </w:rPr>
              <w:t>Data</w:t>
            </w:r>
          </w:p>
        </w:tc>
        <w:tc>
          <w:tcPr>
            <w:tcW w:w="2476" w:type="dxa"/>
            <w:tcBorders>
              <w:top w:val="single" w:sz="6" w:space="0" w:color="000000"/>
              <w:left w:val="single" w:sz="6" w:space="0" w:color="000000"/>
              <w:bottom w:val="nil"/>
              <w:right w:val="single" w:sz="6" w:space="0" w:color="000000"/>
            </w:tcBorders>
            <w:shd w:val="clear" w:color="auto" w:fill="D9D9D9"/>
          </w:tcPr>
          <w:p w14:paraId="5706995E" w14:textId="77777777" w:rsidR="004F3EC9" w:rsidRDefault="004F3EC9" w:rsidP="00EB15B6">
            <w:pPr>
              <w:pBdr>
                <w:top w:val="nil"/>
                <w:left w:val="nil"/>
                <w:bottom w:val="nil"/>
                <w:right w:val="nil"/>
                <w:between w:val="nil"/>
              </w:pBdr>
              <w:spacing w:before="0"/>
              <w:rPr>
                <w:b/>
              </w:rPr>
            </w:pPr>
            <w:r>
              <w:rPr>
                <w:b/>
              </w:rPr>
              <w:t>Type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333681C4" w14:textId="77777777" w:rsidR="004F3EC9" w:rsidRDefault="004F3EC9" w:rsidP="00EB15B6">
            <w:pPr>
              <w:pBdr>
                <w:top w:val="nil"/>
                <w:left w:val="nil"/>
                <w:bottom w:val="nil"/>
                <w:right w:val="nil"/>
                <w:between w:val="nil"/>
              </w:pBdr>
              <w:spacing w:before="0"/>
              <w:rPr>
                <w:b/>
              </w:rPr>
            </w:pPr>
            <w:r>
              <w:rPr>
                <w:b/>
              </w:rPr>
              <w:t>Description</w:t>
            </w:r>
          </w:p>
        </w:tc>
      </w:tr>
      <w:tr w:rsidR="004F3EC9" w14:paraId="484A821F"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6FC0F738" w14:textId="77777777" w:rsidR="004F3EC9" w:rsidRDefault="004F3EC9" w:rsidP="00EB15B6">
            <w:pPr>
              <w:rPr>
                <w:b/>
              </w:rPr>
            </w:pPr>
            <w:r>
              <w:rPr>
                <w:b/>
              </w:rPr>
              <w:t>1</w:t>
            </w:r>
          </w:p>
        </w:tc>
        <w:tc>
          <w:tcPr>
            <w:tcW w:w="2476" w:type="dxa"/>
            <w:tcBorders>
              <w:top w:val="single" w:sz="6" w:space="0" w:color="000000"/>
              <w:left w:val="single" w:sz="6" w:space="0" w:color="000000"/>
              <w:bottom w:val="single" w:sz="6" w:space="0" w:color="000000"/>
              <w:right w:val="single" w:sz="6" w:space="0" w:color="000000"/>
            </w:tcBorders>
          </w:tcPr>
          <w:p w14:paraId="58D903D2" w14:textId="77777777" w:rsidR="004F3EC9" w:rsidRDefault="004F3EC9" w:rsidP="00EB15B6">
            <w:r>
              <w:t>Documents</w:t>
            </w:r>
          </w:p>
        </w:tc>
        <w:tc>
          <w:tcPr>
            <w:tcW w:w="6379" w:type="dxa"/>
            <w:tcBorders>
              <w:top w:val="single" w:sz="6" w:space="0" w:color="000000"/>
              <w:left w:val="single" w:sz="6" w:space="0" w:color="000000"/>
              <w:bottom w:val="single" w:sz="6" w:space="0" w:color="000000"/>
              <w:right w:val="single" w:sz="6" w:space="0" w:color="000000"/>
            </w:tcBorders>
          </w:tcPr>
          <w:p w14:paraId="18747F76" w14:textId="77777777" w:rsidR="004F3EC9" w:rsidRDefault="004F3EC9" w:rsidP="00EB15B6">
            <w:r>
              <w:t>Examples include export documents, airway bills, assay reports, melt report, and sampling reports. These standardized documents convey relevant information to different participants in the supply chain.</w:t>
            </w:r>
          </w:p>
        </w:tc>
      </w:tr>
      <w:tr w:rsidR="004F3EC9" w14:paraId="1AD3266B"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6D6EB833" w14:textId="77777777" w:rsidR="004F3EC9" w:rsidRDefault="004F3EC9" w:rsidP="00EB15B6">
            <w:pPr>
              <w:rPr>
                <w:b/>
              </w:rPr>
            </w:pPr>
            <w:r>
              <w:rPr>
                <w:b/>
              </w:rPr>
              <w:t>2</w:t>
            </w:r>
          </w:p>
        </w:tc>
        <w:tc>
          <w:tcPr>
            <w:tcW w:w="2476" w:type="dxa"/>
            <w:tcBorders>
              <w:top w:val="single" w:sz="6" w:space="0" w:color="000000"/>
              <w:left w:val="single" w:sz="6" w:space="0" w:color="000000"/>
              <w:bottom w:val="single" w:sz="6" w:space="0" w:color="000000"/>
              <w:right w:val="single" w:sz="6" w:space="0" w:color="000000"/>
            </w:tcBorders>
          </w:tcPr>
          <w:p w14:paraId="4B9D6DAB" w14:textId="77777777" w:rsidR="004F3EC9" w:rsidRDefault="004F3EC9" w:rsidP="00EB15B6">
            <w:r>
              <w:t>Internal systems</w:t>
            </w:r>
          </w:p>
        </w:tc>
        <w:tc>
          <w:tcPr>
            <w:tcW w:w="6379" w:type="dxa"/>
            <w:tcBorders>
              <w:top w:val="single" w:sz="6" w:space="0" w:color="000000"/>
              <w:left w:val="single" w:sz="6" w:space="0" w:color="000000"/>
              <w:bottom w:val="single" w:sz="6" w:space="0" w:color="000000"/>
              <w:right w:val="single" w:sz="6" w:space="0" w:color="000000"/>
            </w:tcBorders>
          </w:tcPr>
          <w:p w14:paraId="71851DBF" w14:textId="77777777" w:rsidR="004F3EC9" w:rsidRDefault="004F3EC9" w:rsidP="00EB15B6">
            <w:r>
              <w:t>Examples include ERP, CRM, invoicing, and quoting systems. No integrations between these systems across supply chain partners exist.</w:t>
            </w:r>
          </w:p>
        </w:tc>
      </w:tr>
      <w:tr w:rsidR="004F3EC9" w14:paraId="48CD6DAE"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31759E6E" w14:textId="77777777" w:rsidR="004F3EC9" w:rsidRDefault="004F3EC9" w:rsidP="00EB15B6">
            <w:pPr>
              <w:rPr>
                <w:b/>
              </w:rPr>
            </w:pPr>
            <w:r>
              <w:rPr>
                <w:b/>
              </w:rPr>
              <w:t>3</w:t>
            </w:r>
          </w:p>
        </w:tc>
        <w:tc>
          <w:tcPr>
            <w:tcW w:w="2476" w:type="dxa"/>
            <w:tcBorders>
              <w:top w:val="single" w:sz="6" w:space="0" w:color="000000"/>
              <w:left w:val="single" w:sz="6" w:space="0" w:color="000000"/>
              <w:bottom w:val="single" w:sz="6" w:space="0" w:color="000000"/>
              <w:right w:val="single" w:sz="6" w:space="0" w:color="000000"/>
            </w:tcBorders>
          </w:tcPr>
          <w:p w14:paraId="084BA759" w14:textId="77777777" w:rsidR="004F3EC9" w:rsidRDefault="004F3EC9" w:rsidP="00EB15B6">
            <w:pPr>
              <w:pBdr>
                <w:top w:val="nil"/>
                <w:left w:val="nil"/>
                <w:bottom w:val="nil"/>
                <w:right w:val="nil"/>
                <w:between w:val="nil"/>
              </w:pBdr>
              <w:spacing w:after="60"/>
            </w:pPr>
            <w:r>
              <w:t>Contractual agreements</w:t>
            </w:r>
          </w:p>
        </w:tc>
        <w:tc>
          <w:tcPr>
            <w:tcW w:w="6379" w:type="dxa"/>
            <w:tcBorders>
              <w:top w:val="single" w:sz="6" w:space="0" w:color="000000"/>
              <w:left w:val="single" w:sz="6" w:space="0" w:color="000000"/>
              <w:bottom w:val="single" w:sz="6" w:space="0" w:color="000000"/>
              <w:right w:val="single" w:sz="6" w:space="0" w:color="000000"/>
            </w:tcBorders>
          </w:tcPr>
          <w:p w14:paraId="595FBC73" w14:textId="77777777" w:rsidR="004F3EC9" w:rsidRDefault="004F3EC9" w:rsidP="00EB15B6">
            <w:pPr>
              <w:pBdr>
                <w:top w:val="nil"/>
                <w:left w:val="nil"/>
                <w:bottom w:val="nil"/>
                <w:right w:val="nil"/>
                <w:between w:val="nil"/>
              </w:pBdr>
              <w:spacing w:after="60"/>
            </w:pPr>
            <w:r>
              <w:t xml:space="preserve">Documents describing expectations between two or more parties. For example, refiners require that </w:t>
            </w:r>
            <w:proofErr w:type="spellStart"/>
            <w:r>
              <w:rPr>
                <w:highlight w:val="white"/>
              </w:rPr>
              <w:t>doré</w:t>
            </w:r>
            <w:proofErr w:type="spellEnd"/>
            <w:r>
              <w:t xml:space="preserve"> have less than a certain threshold of different types of harmful elements (e.g. mercury, iron, arsenic, etc.) to complete the purchase.</w:t>
            </w:r>
          </w:p>
        </w:tc>
      </w:tr>
      <w:tr w:rsidR="004F3EC9" w14:paraId="302F0519"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0BF58741" w14:textId="77777777" w:rsidR="004F3EC9" w:rsidRDefault="004F3EC9" w:rsidP="00EB15B6">
            <w:pPr>
              <w:rPr>
                <w:b/>
              </w:rPr>
            </w:pPr>
            <w:r>
              <w:rPr>
                <w:b/>
              </w:rPr>
              <w:t>4</w:t>
            </w:r>
          </w:p>
        </w:tc>
        <w:tc>
          <w:tcPr>
            <w:tcW w:w="2476" w:type="dxa"/>
            <w:tcBorders>
              <w:top w:val="single" w:sz="6" w:space="0" w:color="000000"/>
              <w:left w:val="single" w:sz="6" w:space="0" w:color="000000"/>
              <w:bottom w:val="single" w:sz="6" w:space="0" w:color="000000"/>
              <w:right w:val="single" w:sz="6" w:space="0" w:color="000000"/>
            </w:tcBorders>
          </w:tcPr>
          <w:p w14:paraId="65527053" w14:textId="77777777" w:rsidR="004F3EC9" w:rsidRDefault="004F3EC9" w:rsidP="00EB15B6">
            <w:pPr>
              <w:pBdr>
                <w:top w:val="nil"/>
                <w:left w:val="nil"/>
                <w:bottom w:val="nil"/>
                <w:right w:val="nil"/>
                <w:between w:val="nil"/>
              </w:pBdr>
              <w:spacing w:after="60"/>
            </w:pPr>
            <w:r>
              <w:t>Ad hoc phone calls and emails</w:t>
            </w:r>
          </w:p>
        </w:tc>
        <w:tc>
          <w:tcPr>
            <w:tcW w:w="6379" w:type="dxa"/>
            <w:tcBorders>
              <w:top w:val="single" w:sz="6" w:space="0" w:color="000000"/>
              <w:left w:val="single" w:sz="6" w:space="0" w:color="000000"/>
              <w:bottom w:val="single" w:sz="6" w:space="0" w:color="000000"/>
              <w:right w:val="single" w:sz="6" w:space="0" w:color="000000"/>
            </w:tcBorders>
          </w:tcPr>
          <w:p w14:paraId="26AC0455" w14:textId="77777777" w:rsidR="004F3EC9" w:rsidRDefault="004F3EC9" w:rsidP="00EB15B6">
            <w:pPr>
              <w:pBdr>
                <w:top w:val="nil"/>
                <w:left w:val="nil"/>
                <w:bottom w:val="nil"/>
                <w:right w:val="nil"/>
                <w:between w:val="nil"/>
              </w:pBdr>
              <w:spacing w:after="60"/>
            </w:pPr>
            <w:r>
              <w:t>When deviations from the “happy path” occur, settlement takes place via ad hoc telephone calls and emails.</w:t>
            </w:r>
          </w:p>
        </w:tc>
      </w:tr>
    </w:tbl>
    <w:p w14:paraId="16E37038" w14:textId="77777777" w:rsidR="004F3EC9" w:rsidRDefault="004F3EC9" w:rsidP="004F3EC9">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4F3EC9" w14:paraId="05C4B1FE" w14:textId="77777777" w:rsidTr="00EB15B6">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2E54C98B" w14:textId="77777777" w:rsidR="004F3EC9" w:rsidRDefault="004F3EC9" w:rsidP="00EB15B6">
            <w:pPr>
              <w:pBdr>
                <w:top w:val="nil"/>
                <w:left w:val="nil"/>
                <w:bottom w:val="nil"/>
                <w:right w:val="nil"/>
                <w:between w:val="nil"/>
              </w:pBdr>
              <w:spacing w:before="0"/>
              <w:rPr>
                <w:b/>
              </w:rPr>
            </w:pPr>
            <w:r>
              <w:rPr>
                <w:b/>
              </w:rPr>
              <w:t>Participants and their roles (as-is)</w:t>
            </w:r>
          </w:p>
        </w:tc>
      </w:tr>
      <w:tr w:rsidR="004F3EC9" w14:paraId="28832D45" w14:textId="77777777" w:rsidTr="00EB15B6">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65ECFE3D" w14:textId="77777777" w:rsidR="004F3EC9" w:rsidRDefault="004F3EC9" w:rsidP="00EB15B6">
            <w:pPr>
              <w:pBdr>
                <w:top w:val="nil"/>
                <w:left w:val="nil"/>
                <w:bottom w:val="nil"/>
                <w:right w:val="nil"/>
                <w:between w:val="nil"/>
              </w:pBdr>
              <w:spacing w:before="0"/>
              <w:rPr>
                <w:b/>
              </w:rPr>
            </w:pPr>
            <w:r>
              <w:rPr>
                <w:b/>
              </w:rPr>
              <w:lastRenderedPageBreak/>
              <w:t>Actor</w:t>
            </w:r>
          </w:p>
        </w:tc>
        <w:tc>
          <w:tcPr>
            <w:tcW w:w="2476" w:type="dxa"/>
            <w:tcBorders>
              <w:top w:val="single" w:sz="6" w:space="0" w:color="000000"/>
              <w:left w:val="single" w:sz="6" w:space="0" w:color="000000"/>
              <w:bottom w:val="nil"/>
              <w:right w:val="single" w:sz="6" w:space="0" w:color="000000"/>
            </w:tcBorders>
            <w:shd w:val="clear" w:color="auto" w:fill="D9D9D9"/>
          </w:tcPr>
          <w:p w14:paraId="4FE2675D" w14:textId="77777777" w:rsidR="004F3EC9" w:rsidRDefault="004F3EC9" w:rsidP="00EB15B6">
            <w:pPr>
              <w:pBdr>
                <w:top w:val="nil"/>
                <w:left w:val="nil"/>
                <w:bottom w:val="nil"/>
                <w:right w:val="nil"/>
                <w:between w:val="nil"/>
              </w:pBdr>
              <w:spacing w:before="0"/>
              <w:rPr>
                <w:b/>
              </w:rPr>
            </w:pPr>
            <w:r>
              <w:rPr>
                <w:b/>
              </w:rPr>
              <w:t>Type/Role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3BA448A1" w14:textId="77777777" w:rsidR="004F3EC9" w:rsidRDefault="004F3EC9" w:rsidP="00EB15B6">
            <w:pPr>
              <w:pBdr>
                <w:top w:val="nil"/>
                <w:left w:val="nil"/>
                <w:bottom w:val="nil"/>
                <w:right w:val="nil"/>
                <w:between w:val="nil"/>
              </w:pBdr>
              <w:spacing w:before="0"/>
              <w:rPr>
                <w:b/>
              </w:rPr>
            </w:pPr>
            <w:r>
              <w:rPr>
                <w:b/>
              </w:rPr>
              <w:t>Description</w:t>
            </w:r>
          </w:p>
        </w:tc>
      </w:tr>
      <w:tr w:rsidR="004F3EC9" w14:paraId="126DF527"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4B6C6F4E" w14:textId="77777777" w:rsidR="004F3EC9" w:rsidRDefault="004F3EC9" w:rsidP="00EB15B6">
            <w:pPr>
              <w:rPr>
                <w:b/>
              </w:rPr>
            </w:pPr>
            <w:r>
              <w:rPr>
                <w:b/>
              </w:rPr>
              <w:t>1</w:t>
            </w:r>
          </w:p>
        </w:tc>
        <w:tc>
          <w:tcPr>
            <w:tcW w:w="2476" w:type="dxa"/>
            <w:tcBorders>
              <w:top w:val="single" w:sz="6" w:space="0" w:color="000000"/>
              <w:left w:val="single" w:sz="6" w:space="0" w:color="000000"/>
              <w:bottom w:val="single" w:sz="6" w:space="0" w:color="000000"/>
              <w:right w:val="single" w:sz="6" w:space="0" w:color="000000"/>
            </w:tcBorders>
          </w:tcPr>
          <w:p w14:paraId="19F6E8DE" w14:textId="77777777" w:rsidR="004F3EC9" w:rsidRDefault="004F3EC9" w:rsidP="00EB15B6">
            <w:r>
              <w:t>Miner</w:t>
            </w:r>
          </w:p>
        </w:tc>
        <w:tc>
          <w:tcPr>
            <w:tcW w:w="6379" w:type="dxa"/>
            <w:tcBorders>
              <w:top w:val="single" w:sz="6" w:space="0" w:color="000000"/>
              <w:left w:val="single" w:sz="6" w:space="0" w:color="000000"/>
              <w:bottom w:val="single" w:sz="6" w:space="0" w:color="000000"/>
              <w:right w:val="single" w:sz="6" w:space="0" w:color="000000"/>
            </w:tcBorders>
          </w:tcPr>
          <w:p w14:paraId="305044D9" w14:textId="77777777" w:rsidR="004F3EC9" w:rsidRDefault="004F3EC9" w:rsidP="00EB15B6">
            <w:r>
              <w:t>Extracts precious metals from the ground.</w:t>
            </w:r>
          </w:p>
        </w:tc>
      </w:tr>
      <w:tr w:rsidR="004F3EC9" w14:paraId="0DA949BD"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1F62951D" w14:textId="77777777" w:rsidR="004F3EC9" w:rsidRDefault="004F3EC9" w:rsidP="00EB15B6">
            <w:pPr>
              <w:rPr>
                <w:b/>
              </w:rPr>
            </w:pPr>
            <w:r>
              <w:rPr>
                <w:b/>
              </w:rPr>
              <w:t>2</w:t>
            </w:r>
          </w:p>
        </w:tc>
        <w:tc>
          <w:tcPr>
            <w:tcW w:w="2476" w:type="dxa"/>
            <w:tcBorders>
              <w:top w:val="single" w:sz="6" w:space="0" w:color="000000"/>
              <w:left w:val="single" w:sz="6" w:space="0" w:color="000000"/>
              <w:bottom w:val="single" w:sz="6" w:space="0" w:color="000000"/>
              <w:right w:val="single" w:sz="6" w:space="0" w:color="000000"/>
            </w:tcBorders>
          </w:tcPr>
          <w:p w14:paraId="23FF3900" w14:textId="77777777" w:rsidR="004F3EC9" w:rsidRDefault="004F3EC9" w:rsidP="00EB15B6">
            <w:pPr>
              <w:pBdr>
                <w:top w:val="nil"/>
                <w:left w:val="nil"/>
                <w:bottom w:val="nil"/>
                <w:right w:val="nil"/>
                <w:between w:val="nil"/>
              </w:pBdr>
              <w:spacing w:after="60"/>
            </w:pPr>
            <w:r>
              <w:t>Logistics Operator</w:t>
            </w:r>
          </w:p>
        </w:tc>
        <w:tc>
          <w:tcPr>
            <w:tcW w:w="6379" w:type="dxa"/>
            <w:tcBorders>
              <w:top w:val="single" w:sz="6" w:space="0" w:color="000000"/>
              <w:left w:val="single" w:sz="6" w:space="0" w:color="000000"/>
              <w:bottom w:val="single" w:sz="6" w:space="0" w:color="000000"/>
              <w:right w:val="single" w:sz="6" w:space="0" w:color="000000"/>
            </w:tcBorders>
          </w:tcPr>
          <w:p w14:paraId="113A8913" w14:textId="77777777" w:rsidR="004F3EC9" w:rsidRDefault="004F3EC9" w:rsidP="00EB15B6">
            <w:pPr>
              <w:pBdr>
                <w:top w:val="nil"/>
                <w:left w:val="nil"/>
                <w:bottom w:val="nil"/>
                <w:right w:val="nil"/>
                <w:between w:val="nil"/>
              </w:pBdr>
              <w:spacing w:after="60"/>
            </w:pPr>
            <w:r>
              <w:t>Responsible for moving valuable goods from one location to another securely. Holds liability for any losses while in transit.</w:t>
            </w:r>
          </w:p>
        </w:tc>
      </w:tr>
      <w:tr w:rsidR="004F3EC9" w14:paraId="37D7F641"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327E951A" w14:textId="77777777" w:rsidR="004F3EC9" w:rsidRDefault="004F3EC9" w:rsidP="00EB15B6">
            <w:pPr>
              <w:rPr>
                <w:b/>
              </w:rPr>
            </w:pPr>
            <w:r>
              <w:rPr>
                <w:b/>
              </w:rPr>
              <w:t>3</w:t>
            </w:r>
          </w:p>
        </w:tc>
        <w:tc>
          <w:tcPr>
            <w:tcW w:w="2476" w:type="dxa"/>
            <w:tcBorders>
              <w:top w:val="single" w:sz="6" w:space="0" w:color="000000"/>
              <w:left w:val="single" w:sz="6" w:space="0" w:color="000000"/>
              <w:bottom w:val="single" w:sz="6" w:space="0" w:color="000000"/>
              <w:right w:val="single" w:sz="6" w:space="0" w:color="000000"/>
            </w:tcBorders>
          </w:tcPr>
          <w:p w14:paraId="3D2ADE30" w14:textId="77777777" w:rsidR="004F3EC9" w:rsidRDefault="004F3EC9" w:rsidP="00EB15B6">
            <w:pPr>
              <w:pBdr>
                <w:top w:val="nil"/>
                <w:left w:val="nil"/>
                <w:bottom w:val="nil"/>
                <w:right w:val="nil"/>
                <w:between w:val="nil"/>
              </w:pBdr>
              <w:spacing w:after="60"/>
            </w:pPr>
            <w:r>
              <w:t>Customs agent</w:t>
            </w:r>
          </w:p>
        </w:tc>
        <w:tc>
          <w:tcPr>
            <w:tcW w:w="6379" w:type="dxa"/>
            <w:tcBorders>
              <w:top w:val="single" w:sz="6" w:space="0" w:color="000000"/>
              <w:left w:val="single" w:sz="6" w:space="0" w:color="000000"/>
              <w:bottom w:val="single" w:sz="6" w:space="0" w:color="000000"/>
              <w:right w:val="single" w:sz="6" w:space="0" w:color="000000"/>
            </w:tcBorders>
          </w:tcPr>
          <w:p w14:paraId="309AA5D0" w14:textId="77777777" w:rsidR="004F3EC9" w:rsidRDefault="004F3EC9" w:rsidP="00EB15B6">
            <w:pPr>
              <w:pBdr>
                <w:top w:val="nil"/>
                <w:left w:val="nil"/>
                <w:bottom w:val="nil"/>
                <w:right w:val="nil"/>
                <w:between w:val="nil"/>
              </w:pBdr>
              <w:spacing w:after="60"/>
            </w:pPr>
            <w:r>
              <w:t>Accurately records precious metals as they leave the country to collect excise tax.</w:t>
            </w:r>
          </w:p>
        </w:tc>
      </w:tr>
      <w:tr w:rsidR="004F3EC9" w14:paraId="36E91AEC"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730EDF58" w14:textId="77777777" w:rsidR="004F3EC9" w:rsidRDefault="004F3EC9" w:rsidP="00EB15B6">
            <w:pPr>
              <w:rPr>
                <w:b/>
              </w:rPr>
            </w:pPr>
            <w:r>
              <w:rPr>
                <w:b/>
              </w:rPr>
              <w:t>4</w:t>
            </w:r>
          </w:p>
        </w:tc>
        <w:tc>
          <w:tcPr>
            <w:tcW w:w="2476" w:type="dxa"/>
            <w:tcBorders>
              <w:top w:val="single" w:sz="6" w:space="0" w:color="000000"/>
              <w:left w:val="single" w:sz="6" w:space="0" w:color="000000"/>
              <w:bottom w:val="single" w:sz="6" w:space="0" w:color="000000"/>
              <w:right w:val="single" w:sz="6" w:space="0" w:color="000000"/>
            </w:tcBorders>
          </w:tcPr>
          <w:p w14:paraId="1C9B3AF7" w14:textId="77777777" w:rsidR="004F3EC9" w:rsidRDefault="004F3EC9" w:rsidP="00EB15B6">
            <w:pPr>
              <w:pBdr>
                <w:top w:val="nil"/>
                <w:left w:val="nil"/>
                <w:bottom w:val="nil"/>
                <w:right w:val="nil"/>
                <w:between w:val="nil"/>
              </w:pBdr>
              <w:spacing w:after="60"/>
            </w:pPr>
            <w:r>
              <w:t>Refiner</w:t>
            </w:r>
          </w:p>
        </w:tc>
        <w:tc>
          <w:tcPr>
            <w:tcW w:w="6379" w:type="dxa"/>
            <w:tcBorders>
              <w:top w:val="single" w:sz="6" w:space="0" w:color="000000"/>
              <w:left w:val="single" w:sz="6" w:space="0" w:color="000000"/>
              <w:bottom w:val="single" w:sz="6" w:space="0" w:color="000000"/>
              <w:right w:val="single" w:sz="6" w:space="0" w:color="000000"/>
            </w:tcBorders>
          </w:tcPr>
          <w:p w14:paraId="0A31E349" w14:textId="77777777" w:rsidR="004F3EC9" w:rsidRDefault="004F3EC9" w:rsidP="00EB15B6">
            <w:pPr>
              <w:pBdr>
                <w:top w:val="nil"/>
                <w:left w:val="nil"/>
                <w:bottom w:val="nil"/>
                <w:right w:val="nil"/>
                <w:between w:val="nil"/>
              </w:pBdr>
              <w:spacing w:after="60"/>
            </w:pPr>
            <w:r>
              <w:t xml:space="preserve">Takes in ores, separates constituent compounds, and produces refined </w:t>
            </w:r>
            <w:proofErr w:type="gramStart"/>
            <w:r>
              <w:t>end products</w:t>
            </w:r>
            <w:proofErr w:type="gramEnd"/>
            <w:r>
              <w:t xml:space="preserve"> (bullion). Sells bullion to customers.  </w:t>
            </w:r>
          </w:p>
        </w:tc>
      </w:tr>
      <w:tr w:rsidR="004F3EC9" w14:paraId="7F3F1A82"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27BA9A71" w14:textId="77777777" w:rsidR="004F3EC9" w:rsidRDefault="004F3EC9" w:rsidP="00EB15B6">
            <w:pPr>
              <w:rPr>
                <w:b/>
              </w:rPr>
            </w:pPr>
            <w:r>
              <w:rPr>
                <w:b/>
              </w:rPr>
              <w:t>5</w:t>
            </w:r>
          </w:p>
        </w:tc>
        <w:tc>
          <w:tcPr>
            <w:tcW w:w="2476" w:type="dxa"/>
            <w:tcBorders>
              <w:top w:val="single" w:sz="6" w:space="0" w:color="000000"/>
              <w:left w:val="single" w:sz="6" w:space="0" w:color="000000"/>
              <w:bottom w:val="single" w:sz="6" w:space="0" w:color="000000"/>
              <w:right w:val="single" w:sz="6" w:space="0" w:color="000000"/>
            </w:tcBorders>
          </w:tcPr>
          <w:p w14:paraId="3CC39833" w14:textId="77777777" w:rsidR="004F3EC9" w:rsidRDefault="004F3EC9" w:rsidP="00EB15B6">
            <w:pPr>
              <w:pBdr>
                <w:top w:val="nil"/>
                <w:left w:val="nil"/>
                <w:bottom w:val="nil"/>
                <w:right w:val="nil"/>
                <w:between w:val="nil"/>
              </w:pBdr>
              <w:spacing w:after="60"/>
            </w:pPr>
            <w:proofErr w:type="spellStart"/>
            <w:r>
              <w:t>Vaulter</w:t>
            </w:r>
            <w:proofErr w:type="spellEnd"/>
          </w:p>
        </w:tc>
        <w:tc>
          <w:tcPr>
            <w:tcW w:w="6379" w:type="dxa"/>
            <w:tcBorders>
              <w:top w:val="single" w:sz="6" w:space="0" w:color="000000"/>
              <w:left w:val="single" w:sz="6" w:space="0" w:color="000000"/>
              <w:bottom w:val="single" w:sz="6" w:space="0" w:color="000000"/>
              <w:right w:val="single" w:sz="6" w:space="0" w:color="000000"/>
            </w:tcBorders>
          </w:tcPr>
          <w:p w14:paraId="36B2AA61" w14:textId="77777777" w:rsidR="004F3EC9" w:rsidRDefault="004F3EC9" w:rsidP="00EB15B6">
            <w:pPr>
              <w:spacing w:after="60"/>
            </w:pPr>
            <w:r>
              <w:t>Responsible for housing valuable goods at a secure location. Holds liability for any losses while at rest.</w:t>
            </w:r>
          </w:p>
        </w:tc>
      </w:tr>
      <w:tr w:rsidR="004F3EC9" w14:paraId="3EFC6AE3"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32E8F42C" w14:textId="77777777" w:rsidR="004F3EC9" w:rsidRDefault="004F3EC9" w:rsidP="00EB15B6">
            <w:pPr>
              <w:rPr>
                <w:b/>
              </w:rPr>
            </w:pPr>
            <w:r>
              <w:rPr>
                <w:b/>
              </w:rPr>
              <w:t>6</w:t>
            </w:r>
          </w:p>
        </w:tc>
        <w:tc>
          <w:tcPr>
            <w:tcW w:w="2476" w:type="dxa"/>
            <w:tcBorders>
              <w:top w:val="single" w:sz="6" w:space="0" w:color="000000"/>
              <w:left w:val="single" w:sz="6" w:space="0" w:color="000000"/>
              <w:bottom w:val="single" w:sz="6" w:space="0" w:color="000000"/>
              <w:right w:val="single" w:sz="6" w:space="0" w:color="000000"/>
            </w:tcBorders>
          </w:tcPr>
          <w:p w14:paraId="2DEC1B12" w14:textId="77777777" w:rsidR="004F3EC9" w:rsidRDefault="004F3EC9" w:rsidP="00EB15B6">
            <w:pPr>
              <w:pBdr>
                <w:top w:val="nil"/>
                <w:left w:val="nil"/>
                <w:bottom w:val="nil"/>
                <w:right w:val="nil"/>
                <w:between w:val="nil"/>
              </w:pBdr>
              <w:spacing w:after="60"/>
            </w:pPr>
            <w:r>
              <w:t>Observer</w:t>
            </w:r>
          </w:p>
        </w:tc>
        <w:tc>
          <w:tcPr>
            <w:tcW w:w="6379" w:type="dxa"/>
            <w:tcBorders>
              <w:top w:val="single" w:sz="6" w:space="0" w:color="000000"/>
              <w:left w:val="single" w:sz="6" w:space="0" w:color="000000"/>
              <w:bottom w:val="single" w:sz="6" w:space="0" w:color="000000"/>
              <w:right w:val="single" w:sz="6" w:space="0" w:color="000000"/>
            </w:tcBorders>
          </w:tcPr>
          <w:p w14:paraId="55D74845" w14:textId="77777777" w:rsidR="004F3EC9" w:rsidRDefault="004F3EC9" w:rsidP="00EB15B6">
            <w:pPr>
              <w:pBdr>
                <w:top w:val="nil"/>
                <w:left w:val="nil"/>
                <w:bottom w:val="nil"/>
                <w:right w:val="nil"/>
                <w:between w:val="nil"/>
              </w:pBdr>
              <w:spacing w:after="60"/>
            </w:pPr>
            <w:r>
              <w:t xml:space="preserve">Responsible for ensuring samples taken at the refinery </w:t>
            </w:r>
            <w:proofErr w:type="gramStart"/>
            <w:r>
              <w:t>are carried out</w:t>
            </w:r>
            <w:proofErr w:type="gramEnd"/>
            <w:r>
              <w:t xml:space="preserve"> correctly and in good faith. Represents the miner's interest in this situation.</w:t>
            </w:r>
          </w:p>
        </w:tc>
      </w:tr>
      <w:tr w:rsidR="004F3EC9" w14:paraId="1BEB0489"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749D6EE9" w14:textId="77777777" w:rsidR="004F3EC9" w:rsidRDefault="004F3EC9" w:rsidP="00EB15B6">
            <w:pPr>
              <w:rPr>
                <w:b/>
              </w:rPr>
            </w:pPr>
            <w:r>
              <w:rPr>
                <w:b/>
              </w:rPr>
              <w:t>7</w:t>
            </w:r>
          </w:p>
        </w:tc>
        <w:tc>
          <w:tcPr>
            <w:tcW w:w="2476" w:type="dxa"/>
            <w:tcBorders>
              <w:top w:val="single" w:sz="6" w:space="0" w:color="000000"/>
              <w:left w:val="single" w:sz="6" w:space="0" w:color="000000"/>
              <w:bottom w:val="single" w:sz="6" w:space="0" w:color="000000"/>
              <w:right w:val="single" w:sz="6" w:space="0" w:color="000000"/>
            </w:tcBorders>
          </w:tcPr>
          <w:p w14:paraId="56B4E8CA" w14:textId="77777777" w:rsidR="004F3EC9" w:rsidRDefault="004F3EC9" w:rsidP="00EB15B6">
            <w:pPr>
              <w:pBdr>
                <w:top w:val="nil"/>
                <w:left w:val="nil"/>
                <w:bottom w:val="nil"/>
                <w:right w:val="nil"/>
                <w:between w:val="nil"/>
              </w:pBdr>
              <w:spacing w:after="60"/>
            </w:pPr>
            <w:r>
              <w:t>End Customer</w:t>
            </w:r>
          </w:p>
        </w:tc>
        <w:tc>
          <w:tcPr>
            <w:tcW w:w="6379" w:type="dxa"/>
            <w:tcBorders>
              <w:top w:val="single" w:sz="6" w:space="0" w:color="000000"/>
              <w:left w:val="single" w:sz="6" w:space="0" w:color="000000"/>
              <w:bottom w:val="single" w:sz="6" w:space="0" w:color="000000"/>
              <w:right w:val="single" w:sz="6" w:space="0" w:color="000000"/>
            </w:tcBorders>
          </w:tcPr>
          <w:p w14:paraId="755368DE" w14:textId="77777777" w:rsidR="004F3EC9" w:rsidRDefault="004F3EC9" w:rsidP="00EB15B6">
            <w:pPr>
              <w:pBdr>
                <w:top w:val="nil"/>
                <w:left w:val="nil"/>
                <w:bottom w:val="nil"/>
                <w:right w:val="nil"/>
                <w:between w:val="nil"/>
              </w:pBdr>
              <w:spacing w:after="60"/>
            </w:pPr>
            <w:r>
              <w:t>Central banks, investors, retailers, manufacturers, collectors, and other parties interested in purchasing refined gold.</w:t>
            </w:r>
          </w:p>
        </w:tc>
      </w:tr>
    </w:tbl>
    <w:p w14:paraId="65660559" w14:textId="77777777" w:rsidR="004F3EC9" w:rsidRDefault="004F3EC9" w:rsidP="004F3EC9">
      <w:pPr>
        <w:jc w:val="center"/>
        <w:rPr>
          <w:b/>
          <w:u w:val="single"/>
        </w:rPr>
      </w:pPr>
      <w:r>
        <w:rPr>
          <w:b/>
          <w:u w:val="single"/>
        </w:rPr>
        <w:t>Section 3: Expected process</w:t>
      </w:r>
    </w:p>
    <w:p w14:paraId="15E820B8" w14:textId="77777777" w:rsidR="004F3EC9" w:rsidRDefault="004F3EC9" w:rsidP="004F3EC9">
      <w:pPr>
        <w:jc w:val="center"/>
        <w:rPr>
          <w:b/>
          <w:u w:val="single"/>
        </w:rPr>
      </w:pPr>
    </w:p>
    <w:tbl>
      <w:tblPr>
        <w:tblW w:w="9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780"/>
        <w:gridCol w:w="3885"/>
        <w:gridCol w:w="5100"/>
      </w:tblGrid>
      <w:tr w:rsidR="004F3EC9" w14:paraId="677B1863" w14:textId="77777777" w:rsidTr="00EB15B6">
        <w:trPr>
          <w:trHeight w:val="280"/>
        </w:trPr>
        <w:tc>
          <w:tcPr>
            <w:tcW w:w="9765" w:type="dxa"/>
            <w:gridSpan w:val="3"/>
            <w:tcBorders>
              <w:top w:val="single" w:sz="6" w:space="0" w:color="000000"/>
              <w:left w:val="single" w:sz="6" w:space="0" w:color="000000"/>
              <w:bottom w:val="nil"/>
              <w:right w:val="single" w:sz="6" w:space="0" w:color="000000"/>
            </w:tcBorders>
            <w:shd w:val="clear" w:color="auto" w:fill="D9D9D9"/>
          </w:tcPr>
          <w:p w14:paraId="053BF037" w14:textId="77777777" w:rsidR="004F3EC9" w:rsidRDefault="004F3EC9" w:rsidP="00EB15B6">
            <w:pPr>
              <w:pBdr>
                <w:top w:val="nil"/>
                <w:left w:val="nil"/>
                <w:bottom w:val="nil"/>
                <w:right w:val="nil"/>
                <w:between w:val="nil"/>
              </w:pBdr>
              <w:spacing w:before="0"/>
              <w:rPr>
                <w:b/>
              </w:rPr>
            </w:pPr>
            <w:r>
              <w:rPr>
                <w:b/>
              </w:rPr>
              <w:t>Expected Flow (to-be)</w:t>
            </w:r>
          </w:p>
        </w:tc>
      </w:tr>
      <w:tr w:rsidR="004F3EC9" w14:paraId="656AE691" w14:textId="77777777" w:rsidTr="00EB15B6">
        <w:trPr>
          <w:trHeight w:val="280"/>
        </w:trPr>
        <w:tc>
          <w:tcPr>
            <w:tcW w:w="780" w:type="dxa"/>
            <w:tcBorders>
              <w:top w:val="single" w:sz="6" w:space="0" w:color="000000"/>
              <w:left w:val="single" w:sz="6" w:space="0" w:color="000000"/>
              <w:bottom w:val="nil"/>
              <w:right w:val="single" w:sz="6" w:space="0" w:color="000000"/>
            </w:tcBorders>
            <w:shd w:val="clear" w:color="auto" w:fill="D9D9D9"/>
          </w:tcPr>
          <w:p w14:paraId="786386D2" w14:textId="77777777" w:rsidR="004F3EC9" w:rsidRDefault="004F3EC9" w:rsidP="00EB15B6">
            <w:pPr>
              <w:pBdr>
                <w:top w:val="nil"/>
                <w:left w:val="nil"/>
                <w:bottom w:val="nil"/>
                <w:right w:val="nil"/>
                <w:between w:val="nil"/>
              </w:pBdr>
              <w:spacing w:before="0"/>
              <w:jc w:val="center"/>
              <w:rPr>
                <w:b/>
              </w:rPr>
            </w:pPr>
            <w:r>
              <w:rPr>
                <w:b/>
              </w:rPr>
              <w:t>Step</w:t>
            </w:r>
          </w:p>
        </w:tc>
        <w:tc>
          <w:tcPr>
            <w:tcW w:w="3885" w:type="dxa"/>
            <w:tcBorders>
              <w:top w:val="single" w:sz="6" w:space="0" w:color="000000"/>
              <w:left w:val="single" w:sz="6" w:space="0" w:color="000000"/>
              <w:bottom w:val="nil"/>
              <w:right w:val="single" w:sz="6" w:space="0" w:color="000000"/>
            </w:tcBorders>
            <w:shd w:val="clear" w:color="auto" w:fill="D9D9D9"/>
          </w:tcPr>
          <w:p w14:paraId="1D3825F8" w14:textId="77777777" w:rsidR="004F3EC9" w:rsidRDefault="004F3EC9" w:rsidP="00EB15B6">
            <w:pPr>
              <w:pBdr>
                <w:top w:val="nil"/>
                <w:left w:val="nil"/>
                <w:bottom w:val="nil"/>
                <w:right w:val="nil"/>
                <w:between w:val="nil"/>
              </w:pBdr>
              <w:spacing w:before="0"/>
              <w:jc w:val="center"/>
              <w:rPr>
                <w:b/>
              </w:rPr>
            </w:pPr>
            <w:r>
              <w:rPr>
                <w:b/>
              </w:rPr>
              <w:t>User Actions</w:t>
            </w:r>
          </w:p>
        </w:tc>
        <w:tc>
          <w:tcPr>
            <w:tcW w:w="5100" w:type="dxa"/>
            <w:tcBorders>
              <w:top w:val="single" w:sz="6" w:space="0" w:color="000000"/>
              <w:left w:val="single" w:sz="6" w:space="0" w:color="000000"/>
              <w:bottom w:val="single" w:sz="6" w:space="0" w:color="000000"/>
              <w:right w:val="single" w:sz="6" w:space="0" w:color="000000"/>
            </w:tcBorders>
            <w:shd w:val="clear" w:color="auto" w:fill="D9D9D9"/>
          </w:tcPr>
          <w:p w14:paraId="0E15625B" w14:textId="77777777" w:rsidR="004F3EC9" w:rsidRDefault="004F3EC9" w:rsidP="00EB15B6">
            <w:pPr>
              <w:pBdr>
                <w:top w:val="nil"/>
                <w:left w:val="nil"/>
                <w:bottom w:val="nil"/>
                <w:right w:val="nil"/>
                <w:between w:val="nil"/>
              </w:pBdr>
              <w:spacing w:before="0"/>
              <w:jc w:val="center"/>
              <w:rPr>
                <w:b/>
              </w:rPr>
            </w:pPr>
            <w:r>
              <w:rPr>
                <w:b/>
              </w:rPr>
              <w:t>System Actions</w:t>
            </w:r>
          </w:p>
        </w:tc>
      </w:tr>
      <w:tr w:rsidR="004F3EC9" w14:paraId="7F9D3F78" w14:textId="77777777" w:rsidTr="00EB15B6">
        <w:trPr>
          <w:trHeight w:val="540"/>
        </w:trPr>
        <w:tc>
          <w:tcPr>
            <w:tcW w:w="780" w:type="dxa"/>
            <w:tcBorders>
              <w:top w:val="single" w:sz="6" w:space="0" w:color="000000"/>
              <w:left w:val="single" w:sz="6" w:space="0" w:color="000000"/>
              <w:bottom w:val="single" w:sz="6" w:space="0" w:color="000000"/>
              <w:right w:val="single" w:sz="6" w:space="0" w:color="000000"/>
            </w:tcBorders>
          </w:tcPr>
          <w:p w14:paraId="511C3AA4" w14:textId="77777777" w:rsidR="004F3EC9" w:rsidRDefault="004F3EC9" w:rsidP="00EB15B6">
            <w:r>
              <w:t>1.</w:t>
            </w:r>
          </w:p>
        </w:tc>
        <w:tc>
          <w:tcPr>
            <w:tcW w:w="3885" w:type="dxa"/>
            <w:tcBorders>
              <w:top w:val="single" w:sz="6" w:space="0" w:color="000000"/>
              <w:left w:val="single" w:sz="6" w:space="0" w:color="000000"/>
              <w:bottom w:val="single" w:sz="6" w:space="0" w:color="000000"/>
              <w:right w:val="single" w:sz="6" w:space="0" w:color="000000"/>
            </w:tcBorders>
          </w:tcPr>
          <w:p w14:paraId="430289FB" w14:textId="77777777" w:rsidR="004F3EC9" w:rsidRDefault="004F3EC9" w:rsidP="00EB15B6">
            <w:pPr>
              <w:spacing w:after="60"/>
            </w:pPr>
            <w:r>
              <w:rPr>
                <w:b/>
              </w:rPr>
              <w:t>Miner</w:t>
            </w:r>
            <w:r>
              <w:t xml:space="preserve"> pours molten ore into </w:t>
            </w:r>
            <w:proofErr w:type="spellStart"/>
            <w:r>
              <w:rPr>
                <w:highlight w:val="white"/>
              </w:rPr>
              <w:t>doré</w:t>
            </w:r>
            <w:proofErr w:type="spellEnd"/>
            <w:r>
              <w:t xml:space="preserve"> bars. Each bar </w:t>
            </w:r>
            <w:proofErr w:type="gramStart"/>
            <w:r>
              <w:t>is imprinted</w:t>
            </w:r>
            <w:proofErr w:type="gramEnd"/>
            <w:r>
              <w:t xml:space="preserve"> with a serial number, and its weight and assays are collected and documented.</w:t>
            </w:r>
          </w:p>
          <w:p w14:paraId="53744B4F" w14:textId="77777777" w:rsidR="004F3EC9" w:rsidRDefault="004F3EC9" w:rsidP="00EB15B6">
            <w:pPr>
              <w:spacing w:after="60"/>
            </w:pPr>
            <w:r>
              <w:rPr>
                <w:b/>
              </w:rPr>
              <w:t>Miner</w:t>
            </w:r>
            <w:r>
              <w:t xml:space="preserve"> readies the shipment for transport by packaging and sealing each bar.</w:t>
            </w:r>
          </w:p>
          <w:p w14:paraId="2F79E978" w14:textId="77777777" w:rsidR="004F3EC9" w:rsidRDefault="004F3EC9" w:rsidP="00EB15B6">
            <w:pPr>
              <w:spacing w:after="60"/>
              <w:rPr>
                <w:b/>
              </w:rPr>
            </w:pPr>
            <w:r>
              <w:rPr>
                <w:b/>
              </w:rPr>
              <w:t>New Process:</w:t>
            </w:r>
          </w:p>
          <w:p w14:paraId="72FE7D47" w14:textId="77777777" w:rsidR="004F3EC9" w:rsidRDefault="004F3EC9" w:rsidP="001818FA">
            <w:pPr>
              <w:numPr>
                <w:ilvl w:val="0"/>
                <w:numId w:val="8"/>
              </w:numPr>
              <w:overflowPunct/>
              <w:autoSpaceDE/>
              <w:autoSpaceDN/>
              <w:adjustRightInd/>
              <w:spacing w:after="60"/>
              <w:textAlignment w:val="auto"/>
            </w:pPr>
            <w:r>
              <w:rPr>
                <w:b/>
              </w:rPr>
              <w:t>Miner</w:t>
            </w:r>
            <w:r>
              <w:t xml:space="preserve"> implements Responsible Gold Standards and </w:t>
            </w:r>
            <w:proofErr w:type="gramStart"/>
            <w:r>
              <w:t>is audited</w:t>
            </w:r>
            <w:proofErr w:type="gramEnd"/>
            <w:r>
              <w:t xml:space="preserve"> against compliance annually.</w:t>
            </w:r>
          </w:p>
        </w:tc>
        <w:tc>
          <w:tcPr>
            <w:tcW w:w="5100" w:type="dxa"/>
            <w:tcBorders>
              <w:top w:val="single" w:sz="6" w:space="0" w:color="000000"/>
              <w:left w:val="single" w:sz="6" w:space="0" w:color="000000"/>
              <w:bottom w:val="single" w:sz="6" w:space="0" w:color="000000"/>
              <w:right w:val="single" w:sz="6" w:space="0" w:color="000000"/>
            </w:tcBorders>
          </w:tcPr>
          <w:p w14:paraId="28190115" w14:textId="77777777" w:rsidR="004F3EC9" w:rsidRDefault="004F3EC9" w:rsidP="00EB15B6">
            <w:pPr>
              <w:spacing w:after="60"/>
            </w:pPr>
            <w:r>
              <w:rPr>
                <w:b/>
              </w:rPr>
              <w:t>Miner</w:t>
            </w:r>
            <w:r>
              <w:t xml:space="preserve"> uploads a spreadsheet containing all shipment information into the RG SCA, instantly generating assets in the system. Human and AI </w:t>
            </w:r>
            <w:r>
              <w:rPr>
                <w:b/>
              </w:rPr>
              <w:t>auditors</w:t>
            </w:r>
            <w:r>
              <w:t xml:space="preserve"> compare each new shipment created by the </w:t>
            </w:r>
            <w:r>
              <w:rPr>
                <w:b/>
              </w:rPr>
              <w:t>miner</w:t>
            </w:r>
            <w:r>
              <w:t xml:space="preserve"> against historical shipments from that site and flag any significant deviations for investigation.</w:t>
            </w:r>
          </w:p>
          <w:p w14:paraId="624B58DF" w14:textId="77777777" w:rsidR="004F3EC9" w:rsidRDefault="004F3EC9" w:rsidP="00EB15B6">
            <w:pPr>
              <w:spacing w:after="60"/>
            </w:pPr>
            <w:r>
              <w:t xml:space="preserve">Using the RG SCA, the </w:t>
            </w:r>
            <w:r>
              <w:rPr>
                <w:b/>
              </w:rPr>
              <w:t>miner</w:t>
            </w:r>
            <w:r>
              <w:t xml:space="preserve"> links each asset to a unique </w:t>
            </w:r>
            <w:proofErr w:type="spellStart"/>
            <w:r>
              <w:t>cryptobelt</w:t>
            </w:r>
            <w:proofErr w:type="spellEnd"/>
            <w:r>
              <w:t xml:space="preserve">, recording all asset attributes. Upon initiating a transfer in the RG SCA, all relevant information </w:t>
            </w:r>
            <w:proofErr w:type="gramStart"/>
            <w:r>
              <w:t>is shared</w:t>
            </w:r>
            <w:proofErr w:type="gramEnd"/>
            <w:r>
              <w:t xml:space="preserve"> with the </w:t>
            </w:r>
            <w:r>
              <w:rPr>
                <w:b/>
              </w:rPr>
              <w:t>logistics operator</w:t>
            </w:r>
            <w:r>
              <w:t>.</w:t>
            </w:r>
          </w:p>
        </w:tc>
      </w:tr>
      <w:tr w:rsidR="004F3EC9" w14:paraId="3C2474CF" w14:textId="77777777" w:rsidTr="00EB15B6">
        <w:trPr>
          <w:trHeight w:val="540"/>
        </w:trPr>
        <w:tc>
          <w:tcPr>
            <w:tcW w:w="780" w:type="dxa"/>
            <w:tcBorders>
              <w:top w:val="single" w:sz="6" w:space="0" w:color="000000"/>
              <w:left w:val="single" w:sz="6" w:space="0" w:color="000000"/>
              <w:bottom w:val="single" w:sz="6" w:space="0" w:color="000000"/>
              <w:right w:val="single" w:sz="6" w:space="0" w:color="000000"/>
            </w:tcBorders>
          </w:tcPr>
          <w:p w14:paraId="4E98E457" w14:textId="77777777" w:rsidR="004F3EC9" w:rsidRDefault="004F3EC9" w:rsidP="00EB15B6">
            <w:r>
              <w:t>2.</w:t>
            </w:r>
          </w:p>
        </w:tc>
        <w:tc>
          <w:tcPr>
            <w:tcW w:w="3885" w:type="dxa"/>
            <w:tcBorders>
              <w:top w:val="single" w:sz="6" w:space="0" w:color="000000"/>
              <w:left w:val="single" w:sz="6" w:space="0" w:color="000000"/>
              <w:bottom w:val="single" w:sz="6" w:space="0" w:color="000000"/>
              <w:right w:val="single" w:sz="6" w:space="0" w:color="000000"/>
            </w:tcBorders>
          </w:tcPr>
          <w:p w14:paraId="5A7CC049" w14:textId="77777777" w:rsidR="004F3EC9" w:rsidRDefault="004F3EC9" w:rsidP="00EB15B6">
            <w:pPr>
              <w:spacing w:after="60"/>
            </w:pPr>
            <w:r>
              <w:rPr>
                <w:b/>
              </w:rPr>
              <w:t>Logistics operator</w:t>
            </w:r>
            <w:r>
              <w:t xml:space="preserve"> arrives, takes custody of the shipment and transports the shipment to the </w:t>
            </w:r>
            <w:r>
              <w:rPr>
                <w:b/>
              </w:rPr>
              <w:t>customs agents</w:t>
            </w:r>
            <w:r>
              <w:t>.</w:t>
            </w:r>
          </w:p>
          <w:p w14:paraId="7EE992D2" w14:textId="77777777" w:rsidR="004F3EC9" w:rsidRDefault="004F3EC9" w:rsidP="00EB15B6">
            <w:pPr>
              <w:spacing w:after="60"/>
              <w:rPr>
                <w:b/>
              </w:rPr>
            </w:pPr>
            <w:r>
              <w:rPr>
                <w:b/>
              </w:rPr>
              <w:t>New Process:</w:t>
            </w:r>
          </w:p>
          <w:p w14:paraId="61B28E7A" w14:textId="77777777" w:rsidR="004F3EC9" w:rsidRDefault="004F3EC9" w:rsidP="001818FA">
            <w:pPr>
              <w:numPr>
                <w:ilvl w:val="0"/>
                <w:numId w:val="8"/>
              </w:numPr>
              <w:overflowPunct/>
              <w:autoSpaceDE/>
              <w:autoSpaceDN/>
              <w:adjustRightInd/>
              <w:spacing w:after="60"/>
              <w:textAlignment w:val="auto"/>
            </w:pPr>
            <w:r>
              <w:rPr>
                <w:b/>
              </w:rPr>
              <w:t xml:space="preserve">Logistics operator </w:t>
            </w:r>
            <w:r>
              <w:t>implements Responsible Gold Standards and provides a self-</w:t>
            </w:r>
            <w:r>
              <w:lastRenderedPageBreak/>
              <w:t xml:space="preserve">certification of compliance annually. </w:t>
            </w:r>
          </w:p>
          <w:p w14:paraId="1A10D8D5" w14:textId="77777777" w:rsidR="004F3EC9" w:rsidRDefault="004F3EC9" w:rsidP="001818FA">
            <w:pPr>
              <w:numPr>
                <w:ilvl w:val="0"/>
                <w:numId w:val="8"/>
              </w:numPr>
              <w:overflowPunct/>
              <w:autoSpaceDE/>
              <w:autoSpaceDN/>
              <w:adjustRightInd/>
              <w:spacing w:after="60"/>
              <w:textAlignment w:val="auto"/>
            </w:pPr>
            <w:r>
              <w:t xml:space="preserve">Human and AI </w:t>
            </w:r>
            <w:r>
              <w:rPr>
                <w:b/>
              </w:rPr>
              <w:t>auditors</w:t>
            </w:r>
            <w:r>
              <w:t xml:space="preserve"> compare timestamps of custody transfers against expectations and flag any significant deviations for investigation.</w:t>
            </w:r>
          </w:p>
        </w:tc>
        <w:tc>
          <w:tcPr>
            <w:tcW w:w="5100" w:type="dxa"/>
            <w:tcBorders>
              <w:top w:val="single" w:sz="6" w:space="0" w:color="000000"/>
              <w:left w:val="single" w:sz="6" w:space="0" w:color="000000"/>
              <w:bottom w:val="single" w:sz="6" w:space="0" w:color="000000"/>
              <w:right w:val="single" w:sz="6" w:space="0" w:color="000000"/>
            </w:tcBorders>
          </w:tcPr>
          <w:p w14:paraId="135B162F" w14:textId="77777777" w:rsidR="004F3EC9" w:rsidRDefault="004F3EC9" w:rsidP="00EB15B6">
            <w:pPr>
              <w:spacing w:after="60"/>
            </w:pPr>
            <w:r>
              <w:rPr>
                <w:b/>
              </w:rPr>
              <w:lastRenderedPageBreak/>
              <w:t>Logistics operator</w:t>
            </w:r>
            <w:r>
              <w:t xml:space="preserve"> takes custody of each asset by using the RG SCA to scan each </w:t>
            </w:r>
            <w:proofErr w:type="spellStart"/>
            <w:r>
              <w:t>cryptobelt</w:t>
            </w:r>
            <w:proofErr w:type="spellEnd"/>
            <w:r>
              <w:t xml:space="preserve">. </w:t>
            </w:r>
          </w:p>
          <w:p w14:paraId="286EC265" w14:textId="77777777" w:rsidR="004F3EC9" w:rsidRDefault="004F3EC9" w:rsidP="00EB15B6">
            <w:pPr>
              <w:spacing w:after="60"/>
            </w:pPr>
            <w:r>
              <w:rPr>
                <w:b/>
              </w:rPr>
              <w:t xml:space="preserve">Logistics operator </w:t>
            </w:r>
            <w:r>
              <w:t>confirms that physical goods for shipment are those described in the RG SCA and documented on the distributed ledger.</w:t>
            </w:r>
          </w:p>
        </w:tc>
      </w:tr>
      <w:tr w:rsidR="004F3EC9" w14:paraId="01EB6A9C" w14:textId="77777777" w:rsidTr="00EB15B6">
        <w:trPr>
          <w:trHeight w:val="540"/>
        </w:trPr>
        <w:tc>
          <w:tcPr>
            <w:tcW w:w="780" w:type="dxa"/>
            <w:tcBorders>
              <w:top w:val="single" w:sz="6" w:space="0" w:color="000000"/>
              <w:left w:val="single" w:sz="6" w:space="0" w:color="000000"/>
              <w:bottom w:val="single" w:sz="6" w:space="0" w:color="000000"/>
              <w:right w:val="single" w:sz="6" w:space="0" w:color="000000"/>
            </w:tcBorders>
          </w:tcPr>
          <w:p w14:paraId="5DA1F40D" w14:textId="77777777" w:rsidR="004F3EC9" w:rsidRDefault="004F3EC9" w:rsidP="00EB15B6">
            <w:r>
              <w:t>3.</w:t>
            </w:r>
          </w:p>
        </w:tc>
        <w:tc>
          <w:tcPr>
            <w:tcW w:w="3885" w:type="dxa"/>
            <w:tcBorders>
              <w:top w:val="single" w:sz="6" w:space="0" w:color="000000"/>
              <w:left w:val="single" w:sz="6" w:space="0" w:color="000000"/>
              <w:bottom w:val="single" w:sz="6" w:space="0" w:color="000000"/>
              <w:right w:val="single" w:sz="6" w:space="0" w:color="000000"/>
            </w:tcBorders>
          </w:tcPr>
          <w:p w14:paraId="291C822C" w14:textId="77777777" w:rsidR="004F3EC9" w:rsidRDefault="004F3EC9" w:rsidP="00EB15B6">
            <w:pPr>
              <w:spacing w:after="60"/>
            </w:pPr>
            <w:r>
              <w:rPr>
                <w:b/>
              </w:rPr>
              <w:t>Customs agents</w:t>
            </w:r>
            <w:r>
              <w:t xml:space="preserve"> inspect </w:t>
            </w:r>
            <w:proofErr w:type="spellStart"/>
            <w:r>
              <w:rPr>
                <w:highlight w:val="white"/>
              </w:rPr>
              <w:t>doré</w:t>
            </w:r>
            <w:proofErr w:type="spellEnd"/>
            <w:r>
              <w:t xml:space="preserve"> and paperwork, then take samples to levy excise tax.</w:t>
            </w:r>
          </w:p>
          <w:p w14:paraId="45BA9798" w14:textId="77777777" w:rsidR="004F3EC9" w:rsidRDefault="004F3EC9" w:rsidP="00EB15B6">
            <w:pPr>
              <w:spacing w:after="60"/>
              <w:rPr>
                <w:b/>
              </w:rPr>
            </w:pPr>
            <w:r>
              <w:rPr>
                <w:b/>
              </w:rPr>
              <w:t>New Process:</w:t>
            </w:r>
          </w:p>
          <w:p w14:paraId="2256723F" w14:textId="77777777" w:rsidR="004F3EC9" w:rsidRDefault="004F3EC9" w:rsidP="001818FA">
            <w:pPr>
              <w:numPr>
                <w:ilvl w:val="0"/>
                <w:numId w:val="23"/>
              </w:numPr>
              <w:overflowPunct/>
              <w:autoSpaceDE/>
              <w:autoSpaceDN/>
              <w:adjustRightInd/>
              <w:spacing w:after="60"/>
              <w:textAlignment w:val="auto"/>
            </w:pPr>
            <w:r>
              <w:t xml:space="preserve">Human and AI </w:t>
            </w:r>
            <w:r>
              <w:rPr>
                <w:b/>
              </w:rPr>
              <w:t>auditors</w:t>
            </w:r>
            <w:r>
              <w:t xml:space="preserve"> compare </w:t>
            </w:r>
            <w:proofErr w:type="gramStart"/>
            <w:r>
              <w:t>sampling and assay statistics against expectation</w:t>
            </w:r>
            <w:proofErr w:type="gramEnd"/>
            <w:r>
              <w:t xml:space="preserve"> and flag any significant deviations for investigation.</w:t>
            </w:r>
          </w:p>
          <w:p w14:paraId="69698E0F" w14:textId="77777777" w:rsidR="004F3EC9" w:rsidRDefault="004F3EC9" w:rsidP="001818FA">
            <w:pPr>
              <w:numPr>
                <w:ilvl w:val="0"/>
                <w:numId w:val="23"/>
              </w:numPr>
              <w:overflowPunct/>
              <w:autoSpaceDE/>
              <w:autoSpaceDN/>
              <w:adjustRightInd/>
              <w:spacing w:after="60"/>
              <w:textAlignment w:val="auto"/>
            </w:pPr>
            <w:r>
              <w:t xml:space="preserve">Updated values </w:t>
            </w:r>
            <w:proofErr w:type="gramStart"/>
            <w:r>
              <w:t>are instantaneously shared</w:t>
            </w:r>
            <w:proofErr w:type="gramEnd"/>
            <w:r>
              <w:t xml:space="preserve"> with permissioned supply chain participants.</w:t>
            </w:r>
          </w:p>
        </w:tc>
        <w:tc>
          <w:tcPr>
            <w:tcW w:w="5100" w:type="dxa"/>
            <w:tcBorders>
              <w:top w:val="single" w:sz="6" w:space="0" w:color="000000"/>
              <w:left w:val="single" w:sz="6" w:space="0" w:color="000000"/>
              <w:bottom w:val="single" w:sz="6" w:space="0" w:color="000000"/>
              <w:right w:val="single" w:sz="6" w:space="0" w:color="000000"/>
            </w:tcBorders>
          </w:tcPr>
          <w:p w14:paraId="117BD7FA" w14:textId="77777777" w:rsidR="004F3EC9" w:rsidRDefault="004F3EC9" w:rsidP="00EB15B6">
            <w:pPr>
              <w:spacing w:after="60"/>
            </w:pPr>
            <w:r>
              <w:rPr>
                <w:b/>
              </w:rPr>
              <w:t>Logistics operator</w:t>
            </w:r>
            <w:r>
              <w:t xml:space="preserve"> uses the RG SCA to document the customs process on the distributed ledger, along with any supporting documents. Other participants in the supply chain corridor </w:t>
            </w:r>
            <w:proofErr w:type="gramStart"/>
            <w:r>
              <w:t>are notified</w:t>
            </w:r>
            <w:proofErr w:type="gramEnd"/>
            <w:r>
              <w:t xml:space="preserve"> and can view the details of the event. Upon initiating a transfer in the RG SCA, all relevant information </w:t>
            </w:r>
            <w:proofErr w:type="gramStart"/>
            <w:r>
              <w:t>is shared</w:t>
            </w:r>
            <w:proofErr w:type="gramEnd"/>
            <w:r>
              <w:t xml:space="preserve"> with the </w:t>
            </w:r>
            <w:r>
              <w:rPr>
                <w:b/>
              </w:rPr>
              <w:t>refiner</w:t>
            </w:r>
            <w:r>
              <w:t>.</w:t>
            </w:r>
          </w:p>
          <w:p w14:paraId="57195554" w14:textId="77777777" w:rsidR="004F3EC9" w:rsidRDefault="004F3EC9" w:rsidP="00EB15B6">
            <w:pPr>
              <w:spacing w:after="60"/>
              <w:rPr>
                <w:highlight w:val="yellow"/>
              </w:rPr>
            </w:pPr>
          </w:p>
        </w:tc>
      </w:tr>
      <w:tr w:rsidR="004F3EC9" w14:paraId="7D3B52A3" w14:textId="77777777" w:rsidTr="00EB15B6">
        <w:trPr>
          <w:trHeight w:val="540"/>
        </w:trPr>
        <w:tc>
          <w:tcPr>
            <w:tcW w:w="780" w:type="dxa"/>
            <w:tcBorders>
              <w:top w:val="single" w:sz="6" w:space="0" w:color="000000"/>
              <w:left w:val="single" w:sz="6" w:space="0" w:color="000000"/>
              <w:bottom w:val="single" w:sz="6" w:space="0" w:color="000000"/>
              <w:right w:val="single" w:sz="6" w:space="0" w:color="000000"/>
            </w:tcBorders>
          </w:tcPr>
          <w:p w14:paraId="3F659626" w14:textId="77777777" w:rsidR="004F3EC9" w:rsidRDefault="004F3EC9" w:rsidP="00EB15B6">
            <w:r>
              <w:t>4.</w:t>
            </w:r>
          </w:p>
        </w:tc>
        <w:tc>
          <w:tcPr>
            <w:tcW w:w="3885" w:type="dxa"/>
            <w:tcBorders>
              <w:top w:val="single" w:sz="6" w:space="0" w:color="000000"/>
              <w:left w:val="single" w:sz="6" w:space="0" w:color="000000"/>
              <w:bottom w:val="single" w:sz="6" w:space="0" w:color="000000"/>
              <w:right w:val="single" w:sz="6" w:space="0" w:color="000000"/>
            </w:tcBorders>
          </w:tcPr>
          <w:p w14:paraId="373E017B" w14:textId="77777777" w:rsidR="004F3EC9" w:rsidRDefault="004F3EC9" w:rsidP="00EB15B6">
            <w:pPr>
              <w:spacing w:after="60"/>
            </w:pPr>
            <w:r>
              <w:rPr>
                <w:b/>
              </w:rPr>
              <w:t>Logistics operator</w:t>
            </w:r>
            <w:r>
              <w:t xml:space="preserve"> delivers the shipment to the refinery.</w:t>
            </w:r>
          </w:p>
        </w:tc>
        <w:tc>
          <w:tcPr>
            <w:tcW w:w="5100" w:type="dxa"/>
            <w:tcBorders>
              <w:top w:val="single" w:sz="6" w:space="0" w:color="000000"/>
              <w:left w:val="single" w:sz="6" w:space="0" w:color="000000"/>
              <w:bottom w:val="single" w:sz="6" w:space="0" w:color="000000"/>
              <w:right w:val="single" w:sz="6" w:space="0" w:color="000000"/>
            </w:tcBorders>
          </w:tcPr>
          <w:p w14:paraId="60CB95B6" w14:textId="77777777" w:rsidR="004F3EC9" w:rsidRDefault="004F3EC9" w:rsidP="00EB15B6">
            <w:pPr>
              <w:spacing w:after="60"/>
              <w:rPr>
                <w:highlight w:val="yellow"/>
              </w:rPr>
            </w:pPr>
          </w:p>
        </w:tc>
      </w:tr>
      <w:tr w:rsidR="004F3EC9" w14:paraId="0B0F435D" w14:textId="77777777" w:rsidTr="00EB15B6">
        <w:trPr>
          <w:trHeight w:val="540"/>
        </w:trPr>
        <w:tc>
          <w:tcPr>
            <w:tcW w:w="780" w:type="dxa"/>
            <w:tcBorders>
              <w:top w:val="single" w:sz="6" w:space="0" w:color="000000"/>
              <w:left w:val="single" w:sz="6" w:space="0" w:color="000000"/>
              <w:bottom w:val="single" w:sz="6" w:space="0" w:color="000000"/>
              <w:right w:val="single" w:sz="6" w:space="0" w:color="000000"/>
            </w:tcBorders>
          </w:tcPr>
          <w:p w14:paraId="67DE2A27" w14:textId="77777777" w:rsidR="004F3EC9" w:rsidRDefault="004F3EC9" w:rsidP="00EB15B6">
            <w:r>
              <w:t>5.</w:t>
            </w:r>
          </w:p>
        </w:tc>
        <w:tc>
          <w:tcPr>
            <w:tcW w:w="3885" w:type="dxa"/>
            <w:tcBorders>
              <w:top w:val="single" w:sz="6" w:space="0" w:color="000000"/>
              <w:left w:val="single" w:sz="6" w:space="0" w:color="000000"/>
              <w:bottom w:val="single" w:sz="6" w:space="0" w:color="000000"/>
              <w:right w:val="single" w:sz="6" w:space="0" w:color="000000"/>
            </w:tcBorders>
          </w:tcPr>
          <w:p w14:paraId="51040C95" w14:textId="77777777" w:rsidR="004F3EC9" w:rsidRDefault="004F3EC9" w:rsidP="00EB15B6">
            <w:pPr>
              <w:spacing w:after="60"/>
            </w:pPr>
            <w:r>
              <w:rPr>
                <w:b/>
              </w:rPr>
              <w:t>Refiner</w:t>
            </w:r>
            <w:r>
              <w:t xml:space="preserve"> receives the shipment and confirms that physical goods they have received are those described in the RG SCA and documented on the distributed ledger. </w:t>
            </w:r>
          </w:p>
          <w:p w14:paraId="236397FB" w14:textId="77777777" w:rsidR="004F3EC9" w:rsidRDefault="004F3EC9" w:rsidP="00EB15B6">
            <w:pPr>
              <w:spacing w:after="60"/>
              <w:rPr>
                <w:b/>
              </w:rPr>
            </w:pPr>
          </w:p>
        </w:tc>
        <w:tc>
          <w:tcPr>
            <w:tcW w:w="5100" w:type="dxa"/>
            <w:tcBorders>
              <w:top w:val="single" w:sz="6" w:space="0" w:color="000000"/>
              <w:left w:val="single" w:sz="6" w:space="0" w:color="000000"/>
              <w:bottom w:val="single" w:sz="6" w:space="0" w:color="000000"/>
              <w:right w:val="single" w:sz="6" w:space="0" w:color="000000"/>
            </w:tcBorders>
          </w:tcPr>
          <w:p w14:paraId="3ECA4895" w14:textId="77777777" w:rsidR="004F3EC9" w:rsidRDefault="004F3EC9" w:rsidP="00EB15B6">
            <w:pPr>
              <w:spacing w:after="60"/>
            </w:pPr>
            <w:r>
              <w:rPr>
                <w:b/>
              </w:rPr>
              <w:t>Refiner</w:t>
            </w:r>
            <w:r>
              <w:t xml:space="preserve"> takes custody of each asset by using the RG SCA to scan each </w:t>
            </w:r>
            <w:proofErr w:type="spellStart"/>
            <w:r>
              <w:t>cryptobelt</w:t>
            </w:r>
            <w:proofErr w:type="spellEnd"/>
            <w:r>
              <w:t xml:space="preserve">. </w:t>
            </w:r>
            <w:r>
              <w:rPr>
                <w:b/>
              </w:rPr>
              <w:t xml:space="preserve">Refiner </w:t>
            </w:r>
            <w:r>
              <w:t>confirms that physical goods they have received are those described in the RG SCA and documented on the distributed ledger.</w:t>
            </w:r>
          </w:p>
          <w:p w14:paraId="714F5225" w14:textId="77777777" w:rsidR="004F3EC9" w:rsidRDefault="004F3EC9" w:rsidP="00EB15B6">
            <w:pPr>
              <w:spacing w:after="60"/>
            </w:pPr>
          </w:p>
        </w:tc>
      </w:tr>
      <w:tr w:rsidR="004F3EC9" w14:paraId="42B3A987" w14:textId="77777777" w:rsidTr="00EB15B6">
        <w:trPr>
          <w:trHeight w:val="540"/>
        </w:trPr>
        <w:tc>
          <w:tcPr>
            <w:tcW w:w="780" w:type="dxa"/>
            <w:tcBorders>
              <w:top w:val="single" w:sz="6" w:space="0" w:color="000000"/>
              <w:left w:val="single" w:sz="6" w:space="0" w:color="000000"/>
              <w:bottom w:val="single" w:sz="6" w:space="0" w:color="000000"/>
              <w:right w:val="single" w:sz="6" w:space="0" w:color="000000"/>
            </w:tcBorders>
          </w:tcPr>
          <w:p w14:paraId="63980C3E" w14:textId="77777777" w:rsidR="004F3EC9" w:rsidRDefault="004F3EC9" w:rsidP="00EB15B6">
            <w:r>
              <w:t>6.</w:t>
            </w:r>
          </w:p>
        </w:tc>
        <w:tc>
          <w:tcPr>
            <w:tcW w:w="3885" w:type="dxa"/>
            <w:tcBorders>
              <w:top w:val="single" w:sz="6" w:space="0" w:color="000000"/>
              <w:left w:val="single" w:sz="6" w:space="0" w:color="000000"/>
              <w:bottom w:val="single" w:sz="6" w:space="0" w:color="000000"/>
              <w:right w:val="single" w:sz="6" w:space="0" w:color="000000"/>
            </w:tcBorders>
          </w:tcPr>
          <w:p w14:paraId="5B1A8EF9" w14:textId="77777777" w:rsidR="004F3EC9" w:rsidRDefault="004F3EC9" w:rsidP="00EB15B6">
            <w:pPr>
              <w:spacing w:after="60"/>
              <w:rPr>
                <w:highlight w:val="yellow"/>
              </w:rPr>
            </w:pPr>
            <w:r>
              <w:rPr>
                <w:b/>
              </w:rPr>
              <w:t>Refiner</w:t>
            </w:r>
            <w:r>
              <w:t xml:space="preserve"> settles payment with </w:t>
            </w:r>
            <w:r>
              <w:rPr>
                <w:b/>
              </w:rPr>
              <w:t>miner</w:t>
            </w:r>
            <w:r>
              <w:t xml:space="preserve">, </w:t>
            </w:r>
            <w:proofErr w:type="gramStart"/>
            <w:r>
              <w:t>then</w:t>
            </w:r>
            <w:proofErr w:type="gramEnd"/>
            <w:r>
              <w:t xml:space="preserve"> begins refining process. The finished product (bullion) </w:t>
            </w:r>
            <w:proofErr w:type="gramStart"/>
            <w:r>
              <w:t>is sold</w:t>
            </w:r>
            <w:proofErr w:type="gramEnd"/>
            <w:r>
              <w:t xml:space="preserve"> to </w:t>
            </w:r>
            <w:r>
              <w:rPr>
                <w:b/>
              </w:rPr>
              <w:t>end customers</w:t>
            </w:r>
            <w:r>
              <w:t xml:space="preserve"> (e.g. central banks, investors, retailers, manufacturers) who request delivery of their bullion. Often this destination is a </w:t>
            </w:r>
            <w:r>
              <w:rPr>
                <w:b/>
              </w:rPr>
              <w:t>vault</w:t>
            </w:r>
            <w:r>
              <w:t>. The</w:t>
            </w:r>
            <w:r>
              <w:rPr>
                <w:b/>
              </w:rPr>
              <w:t xml:space="preserve"> refiner</w:t>
            </w:r>
            <w:r>
              <w:t xml:space="preserve"> packages the bullion for delivery and contracts a </w:t>
            </w:r>
            <w:r>
              <w:rPr>
                <w:b/>
              </w:rPr>
              <w:t>logistics operator</w:t>
            </w:r>
            <w:r>
              <w:t xml:space="preserve"> to carry out the delivery.</w:t>
            </w:r>
          </w:p>
          <w:p w14:paraId="24EBC83E" w14:textId="77777777" w:rsidR="004F3EC9" w:rsidRDefault="004F3EC9" w:rsidP="00EB15B6">
            <w:pPr>
              <w:spacing w:after="60"/>
              <w:rPr>
                <w:b/>
              </w:rPr>
            </w:pPr>
            <w:r>
              <w:rPr>
                <w:b/>
              </w:rPr>
              <w:t>New Process:</w:t>
            </w:r>
          </w:p>
          <w:p w14:paraId="046DA794" w14:textId="77777777" w:rsidR="004F3EC9" w:rsidRDefault="004F3EC9" w:rsidP="001818FA">
            <w:pPr>
              <w:numPr>
                <w:ilvl w:val="0"/>
                <w:numId w:val="16"/>
              </w:numPr>
              <w:overflowPunct/>
              <w:autoSpaceDE/>
              <w:autoSpaceDN/>
              <w:adjustRightInd/>
              <w:spacing w:after="60"/>
              <w:textAlignment w:val="auto"/>
            </w:pPr>
            <w:r>
              <w:rPr>
                <w:b/>
              </w:rPr>
              <w:t>Refiner</w:t>
            </w:r>
            <w:r>
              <w:t xml:space="preserve"> adopts the Responsible Gold Standards and </w:t>
            </w:r>
            <w:proofErr w:type="gramStart"/>
            <w:r>
              <w:t>is audited</w:t>
            </w:r>
            <w:proofErr w:type="gramEnd"/>
            <w:r>
              <w:t xml:space="preserve"> for compliance annually.</w:t>
            </w:r>
          </w:p>
          <w:p w14:paraId="7DC27CF4" w14:textId="77777777" w:rsidR="004F3EC9" w:rsidRDefault="004F3EC9" w:rsidP="001818FA">
            <w:pPr>
              <w:numPr>
                <w:ilvl w:val="0"/>
                <w:numId w:val="16"/>
              </w:numPr>
              <w:overflowPunct/>
              <w:autoSpaceDE/>
              <w:autoSpaceDN/>
              <w:adjustRightInd/>
              <w:spacing w:after="60"/>
              <w:textAlignment w:val="auto"/>
            </w:pPr>
            <w:r>
              <w:lastRenderedPageBreak/>
              <w:t xml:space="preserve">Human and AI </w:t>
            </w:r>
            <w:r>
              <w:rPr>
                <w:b/>
              </w:rPr>
              <w:t>auditors</w:t>
            </w:r>
            <w:r>
              <w:t xml:space="preserve"> compare refining statistics against expectation and flag any significant deviations for investigation.</w:t>
            </w:r>
          </w:p>
          <w:p w14:paraId="29409294" w14:textId="77777777" w:rsidR="004F3EC9" w:rsidRDefault="004F3EC9" w:rsidP="001818FA">
            <w:pPr>
              <w:numPr>
                <w:ilvl w:val="0"/>
                <w:numId w:val="16"/>
              </w:numPr>
              <w:overflowPunct/>
              <w:autoSpaceDE/>
              <w:autoSpaceDN/>
              <w:adjustRightInd/>
              <w:spacing w:after="60"/>
              <w:textAlignment w:val="auto"/>
            </w:pPr>
            <w:r>
              <w:t xml:space="preserve">Bullion </w:t>
            </w:r>
            <w:proofErr w:type="gramStart"/>
            <w:r>
              <w:t>is scanned</w:t>
            </w:r>
            <w:proofErr w:type="gramEnd"/>
            <w:r>
              <w:t xml:space="preserve"> using </w:t>
            </w:r>
            <w:proofErr w:type="spellStart"/>
            <w:r>
              <w:t>GoldID</w:t>
            </w:r>
            <w:proofErr w:type="spellEnd"/>
            <w:r>
              <w:t>. The AI-powered technology registers a unique identity for each bullion to help future-proof against forgery.</w:t>
            </w:r>
          </w:p>
        </w:tc>
        <w:tc>
          <w:tcPr>
            <w:tcW w:w="5100" w:type="dxa"/>
            <w:tcBorders>
              <w:top w:val="single" w:sz="6" w:space="0" w:color="000000"/>
              <w:left w:val="single" w:sz="6" w:space="0" w:color="000000"/>
              <w:bottom w:val="single" w:sz="6" w:space="0" w:color="000000"/>
              <w:right w:val="single" w:sz="6" w:space="0" w:color="000000"/>
            </w:tcBorders>
          </w:tcPr>
          <w:p w14:paraId="2D440E02" w14:textId="77777777" w:rsidR="004F3EC9" w:rsidRDefault="004F3EC9" w:rsidP="00EB15B6">
            <w:pPr>
              <w:spacing w:after="60"/>
            </w:pPr>
            <w:r>
              <w:lastRenderedPageBreak/>
              <w:t xml:space="preserve">Through integrations between ERP systems and the Responsible Gold supply chain API, the </w:t>
            </w:r>
            <w:r>
              <w:rPr>
                <w:b/>
              </w:rPr>
              <w:t>refiner</w:t>
            </w:r>
            <w:r>
              <w:t xml:space="preserve"> documents their refining process from </w:t>
            </w:r>
            <w:proofErr w:type="spellStart"/>
            <w:r>
              <w:rPr>
                <w:highlight w:val="white"/>
              </w:rPr>
              <w:t>doré</w:t>
            </w:r>
            <w:proofErr w:type="spellEnd"/>
            <w:r>
              <w:t xml:space="preserve"> to bullion on the distributed ledger. Human and AI </w:t>
            </w:r>
            <w:r>
              <w:rPr>
                <w:b/>
              </w:rPr>
              <w:t>auditors</w:t>
            </w:r>
            <w:r>
              <w:t xml:space="preserve"> compare refining statistics against expectation and flag any significant deviations for investigation.</w:t>
            </w:r>
          </w:p>
          <w:p w14:paraId="26DA3F31" w14:textId="77777777" w:rsidR="004F3EC9" w:rsidRDefault="004F3EC9" w:rsidP="00EB15B6">
            <w:pPr>
              <w:spacing w:after="60"/>
            </w:pPr>
            <w:r>
              <w:rPr>
                <w:b/>
              </w:rPr>
              <w:t>Refiner</w:t>
            </w:r>
            <w:r>
              <w:t xml:space="preserve"> uses </w:t>
            </w:r>
            <w:proofErr w:type="spellStart"/>
            <w:r>
              <w:t>GoldID</w:t>
            </w:r>
            <w:proofErr w:type="spellEnd"/>
            <w:r>
              <w:t xml:space="preserve"> to register an identity for each piece of bullion. Thousands of points on the surface of each bullion form a unique fingerprint, uniquely identifying that bullion and protecting it against counterfeiting. This unique identifier </w:t>
            </w:r>
            <w:proofErr w:type="gramStart"/>
            <w:r>
              <w:t>is hashed and stored on the distributed ledger</w:t>
            </w:r>
            <w:proofErr w:type="gramEnd"/>
            <w:r>
              <w:t>.</w:t>
            </w:r>
          </w:p>
          <w:p w14:paraId="1DB6F3D3" w14:textId="77777777" w:rsidR="004F3EC9" w:rsidRDefault="004F3EC9" w:rsidP="00EB15B6">
            <w:pPr>
              <w:spacing w:after="60"/>
            </w:pPr>
            <w:r>
              <w:rPr>
                <w:b/>
              </w:rPr>
              <w:t>Refiner</w:t>
            </w:r>
            <w:r>
              <w:t xml:space="preserve"> places </w:t>
            </w:r>
            <w:proofErr w:type="spellStart"/>
            <w:r>
              <w:t>GoldID</w:t>
            </w:r>
            <w:proofErr w:type="spellEnd"/>
            <w:r>
              <w:t xml:space="preserve">-registered bullion into a shipping container. Using the RG SCA, the </w:t>
            </w:r>
            <w:r>
              <w:rPr>
                <w:b/>
              </w:rPr>
              <w:lastRenderedPageBreak/>
              <w:t>refiner</w:t>
            </w:r>
            <w:r>
              <w:t xml:space="preserve"> registers the shipping container with a new </w:t>
            </w:r>
            <w:proofErr w:type="spellStart"/>
            <w:r>
              <w:t>cryptobelt</w:t>
            </w:r>
            <w:proofErr w:type="spellEnd"/>
            <w:r>
              <w:t>. This registers on the distributed ledger that the shipping container has been packed and sealed.</w:t>
            </w:r>
          </w:p>
          <w:p w14:paraId="0EB4A1E6" w14:textId="77777777" w:rsidR="004F3EC9" w:rsidRDefault="004F3EC9" w:rsidP="00EB15B6">
            <w:pPr>
              <w:spacing w:after="60"/>
            </w:pPr>
            <w:r>
              <w:t xml:space="preserve">The </w:t>
            </w:r>
            <w:r>
              <w:rPr>
                <w:b/>
              </w:rPr>
              <w:t>refiner</w:t>
            </w:r>
            <w:r>
              <w:t xml:space="preserve"> initiates a transfer in the RG SCA to the </w:t>
            </w:r>
            <w:r>
              <w:rPr>
                <w:b/>
              </w:rPr>
              <w:t>logistics operator</w:t>
            </w:r>
            <w:r>
              <w:t>.</w:t>
            </w:r>
          </w:p>
        </w:tc>
      </w:tr>
      <w:tr w:rsidR="004F3EC9" w14:paraId="4807A747" w14:textId="77777777" w:rsidTr="00EB15B6">
        <w:trPr>
          <w:trHeight w:val="540"/>
        </w:trPr>
        <w:tc>
          <w:tcPr>
            <w:tcW w:w="780" w:type="dxa"/>
            <w:tcBorders>
              <w:top w:val="single" w:sz="6" w:space="0" w:color="000000"/>
              <w:left w:val="single" w:sz="6" w:space="0" w:color="000000"/>
              <w:bottom w:val="single" w:sz="6" w:space="0" w:color="000000"/>
              <w:right w:val="single" w:sz="6" w:space="0" w:color="000000"/>
            </w:tcBorders>
          </w:tcPr>
          <w:p w14:paraId="017B89FF" w14:textId="77777777" w:rsidR="004F3EC9" w:rsidRDefault="004F3EC9" w:rsidP="00EB15B6">
            <w:r>
              <w:lastRenderedPageBreak/>
              <w:t>7.</w:t>
            </w:r>
          </w:p>
        </w:tc>
        <w:tc>
          <w:tcPr>
            <w:tcW w:w="3885" w:type="dxa"/>
            <w:tcBorders>
              <w:top w:val="single" w:sz="6" w:space="0" w:color="000000"/>
              <w:left w:val="single" w:sz="6" w:space="0" w:color="000000"/>
              <w:bottom w:val="single" w:sz="6" w:space="0" w:color="000000"/>
              <w:right w:val="single" w:sz="6" w:space="0" w:color="000000"/>
            </w:tcBorders>
          </w:tcPr>
          <w:p w14:paraId="7B69A8F7" w14:textId="77777777" w:rsidR="004F3EC9" w:rsidRDefault="004F3EC9" w:rsidP="00EB15B6">
            <w:pPr>
              <w:spacing w:after="60"/>
            </w:pPr>
            <w:r>
              <w:rPr>
                <w:b/>
              </w:rPr>
              <w:t>Logistics operator</w:t>
            </w:r>
            <w:r>
              <w:t xml:space="preserve"> delivers the shipment to the </w:t>
            </w:r>
            <w:r>
              <w:rPr>
                <w:b/>
              </w:rPr>
              <w:t>vault</w:t>
            </w:r>
            <w:r>
              <w:t>.</w:t>
            </w:r>
          </w:p>
          <w:p w14:paraId="1F8407D1" w14:textId="77777777" w:rsidR="004F3EC9" w:rsidRDefault="004F3EC9" w:rsidP="00EB15B6">
            <w:pPr>
              <w:spacing w:after="60"/>
              <w:rPr>
                <w:b/>
              </w:rPr>
            </w:pPr>
            <w:r>
              <w:rPr>
                <w:b/>
              </w:rPr>
              <w:t>New Process:</w:t>
            </w:r>
          </w:p>
          <w:p w14:paraId="272C9426" w14:textId="77777777" w:rsidR="004F3EC9" w:rsidRDefault="004F3EC9" w:rsidP="001818FA">
            <w:pPr>
              <w:numPr>
                <w:ilvl w:val="0"/>
                <w:numId w:val="16"/>
              </w:numPr>
              <w:overflowPunct/>
              <w:autoSpaceDE/>
              <w:autoSpaceDN/>
              <w:adjustRightInd/>
              <w:spacing w:after="60"/>
              <w:textAlignment w:val="auto"/>
            </w:pPr>
            <w:proofErr w:type="spellStart"/>
            <w:r>
              <w:t>GoldID</w:t>
            </w:r>
            <w:proofErr w:type="spellEnd"/>
            <w:r>
              <w:t xml:space="preserve"> prevents substitution of counterfeit bars.</w:t>
            </w:r>
          </w:p>
        </w:tc>
        <w:tc>
          <w:tcPr>
            <w:tcW w:w="5100" w:type="dxa"/>
            <w:tcBorders>
              <w:top w:val="single" w:sz="6" w:space="0" w:color="000000"/>
              <w:left w:val="single" w:sz="6" w:space="0" w:color="000000"/>
              <w:bottom w:val="single" w:sz="6" w:space="0" w:color="000000"/>
              <w:right w:val="single" w:sz="6" w:space="0" w:color="000000"/>
            </w:tcBorders>
          </w:tcPr>
          <w:p w14:paraId="743C4A9F" w14:textId="77777777" w:rsidR="004F3EC9" w:rsidRDefault="004F3EC9" w:rsidP="00EB15B6">
            <w:pPr>
              <w:spacing w:after="60"/>
            </w:pPr>
            <w:r>
              <w:rPr>
                <w:b/>
              </w:rPr>
              <w:t>Logistics operator</w:t>
            </w:r>
            <w:r>
              <w:t xml:space="preserve"> takes custody of each shipping container by using the RG SCA to scan each </w:t>
            </w:r>
            <w:proofErr w:type="spellStart"/>
            <w:r>
              <w:t>cryptobelt</w:t>
            </w:r>
            <w:proofErr w:type="spellEnd"/>
            <w:r>
              <w:t xml:space="preserve">. </w:t>
            </w:r>
            <w:r>
              <w:rPr>
                <w:b/>
              </w:rPr>
              <w:t xml:space="preserve">Logistics operator </w:t>
            </w:r>
            <w:r>
              <w:t xml:space="preserve">confirms that physical goods for shipment are those described in the RG SCA and documented on the distributed ledger. Upon initiating a transfer in the RG SCA, all relevant information </w:t>
            </w:r>
            <w:proofErr w:type="gramStart"/>
            <w:r>
              <w:t>is shared</w:t>
            </w:r>
            <w:proofErr w:type="gramEnd"/>
            <w:r>
              <w:t xml:space="preserve"> with the </w:t>
            </w:r>
            <w:r>
              <w:rPr>
                <w:b/>
              </w:rPr>
              <w:t>vault</w:t>
            </w:r>
            <w:r>
              <w:t>.</w:t>
            </w:r>
          </w:p>
        </w:tc>
      </w:tr>
      <w:tr w:rsidR="004F3EC9" w14:paraId="314DAEE5" w14:textId="77777777" w:rsidTr="00EB15B6">
        <w:trPr>
          <w:trHeight w:val="540"/>
        </w:trPr>
        <w:tc>
          <w:tcPr>
            <w:tcW w:w="780" w:type="dxa"/>
            <w:tcBorders>
              <w:top w:val="single" w:sz="6" w:space="0" w:color="000000"/>
              <w:left w:val="single" w:sz="6" w:space="0" w:color="000000"/>
              <w:bottom w:val="single" w:sz="6" w:space="0" w:color="000000"/>
              <w:right w:val="single" w:sz="6" w:space="0" w:color="000000"/>
            </w:tcBorders>
          </w:tcPr>
          <w:p w14:paraId="68A92FD3" w14:textId="77777777" w:rsidR="004F3EC9" w:rsidRDefault="004F3EC9" w:rsidP="00EB15B6">
            <w:r>
              <w:t>8.</w:t>
            </w:r>
          </w:p>
        </w:tc>
        <w:tc>
          <w:tcPr>
            <w:tcW w:w="3885" w:type="dxa"/>
            <w:tcBorders>
              <w:top w:val="single" w:sz="6" w:space="0" w:color="000000"/>
              <w:left w:val="single" w:sz="6" w:space="0" w:color="000000"/>
              <w:bottom w:val="single" w:sz="6" w:space="0" w:color="000000"/>
              <w:right w:val="single" w:sz="6" w:space="0" w:color="000000"/>
            </w:tcBorders>
          </w:tcPr>
          <w:p w14:paraId="3D9C941C" w14:textId="77777777" w:rsidR="004F3EC9" w:rsidRDefault="004F3EC9" w:rsidP="00EB15B6">
            <w:pPr>
              <w:spacing w:after="60"/>
            </w:pPr>
            <w:r>
              <w:rPr>
                <w:b/>
              </w:rPr>
              <w:t>Vault</w:t>
            </w:r>
            <w:r>
              <w:t xml:space="preserve"> takes custody of and vaults bullion. </w:t>
            </w:r>
            <w:r>
              <w:rPr>
                <w:b/>
              </w:rPr>
              <w:t>Vault</w:t>
            </w:r>
            <w:r>
              <w:t xml:space="preserve"> confirms receipt with end customer.</w:t>
            </w:r>
          </w:p>
          <w:p w14:paraId="3AEAC393" w14:textId="77777777" w:rsidR="004F3EC9" w:rsidRDefault="004F3EC9" w:rsidP="00EB15B6">
            <w:pPr>
              <w:spacing w:after="60"/>
              <w:rPr>
                <w:b/>
              </w:rPr>
            </w:pPr>
            <w:r>
              <w:rPr>
                <w:b/>
              </w:rPr>
              <w:t>New Process:</w:t>
            </w:r>
          </w:p>
          <w:p w14:paraId="5B5DAA3A" w14:textId="77777777" w:rsidR="004F3EC9" w:rsidRDefault="004F3EC9" w:rsidP="001818FA">
            <w:pPr>
              <w:numPr>
                <w:ilvl w:val="0"/>
                <w:numId w:val="16"/>
              </w:numPr>
              <w:overflowPunct/>
              <w:autoSpaceDE/>
              <w:autoSpaceDN/>
              <w:adjustRightInd/>
              <w:spacing w:after="60"/>
              <w:textAlignment w:val="auto"/>
            </w:pPr>
            <w:r>
              <w:rPr>
                <w:b/>
              </w:rPr>
              <w:t>Vault</w:t>
            </w:r>
            <w:r>
              <w:t xml:space="preserve"> agrees to Responsible Gold Standards and provides a self-certification of compliance annually. </w:t>
            </w:r>
          </w:p>
          <w:p w14:paraId="33586C61" w14:textId="77777777" w:rsidR="004F3EC9" w:rsidRDefault="004F3EC9" w:rsidP="001818FA">
            <w:pPr>
              <w:numPr>
                <w:ilvl w:val="0"/>
                <w:numId w:val="16"/>
              </w:numPr>
              <w:overflowPunct/>
              <w:autoSpaceDE/>
              <w:autoSpaceDN/>
              <w:adjustRightInd/>
              <w:spacing w:after="60"/>
              <w:textAlignment w:val="auto"/>
            </w:pPr>
            <w:proofErr w:type="spellStart"/>
            <w:r>
              <w:t>GoldID</w:t>
            </w:r>
            <w:proofErr w:type="spellEnd"/>
            <w:r>
              <w:t xml:space="preserve"> prevents receipt of counterfeit bars.</w:t>
            </w:r>
          </w:p>
        </w:tc>
        <w:tc>
          <w:tcPr>
            <w:tcW w:w="5100" w:type="dxa"/>
            <w:tcBorders>
              <w:top w:val="single" w:sz="6" w:space="0" w:color="000000"/>
              <w:left w:val="single" w:sz="6" w:space="0" w:color="000000"/>
              <w:bottom w:val="single" w:sz="6" w:space="0" w:color="000000"/>
              <w:right w:val="single" w:sz="6" w:space="0" w:color="000000"/>
            </w:tcBorders>
          </w:tcPr>
          <w:p w14:paraId="6242A1FF" w14:textId="77777777" w:rsidR="004F3EC9" w:rsidRDefault="004F3EC9" w:rsidP="00EB15B6">
            <w:pPr>
              <w:spacing w:after="60"/>
            </w:pPr>
            <w:r>
              <w:rPr>
                <w:b/>
              </w:rPr>
              <w:t>Vault</w:t>
            </w:r>
            <w:r>
              <w:t xml:space="preserve"> takes custody of each shipping container by using the RG SCA to scan each </w:t>
            </w:r>
            <w:proofErr w:type="spellStart"/>
            <w:r>
              <w:t>cryptobelt</w:t>
            </w:r>
            <w:proofErr w:type="spellEnd"/>
            <w:r>
              <w:t xml:space="preserve">. </w:t>
            </w:r>
            <w:r>
              <w:rPr>
                <w:b/>
              </w:rPr>
              <w:t xml:space="preserve">Vault </w:t>
            </w:r>
            <w:r>
              <w:t xml:space="preserve">confirms that physical goods for shipment are those described in the RG SCA by using </w:t>
            </w:r>
            <w:proofErr w:type="spellStart"/>
            <w:r>
              <w:t>GoldID</w:t>
            </w:r>
            <w:proofErr w:type="spellEnd"/>
            <w:r>
              <w:t>.</w:t>
            </w:r>
          </w:p>
        </w:tc>
      </w:tr>
    </w:tbl>
    <w:p w14:paraId="0C3B5951" w14:textId="77777777" w:rsidR="004F3EC9" w:rsidRDefault="004F3EC9" w:rsidP="004F3EC9">
      <w:pPr>
        <w:jc w:val="center"/>
        <w:rPr>
          <w:b/>
          <w:u w:val="single"/>
        </w:rPr>
      </w:pPr>
      <w:r>
        <w:br w:type="page"/>
      </w:r>
    </w:p>
    <w:p w14:paraId="5BDE2EE6" w14:textId="77777777" w:rsidR="004F3EC9" w:rsidRDefault="004F3EC9" w:rsidP="004F3EC9">
      <w:pPr>
        <w:jc w:val="center"/>
        <w:rPr>
          <w:b/>
          <w:u w:val="single"/>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3EC9" w14:paraId="7D081BDE" w14:textId="77777777" w:rsidTr="00EB15B6">
        <w:trPr>
          <w:trHeight w:val="280"/>
        </w:trPr>
        <w:tc>
          <w:tcPr>
            <w:tcW w:w="9773" w:type="dxa"/>
            <w:tcBorders>
              <w:top w:val="single" w:sz="6" w:space="0" w:color="000000"/>
              <w:left w:val="single" w:sz="6" w:space="0" w:color="000000"/>
              <w:bottom w:val="nil"/>
              <w:right w:val="single" w:sz="6" w:space="0" w:color="000000"/>
            </w:tcBorders>
            <w:shd w:val="clear" w:color="auto" w:fill="D9D9D9"/>
          </w:tcPr>
          <w:p w14:paraId="75BA096A" w14:textId="77777777" w:rsidR="004F3EC9" w:rsidRDefault="004F3EC9" w:rsidP="00EB15B6">
            <w:pPr>
              <w:pBdr>
                <w:top w:val="nil"/>
                <w:left w:val="nil"/>
                <w:bottom w:val="nil"/>
                <w:right w:val="nil"/>
                <w:between w:val="nil"/>
              </w:pBdr>
              <w:spacing w:before="0"/>
              <w:rPr>
                <w:b/>
              </w:rPr>
            </w:pPr>
            <w:r>
              <w:rPr>
                <w:b/>
              </w:rPr>
              <w:t>Process scheme (to-be)</w:t>
            </w:r>
          </w:p>
        </w:tc>
      </w:tr>
      <w:tr w:rsidR="004F3EC9" w14:paraId="3804C214" w14:textId="77777777" w:rsidTr="00EB15B6">
        <w:trPr>
          <w:trHeight w:val="540"/>
        </w:trPr>
        <w:tc>
          <w:tcPr>
            <w:tcW w:w="9773" w:type="dxa"/>
            <w:tcBorders>
              <w:top w:val="single" w:sz="6" w:space="0" w:color="000000"/>
              <w:left w:val="single" w:sz="6" w:space="0" w:color="000000"/>
              <w:bottom w:val="single" w:sz="6" w:space="0" w:color="000000"/>
              <w:right w:val="single" w:sz="6" w:space="0" w:color="000000"/>
            </w:tcBorders>
          </w:tcPr>
          <w:p w14:paraId="3B22174C" w14:textId="77777777" w:rsidR="004F3EC9" w:rsidRDefault="004F3EC9" w:rsidP="00EB15B6">
            <w:pPr>
              <w:tabs>
                <w:tab w:val="left" w:pos="720"/>
              </w:tabs>
              <w:spacing w:after="60"/>
            </w:pPr>
            <w:r>
              <w:rPr>
                <w:i/>
                <w:noProof/>
                <w:lang w:eastAsia="en-GB"/>
              </w:rPr>
              <w:drawing>
                <wp:inline distT="114300" distB="114300" distL="114300" distR="114300" wp14:anchorId="5E728177" wp14:editId="69DD9B5A">
                  <wp:extent cx="60579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057900" cy="3251200"/>
                          </a:xfrm>
                          <a:prstGeom prst="rect">
                            <a:avLst/>
                          </a:prstGeom>
                          <a:ln/>
                        </pic:spPr>
                      </pic:pic>
                    </a:graphicData>
                  </a:graphic>
                </wp:inline>
              </w:drawing>
            </w:r>
          </w:p>
          <w:p w14:paraId="25E49DFF" w14:textId="77777777" w:rsidR="004F3EC9" w:rsidRDefault="004F3EC9" w:rsidP="00EB15B6">
            <w:pPr>
              <w:pBdr>
                <w:top w:val="nil"/>
                <w:left w:val="nil"/>
                <w:bottom w:val="nil"/>
                <w:right w:val="nil"/>
                <w:between w:val="nil"/>
              </w:pBdr>
              <w:spacing w:after="60"/>
            </w:pPr>
          </w:p>
          <w:p w14:paraId="4E8DFBE1" w14:textId="77777777" w:rsidR="004F3EC9" w:rsidRDefault="004F3EC9" w:rsidP="00EB15B6">
            <w:pPr>
              <w:pBdr>
                <w:top w:val="nil"/>
                <w:left w:val="nil"/>
                <w:bottom w:val="nil"/>
                <w:right w:val="nil"/>
                <w:between w:val="nil"/>
              </w:pBdr>
              <w:spacing w:after="60"/>
            </w:pPr>
            <w:r>
              <w:rPr>
                <w:noProof/>
                <w:lang w:eastAsia="en-GB"/>
              </w:rPr>
              <w:drawing>
                <wp:inline distT="114300" distB="114300" distL="114300" distR="114300" wp14:anchorId="759DC5D3" wp14:editId="40BB32B4">
                  <wp:extent cx="6057900" cy="2209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057900" cy="2209800"/>
                          </a:xfrm>
                          <a:prstGeom prst="rect">
                            <a:avLst/>
                          </a:prstGeom>
                          <a:ln/>
                        </pic:spPr>
                      </pic:pic>
                    </a:graphicData>
                  </a:graphic>
                </wp:inline>
              </w:drawing>
            </w:r>
          </w:p>
        </w:tc>
      </w:tr>
    </w:tbl>
    <w:p w14:paraId="29963CDA" w14:textId="77777777" w:rsidR="004F3EC9" w:rsidRDefault="004F3EC9" w:rsidP="004F3EC9">
      <w:pPr>
        <w:jc w:val="center"/>
        <w:rPr>
          <w:b/>
          <w:u w:val="single"/>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4F3EC9" w14:paraId="10AAE28D" w14:textId="77777777" w:rsidTr="00EB15B6">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03A94AE5" w14:textId="77777777" w:rsidR="004F3EC9" w:rsidRDefault="004F3EC9" w:rsidP="00EB15B6">
            <w:pPr>
              <w:pBdr>
                <w:top w:val="nil"/>
                <w:left w:val="nil"/>
                <w:bottom w:val="nil"/>
                <w:right w:val="nil"/>
                <w:between w:val="nil"/>
              </w:pBdr>
              <w:spacing w:before="0"/>
              <w:rPr>
                <w:b/>
              </w:rPr>
            </w:pPr>
            <w:r>
              <w:rPr>
                <w:b/>
              </w:rPr>
              <w:t>Participants and their roles</w:t>
            </w:r>
          </w:p>
        </w:tc>
      </w:tr>
      <w:tr w:rsidR="004F3EC9" w14:paraId="44FB2802" w14:textId="77777777" w:rsidTr="00EB15B6">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06C1E6E9" w14:textId="77777777" w:rsidR="004F3EC9" w:rsidRDefault="004F3EC9" w:rsidP="00EB15B6">
            <w:pPr>
              <w:pBdr>
                <w:top w:val="nil"/>
                <w:left w:val="nil"/>
                <w:bottom w:val="nil"/>
                <w:right w:val="nil"/>
                <w:between w:val="nil"/>
              </w:pBdr>
              <w:spacing w:before="0"/>
              <w:rPr>
                <w:b/>
              </w:rPr>
            </w:pPr>
            <w:r>
              <w:rPr>
                <w:b/>
              </w:rPr>
              <w:t>Actor</w:t>
            </w:r>
          </w:p>
        </w:tc>
        <w:tc>
          <w:tcPr>
            <w:tcW w:w="2476" w:type="dxa"/>
            <w:tcBorders>
              <w:top w:val="single" w:sz="6" w:space="0" w:color="000000"/>
              <w:left w:val="single" w:sz="6" w:space="0" w:color="000000"/>
              <w:bottom w:val="nil"/>
              <w:right w:val="single" w:sz="6" w:space="0" w:color="000000"/>
            </w:tcBorders>
            <w:shd w:val="clear" w:color="auto" w:fill="D9D9D9"/>
          </w:tcPr>
          <w:p w14:paraId="57C42826" w14:textId="77777777" w:rsidR="004F3EC9" w:rsidRDefault="004F3EC9" w:rsidP="00EB15B6">
            <w:pPr>
              <w:pBdr>
                <w:top w:val="nil"/>
                <w:left w:val="nil"/>
                <w:bottom w:val="nil"/>
                <w:right w:val="nil"/>
                <w:between w:val="nil"/>
              </w:pBdr>
              <w:spacing w:before="0"/>
              <w:rPr>
                <w:b/>
              </w:rPr>
            </w:pPr>
            <w:r>
              <w:rPr>
                <w:b/>
              </w:rPr>
              <w:t>Type/Role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1B4519CA" w14:textId="77777777" w:rsidR="004F3EC9" w:rsidRDefault="004F3EC9" w:rsidP="00EB15B6">
            <w:pPr>
              <w:pBdr>
                <w:top w:val="nil"/>
                <w:left w:val="nil"/>
                <w:bottom w:val="nil"/>
                <w:right w:val="nil"/>
                <w:between w:val="nil"/>
              </w:pBdr>
              <w:spacing w:before="0"/>
              <w:rPr>
                <w:b/>
              </w:rPr>
            </w:pPr>
            <w:r>
              <w:rPr>
                <w:b/>
              </w:rPr>
              <w:t>Description</w:t>
            </w:r>
          </w:p>
        </w:tc>
      </w:tr>
      <w:tr w:rsidR="004F3EC9" w14:paraId="46A97ED4"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723AB575" w14:textId="77777777" w:rsidR="004F3EC9" w:rsidRDefault="004F3EC9" w:rsidP="00EB15B6">
            <w:pPr>
              <w:rPr>
                <w:b/>
              </w:rPr>
            </w:pPr>
            <w:r>
              <w:rPr>
                <w:b/>
              </w:rPr>
              <w:t>1</w:t>
            </w:r>
          </w:p>
        </w:tc>
        <w:tc>
          <w:tcPr>
            <w:tcW w:w="2476" w:type="dxa"/>
            <w:tcBorders>
              <w:top w:val="single" w:sz="6" w:space="0" w:color="000000"/>
              <w:left w:val="single" w:sz="6" w:space="0" w:color="000000"/>
              <w:bottom w:val="single" w:sz="6" w:space="0" w:color="000000"/>
              <w:right w:val="single" w:sz="6" w:space="0" w:color="000000"/>
            </w:tcBorders>
          </w:tcPr>
          <w:p w14:paraId="51503673" w14:textId="77777777" w:rsidR="004F3EC9" w:rsidRDefault="004F3EC9" w:rsidP="00EB15B6">
            <w:r>
              <w:t>Miner</w:t>
            </w:r>
          </w:p>
        </w:tc>
        <w:tc>
          <w:tcPr>
            <w:tcW w:w="6379" w:type="dxa"/>
            <w:tcBorders>
              <w:top w:val="single" w:sz="6" w:space="0" w:color="000000"/>
              <w:left w:val="single" w:sz="6" w:space="0" w:color="000000"/>
              <w:bottom w:val="single" w:sz="6" w:space="0" w:color="000000"/>
              <w:right w:val="single" w:sz="6" w:space="0" w:color="000000"/>
            </w:tcBorders>
          </w:tcPr>
          <w:p w14:paraId="0D45B7D1" w14:textId="77777777" w:rsidR="004F3EC9" w:rsidRDefault="004F3EC9" w:rsidP="00EB15B6">
            <w:r>
              <w:t>Extracts precious metals from the ground.</w:t>
            </w:r>
          </w:p>
        </w:tc>
      </w:tr>
      <w:tr w:rsidR="004F3EC9" w14:paraId="608DE909"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6F7363CE" w14:textId="77777777" w:rsidR="004F3EC9" w:rsidRDefault="004F3EC9" w:rsidP="00EB15B6">
            <w:pPr>
              <w:rPr>
                <w:b/>
              </w:rPr>
            </w:pPr>
            <w:r>
              <w:rPr>
                <w:b/>
              </w:rPr>
              <w:t>2</w:t>
            </w:r>
          </w:p>
        </w:tc>
        <w:tc>
          <w:tcPr>
            <w:tcW w:w="2476" w:type="dxa"/>
            <w:tcBorders>
              <w:top w:val="single" w:sz="6" w:space="0" w:color="000000"/>
              <w:left w:val="single" w:sz="6" w:space="0" w:color="000000"/>
              <w:bottom w:val="single" w:sz="6" w:space="0" w:color="000000"/>
              <w:right w:val="single" w:sz="6" w:space="0" w:color="000000"/>
            </w:tcBorders>
          </w:tcPr>
          <w:p w14:paraId="38C8B90B" w14:textId="77777777" w:rsidR="004F3EC9" w:rsidRDefault="004F3EC9" w:rsidP="00EB15B6">
            <w:pPr>
              <w:spacing w:after="60"/>
            </w:pPr>
            <w:r>
              <w:t>Logistics Operator</w:t>
            </w:r>
          </w:p>
        </w:tc>
        <w:tc>
          <w:tcPr>
            <w:tcW w:w="6379" w:type="dxa"/>
            <w:tcBorders>
              <w:top w:val="single" w:sz="6" w:space="0" w:color="000000"/>
              <w:left w:val="single" w:sz="6" w:space="0" w:color="000000"/>
              <w:bottom w:val="single" w:sz="6" w:space="0" w:color="000000"/>
              <w:right w:val="single" w:sz="6" w:space="0" w:color="000000"/>
            </w:tcBorders>
          </w:tcPr>
          <w:p w14:paraId="076FA15C" w14:textId="77777777" w:rsidR="004F3EC9" w:rsidRDefault="004F3EC9" w:rsidP="00EB15B6">
            <w:pPr>
              <w:spacing w:after="60"/>
            </w:pPr>
            <w:r>
              <w:t>Responsible for moving valuable goods from one location to another securely. Holds liability for any losses while in transport.</w:t>
            </w:r>
          </w:p>
        </w:tc>
      </w:tr>
      <w:tr w:rsidR="004F3EC9" w14:paraId="002B9387"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3F31FB53" w14:textId="77777777" w:rsidR="004F3EC9" w:rsidRDefault="004F3EC9" w:rsidP="00EB15B6">
            <w:pPr>
              <w:rPr>
                <w:b/>
              </w:rPr>
            </w:pPr>
            <w:r>
              <w:rPr>
                <w:b/>
              </w:rPr>
              <w:t>3</w:t>
            </w:r>
          </w:p>
        </w:tc>
        <w:tc>
          <w:tcPr>
            <w:tcW w:w="2476" w:type="dxa"/>
            <w:tcBorders>
              <w:top w:val="single" w:sz="6" w:space="0" w:color="000000"/>
              <w:left w:val="single" w:sz="6" w:space="0" w:color="000000"/>
              <w:bottom w:val="single" w:sz="6" w:space="0" w:color="000000"/>
              <w:right w:val="single" w:sz="6" w:space="0" w:color="000000"/>
            </w:tcBorders>
          </w:tcPr>
          <w:p w14:paraId="7B837F0F" w14:textId="77777777" w:rsidR="004F3EC9" w:rsidRDefault="004F3EC9" w:rsidP="00EB15B6">
            <w:pPr>
              <w:spacing w:after="60"/>
            </w:pPr>
            <w:r>
              <w:t>Customs agent</w:t>
            </w:r>
          </w:p>
        </w:tc>
        <w:tc>
          <w:tcPr>
            <w:tcW w:w="6379" w:type="dxa"/>
            <w:tcBorders>
              <w:top w:val="single" w:sz="6" w:space="0" w:color="000000"/>
              <w:left w:val="single" w:sz="6" w:space="0" w:color="000000"/>
              <w:bottom w:val="single" w:sz="6" w:space="0" w:color="000000"/>
              <w:right w:val="single" w:sz="6" w:space="0" w:color="000000"/>
            </w:tcBorders>
          </w:tcPr>
          <w:p w14:paraId="7EAE4F77" w14:textId="77777777" w:rsidR="004F3EC9" w:rsidRDefault="004F3EC9" w:rsidP="00EB15B6">
            <w:pPr>
              <w:spacing w:after="60"/>
            </w:pPr>
            <w:r>
              <w:t>Accurately records precious metals as they leave the country to collect excise tax.</w:t>
            </w:r>
          </w:p>
        </w:tc>
      </w:tr>
      <w:tr w:rsidR="004F3EC9" w14:paraId="4F94144D"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22C748EF" w14:textId="77777777" w:rsidR="004F3EC9" w:rsidRDefault="004F3EC9" w:rsidP="00EB15B6">
            <w:pPr>
              <w:rPr>
                <w:b/>
              </w:rPr>
            </w:pPr>
            <w:r>
              <w:rPr>
                <w:b/>
              </w:rPr>
              <w:t>4</w:t>
            </w:r>
          </w:p>
        </w:tc>
        <w:tc>
          <w:tcPr>
            <w:tcW w:w="2476" w:type="dxa"/>
            <w:tcBorders>
              <w:top w:val="single" w:sz="6" w:space="0" w:color="000000"/>
              <w:left w:val="single" w:sz="6" w:space="0" w:color="000000"/>
              <w:bottom w:val="single" w:sz="6" w:space="0" w:color="000000"/>
              <w:right w:val="single" w:sz="6" w:space="0" w:color="000000"/>
            </w:tcBorders>
          </w:tcPr>
          <w:p w14:paraId="5245B6B7" w14:textId="77777777" w:rsidR="004F3EC9" w:rsidRDefault="004F3EC9" w:rsidP="00EB15B6">
            <w:pPr>
              <w:spacing w:after="60"/>
            </w:pPr>
            <w:r>
              <w:t>Refiner</w:t>
            </w:r>
          </w:p>
        </w:tc>
        <w:tc>
          <w:tcPr>
            <w:tcW w:w="6379" w:type="dxa"/>
            <w:tcBorders>
              <w:top w:val="single" w:sz="6" w:space="0" w:color="000000"/>
              <w:left w:val="single" w:sz="6" w:space="0" w:color="000000"/>
              <w:bottom w:val="single" w:sz="6" w:space="0" w:color="000000"/>
              <w:right w:val="single" w:sz="6" w:space="0" w:color="000000"/>
            </w:tcBorders>
          </w:tcPr>
          <w:p w14:paraId="577F740E" w14:textId="77777777" w:rsidR="004F3EC9" w:rsidRDefault="004F3EC9" w:rsidP="00EB15B6">
            <w:pPr>
              <w:spacing w:after="60"/>
            </w:pPr>
            <w:r>
              <w:t xml:space="preserve">Takes in ores, separates constituent compounds, and produces refined </w:t>
            </w:r>
            <w:proofErr w:type="gramStart"/>
            <w:r>
              <w:t>end products</w:t>
            </w:r>
            <w:proofErr w:type="gramEnd"/>
            <w:r>
              <w:t xml:space="preserve"> (bullion). Sells bullion to customers.  </w:t>
            </w:r>
          </w:p>
        </w:tc>
      </w:tr>
      <w:tr w:rsidR="004F3EC9" w14:paraId="519CAF03"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7EDBB84B" w14:textId="77777777" w:rsidR="004F3EC9" w:rsidRDefault="004F3EC9" w:rsidP="00EB15B6">
            <w:pPr>
              <w:rPr>
                <w:b/>
              </w:rPr>
            </w:pPr>
            <w:r>
              <w:rPr>
                <w:b/>
              </w:rPr>
              <w:lastRenderedPageBreak/>
              <w:t>5</w:t>
            </w:r>
          </w:p>
        </w:tc>
        <w:tc>
          <w:tcPr>
            <w:tcW w:w="2476" w:type="dxa"/>
            <w:tcBorders>
              <w:top w:val="single" w:sz="6" w:space="0" w:color="000000"/>
              <w:left w:val="single" w:sz="6" w:space="0" w:color="000000"/>
              <w:bottom w:val="single" w:sz="6" w:space="0" w:color="000000"/>
              <w:right w:val="single" w:sz="6" w:space="0" w:color="000000"/>
            </w:tcBorders>
          </w:tcPr>
          <w:p w14:paraId="4E3A0BC8" w14:textId="77777777" w:rsidR="004F3EC9" w:rsidRDefault="004F3EC9" w:rsidP="00EB15B6">
            <w:pPr>
              <w:spacing w:after="60"/>
            </w:pPr>
            <w:proofErr w:type="spellStart"/>
            <w:r>
              <w:t>Vaulter</w:t>
            </w:r>
            <w:proofErr w:type="spellEnd"/>
          </w:p>
        </w:tc>
        <w:tc>
          <w:tcPr>
            <w:tcW w:w="6379" w:type="dxa"/>
            <w:tcBorders>
              <w:top w:val="single" w:sz="6" w:space="0" w:color="000000"/>
              <w:left w:val="single" w:sz="6" w:space="0" w:color="000000"/>
              <w:bottom w:val="single" w:sz="6" w:space="0" w:color="000000"/>
              <w:right w:val="single" w:sz="6" w:space="0" w:color="000000"/>
            </w:tcBorders>
          </w:tcPr>
          <w:p w14:paraId="23E2DF49" w14:textId="77777777" w:rsidR="004F3EC9" w:rsidRDefault="004F3EC9" w:rsidP="00EB15B6">
            <w:pPr>
              <w:spacing w:after="60"/>
            </w:pPr>
            <w:r>
              <w:t>Responsible for housing valuable goods at a secure location. Holds liability for any losses while at rest.</w:t>
            </w:r>
          </w:p>
        </w:tc>
      </w:tr>
      <w:tr w:rsidR="004F3EC9" w14:paraId="5503595E"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02F2E87A" w14:textId="77777777" w:rsidR="004F3EC9" w:rsidRDefault="004F3EC9" w:rsidP="00EB15B6">
            <w:pPr>
              <w:rPr>
                <w:b/>
              </w:rPr>
            </w:pPr>
            <w:r>
              <w:rPr>
                <w:b/>
              </w:rPr>
              <w:t>6</w:t>
            </w:r>
          </w:p>
        </w:tc>
        <w:tc>
          <w:tcPr>
            <w:tcW w:w="2476" w:type="dxa"/>
            <w:tcBorders>
              <w:top w:val="single" w:sz="6" w:space="0" w:color="000000"/>
              <w:left w:val="single" w:sz="6" w:space="0" w:color="000000"/>
              <w:bottom w:val="single" w:sz="6" w:space="0" w:color="000000"/>
              <w:right w:val="single" w:sz="6" w:space="0" w:color="000000"/>
            </w:tcBorders>
          </w:tcPr>
          <w:p w14:paraId="3BCD3064" w14:textId="77777777" w:rsidR="004F3EC9" w:rsidRDefault="004F3EC9" w:rsidP="00EB15B6">
            <w:pPr>
              <w:spacing w:after="60"/>
            </w:pPr>
            <w:r>
              <w:t>Auditor</w:t>
            </w:r>
          </w:p>
        </w:tc>
        <w:tc>
          <w:tcPr>
            <w:tcW w:w="6379" w:type="dxa"/>
            <w:tcBorders>
              <w:top w:val="single" w:sz="6" w:space="0" w:color="000000"/>
              <w:left w:val="single" w:sz="6" w:space="0" w:color="000000"/>
              <w:bottom w:val="single" w:sz="6" w:space="0" w:color="000000"/>
              <w:right w:val="single" w:sz="6" w:space="0" w:color="000000"/>
            </w:tcBorders>
          </w:tcPr>
          <w:p w14:paraId="49C63C47" w14:textId="77777777" w:rsidR="004F3EC9" w:rsidRDefault="004F3EC9" w:rsidP="00EB15B6">
            <w:pPr>
              <w:spacing w:after="60"/>
            </w:pPr>
            <w:r>
              <w:t xml:space="preserve">Human and AI auditors </w:t>
            </w:r>
            <w:proofErr w:type="spellStart"/>
            <w:r>
              <w:t>analyze</w:t>
            </w:r>
            <w:proofErr w:type="spellEnd"/>
            <w:r>
              <w:t xml:space="preserve"> data sets and flag any deviations from expected values for further investigation. </w:t>
            </w:r>
          </w:p>
        </w:tc>
      </w:tr>
      <w:tr w:rsidR="004F3EC9" w14:paraId="7FD72550"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7C88425D" w14:textId="77777777" w:rsidR="004F3EC9" w:rsidRDefault="004F3EC9" w:rsidP="00EB15B6">
            <w:pPr>
              <w:rPr>
                <w:b/>
              </w:rPr>
            </w:pPr>
            <w:r>
              <w:rPr>
                <w:b/>
              </w:rPr>
              <w:t>7</w:t>
            </w:r>
          </w:p>
        </w:tc>
        <w:tc>
          <w:tcPr>
            <w:tcW w:w="2476" w:type="dxa"/>
            <w:tcBorders>
              <w:top w:val="single" w:sz="6" w:space="0" w:color="000000"/>
              <w:left w:val="single" w:sz="6" w:space="0" w:color="000000"/>
              <w:bottom w:val="single" w:sz="6" w:space="0" w:color="000000"/>
              <w:right w:val="single" w:sz="6" w:space="0" w:color="000000"/>
            </w:tcBorders>
          </w:tcPr>
          <w:p w14:paraId="1266D41D" w14:textId="77777777" w:rsidR="004F3EC9" w:rsidRDefault="004F3EC9" w:rsidP="00EB15B6">
            <w:pPr>
              <w:spacing w:after="60"/>
            </w:pPr>
            <w:r>
              <w:t>Customer</w:t>
            </w:r>
          </w:p>
        </w:tc>
        <w:tc>
          <w:tcPr>
            <w:tcW w:w="6379" w:type="dxa"/>
            <w:tcBorders>
              <w:top w:val="single" w:sz="6" w:space="0" w:color="000000"/>
              <w:left w:val="single" w:sz="6" w:space="0" w:color="000000"/>
              <w:bottom w:val="single" w:sz="6" w:space="0" w:color="000000"/>
              <w:right w:val="single" w:sz="6" w:space="0" w:color="000000"/>
            </w:tcBorders>
          </w:tcPr>
          <w:p w14:paraId="0DE4066C" w14:textId="77777777" w:rsidR="004F3EC9" w:rsidRDefault="004F3EC9" w:rsidP="00EB15B6">
            <w:pPr>
              <w:spacing w:after="60"/>
            </w:pPr>
            <w:r>
              <w:t>Central banks, investors, retailers, manufacturers, collectors, and other parties interested in purchasing refined gold.</w:t>
            </w:r>
          </w:p>
        </w:tc>
      </w:tr>
    </w:tbl>
    <w:p w14:paraId="7BBF6439" w14:textId="77777777" w:rsidR="004F3EC9" w:rsidRDefault="004F3EC9" w:rsidP="004F3EC9">
      <w:pPr>
        <w:rPr>
          <w:b/>
        </w:rPr>
      </w:pPr>
    </w:p>
    <w:tbl>
      <w:tblPr>
        <w:tblW w:w="97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940"/>
        <w:gridCol w:w="5910"/>
      </w:tblGrid>
      <w:tr w:rsidR="004F3EC9" w14:paraId="336DC6DD" w14:textId="77777777" w:rsidTr="00EB15B6">
        <w:trPr>
          <w:trHeight w:val="280"/>
        </w:trPr>
        <w:tc>
          <w:tcPr>
            <w:tcW w:w="9768" w:type="dxa"/>
            <w:gridSpan w:val="3"/>
            <w:tcBorders>
              <w:top w:val="single" w:sz="6" w:space="0" w:color="000000"/>
              <w:left w:val="single" w:sz="6" w:space="0" w:color="000000"/>
              <w:bottom w:val="nil"/>
              <w:right w:val="single" w:sz="6" w:space="0" w:color="000000"/>
            </w:tcBorders>
            <w:shd w:val="clear" w:color="auto" w:fill="D9D9D9"/>
          </w:tcPr>
          <w:p w14:paraId="7874C9C7" w14:textId="77777777" w:rsidR="004F3EC9" w:rsidRDefault="004F3EC9" w:rsidP="00EB15B6">
            <w:pPr>
              <w:pBdr>
                <w:top w:val="nil"/>
                <w:left w:val="nil"/>
                <w:bottom w:val="nil"/>
                <w:right w:val="nil"/>
                <w:between w:val="nil"/>
              </w:pBdr>
              <w:spacing w:before="0"/>
              <w:rPr>
                <w:b/>
              </w:rPr>
            </w:pPr>
            <w:r>
              <w:rPr>
                <w:b/>
              </w:rPr>
              <w:t>Data and information</w:t>
            </w:r>
          </w:p>
        </w:tc>
      </w:tr>
      <w:tr w:rsidR="004F3EC9" w14:paraId="29E6E2BE" w14:textId="77777777" w:rsidTr="00EB15B6">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1572D199" w14:textId="77777777" w:rsidR="004F3EC9" w:rsidRDefault="004F3EC9" w:rsidP="00EB15B6">
            <w:pPr>
              <w:pBdr>
                <w:top w:val="nil"/>
                <w:left w:val="nil"/>
                <w:bottom w:val="nil"/>
                <w:right w:val="nil"/>
                <w:between w:val="nil"/>
              </w:pBdr>
              <w:spacing w:before="0"/>
              <w:rPr>
                <w:b/>
              </w:rPr>
            </w:pPr>
            <w:r>
              <w:rPr>
                <w:b/>
              </w:rPr>
              <w:t>Data</w:t>
            </w:r>
          </w:p>
        </w:tc>
        <w:tc>
          <w:tcPr>
            <w:tcW w:w="2940" w:type="dxa"/>
            <w:tcBorders>
              <w:top w:val="single" w:sz="6" w:space="0" w:color="000000"/>
              <w:left w:val="single" w:sz="6" w:space="0" w:color="000000"/>
              <w:bottom w:val="nil"/>
              <w:right w:val="single" w:sz="6" w:space="0" w:color="000000"/>
            </w:tcBorders>
            <w:shd w:val="clear" w:color="auto" w:fill="D9D9D9"/>
          </w:tcPr>
          <w:p w14:paraId="70DF8EBB" w14:textId="77777777" w:rsidR="004F3EC9" w:rsidRDefault="004F3EC9" w:rsidP="00EB15B6">
            <w:pPr>
              <w:pBdr>
                <w:top w:val="nil"/>
                <w:left w:val="nil"/>
                <w:bottom w:val="nil"/>
                <w:right w:val="nil"/>
                <w:between w:val="nil"/>
              </w:pBdr>
              <w:spacing w:before="0"/>
              <w:rPr>
                <w:b/>
              </w:rPr>
            </w:pPr>
            <w:r>
              <w:rPr>
                <w:b/>
              </w:rPr>
              <w:t>Type</w:t>
            </w:r>
          </w:p>
        </w:tc>
        <w:tc>
          <w:tcPr>
            <w:tcW w:w="5910" w:type="dxa"/>
            <w:tcBorders>
              <w:top w:val="single" w:sz="6" w:space="0" w:color="000000"/>
              <w:left w:val="single" w:sz="6" w:space="0" w:color="000000"/>
              <w:bottom w:val="single" w:sz="6" w:space="0" w:color="000000"/>
              <w:right w:val="single" w:sz="6" w:space="0" w:color="000000"/>
            </w:tcBorders>
            <w:shd w:val="clear" w:color="auto" w:fill="D9D9D9"/>
          </w:tcPr>
          <w:p w14:paraId="4B7385F5" w14:textId="77777777" w:rsidR="004F3EC9" w:rsidRDefault="004F3EC9" w:rsidP="00EB15B6">
            <w:pPr>
              <w:pBdr>
                <w:top w:val="nil"/>
                <w:left w:val="nil"/>
                <w:bottom w:val="nil"/>
                <w:right w:val="nil"/>
                <w:between w:val="nil"/>
              </w:pBdr>
              <w:spacing w:before="0"/>
              <w:rPr>
                <w:b/>
              </w:rPr>
            </w:pPr>
            <w:r>
              <w:rPr>
                <w:b/>
              </w:rPr>
              <w:t>Description</w:t>
            </w:r>
          </w:p>
        </w:tc>
      </w:tr>
      <w:tr w:rsidR="004F3EC9" w14:paraId="713AB078"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19956B97" w14:textId="77777777" w:rsidR="004F3EC9" w:rsidRDefault="004F3EC9" w:rsidP="00EB15B6">
            <w:pPr>
              <w:rPr>
                <w:b/>
              </w:rPr>
            </w:pPr>
            <w:r>
              <w:rPr>
                <w:b/>
              </w:rPr>
              <w:t>1</w:t>
            </w:r>
          </w:p>
        </w:tc>
        <w:tc>
          <w:tcPr>
            <w:tcW w:w="2940" w:type="dxa"/>
            <w:tcBorders>
              <w:top w:val="single" w:sz="6" w:space="0" w:color="000000"/>
              <w:left w:val="single" w:sz="6" w:space="0" w:color="000000"/>
              <w:bottom w:val="single" w:sz="6" w:space="0" w:color="000000"/>
              <w:right w:val="single" w:sz="6" w:space="0" w:color="000000"/>
            </w:tcBorders>
          </w:tcPr>
          <w:p w14:paraId="144D4E29" w14:textId="77777777" w:rsidR="004F3EC9" w:rsidRDefault="004F3EC9" w:rsidP="00EB15B6">
            <w:r>
              <w:t>Responsible Gold Supply Chain Application (RG SCA)</w:t>
            </w:r>
          </w:p>
        </w:tc>
        <w:tc>
          <w:tcPr>
            <w:tcW w:w="5910" w:type="dxa"/>
            <w:tcBorders>
              <w:top w:val="single" w:sz="6" w:space="0" w:color="000000"/>
              <w:left w:val="single" w:sz="6" w:space="0" w:color="000000"/>
              <w:bottom w:val="single" w:sz="6" w:space="0" w:color="000000"/>
              <w:right w:val="single" w:sz="6" w:space="0" w:color="000000"/>
            </w:tcBorders>
          </w:tcPr>
          <w:p w14:paraId="74BC2740" w14:textId="77777777" w:rsidR="004F3EC9" w:rsidRDefault="004F3EC9" w:rsidP="00EB15B6">
            <w:r>
              <w:t>Mobile application used by supply chain participants to track provenance and verify the integrity of gold from mine, to refinery, to vault. Documents key events on the distributed ledger.</w:t>
            </w:r>
          </w:p>
        </w:tc>
      </w:tr>
      <w:tr w:rsidR="004F3EC9" w14:paraId="58D56CCE"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7390CCEC" w14:textId="77777777" w:rsidR="004F3EC9" w:rsidRDefault="004F3EC9" w:rsidP="00EB15B6">
            <w:pPr>
              <w:rPr>
                <w:b/>
              </w:rPr>
            </w:pPr>
            <w:r>
              <w:rPr>
                <w:b/>
              </w:rPr>
              <w:t>2</w:t>
            </w:r>
          </w:p>
        </w:tc>
        <w:tc>
          <w:tcPr>
            <w:tcW w:w="2940" w:type="dxa"/>
            <w:tcBorders>
              <w:top w:val="single" w:sz="6" w:space="0" w:color="000000"/>
              <w:left w:val="single" w:sz="6" w:space="0" w:color="000000"/>
              <w:bottom w:val="single" w:sz="6" w:space="0" w:color="000000"/>
              <w:right w:val="single" w:sz="6" w:space="0" w:color="000000"/>
            </w:tcBorders>
          </w:tcPr>
          <w:p w14:paraId="15127824" w14:textId="77777777" w:rsidR="004F3EC9" w:rsidRDefault="004F3EC9" w:rsidP="00EB15B6">
            <w:r>
              <w:t>Internal systems</w:t>
            </w:r>
          </w:p>
        </w:tc>
        <w:tc>
          <w:tcPr>
            <w:tcW w:w="5910" w:type="dxa"/>
            <w:tcBorders>
              <w:top w:val="single" w:sz="6" w:space="0" w:color="000000"/>
              <w:left w:val="single" w:sz="6" w:space="0" w:color="000000"/>
              <w:bottom w:val="single" w:sz="6" w:space="0" w:color="000000"/>
              <w:right w:val="single" w:sz="6" w:space="0" w:color="000000"/>
            </w:tcBorders>
          </w:tcPr>
          <w:p w14:paraId="0097C10B" w14:textId="77777777" w:rsidR="004F3EC9" w:rsidRDefault="004F3EC9" w:rsidP="00EB15B6">
            <w:r>
              <w:t xml:space="preserve">Examples include ERP, CRM, invoicing, and quoting systems. These systems </w:t>
            </w:r>
            <w:proofErr w:type="gramStart"/>
            <w:r>
              <w:t>can be integrated</w:t>
            </w:r>
            <w:proofErr w:type="gramEnd"/>
            <w:r>
              <w:t xml:space="preserve"> into the RG SCA.</w:t>
            </w:r>
          </w:p>
        </w:tc>
      </w:tr>
      <w:tr w:rsidR="004F3EC9" w14:paraId="7DED7927"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0EBC0251" w14:textId="77777777" w:rsidR="004F3EC9" w:rsidRDefault="004F3EC9" w:rsidP="00EB15B6">
            <w:pPr>
              <w:rPr>
                <w:b/>
              </w:rPr>
            </w:pPr>
            <w:r>
              <w:rPr>
                <w:b/>
              </w:rPr>
              <w:t>3</w:t>
            </w:r>
          </w:p>
        </w:tc>
        <w:tc>
          <w:tcPr>
            <w:tcW w:w="2940" w:type="dxa"/>
            <w:tcBorders>
              <w:top w:val="single" w:sz="6" w:space="0" w:color="000000"/>
              <w:left w:val="single" w:sz="6" w:space="0" w:color="000000"/>
              <w:bottom w:val="single" w:sz="6" w:space="0" w:color="000000"/>
              <w:right w:val="single" w:sz="6" w:space="0" w:color="000000"/>
            </w:tcBorders>
          </w:tcPr>
          <w:p w14:paraId="5DB19672" w14:textId="77777777" w:rsidR="004F3EC9" w:rsidRDefault="004F3EC9" w:rsidP="00EB15B6">
            <w:pPr>
              <w:spacing w:after="60"/>
            </w:pPr>
            <w:r>
              <w:t>Contractual agreements</w:t>
            </w:r>
          </w:p>
        </w:tc>
        <w:tc>
          <w:tcPr>
            <w:tcW w:w="5910" w:type="dxa"/>
            <w:tcBorders>
              <w:top w:val="single" w:sz="6" w:space="0" w:color="000000"/>
              <w:left w:val="single" w:sz="6" w:space="0" w:color="000000"/>
              <w:bottom w:val="single" w:sz="6" w:space="0" w:color="000000"/>
              <w:right w:val="single" w:sz="6" w:space="0" w:color="000000"/>
            </w:tcBorders>
          </w:tcPr>
          <w:p w14:paraId="00E57606" w14:textId="77777777" w:rsidR="004F3EC9" w:rsidRDefault="004F3EC9" w:rsidP="00EB15B6">
            <w:pPr>
              <w:spacing w:after="60"/>
            </w:pPr>
            <w:r>
              <w:t xml:space="preserve">Documents describing expectations between two or more parties. For example, refiners require that </w:t>
            </w:r>
            <w:proofErr w:type="spellStart"/>
            <w:r>
              <w:rPr>
                <w:highlight w:val="white"/>
              </w:rPr>
              <w:t>doré</w:t>
            </w:r>
            <w:proofErr w:type="spellEnd"/>
            <w:r>
              <w:t xml:space="preserve"> bars have less than a certain threshold of different types of harmful elements (e.g. mercury, iron, arsenic, etc.) to complete the purchase.</w:t>
            </w:r>
          </w:p>
        </w:tc>
      </w:tr>
      <w:tr w:rsidR="004F3EC9" w14:paraId="5E441D65"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1A4DB71F" w14:textId="77777777" w:rsidR="004F3EC9" w:rsidRDefault="004F3EC9" w:rsidP="00EB15B6">
            <w:pPr>
              <w:rPr>
                <w:b/>
              </w:rPr>
            </w:pPr>
            <w:r>
              <w:rPr>
                <w:b/>
              </w:rPr>
              <w:t>4</w:t>
            </w:r>
          </w:p>
        </w:tc>
        <w:tc>
          <w:tcPr>
            <w:tcW w:w="2940" w:type="dxa"/>
            <w:tcBorders>
              <w:top w:val="single" w:sz="6" w:space="0" w:color="000000"/>
              <w:left w:val="single" w:sz="6" w:space="0" w:color="000000"/>
              <w:bottom w:val="single" w:sz="6" w:space="0" w:color="000000"/>
              <w:right w:val="single" w:sz="6" w:space="0" w:color="000000"/>
            </w:tcBorders>
          </w:tcPr>
          <w:p w14:paraId="3276D922" w14:textId="77777777" w:rsidR="004F3EC9" w:rsidRDefault="004F3EC9" w:rsidP="00EB15B6">
            <w:pPr>
              <w:spacing w:after="60"/>
            </w:pPr>
            <w:r>
              <w:t>Ad hoc phone calls and emails</w:t>
            </w:r>
          </w:p>
        </w:tc>
        <w:tc>
          <w:tcPr>
            <w:tcW w:w="5910" w:type="dxa"/>
            <w:tcBorders>
              <w:top w:val="single" w:sz="6" w:space="0" w:color="000000"/>
              <w:left w:val="single" w:sz="6" w:space="0" w:color="000000"/>
              <w:bottom w:val="single" w:sz="6" w:space="0" w:color="000000"/>
              <w:right w:val="single" w:sz="6" w:space="0" w:color="000000"/>
            </w:tcBorders>
          </w:tcPr>
          <w:p w14:paraId="1474C206" w14:textId="77777777" w:rsidR="004F3EC9" w:rsidRDefault="004F3EC9" w:rsidP="00EB15B6">
            <w:pPr>
              <w:spacing w:after="60"/>
            </w:pPr>
            <w:r>
              <w:t>When deviations from the “happy path” occur, settlement takes place via ad hoc telephone calls and emails.</w:t>
            </w:r>
          </w:p>
        </w:tc>
      </w:tr>
    </w:tbl>
    <w:p w14:paraId="762894E3" w14:textId="77777777" w:rsidR="004F3EC9" w:rsidRDefault="004F3EC9" w:rsidP="004F3EC9">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3EC9" w14:paraId="1D159852"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0DE4C992" w14:textId="77777777" w:rsidR="004F3EC9" w:rsidRDefault="004F3EC9" w:rsidP="00EB15B6">
            <w:pPr>
              <w:pBdr>
                <w:top w:val="nil"/>
                <w:left w:val="nil"/>
                <w:bottom w:val="nil"/>
                <w:right w:val="nil"/>
                <w:between w:val="nil"/>
              </w:pBdr>
              <w:spacing w:before="0"/>
              <w:rPr>
                <w:b/>
              </w:rPr>
            </w:pPr>
            <w:r>
              <w:rPr>
                <w:b/>
              </w:rPr>
              <w:t>Security and privacy</w:t>
            </w:r>
          </w:p>
        </w:tc>
      </w:tr>
      <w:tr w:rsidR="004F3EC9" w14:paraId="46C6F46F" w14:textId="77777777" w:rsidTr="00EB15B6">
        <w:trPr>
          <w:trHeight w:val="900"/>
        </w:trPr>
        <w:tc>
          <w:tcPr>
            <w:tcW w:w="9773" w:type="dxa"/>
            <w:tcBorders>
              <w:top w:val="single" w:sz="6" w:space="0" w:color="000000"/>
              <w:left w:val="single" w:sz="6" w:space="0" w:color="000000"/>
              <w:bottom w:val="single" w:sz="6" w:space="0" w:color="000000"/>
              <w:right w:val="single" w:sz="6" w:space="0" w:color="000000"/>
            </w:tcBorders>
          </w:tcPr>
          <w:p w14:paraId="608130B1" w14:textId="77777777" w:rsidR="004F3EC9" w:rsidRDefault="004F3EC9" w:rsidP="00EB15B6">
            <w:pPr>
              <w:tabs>
                <w:tab w:val="left" w:pos="720"/>
              </w:tabs>
              <w:spacing w:after="60"/>
              <w:jc w:val="both"/>
            </w:pPr>
            <w:r>
              <w:rPr>
                <w:b/>
              </w:rPr>
              <w:t>Semi-permissioned Blockchain</w:t>
            </w:r>
            <w:r>
              <w:t xml:space="preserve"> </w:t>
            </w:r>
          </w:p>
          <w:p w14:paraId="4A8F57EF" w14:textId="0745DF27" w:rsidR="004F3EC9" w:rsidRDefault="004F3EC9" w:rsidP="004F3EC9">
            <w:pPr>
              <w:spacing w:before="0"/>
              <w:jc w:val="both"/>
            </w:pPr>
            <w:r>
              <w:t xml:space="preserve">The Responsible Gold Ecosystem combines the best of both private and public </w:t>
            </w:r>
            <w:proofErr w:type="spellStart"/>
            <w:r>
              <w:t>blockchains</w:t>
            </w:r>
            <w:proofErr w:type="spellEnd"/>
            <w:r>
              <w:t xml:space="preserve">. To ensure that the sensitive financial data is secure, the Responsible Gold Ecosystem has a private state. Simultaneously, the Ecosystem has a public state, which allows it to be transparent and verifiable. This hybrid configuration makes the distributed ledger highly interoperable with legacy systems and other blockchain platforms, as well as scalable with enterprise capable throughput. </w:t>
            </w:r>
          </w:p>
          <w:p w14:paraId="782D498E" w14:textId="77777777" w:rsidR="004F3EC9" w:rsidRDefault="004F3EC9" w:rsidP="00EB15B6">
            <w:pPr>
              <w:tabs>
                <w:tab w:val="left" w:pos="720"/>
              </w:tabs>
              <w:spacing w:after="60"/>
              <w:jc w:val="both"/>
              <w:rPr>
                <w:b/>
              </w:rPr>
            </w:pPr>
            <w:r>
              <w:rPr>
                <w:b/>
              </w:rPr>
              <w:t>Privacy</w:t>
            </w:r>
          </w:p>
          <w:p w14:paraId="4FF243D0" w14:textId="7C576630" w:rsidR="004F3EC9" w:rsidRPr="004F3EC9" w:rsidRDefault="004F3EC9" w:rsidP="004F3EC9">
            <w:pPr>
              <w:tabs>
                <w:tab w:val="left" w:pos="720"/>
              </w:tabs>
              <w:spacing w:after="60"/>
              <w:jc w:val="both"/>
            </w:pPr>
            <w:r>
              <w:t xml:space="preserve">Endpoints are secured by required a web token to be supplied for any resource that is not publicly readable. </w:t>
            </w:r>
            <w:proofErr w:type="gramStart"/>
            <w:r>
              <w:t>The web token is issued by an authority who signs with the tenant private key</w:t>
            </w:r>
            <w:proofErr w:type="gramEnd"/>
            <w:r>
              <w:t xml:space="preserve">. The server verifies the validity of the token using the public key from the same tenant. Inside the token is a property that identifies the specific user within the system. The system determines </w:t>
            </w:r>
            <w:proofErr w:type="gramStart"/>
            <w:r>
              <w:t>whether or not</w:t>
            </w:r>
            <w:proofErr w:type="gramEnd"/>
            <w:r>
              <w:t xml:space="preserve"> a user has access to the organization, which owns the resource in question. If they do, the system allows the request to be completed. </w:t>
            </w:r>
          </w:p>
          <w:p w14:paraId="1C207248" w14:textId="77777777" w:rsidR="004F3EC9" w:rsidRDefault="004F3EC9" w:rsidP="00EB15B6">
            <w:pPr>
              <w:tabs>
                <w:tab w:val="left" w:pos="720"/>
              </w:tabs>
              <w:spacing w:after="60"/>
              <w:jc w:val="both"/>
              <w:rPr>
                <w:b/>
              </w:rPr>
            </w:pPr>
            <w:r>
              <w:rPr>
                <w:b/>
              </w:rPr>
              <w:t>Logging and Monitoring</w:t>
            </w:r>
          </w:p>
          <w:p w14:paraId="23CD0754" w14:textId="77777777" w:rsidR="004F3EC9" w:rsidRDefault="004F3EC9" w:rsidP="00EB15B6">
            <w:pPr>
              <w:tabs>
                <w:tab w:val="left" w:pos="720"/>
              </w:tabs>
              <w:spacing w:after="60"/>
              <w:jc w:val="both"/>
            </w:pPr>
            <w:r>
              <w:t xml:space="preserve">The applications within the Responsible Gold Ecosystem use a monitoring and management service built for developers, system operators, site reliability engineers (SRE), and IT managers. It provides applications with data and actionable insights to monitor their </w:t>
            </w:r>
            <w:proofErr w:type="gramStart"/>
            <w:r>
              <w:t>operation,</w:t>
            </w:r>
            <w:proofErr w:type="gramEnd"/>
            <w:r>
              <w:t xml:space="preserve"> understand and respond to </w:t>
            </w:r>
            <w:r>
              <w:lastRenderedPageBreak/>
              <w:t>system-wide performance changes. It also collects monitoring and operational data in the form of logs, metrics, and events. This provides a unified view of resources, applications, and services that run on cloud services, and on-premises servers.</w:t>
            </w:r>
          </w:p>
          <w:p w14:paraId="6AEFFCD1" w14:textId="35C373C1" w:rsidR="004F3EC9" w:rsidRPr="004F3EC9" w:rsidRDefault="004F3EC9" w:rsidP="004F3EC9">
            <w:pPr>
              <w:tabs>
                <w:tab w:val="left" w:pos="720"/>
              </w:tabs>
              <w:spacing w:after="60"/>
              <w:jc w:val="both"/>
            </w:pPr>
            <w:r>
              <w:t>The applications also use a cloud log management and metrics monitoring solution. With the service, we monitor and troubleshoot our app in real-time to improve security and compliance. The applications also use sentry for error tracking to help monitor and fix crashes in real-time.</w:t>
            </w:r>
          </w:p>
          <w:p w14:paraId="13C2D78A" w14:textId="77777777" w:rsidR="004F3EC9" w:rsidRDefault="004F3EC9" w:rsidP="00EB15B6">
            <w:pPr>
              <w:tabs>
                <w:tab w:val="left" w:pos="720"/>
              </w:tabs>
              <w:spacing w:after="60"/>
              <w:jc w:val="both"/>
              <w:rPr>
                <w:b/>
              </w:rPr>
            </w:pPr>
            <w:r>
              <w:rPr>
                <w:b/>
              </w:rPr>
              <w:t>Data Protection</w:t>
            </w:r>
          </w:p>
          <w:p w14:paraId="34D3751E" w14:textId="77777777" w:rsidR="004F3EC9" w:rsidRDefault="004F3EC9" w:rsidP="00EB15B6">
            <w:pPr>
              <w:tabs>
                <w:tab w:val="left" w:pos="720"/>
              </w:tabs>
              <w:spacing w:after="60"/>
              <w:jc w:val="both"/>
            </w:pPr>
            <w:r>
              <w:t>The applications within the Responsible Gold Ecosystem use Database-as-a-Service for data with inbuilt data protection features and tools. This increases the safety of accounts and data like:</w:t>
            </w:r>
          </w:p>
          <w:p w14:paraId="2F40CB47" w14:textId="77777777" w:rsidR="004F3EC9" w:rsidRDefault="004F3EC9" w:rsidP="001818FA">
            <w:pPr>
              <w:numPr>
                <w:ilvl w:val="0"/>
                <w:numId w:val="19"/>
              </w:numPr>
              <w:tabs>
                <w:tab w:val="left" w:pos="720"/>
              </w:tabs>
              <w:overflowPunct/>
              <w:autoSpaceDE/>
              <w:autoSpaceDN/>
              <w:adjustRightInd/>
              <w:jc w:val="both"/>
              <w:textAlignment w:val="auto"/>
            </w:pPr>
            <w:r>
              <w:t>Database authentication</w:t>
            </w:r>
          </w:p>
          <w:p w14:paraId="63C3324A" w14:textId="77777777" w:rsidR="004F3EC9" w:rsidRDefault="004F3EC9" w:rsidP="001818FA">
            <w:pPr>
              <w:numPr>
                <w:ilvl w:val="0"/>
                <w:numId w:val="19"/>
              </w:numPr>
              <w:tabs>
                <w:tab w:val="left" w:pos="720"/>
              </w:tabs>
              <w:overflowPunct/>
              <w:autoSpaceDE/>
              <w:autoSpaceDN/>
              <w:adjustRightInd/>
              <w:spacing w:before="0"/>
              <w:jc w:val="both"/>
              <w:textAlignment w:val="auto"/>
            </w:pPr>
            <w:r>
              <w:t>Account-level security settings with two-factor authentication</w:t>
            </w:r>
          </w:p>
          <w:p w14:paraId="526D365F" w14:textId="77777777" w:rsidR="004F3EC9" w:rsidRDefault="004F3EC9" w:rsidP="001818FA">
            <w:pPr>
              <w:numPr>
                <w:ilvl w:val="0"/>
                <w:numId w:val="19"/>
              </w:numPr>
              <w:tabs>
                <w:tab w:val="left" w:pos="720"/>
              </w:tabs>
              <w:overflowPunct/>
              <w:autoSpaceDE/>
              <w:autoSpaceDN/>
              <w:adjustRightInd/>
              <w:spacing w:before="0"/>
              <w:jc w:val="both"/>
              <w:textAlignment w:val="auto"/>
            </w:pPr>
            <w:r>
              <w:t>Secured communication (SSL connections)</w:t>
            </w:r>
          </w:p>
          <w:p w14:paraId="1ABEBEC9" w14:textId="46491DEF" w:rsidR="004F3EC9" w:rsidRPr="004F3EC9" w:rsidRDefault="004F3EC9" w:rsidP="001818FA">
            <w:pPr>
              <w:numPr>
                <w:ilvl w:val="0"/>
                <w:numId w:val="19"/>
              </w:numPr>
              <w:tabs>
                <w:tab w:val="left" w:pos="720"/>
              </w:tabs>
              <w:overflowPunct/>
              <w:autoSpaceDE/>
              <w:autoSpaceDN/>
              <w:adjustRightInd/>
              <w:spacing w:before="0" w:after="60"/>
              <w:jc w:val="both"/>
              <w:textAlignment w:val="auto"/>
            </w:pPr>
            <w:r>
              <w:t>Custom firewalls with access only restricted from our environment using whitelisted IPs</w:t>
            </w:r>
          </w:p>
          <w:p w14:paraId="22A9E409" w14:textId="77777777" w:rsidR="004F3EC9" w:rsidRDefault="004F3EC9" w:rsidP="00EB15B6">
            <w:pPr>
              <w:tabs>
                <w:tab w:val="left" w:pos="720"/>
              </w:tabs>
              <w:spacing w:after="60"/>
              <w:jc w:val="both"/>
              <w:rPr>
                <w:b/>
              </w:rPr>
            </w:pPr>
            <w:r>
              <w:rPr>
                <w:b/>
              </w:rPr>
              <w:t>Access Control List</w:t>
            </w:r>
          </w:p>
          <w:p w14:paraId="6A9DFDE4" w14:textId="77777777" w:rsidR="004F3EC9" w:rsidRDefault="004F3EC9" w:rsidP="00EB15B6">
            <w:pPr>
              <w:tabs>
                <w:tab w:val="left" w:pos="720"/>
              </w:tabs>
              <w:spacing w:after="60"/>
              <w:jc w:val="both"/>
            </w:pPr>
            <w:r>
              <w:t xml:space="preserve">Network accounts </w:t>
            </w:r>
            <w:proofErr w:type="gramStart"/>
            <w:r>
              <w:t>are implemented in a standard fashion and utilized consistently across the organization</w:t>
            </w:r>
            <w:proofErr w:type="gramEnd"/>
            <w:r>
              <w:t xml:space="preserve">. Accounts are for individuals only. Account sharing and group accounts </w:t>
            </w:r>
            <w:proofErr w:type="gramStart"/>
            <w:r>
              <w:t>are not permitted</w:t>
            </w:r>
            <w:proofErr w:type="gramEnd"/>
            <w:r>
              <w:t xml:space="preserve">. A specific example is database administrators who </w:t>
            </w:r>
            <w:proofErr w:type="gramStart"/>
            <w:r>
              <w:t>are not allowed</w:t>
            </w:r>
            <w:proofErr w:type="gramEnd"/>
            <w:r>
              <w:t xml:space="preserve"> to log in to databases as MySQL users and must use their own accounts. User accounts </w:t>
            </w:r>
            <w:proofErr w:type="gramStart"/>
            <w:r>
              <w:t>are not given</w:t>
            </w:r>
            <w:proofErr w:type="gramEnd"/>
            <w:r>
              <w:t xml:space="preserve"> administrator or 'root' access unless it is necessary to perform their job function. Individuals requiring access to confidential data have an individual and distinct account.</w:t>
            </w:r>
          </w:p>
          <w:p w14:paraId="1536ED4F" w14:textId="5E71E22D" w:rsidR="004F3EC9" w:rsidRPr="004F3EC9" w:rsidRDefault="004F3EC9" w:rsidP="004F3EC9">
            <w:pPr>
              <w:tabs>
                <w:tab w:val="left" w:pos="720"/>
              </w:tabs>
              <w:spacing w:after="60"/>
              <w:jc w:val="both"/>
            </w:pPr>
            <w:r>
              <w:t xml:space="preserve">QA and development have no access to production systems. All production systems </w:t>
            </w:r>
            <w:proofErr w:type="gramStart"/>
            <w:r>
              <w:t>are accessed</w:t>
            </w:r>
            <w:proofErr w:type="gramEnd"/>
            <w:r>
              <w:t xml:space="preserve"> programmatically, via automated deployment scripts.</w:t>
            </w:r>
          </w:p>
          <w:p w14:paraId="773AB634" w14:textId="77777777" w:rsidR="004F3EC9" w:rsidRDefault="004F3EC9" w:rsidP="00EB15B6">
            <w:pPr>
              <w:tabs>
                <w:tab w:val="left" w:pos="720"/>
              </w:tabs>
              <w:spacing w:after="60"/>
              <w:jc w:val="both"/>
              <w:rPr>
                <w:b/>
              </w:rPr>
            </w:pPr>
            <w:r>
              <w:rPr>
                <w:b/>
              </w:rPr>
              <w:t>Intrusion Detection</w:t>
            </w:r>
          </w:p>
          <w:p w14:paraId="226CE62C" w14:textId="77777777" w:rsidR="004F3EC9" w:rsidRDefault="004F3EC9" w:rsidP="00EB15B6">
            <w:pPr>
              <w:tabs>
                <w:tab w:val="left" w:pos="720"/>
              </w:tabs>
              <w:spacing w:after="60"/>
              <w:jc w:val="both"/>
            </w:pPr>
            <w:r>
              <w:t xml:space="preserve">A monitoring solution provides threat detection. The solution continuously monitors for malicious or unauthorized </w:t>
            </w:r>
            <w:proofErr w:type="spellStart"/>
            <w:r>
              <w:t>behavior</w:t>
            </w:r>
            <w:proofErr w:type="spellEnd"/>
            <w:r>
              <w:t xml:space="preserve"> to help protect cloud accounts and workloads. It monitors for activities, such as unusual API calls or potentially unauthorized </w:t>
            </w:r>
            <w:proofErr w:type="gramStart"/>
            <w:r>
              <w:t>deployments, that</w:t>
            </w:r>
            <w:proofErr w:type="gramEnd"/>
            <w:r>
              <w:t xml:space="preserve"> indicate a possible account compromise. It also detects potentially compromised instances or reconnaissance by attackers.</w:t>
            </w:r>
          </w:p>
        </w:tc>
      </w:tr>
    </w:tbl>
    <w:p w14:paraId="599C26FB" w14:textId="77777777" w:rsidR="004F3EC9" w:rsidRDefault="004F3EC9" w:rsidP="004F3EC9">
      <w:pPr>
        <w:rPr>
          <w:b/>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4F3EC9" w14:paraId="798673E6" w14:textId="77777777" w:rsidTr="00EB15B6">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56905129" w14:textId="77777777" w:rsidR="004F3EC9" w:rsidRDefault="004F3EC9" w:rsidP="00EB15B6">
            <w:pPr>
              <w:pBdr>
                <w:top w:val="nil"/>
                <w:left w:val="nil"/>
                <w:bottom w:val="nil"/>
                <w:right w:val="nil"/>
                <w:between w:val="nil"/>
              </w:pBdr>
              <w:spacing w:before="0"/>
              <w:rPr>
                <w:b/>
              </w:rPr>
            </w:pPr>
            <w:r>
              <w:rPr>
                <w:b/>
              </w:rPr>
              <w:t>Main success scenario + expected timeline</w:t>
            </w:r>
          </w:p>
        </w:tc>
      </w:tr>
      <w:tr w:rsidR="004F3EC9" w14:paraId="22AD0472" w14:textId="77777777" w:rsidTr="00EB15B6">
        <w:tc>
          <w:tcPr>
            <w:tcW w:w="9781" w:type="dxa"/>
            <w:tcBorders>
              <w:top w:val="single" w:sz="6" w:space="0" w:color="000000"/>
              <w:left w:val="single" w:sz="6" w:space="0" w:color="000000"/>
              <w:bottom w:val="single" w:sz="6" w:space="0" w:color="000000"/>
              <w:right w:val="single" w:sz="6" w:space="0" w:color="000000"/>
            </w:tcBorders>
          </w:tcPr>
          <w:p w14:paraId="36192EE0" w14:textId="77777777" w:rsidR="004F3EC9" w:rsidRDefault="004F3EC9" w:rsidP="00EB15B6">
            <w:pPr>
              <w:jc w:val="both"/>
            </w:pPr>
            <w:r>
              <w:t xml:space="preserve">The Responsible Gold Ecosystem is live in production and </w:t>
            </w:r>
            <w:proofErr w:type="gramStart"/>
            <w:r>
              <w:t>has been piloted</w:t>
            </w:r>
            <w:proofErr w:type="gramEnd"/>
            <w:r>
              <w:t xml:space="preserve"> with three different major gold mines. The technology </w:t>
            </w:r>
            <w:proofErr w:type="gramStart"/>
            <w:r>
              <w:t>is continuously being enhanced</w:t>
            </w:r>
            <w:proofErr w:type="gramEnd"/>
            <w:r>
              <w:t>. There are significant ongoing efforts to promote it within the gold industry.</w:t>
            </w:r>
          </w:p>
          <w:p w14:paraId="3D6D3C3F" w14:textId="5DD58592" w:rsidR="004F3EC9" w:rsidRDefault="004F3EC9" w:rsidP="004F3EC9">
            <w:pPr>
              <w:jc w:val="both"/>
            </w:pPr>
            <w:r>
              <w:t>In the short term (1-3 years), similar ecosystems based on responsible standards can be created/replicated for other industries. Receiving acknowledgment and support from reputable industry bodies, such as ITU and UN, will help promote and educate prospective users on how DLT can enhance supply chain integrity.</w:t>
            </w:r>
          </w:p>
        </w:tc>
      </w:tr>
    </w:tbl>
    <w:p w14:paraId="62904ECC" w14:textId="77777777" w:rsidR="004F3EC9" w:rsidRDefault="004F3EC9" w:rsidP="004F3EC9">
      <w:pPr>
        <w:rPr>
          <w:b/>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4F3EC9" w14:paraId="0BE18BC3" w14:textId="77777777" w:rsidTr="00EB15B6">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552BC997" w14:textId="77777777" w:rsidR="004F3EC9" w:rsidRDefault="004F3EC9" w:rsidP="00EB15B6">
            <w:pPr>
              <w:pBdr>
                <w:top w:val="nil"/>
                <w:left w:val="nil"/>
                <w:bottom w:val="nil"/>
                <w:right w:val="nil"/>
                <w:between w:val="nil"/>
              </w:pBdr>
              <w:spacing w:before="0"/>
              <w:rPr>
                <w:b/>
              </w:rPr>
            </w:pPr>
            <w:r>
              <w:rPr>
                <w:b/>
              </w:rPr>
              <w:t>Conditions (pre- or post-)</w:t>
            </w:r>
          </w:p>
        </w:tc>
      </w:tr>
      <w:tr w:rsidR="004F3EC9" w14:paraId="79B355C6" w14:textId="77777777" w:rsidTr="00EB15B6">
        <w:tc>
          <w:tcPr>
            <w:tcW w:w="9781" w:type="dxa"/>
            <w:tcBorders>
              <w:top w:val="single" w:sz="6" w:space="0" w:color="000000"/>
              <w:left w:val="single" w:sz="6" w:space="0" w:color="000000"/>
              <w:bottom w:val="single" w:sz="6" w:space="0" w:color="000000"/>
              <w:right w:val="single" w:sz="6" w:space="0" w:color="000000"/>
            </w:tcBorders>
          </w:tcPr>
          <w:p w14:paraId="66BB6C83" w14:textId="77777777" w:rsidR="004F3EC9" w:rsidRDefault="004F3EC9" w:rsidP="00EB15B6">
            <w:pPr>
              <w:pBdr>
                <w:top w:val="nil"/>
                <w:left w:val="nil"/>
                <w:bottom w:val="nil"/>
                <w:right w:val="nil"/>
                <w:between w:val="nil"/>
              </w:pBdr>
              <w:spacing w:after="60"/>
            </w:pPr>
            <w:r>
              <w:t>Pre-conditions:</w:t>
            </w:r>
          </w:p>
          <w:p w14:paraId="3F3ED207" w14:textId="77777777" w:rsidR="004F3EC9" w:rsidRDefault="004F3EC9" w:rsidP="001818FA">
            <w:pPr>
              <w:numPr>
                <w:ilvl w:val="0"/>
                <w:numId w:val="6"/>
              </w:numPr>
              <w:pBdr>
                <w:top w:val="nil"/>
                <w:left w:val="nil"/>
                <w:bottom w:val="nil"/>
                <w:right w:val="nil"/>
                <w:between w:val="nil"/>
              </w:pBdr>
              <w:overflowPunct/>
              <w:autoSpaceDE/>
              <w:autoSpaceDN/>
              <w:adjustRightInd/>
              <w:textAlignment w:val="auto"/>
            </w:pPr>
            <w:r>
              <w:t>Participants are required to sign legal agreements applicable to their part in the process.</w:t>
            </w:r>
          </w:p>
          <w:p w14:paraId="680C3AB8" w14:textId="77777777" w:rsidR="004F3EC9" w:rsidRDefault="004F3EC9" w:rsidP="001818FA">
            <w:pPr>
              <w:numPr>
                <w:ilvl w:val="0"/>
                <w:numId w:val="6"/>
              </w:numPr>
              <w:pBdr>
                <w:top w:val="nil"/>
                <w:left w:val="nil"/>
                <w:bottom w:val="nil"/>
                <w:right w:val="nil"/>
                <w:between w:val="nil"/>
              </w:pBdr>
              <w:overflowPunct/>
              <w:autoSpaceDE/>
              <w:autoSpaceDN/>
              <w:adjustRightInd/>
              <w:spacing w:before="0" w:after="60"/>
              <w:textAlignment w:val="auto"/>
            </w:pPr>
            <w:r>
              <w:t xml:space="preserve">Some fees may be payable, such as license and hardware costs. </w:t>
            </w:r>
          </w:p>
          <w:p w14:paraId="38359F6D" w14:textId="77777777" w:rsidR="004F3EC9" w:rsidRDefault="004F3EC9" w:rsidP="00EB15B6">
            <w:pPr>
              <w:pBdr>
                <w:top w:val="nil"/>
                <w:left w:val="nil"/>
                <w:bottom w:val="nil"/>
                <w:right w:val="nil"/>
                <w:between w:val="nil"/>
              </w:pBdr>
              <w:spacing w:after="60"/>
            </w:pPr>
            <w:r>
              <w:t>Post-conditions:</w:t>
            </w:r>
          </w:p>
          <w:p w14:paraId="7C31F8BA" w14:textId="77777777" w:rsidR="004F3EC9" w:rsidRDefault="004F3EC9" w:rsidP="001818FA">
            <w:pPr>
              <w:numPr>
                <w:ilvl w:val="0"/>
                <w:numId w:val="18"/>
              </w:numPr>
              <w:pBdr>
                <w:top w:val="nil"/>
                <w:left w:val="nil"/>
                <w:bottom w:val="nil"/>
                <w:right w:val="nil"/>
                <w:between w:val="nil"/>
              </w:pBdr>
              <w:overflowPunct/>
              <w:autoSpaceDE/>
              <w:autoSpaceDN/>
              <w:adjustRightInd/>
              <w:textAlignment w:val="auto"/>
            </w:pPr>
            <w:r>
              <w:lastRenderedPageBreak/>
              <w:t>Participants continue following the Responsible Gold Supply Chain process and adhere to the Standards that underpin the Ecosystem.</w:t>
            </w:r>
          </w:p>
          <w:p w14:paraId="241FF97F" w14:textId="77777777" w:rsidR="004F3EC9" w:rsidRDefault="004F3EC9" w:rsidP="001818FA">
            <w:pPr>
              <w:numPr>
                <w:ilvl w:val="0"/>
                <w:numId w:val="18"/>
              </w:numPr>
              <w:pBdr>
                <w:top w:val="nil"/>
                <w:left w:val="nil"/>
                <w:bottom w:val="nil"/>
                <w:right w:val="nil"/>
                <w:between w:val="nil"/>
              </w:pBdr>
              <w:overflowPunct/>
              <w:autoSpaceDE/>
              <w:autoSpaceDN/>
              <w:adjustRightInd/>
              <w:spacing w:before="0" w:after="60"/>
              <w:textAlignment w:val="auto"/>
            </w:pPr>
            <w:r>
              <w:t xml:space="preserve">Participants must provide evidence when auditable DLT records </w:t>
            </w:r>
            <w:proofErr w:type="gramStart"/>
            <w:r>
              <w:t>are reviewed</w:t>
            </w:r>
            <w:proofErr w:type="gramEnd"/>
            <w:r>
              <w:t>.</w:t>
            </w:r>
          </w:p>
        </w:tc>
      </w:tr>
    </w:tbl>
    <w:p w14:paraId="6FEE888F" w14:textId="77777777" w:rsidR="004F3EC9" w:rsidRDefault="004F3EC9" w:rsidP="004F3EC9"/>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3EC9" w14:paraId="05EFFB0F"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2CF9CB10" w14:textId="77777777" w:rsidR="004F3EC9" w:rsidRDefault="004F3EC9" w:rsidP="00EB15B6">
            <w:pPr>
              <w:pBdr>
                <w:top w:val="nil"/>
                <w:left w:val="nil"/>
                <w:bottom w:val="nil"/>
                <w:right w:val="nil"/>
                <w:between w:val="nil"/>
              </w:pBdr>
              <w:spacing w:before="0"/>
              <w:rPr>
                <w:b/>
              </w:rPr>
            </w:pPr>
            <w:r>
              <w:rPr>
                <w:b/>
              </w:rPr>
              <w:t>Performance needs</w:t>
            </w:r>
          </w:p>
        </w:tc>
      </w:tr>
      <w:tr w:rsidR="004F3EC9" w14:paraId="04E2CE1B" w14:textId="77777777" w:rsidTr="00EB15B6">
        <w:tc>
          <w:tcPr>
            <w:tcW w:w="9773" w:type="dxa"/>
            <w:tcBorders>
              <w:top w:val="single" w:sz="6" w:space="0" w:color="000000"/>
              <w:left w:val="single" w:sz="6" w:space="0" w:color="000000"/>
              <w:bottom w:val="single" w:sz="6" w:space="0" w:color="000000"/>
              <w:right w:val="single" w:sz="6" w:space="0" w:color="000000"/>
            </w:tcBorders>
          </w:tcPr>
          <w:p w14:paraId="627F248C" w14:textId="77777777" w:rsidR="004F3EC9" w:rsidRDefault="004F3EC9" w:rsidP="00EB15B6">
            <w:pPr>
              <w:tabs>
                <w:tab w:val="left" w:pos="720"/>
              </w:tabs>
              <w:spacing w:after="60"/>
              <w:jc w:val="both"/>
            </w:pPr>
            <w:r>
              <w:t xml:space="preserve">The production DLT utilized by Responsible Gold Ecosystem has been tuned and optimized for enterprise throughput demands. Currently, the production DLT </w:t>
            </w:r>
            <w:proofErr w:type="gramStart"/>
            <w:r>
              <w:t>has been tested</w:t>
            </w:r>
            <w:proofErr w:type="gramEnd"/>
            <w:r>
              <w:t xml:space="preserve"> exceeding 10,000 transactions per second. There are ongoing developments that will exceed this.  </w:t>
            </w:r>
          </w:p>
          <w:p w14:paraId="42A9EE3E" w14:textId="77777777" w:rsidR="004F3EC9" w:rsidRDefault="004F3EC9" w:rsidP="00EB15B6">
            <w:pPr>
              <w:tabs>
                <w:tab w:val="left" w:pos="720"/>
              </w:tabs>
              <w:spacing w:after="60"/>
              <w:jc w:val="both"/>
            </w:pPr>
            <w:r>
              <w:t xml:space="preserve">The DLT utilizes an </w:t>
            </w:r>
            <w:proofErr w:type="spellStart"/>
            <w:r>
              <w:t>iBFT</w:t>
            </w:r>
            <w:proofErr w:type="spellEnd"/>
            <w:r>
              <w:t xml:space="preserve"> consensus algorithm and generates a new block every second. The DLT provides the speed, security, and reliability required by almost all enterprise use cases and exceeds that of any existing </w:t>
            </w:r>
            <w:proofErr w:type="gramStart"/>
            <w:r>
              <w:t>supply chain provenance application</w:t>
            </w:r>
            <w:proofErr w:type="gramEnd"/>
            <w:r>
              <w:t>.</w:t>
            </w:r>
          </w:p>
          <w:p w14:paraId="1AF00454" w14:textId="02957EBB" w:rsidR="004F3EC9" w:rsidRDefault="004F3EC9" w:rsidP="004F3EC9">
            <w:pPr>
              <w:tabs>
                <w:tab w:val="left" w:pos="720"/>
              </w:tabs>
              <w:spacing w:after="60"/>
              <w:jc w:val="both"/>
            </w:pPr>
            <w:r>
              <w:t>The network leverages node-as-a-service operators who provide 99.99% uptime guarantees and cloud-based load balancing and failover protection.</w:t>
            </w:r>
          </w:p>
        </w:tc>
      </w:tr>
    </w:tbl>
    <w:p w14:paraId="0C098F25" w14:textId="77777777" w:rsidR="004F3EC9" w:rsidRDefault="004F3EC9" w:rsidP="004F3EC9">
      <w:pPr>
        <w:rPr>
          <w:rFonts w:ascii="Calibri" w:eastAsia="Calibri" w:hAnsi="Calibri" w:cs="Calibri"/>
          <w:b/>
          <w:sz w:val="22"/>
          <w:szCs w:val="22"/>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3EC9" w14:paraId="587ABD28"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65C52DCB" w14:textId="77777777" w:rsidR="004F3EC9" w:rsidRDefault="004F3EC9" w:rsidP="00EB15B6">
            <w:pPr>
              <w:pBdr>
                <w:top w:val="nil"/>
                <w:left w:val="nil"/>
                <w:bottom w:val="nil"/>
                <w:right w:val="nil"/>
                <w:between w:val="nil"/>
              </w:pBdr>
              <w:spacing w:before="0"/>
              <w:rPr>
                <w:b/>
              </w:rPr>
            </w:pPr>
            <w:r>
              <w:rPr>
                <w:b/>
              </w:rPr>
              <w:t>Legal considerations</w:t>
            </w:r>
          </w:p>
        </w:tc>
      </w:tr>
      <w:tr w:rsidR="004F3EC9" w14:paraId="70583F94" w14:textId="77777777" w:rsidTr="00EB15B6">
        <w:tc>
          <w:tcPr>
            <w:tcW w:w="9773" w:type="dxa"/>
            <w:tcBorders>
              <w:top w:val="single" w:sz="6" w:space="0" w:color="000000"/>
              <w:left w:val="single" w:sz="6" w:space="0" w:color="000000"/>
              <w:bottom w:val="single" w:sz="6" w:space="0" w:color="000000"/>
              <w:right w:val="single" w:sz="6" w:space="0" w:color="000000"/>
            </w:tcBorders>
          </w:tcPr>
          <w:p w14:paraId="77B77D65" w14:textId="77777777" w:rsidR="004F3EC9" w:rsidRDefault="004F3EC9" w:rsidP="00EB15B6">
            <w:pPr>
              <w:spacing w:before="0"/>
              <w:jc w:val="both"/>
            </w:pPr>
            <w:r>
              <w:t xml:space="preserve">Distributed ledger technology and, by extension, the Responsible Gold Blockchain Network, may be subject to a variety of federal, state, and international laws and regulations, including those with respect to consumer privacy, data protection, consumer protection, content regulation, network neutrality, cybersecurity, intellectual property (including copyright, patent, trademark and trade secret laws), and others. These laws and regulations, and the interpretation or application of these laws and regulations, could change. In addition, new laws or regulations affecting the Responsible Gold Blockchain Network </w:t>
            </w:r>
            <w:proofErr w:type="gramStart"/>
            <w:r>
              <w:t>could be enacted</w:t>
            </w:r>
            <w:proofErr w:type="gramEnd"/>
            <w:r>
              <w:t>.</w:t>
            </w:r>
          </w:p>
          <w:p w14:paraId="55529209" w14:textId="77777777" w:rsidR="004F3EC9" w:rsidRDefault="004F3EC9" w:rsidP="00EB15B6">
            <w:pPr>
              <w:spacing w:before="0"/>
              <w:jc w:val="both"/>
            </w:pPr>
          </w:p>
          <w:p w14:paraId="5BB95755" w14:textId="77777777" w:rsidR="004F3EC9" w:rsidRDefault="004F3EC9" w:rsidP="00EB15B6">
            <w:pPr>
              <w:spacing w:before="0"/>
              <w:jc w:val="both"/>
            </w:pPr>
            <w:r>
              <w:t xml:space="preserve">Additionally, the users and developers of the Responsible Gold Blockchain Network may be subject to industry-specific laws and regulations or licensing requirements. If any of these parties fail to comply with any of these licensing requirements or other applicable laws or regulations, or if such laws and regulations or licensing requirements become more stringent or are otherwise expanded, it could adversely </w:t>
            </w:r>
            <w:proofErr w:type="gramStart"/>
            <w:r>
              <w:t>impact</w:t>
            </w:r>
            <w:proofErr w:type="gramEnd"/>
            <w:r>
              <w:t xml:space="preserve"> the Responsible Gold Blockchain Network.</w:t>
            </w:r>
          </w:p>
        </w:tc>
      </w:tr>
    </w:tbl>
    <w:p w14:paraId="048BF998" w14:textId="77777777" w:rsidR="004F3EC9" w:rsidRDefault="004F3EC9" w:rsidP="004F3EC9"/>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3EC9" w14:paraId="6B8EC993"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08F2F432" w14:textId="77777777" w:rsidR="004F3EC9" w:rsidRDefault="004F3EC9" w:rsidP="00EB15B6">
            <w:pPr>
              <w:pBdr>
                <w:top w:val="nil"/>
                <w:left w:val="nil"/>
                <w:bottom w:val="nil"/>
                <w:right w:val="nil"/>
                <w:between w:val="nil"/>
              </w:pBdr>
              <w:spacing w:before="0"/>
              <w:rPr>
                <w:b/>
              </w:rPr>
            </w:pPr>
            <w:r>
              <w:rPr>
                <w:b/>
              </w:rPr>
              <w:t>Risks</w:t>
            </w:r>
          </w:p>
        </w:tc>
      </w:tr>
      <w:tr w:rsidR="004F3EC9" w14:paraId="3A0FF707" w14:textId="77777777" w:rsidTr="00EB15B6">
        <w:tc>
          <w:tcPr>
            <w:tcW w:w="9773" w:type="dxa"/>
            <w:tcBorders>
              <w:top w:val="single" w:sz="6" w:space="0" w:color="000000"/>
              <w:left w:val="single" w:sz="6" w:space="0" w:color="000000"/>
              <w:bottom w:val="single" w:sz="6" w:space="0" w:color="000000"/>
              <w:right w:val="single" w:sz="6" w:space="0" w:color="000000"/>
            </w:tcBorders>
          </w:tcPr>
          <w:p w14:paraId="5FD7FB12" w14:textId="77777777" w:rsidR="004F3EC9" w:rsidRDefault="004F3EC9" w:rsidP="00EB15B6">
            <w:pPr>
              <w:tabs>
                <w:tab w:val="left" w:pos="720"/>
              </w:tabs>
              <w:spacing w:after="60"/>
              <w:jc w:val="both"/>
            </w:pPr>
            <w:r>
              <w:t xml:space="preserve">To participate in the Responsible Gold Ecosystem, each party must commit to the Responsible Gold Standards. Each participant is directly responsible for attesting that all records they enter into the RG SCA are true and accurate. AI and human auditors review data entry against expectations (based on historical analysis) and flag potential </w:t>
            </w:r>
            <w:proofErr w:type="spellStart"/>
            <w:r>
              <w:t>mis</w:t>
            </w:r>
            <w:proofErr w:type="spellEnd"/>
            <w:r>
              <w:t xml:space="preserve">-entry or fraudulent entries for review.  Parties proven to have acted in bad faith </w:t>
            </w:r>
            <w:proofErr w:type="gramStart"/>
            <w:r>
              <w:t>could be exposed</w:t>
            </w:r>
            <w:proofErr w:type="gramEnd"/>
            <w:r>
              <w:t xml:space="preserve"> to legal action.</w:t>
            </w:r>
          </w:p>
          <w:p w14:paraId="7BC7C650" w14:textId="77777777" w:rsidR="004F3EC9" w:rsidRDefault="004F3EC9" w:rsidP="00EB15B6">
            <w:pPr>
              <w:tabs>
                <w:tab w:val="left" w:pos="720"/>
              </w:tabs>
              <w:spacing w:after="60"/>
              <w:jc w:val="both"/>
              <w:rPr>
                <w:highlight w:val="yellow"/>
              </w:rPr>
            </w:pPr>
            <w:r>
              <w:t xml:space="preserve">The primary technical risk to participants in the Responsible Gold Ecosystem is poor connectivity/slow internet.  Inadequate connectivity may cause communication between a device and the distributed ledger to </w:t>
            </w:r>
            <w:proofErr w:type="gramStart"/>
            <w:r>
              <w:t>be delayed</w:t>
            </w:r>
            <w:proofErr w:type="gramEnd"/>
            <w:r>
              <w:t xml:space="preserve">, or to fail. This would require a user to repeat the process once connectivity </w:t>
            </w:r>
            <w:proofErr w:type="gramStart"/>
            <w:r>
              <w:t>has been restored</w:t>
            </w:r>
            <w:proofErr w:type="gramEnd"/>
            <w:r>
              <w:t>. This risk primarily exists only at the most remote mine sites.</w:t>
            </w:r>
          </w:p>
        </w:tc>
      </w:tr>
    </w:tbl>
    <w:p w14:paraId="1184AD13" w14:textId="77777777" w:rsidR="004F3EC9" w:rsidRDefault="004F3EC9" w:rsidP="004F3EC9"/>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3EC9" w14:paraId="072323C4"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29F06A1A" w14:textId="77777777" w:rsidR="004F3EC9" w:rsidRDefault="004F3EC9" w:rsidP="00EB15B6">
            <w:pPr>
              <w:pBdr>
                <w:top w:val="nil"/>
                <w:left w:val="nil"/>
                <w:bottom w:val="nil"/>
                <w:right w:val="nil"/>
                <w:between w:val="nil"/>
              </w:pBdr>
              <w:spacing w:before="0"/>
              <w:rPr>
                <w:b/>
              </w:rPr>
            </w:pPr>
            <w:r>
              <w:rPr>
                <w:b/>
              </w:rPr>
              <w:t>Special Requirements</w:t>
            </w:r>
          </w:p>
        </w:tc>
      </w:tr>
      <w:tr w:rsidR="004F3EC9" w14:paraId="61CDBB44" w14:textId="77777777" w:rsidTr="00EB15B6">
        <w:tc>
          <w:tcPr>
            <w:tcW w:w="9773" w:type="dxa"/>
            <w:tcBorders>
              <w:top w:val="single" w:sz="6" w:space="0" w:color="000000"/>
              <w:left w:val="single" w:sz="6" w:space="0" w:color="000000"/>
              <w:bottom w:val="single" w:sz="6" w:space="0" w:color="000000"/>
              <w:right w:val="single" w:sz="6" w:space="0" w:color="000000"/>
            </w:tcBorders>
          </w:tcPr>
          <w:p w14:paraId="6A1FD225" w14:textId="77777777" w:rsidR="004F3EC9" w:rsidRDefault="004F3EC9" w:rsidP="00EB15B6">
            <w:pPr>
              <w:tabs>
                <w:tab w:val="left" w:pos="720"/>
              </w:tabs>
              <w:spacing w:after="60"/>
              <w:jc w:val="both"/>
              <w:rPr>
                <w:highlight w:val="yellow"/>
              </w:rPr>
            </w:pPr>
            <w:r>
              <w:t xml:space="preserve">Prospective participants must be willing to implement the Responsible Gold Standards and follow specific steps in the supply chain workflow to record the provenance of Responsible Gold. </w:t>
            </w:r>
            <w:r>
              <w:lastRenderedPageBreak/>
              <w:t>Implementation of the solution also requires participants to install the RG SCA on a registered mobile device and provide an infrastructure with an internet connection.</w:t>
            </w:r>
          </w:p>
        </w:tc>
      </w:tr>
    </w:tbl>
    <w:p w14:paraId="2C961A23" w14:textId="77777777" w:rsidR="004F3EC9" w:rsidRDefault="004F3EC9" w:rsidP="004F3EC9"/>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3EC9" w14:paraId="582C0873"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157582EA" w14:textId="77777777" w:rsidR="004F3EC9" w:rsidRDefault="004F3EC9" w:rsidP="00EB15B6">
            <w:pPr>
              <w:pBdr>
                <w:top w:val="nil"/>
                <w:left w:val="nil"/>
                <w:bottom w:val="nil"/>
                <w:right w:val="nil"/>
                <w:between w:val="nil"/>
              </w:pBdr>
              <w:spacing w:before="0"/>
              <w:rPr>
                <w:b/>
                <w:color w:val="000000"/>
              </w:rPr>
            </w:pPr>
            <w:r>
              <w:rPr>
                <w:b/>
                <w:color w:val="000000"/>
              </w:rPr>
              <w:t>External References and Miscellaneous</w:t>
            </w:r>
          </w:p>
        </w:tc>
      </w:tr>
      <w:tr w:rsidR="004F3EC9" w14:paraId="285A8605" w14:textId="77777777" w:rsidTr="00EB15B6">
        <w:tc>
          <w:tcPr>
            <w:tcW w:w="9773" w:type="dxa"/>
            <w:tcBorders>
              <w:top w:val="single" w:sz="6" w:space="0" w:color="000000"/>
              <w:left w:val="single" w:sz="6" w:space="0" w:color="000000"/>
              <w:bottom w:val="single" w:sz="6" w:space="0" w:color="000000"/>
              <w:right w:val="single" w:sz="6" w:space="0" w:color="000000"/>
            </w:tcBorders>
          </w:tcPr>
          <w:p w14:paraId="2C4CFB85" w14:textId="77777777" w:rsidR="004F3EC9" w:rsidRDefault="004F3EC9" w:rsidP="00EB15B6">
            <w:pPr>
              <w:rPr>
                <w:i/>
              </w:rPr>
            </w:pPr>
            <w:r>
              <w:rPr>
                <w:b/>
                <w:u w:val="single"/>
              </w:rPr>
              <w:t>THE RESPONSIBLE GOLD STANDARDS</w:t>
            </w:r>
          </w:p>
          <w:p w14:paraId="2059EBB2" w14:textId="77777777" w:rsidR="004F3EC9" w:rsidRDefault="004F3EC9" w:rsidP="00EB15B6">
            <w:r>
              <w:t>The Responsible Gold Standards draw on existing ESG standards and industry guidance. Examples include:</w:t>
            </w:r>
          </w:p>
          <w:p w14:paraId="34B3BEFE" w14:textId="77777777" w:rsidR="004F3EC9" w:rsidRPr="009C4876" w:rsidRDefault="00D1718B" w:rsidP="001818FA">
            <w:pPr>
              <w:numPr>
                <w:ilvl w:val="1"/>
                <w:numId w:val="11"/>
              </w:numPr>
              <w:overflowPunct/>
              <w:autoSpaceDE/>
              <w:autoSpaceDN/>
              <w:adjustRightInd/>
              <w:textAlignment w:val="auto"/>
              <w:rPr>
                <w:color w:val="000000" w:themeColor="text1"/>
              </w:rPr>
            </w:pPr>
            <w:hyperlink r:id="rId21">
              <w:r w:rsidR="004F3EC9" w:rsidRPr="009C4876">
                <w:rPr>
                  <w:color w:val="000000" w:themeColor="text1"/>
                  <w:u w:val="single"/>
                </w:rPr>
                <w:t>World Gold Council Conflict Free Standard</w:t>
              </w:r>
            </w:hyperlink>
          </w:p>
          <w:p w14:paraId="6EB2DA02" w14:textId="77777777" w:rsidR="004F3EC9" w:rsidRPr="009C4876" w:rsidRDefault="00D1718B" w:rsidP="001818FA">
            <w:pPr>
              <w:numPr>
                <w:ilvl w:val="1"/>
                <w:numId w:val="11"/>
              </w:numPr>
              <w:overflowPunct/>
              <w:autoSpaceDE/>
              <w:autoSpaceDN/>
              <w:adjustRightInd/>
              <w:textAlignment w:val="auto"/>
              <w:rPr>
                <w:color w:val="000000" w:themeColor="text1"/>
              </w:rPr>
            </w:pPr>
            <w:hyperlink r:id="rId22">
              <w:r w:rsidR="004F3EC9" w:rsidRPr="009C4876">
                <w:rPr>
                  <w:color w:val="000000" w:themeColor="text1"/>
                  <w:u w:val="single"/>
                </w:rPr>
                <w:t>LBMA Responsible Gold Guidance</w:t>
              </w:r>
            </w:hyperlink>
          </w:p>
          <w:p w14:paraId="5E62605B" w14:textId="77777777" w:rsidR="004F3EC9" w:rsidRPr="009C4876" w:rsidRDefault="00D1718B" w:rsidP="001818FA">
            <w:pPr>
              <w:numPr>
                <w:ilvl w:val="1"/>
                <w:numId w:val="11"/>
              </w:numPr>
              <w:overflowPunct/>
              <w:autoSpaceDE/>
              <w:autoSpaceDN/>
              <w:adjustRightInd/>
              <w:textAlignment w:val="auto"/>
              <w:rPr>
                <w:color w:val="000000" w:themeColor="text1"/>
              </w:rPr>
            </w:pPr>
            <w:hyperlink r:id="rId23">
              <w:r w:rsidR="004F3EC9" w:rsidRPr="009C4876">
                <w:rPr>
                  <w:color w:val="000000" w:themeColor="text1"/>
                  <w:u w:val="single"/>
                </w:rPr>
                <w:t xml:space="preserve">OECD </w:t>
              </w:r>
            </w:hyperlink>
            <w:hyperlink r:id="rId24">
              <w:r w:rsidR="004F3EC9" w:rsidRPr="009C4876">
                <w:rPr>
                  <w:color w:val="000000" w:themeColor="text1"/>
                  <w:u w:val="single"/>
                </w:rPr>
                <w:t>Due Diligence Guidance for Responsible Supply Chains of Minerals from Conflict-Affected and High-Risk Areas</w:t>
              </w:r>
            </w:hyperlink>
          </w:p>
          <w:p w14:paraId="7F1776F8" w14:textId="77777777" w:rsidR="004F3EC9" w:rsidRPr="009C4876" w:rsidRDefault="00D1718B" w:rsidP="001818FA">
            <w:pPr>
              <w:numPr>
                <w:ilvl w:val="1"/>
                <w:numId w:val="11"/>
              </w:numPr>
              <w:overflowPunct/>
              <w:autoSpaceDE/>
              <w:autoSpaceDN/>
              <w:adjustRightInd/>
              <w:textAlignment w:val="auto"/>
              <w:rPr>
                <w:color w:val="000000" w:themeColor="text1"/>
              </w:rPr>
            </w:pPr>
            <w:hyperlink r:id="rId25">
              <w:r w:rsidR="004F3EC9" w:rsidRPr="009C4876">
                <w:rPr>
                  <w:color w:val="000000" w:themeColor="text1"/>
                  <w:u w:val="single"/>
                </w:rPr>
                <w:t>UN Global Compact</w:t>
              </w:r>
            </w:hyperlink>
          </w:p>
          <w:p w14:paraId="423C0839" w14:textId="77777777" w:rsidR="004F3EC9" w:rsidRPr="009C4876" w:rsidRDefault="00D1718B" w:rsidP="001818FA">
            <w:pPr>
              <w:numPr>
                <w:ilvl w:val="1"/>
                <w:numId w:val="11"/>
              </w:numPr>
              <w:overflowPunct/>
              <w:autoSpaceDE/>
              <w:autoSpaceDN/>
              <w:adjustRightInd/>
              <w:textAlignment w:val="auto"/>
              <w:rPr>
                <w:color w:val="000000" w:themeColor="text1"/>
              </w:rPr>
            </w:pPr>
            <w:hyperlink r:id="rId26">
              <w:r w:rsidR="004F3EC9" w:rsidRPr="009C4876">
                <w:rPr>
                  <w:color w:val="000000" w:themeColor="text1"/>
                  <w:u w:val="single"/>
                </w:rPr>
                <w:t xml:space="preserve">UN Principles of Responsible Investment </w:t>
              </w:r>
            </w:hyperlink>
          </w:p>
          <w:p w14:paraId="14143D90" w14:textId="77777777" w:rsidR="004F3EC9" w:rsidRPr="009C4876" w:rsidRDefault="00D1718B" w:rsidP="001818FA">
            <w:pPr>
              <w:numPr>
                <w:ilvl w:val="0"/>
                <w:numId w:val="11"/>
              </w:numPr>
              <w:overflowPunct/>
              <w:autoSpaceDE/>
              <w:autoSpaceDN/>
              <w:adjustRightInd/>
              <w:textAlignment w:val="auto"/>
              <w:rPr>
                <w:color w:val="000000" w:themeColor="text1"/>
              </w:rPr>
            </w:pPr>
            <w:hyperlink r:id="rId27">
              <w:r w:rsidR="004F3EC9" w:rsidRPr="009C4876">
                <w:rPr>
                  <w:color w:val="000000" w:themeColor="text1"/>
                  <w:u w:val="single"/>
                </w:rPr>
                <w:t>Fork of blockchain</w:t>
              </w:r>
            </w:hyperlink>
          </w:p>
          <w:p w14:paraId="678A8265" w14:textId="77777777" w:rsidR="004F3EC9" w:rsidRPr="009C4876" w:rsidRDefault="00D1718B" w:rsidP="001818FA">
            <w:pPr>
              <w:numPr>
                <w:ilvl w:val="0"/>
                <w:numId w:val="11"/>
              </w:numPr>
              <w:overflowPunct/>
              <w:autoSpaceDE/>
              <w:autoSpaceDN/>
              <w:adjustRightInd/>
              <w:textAlignment w:val="auto"/>
              <w:rPr>
                <w:color w:val="000000" w:themeColor="text1"/>
              </w:rPr>
            </w:pPr>
            <w:hyperlink r:id="rId28">
              <w:r w:rsidR="004F3EC9" w:rsidRPr="009C4876">
                <w:rPr>
                  <w:color w:val="000000" w:themeColor="text1"/>
                  <w:u w:val="single"/>
                </w:rPr>
                <w:t>Quorum blockchain consensus algorithms</w:t>
              </w:r>
            </w:hyperlink>
          </w:p>
          <w:p w14:paraId="47B948AA" w14:textId="77777777" w:rsidR="004F3EC9" w:rsidRDefault="004F3EC9" w:rsidP="001818FA">
            <w:pPr>
              <w:numPr>
                <w:ilvl w:val="0"/>
                <w:numId w:val="11"/>
              </w:numPr>
              <w:overflowPunct/>
              <w:autoSpaceDE/>
              <w:autoSpaceDN/>
              <w:adjustRightInd/>
              <w:textAlignment w:val="auto"/>
            </w:pPr>
            <w:proofErr w:type="spellStart"/>
            <w:r>
              <w:t>Cryptobelts</w:t>
            </w:r>
            <w:proofErr w:type="spellEnd"/>
            <w:r>
              <w:t xml:space="preserve"> use asymmetric encryption to remain unique</w:t>
            </w:r>
          </w:p>
          <w:p w14:paraId="798ADF31" w14:textId="70BA2E0A" w:rsidR="004F3EC9" w:rsidRPr="004F3EC9" w:rsidRDefault="004F3EC9" w:rsidP="001818FA">
            <w:pPr>
              <w:numPr>
                <w:ilvl w:val="0"/>
                <w:numId w:val="11"/>
              </w:numPr>
              <w:overflowPunct/>
              <w:autoSpaceDE/>
              <w:autoSpaceDN/>
              <w:adjustRightInd/>
              <w:textAlignment w:val="auto"/>
            </w:pPr>
            <w:proofErr w:type="spellStart"/>
            <w:r>
              <w:t>GoldID</w:t>
            </w:r>
            <w:proofErr w:type="spellEnd"/>
            <w:r>
              <w:t xml:space="preserve"> uses artificial intelligence and hashes</w:t>
            </w:r>
          </w:p>
          <w:p w14:paraId="5FA15D53" w14:textId="77777777" w:rsidR="004F3EC9" w:rsidRDefault="004F3EC9" w:rsidP="00EB15B6">
            <w:pPr>
              <w:jc w:val="both"/>
              <w:rPr>
                <w:b/>
                <w:u w:val="single"/>
              </w:rPr>
            </w:pPr>
            <w:r>
              <w:rPr>
                <w:b/>
                <w:u w:val="single"/>
              </w:rPr>
              <w:t xml:space="preserve">RECENT NEWS COVERAGE OF EMTECH AND RESPONSIBLE GOLD </w:t>
            </w:r>
          </w:p>
          <w:bookmarkStart w:id="1" w:name="_yuuzgc5h1q0f" w:colFirst="0" w:colLast="0"/>
          <w:bookmarkEnd w:id="1"/>
          <w:p w14:paraId="4C86232D" w14:textId="77777777" w:rsidR="004F3EC9" w:rsidRPr="009C4876" w:rsidRDefault="004F3EC9" w:rsidP="001818FA">
            <w:pPr>
              <w:pStyle w:val="Heading1"/>
              <w:keepNext w:val="0"/>
              <w:keepLines w:val="0"/>
              <w:numPr>
                <w:ilvl w:val="0"/>
                <w:numId w:val="20"/>
              </w:numPr>
              <w:shd w:val="clear" w:color="auto" w:fill="FFFFFF"/>
              <w:overflowPunct/>
              <w:autoSpaceDE/>
              <w:autoSpaceDN/>
              <w:adjustRightInd/>
              <w:spacing w:before="0"/>
              <w:jc w:val="both"/>
              <w:textAlignment w:val="auto"/>
              <w:rPr>
                <w:color w:val="000000" w:themeColor="text1"/>
              </w:rPr>
            </w:pPr>
            <w:r w:rsidRPr="009C4876">
              <w:rPr>
                <w:b w:val="0"/>
                <w:color w:val="000000" w:themeColor="text1"/>
                <w:highlight w:val="white"/>
                <w:u w:val="single"/>
              </w:rPr>
              <w:fldChar w:fldCharType="begin"/>
            </w:r>
            <w:r w:rsidRPr="009C4876">
              <w:rPr>
                <w:b w:val="0"/>
                <w:color w:val="000000" w:themeColor="text1"/>
                <w:highlight w:val="white"/>
                <w:u w:val="single"/>
              </w:rPr>
              <w:instrText xml:space="preserve"> HYPERLINK "https://finance.yahoo.com/video/discussing-responsibly-sourced-gold-business-054300544.html" \h </w:instrText>
            </w:r>
            <w:r w:rsidRPr="009C4876">
              <w:rPr>
                <w:b w:val="0"/>
                <w:color w:val="000000" w:themeColor="text1"/>
                <w:highlight w:val="white"/>
                <w:u w:val="single"/>
              </w:rPr>
              <w:fldChar w:fldCharType="separate"/>
            </w:r>
            <w:r w:rsidRPr="009C4876">
              <w:rPr>
                <w:b w:val="0"/>
                <w:color w:val="000000" w:themeColor="text1"/>
                <w:highlight w:val="white"/>
                <w:u w:val="single"/>
              </w:rPr>
              <w:t xml:space="preserve">Discussing Responsibly Sourced Gold Business </w:t>
            </w:r>
            <w:r w:rsidRPr="009C4876">
              <w:rPr>
                <w:b w:val="0"/>
                <w:color w:val="000000" w:themeColor="text1"/>
                <w:highlight w:val="white"/>
                <w:u w:val="single"/>
              </w:rPr>
              <w:fldChar w:fldCharType="end"/>
            </w:r>
            <w:r w:rsidRPr="009C4876">
              <w:rPr>
                <w:b w:val="0"/>
                <w:color w:val="000000" w:themeColor="text1"/>
                <w:highlight w:val="white"/>
              </w:rPr>
              <w:t>- CNBC</w:t>
            </w:r>
          </w:p>
          <w:p w14:paraId="51005003" w14:textId="77777777" w:rsidR="004F3EC9" w:rsidRPr="009C4876" w:rsidRDefault="00D1718B" w:rsidP="001818FA">
            <w:pPr>
              <w:numPr>
                <w:ilvl w:val="0"/>
                <w:numId w:val="20"/>
              </w:numPr>
              <w:overflowPunct/>
              <w:autoSpaceDE/>
              <w:autoSpaceDN/>
              <w:adjustRightInd/>
              <w:spacing w:before="0"/>
              <w:jc w:val="both"/>
              <w:textAlignment w:val="auto"/>
              <w:rPr>
                <w:color w:val="000000" w:themeColor="text1"/>
              </w:rPr>
            </w:pPr>
            <w:hyperlink r:id="rId29">
              <w:r w:rsidR="004F3EC9" w:rsidRPr="009C4876">
                <w:rPr>
                  <w:color w:val="000000" w:themeColor="text1"/>
                  <w:u w:val="single"/>
                </w:rPr>
                <w:t>Blockchain Comes to the Gold Market</w:t>
              </w:r>
            </w:hyperlink>
            <w:r w:rsidR="004F3EC9" w:rsidRPr="009C4876">
              <w:rPr>
                <w:color w:val="000000" w:themeColor="text1"/>
              </w:rPr>
              <w:t xml:space="preserve"> - SBMA</w:t>
            </w:r>
          </w:p>
          <w:p w14:paraId="140A54B1" w14:textId="77777777" w:rsidR="004F3EC9" w:rsidRPr="009C4876" w:rsidRDefault="00D1718B" w:rsidP="001818FA">
            <w:pPr>
              <w:numPr>
                <w:ilvl w:val="0"/>
                <w:numId w:val="20"/>
              </w:numPr>
              <w:overflowPunct/>
              <w:autoSpaceDE/>
              <w:autoSpaceDN/>
              <w:adjustRightInd/>
              <w:spacing w:before="0"/>
              <w:jc w:val="both"/>
              <w:textAlignment w:val="auto"/>
              <w:rPr>
                <w:color w:val="000000" w:themeColor="text1"/>
              </w:rPr>
            </w:pPr>
            <w:hyperlink r:id="rId30">
              <w:r w:rsidR="004F3EC9" w:rsidRPr="009C4876">
                <w:rPr>
                  <w:color w:val="000000" w:themeColor="text1"/>
                  <w:highlight w:val="white"/>
                  <w:u w:val="single"/>
                </w:rPr>
                <w:t>Blood Gold Drives an Industry Mine to Market Transparency Push</w:t>
              </w:r>
            </w:hyperlink>
            <w:r w:rsidR="004F3EC9" w:rsidRPr="009C4876">
              <w:rPr>
                <w:color w:val="000000" w:themeColor="text1"/>
                <w:highlight w:val="white"/>
              </w:rPr>
              <w:t xml:space="preserve"> - Bloomberg</w:t>
            </w:r>
          </w:p>
          <w:p w14:paraId="51E3B9C4" w14:textId="27275596" w:rsidR="004F3EC9" w:rsidRPr="004F3EC9" w:rsidRDefault="00D1718B" w:rsidP="001818FA">
            <w:pPr>
              <w:numPr>
                <w:ilvl w:val="0"/>
                <w:numId w:val="20"/>
              </w:numPr>
              <w:overflowPunct/>
              <w:autoSpaceDE/>
              <w:autoSpaceDN/>
              <w:adjustRightInd/>
              <w:spacing w:before="0"/>
              <w:jc w:val="both"/>
              <w:textAlignment w:val="auto"/>
              <w:rPr>
                <w:color w:val="000000" w:themeColor="text1"/>
                <w:highlight w:val="white"/>
              </w:rPr>
            </w:pPr>
            <w:hyperlink r:id="rId31">
              <w:proofErr w:type="spellStart"/>
              <w:r w:rsidR="004F3EC9" w:rsidRPr="009C4876">
                <w:rPr>
                  <w:color w:val="000000" w:themeColor="text1"/>
                  <w:highlight w:val="white"/>
                  <w:u w:val="single"/>
                </w:rPr>
                <w:t>EmTech</w:t>
              </w:r>
              <w:proofErr w:type="spellEnd"/>
              <w:r w:rsidR="004F3EC9" w:rsidRPr="009C4876">
                <w:rPr>
                  <w:color w:val="000000" w:themeColor="text1"/>
                  <w:highlight w:val="white"/>
                  <w:u w:val="single"/>
                </w:rPr>
                <w:t xml:space="preserve"> Brings Gold on the Blockchain</w:t>
              </w:r>
            </w:hyperlink>
            <w:r w:rsidR="004F3EC9" w:rsidRPr="009C4876">
              <w:rPr>
                <w:color w:val="000000" w:themeColor="text1"/>
                <w:highlight w:val="white"/>
              </w:rPr>
              <w:t xml:space="preserve"> - </w:t>
            </w:r>
            <w:proofErr w:type="spellStart"/>
            <w:r w:rsidR="004F3EC9" w:rsidRPr="009C4876">
              <w:rPr>
                <w:color w:val="000000" w:themeColor="text1"/>
                <w:highlight w:val="white"/>
              </w:rPr>
              <w:t>Ethereum</w:t>
            </w:r>
            <w:proofErr w:type="spellEnd"/>
            <w:r w:rsidR="004F3EC9" w:rsidRPr="009C4876">
              <w:rPr>
                <w:color w:val="000000" w:themeColor="text1"/>
                <w:highlight w:val="white"/>
              </w:rPr>
              <w:t xml:space="preserve"> World News</w:t>
            </w:r>
          </w:p>
        </w:tc>
      </w:tr>
    </w:tbl>
    <w:p w14:paraId="33D44449" w14:textId="77777777" w:rsidR="004F3EC9" w:rsidRDefault="004F3EC9" w:rsidP="004F3EC9">
      <w:pPr>
        <w:keepLines/>
        <w:pBdr>
          <w:top w:val="nil"/>
          <w:left w:val="nil"/>
          <w:bottom w:val="nil"/>
          <w:right w:val="nil"/>
          <w:between w:val="nil"/>
        </w:pBdr>
        <w:tabs>
          <w:tab w:val="left" w:pos="255"/>
        </w:tabs>
        <w:spacing w:before="80"/>
      </w:pPr>
    </w:p>
    <w:p w14:paraId="714C6F85" w14:textId="77777777" w:rsidR="004F3EC9" w:rsidRDefault="004F3EC9" w:rsidP="004F3EC9">
      <w:pPr>
        <w:keepLines/>
        <w:pBdr>
          <w:top w:val="nil"/>
          <w:left w:val="nil"/>
          <w:bottom w:val="nil"/>
          <w:right w:val="nil"/>
          <w:between w:val="nil"/>
        </w:pBdr>
        <w:tabs>
          <w:tab w:val="left" w:pos="255"/>
        </w:tabs>
        <w:spacing w:before="80"/>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3EC9" w14:paraId="0C5BC8C3"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1C5F3AB4" w14:textId="77777777" w:rsidR="004F3EC9" w:rsidRDefault="004F3EC9" w:rsidP="00EB15B6">
            <w:pPr>
              <w:pBdr>
                <w:top w:val="nil"/>
                <w:left w:val="nil"/>
                <w:bottom w:val="nil"/>
                <w:right w:val="nil"/>
                <w:between w:val="nil"/>
              </w:pBdr>
              <w:spacing w:before="0"/>
              <w:rPr>
                <w:b/>
                <w:color w:val="000000"/>
              </w:rPr>
            </w:pPr>
            <w:r>
              <w:rPr>
                <w:b/>
                <w:color w:val="000000"/>
              </w:rPr>
              <w:t>Other Notes</w:t>
            </w:r>
          </w:p>
        </w:tc>
      </w:tr>
      <w:tr w:rsidR="004F3EC9" w14:paraId="5FB7E8BF" w14:textId="77777777" w:rsidTr="00EB15B6">
        <w:tc>
          <w:tcPr>
            <w:tcW w:w="9773" w:type="dxa"/>
            <w:tcBorders>
              <w:top w:val="single" w:sz="6" w:space="0" w:color="000000"/>
              <w:left w:val="single" w:sz="6" w:space="0" w:color="000000"/>
              <w:bottom w:val="single" w:sz="6" w:space="0" w:color="000000"/>
              <w:right w:val="single" w:sz="6" w:space="0" w:color="000000"/>
            </w:tcBorders>
          </w:tcPr>
          <w:p w14:paraId="38318B40" w14:textId="77777777" w:rsidR="004F3EC9" w:rsidRDefault="004F3EC9" w:rsidP="00EB15B6">
            <w:pPr>
              <w:tabs>
                <w:tab w:val="left" w:pos="720"/>
              </w:tabs>
              <w:spacing w:after="60"/>
            </w:pPr>
            <w:r>
              <w:t xml:space="preserve">Implementation of Responsible Gold Ecosystem may involve some license fees and hardware cost charged to the participants. </w:t>
            </w:r>
          </w:p>
        </w:tc>
      </w:tr>
    </w:tbl>
    <w:p w14:paraId="2D68C0B4" w14:textId="77777777" w:rsidR="004F3EC9" w:rsidRDefault="004F3EC9" w:rsidP="004F3EC9"/>
    <w:p w14:paraId="26B580A6" w14:textId="77777777" w:rsidR="004F3EC9" w:rsidRDefault="004F3EC9" w:rsidP="004F3EC9">
      <w:pPr>
        <w:spacing w:before="0" w:after="160" w:line="259" w:lineRule="auto"/>
        <w:jc w:val="center"/>
      </w:pPr>
    </w:p>
    <w:p w14:paraId="3162BCED" w14:textId="77777777" w:rsidR="00C136C9" w:rsidRPr="004F3EC9" w:rsidRDefault="00C136C9" w:rsidP="004F3EC9"/>
    <w:sectPr w:rsidR="00C136C9" w:rsidRPr="004F3EC9" w:rsidSect="00E521B2">
      <w:headerReference w:type="default" r:id="rId32"/>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F5A429" w14:textId="77777777" w:rsidR="00D1718B" w:rsidRDefault="00D1718B">
      <w:r>
        <w:separator/>
      </w:r>
    </w:p>
  </w:endnote>
  <w:endnote w:type="continuationSeparator" w:id="0">
    <w:p w14:paraId="7B1DB3E1" w14:textId="77777777" w:rsidR="00D1718B" w:rsidRDefault="00D17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3F5F4" w14:textId="77777777" w:rsidR="00D1718B" w:rsidRDefault="00D1718B">
      <w:r>
        <w:separator/>
      </w:r>
    </w:p>
  </w:footnote>
  <w:footnote w:type="continuationSeparator" w:id="0">
    <w:p w14:paraId="7D5CA50B" w14:textId="77777777" w:rsidR="00D1718B" w:rsidRDefault="00D17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14B3B2BE" w:rsidR="00C43DA8" w:rsidRDefault="00C43DA8">
    <w:pPr>
      <w:pStyle w:val="Header"/>
    </w:pPr>
    <w:r>
      <w:t xml:space="preserve">- </w:t>
    </w:r>
    <w:r>
      <w:fldChar w:fldCharType="begin"/>
    </w:r>
    <w:r>
      <w:instrText xml:space="preserve"> PAGE \* MERGEFORMAT </w:instrText>
    </w:r>
    <w:r>
      <w:fldChar w:fldCharType="separate"/>
    </w:r>
    <w:r w:rsidR="00D402A6">
      <w:rPr>
        <w:noProof/>
      </w:rPr>
      <w:t>16</w:t>
    </w:r>
    <w:r>
      <w:rPr>
        <w:noProof/>
      </w:rPr>
      <w:fldChar w:fldCharType="end"/>
    </w:r>
    <w:r>
      <w:t xml:space="preserve"> -</w:t>
    </w:r>
  </w:p>
  <w:p w14:paraId="522BB927" w14:textId="1D31CAF6" w:rsidR="00C43DA8" w:rsidRDefault="00C43DA8" w:rsidP="00560BA4">
    <w:pPr>
      <w:pStyle w:val="Header"/>
      <w:spacing w:after="240"/>
    </w:pPr>
    <w:r>
      <w:t>DLT-I-</w:t>
    </w:r>
    <w:r w:rsidR="008C6995">
      <w:t>1</w:t>
    </w:r>
    <w:r w:rsidR="004F3EC9">
      <w:t>76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637"/>
    <w:multiLevelType w:val="multilevel"/>
    <w:tmpl w:val="BCA6B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20024"/>
    <w:multiLevelType w:val="multilevel"/>
    <w:tmpl w:val="42528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234CC0"/>
    <w:multiLevelType w:val="multilevel"/>
    <w:tmpl w:val="58725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C66268"/>
    <w:multiLevelType w:val="multilevel"/>
    <w:tmpl w:val="E2649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D44959"/>
    <w:multiLevelType w:val="multilevel"/>
    <w:tmpl w:val="208E2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F410D1"/>
    <w:multiLevelType w:val="multilevel"/>
    <w:tmpl w:val="B066A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595559"/>
    <w:multiLevelType w:val="multilevel"/>
    <w:tmpl w:val="1FE4C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8347DE"/>
    <w:multiLevelType w:val="multilevel"/>
    <w:tmpl w:val="CC9AA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AB3088"/>
    <w:multiLevelType w:val="multilevel"/>
    <w:tmpl w:val="F8F43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451DC"/>
    <w:multiLevelType w:val="multilevel"/>
    <w:tmpl w:val="730E7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DC23BA"/>
    <w:multiLevelType w:val="multilevel"/>
    <w:tmpl w:val="88BCF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6A5191"/>
    <w:multiLevelType w:val="multilevel"/>
    <w:tmpl w:val="F2F41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FC6072"/>
    <w:multiLevelType w:val="multilevel"/>
    <w:tmpl w:val="866EA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17246C"/>
    <w:multiLevelType w:val="multilevel"/>
    <w:tmpl w:val="F3F21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54139A4"/>
    <w:multiLevelType w:val="multilevel"/>
    <w:tmpl w:val="2A22D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B644F9"/>
    <w:multiLevelType w:val="multilevel"/>
    <w:tmpl w:val="7B2E3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6D4993"/>
    <w:multiLevelType w:val="multilevel"/>
    <w:tmpl w:val="9432D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6B235B"/>
    <w:multiLevelType w:val="multilevel"/>
    <w:tmpl w:val="361E9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865FB1"/>
    <w:multiLevelType w:val="multilevel"/>
    <w:tmpl w:val="C43A6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7F3A65"/>
    <w:multiLevelType w:val="multilevel"/>
    <w:tmpl w:val="F9389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E10765"/>
    <w:multiLevelType w:val="multilevel"/>
    <w:tmpl w:val="B4163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A41363"/>
    <w:multiLevelType w:val="multilevel"/>
    <w:tmpl w:val="07DCD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6DF0C55"/>
    <w:multiLevelType w:val="multilevel"/>
    <w:tmpl w:val="977A9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16"/>
  </w:num>
  <w:num w:numId="4">
    <w:abstractNumId w:val="9"/>
  </w:num>
  <w:num w:numId="5">
    <w:abstractNumId w:val="11"/>
  </w:num>
  <w:num w:numId="6">
    <w:abstractNumId w:val="17"/>
  </w:num>
  <w:num w:numId="7">
    <w:abstractNumId w:val="5"/>
  </w:num>
  <w:num w:numId="8">
    <w:abstractNumId w:val="4"/>
  </w:num>
  <w:num w:numId="9">
    <w:abstractNumId w:val="21"/>
  </w:num>
  <w:num w:numId="10">
    <w:abstractNumId w:val="15"/>
  </w:num>
  <w:num w:numId="11">
    <w:abstractNumId w:val="19"/>
  </w:num>
  <w:num w:numId="12">
    <w:abstractNumId w:val="12"/>
  </w:num>
  <w:num w:numId="13">
    <w:abstractNumId w:val="7"/>
  </w:num>
  <w:num w:numId="14">
    <w:abstractNumId w:val="10"/>
  </w:num>
  <w:num w:numId="15">
    <w:abstractNumId w:val="20"/>
  </w:num>
  <w:num w:numId="16">
    <w:abstractNumId w:val="2"/>
  </w:num>
  <w:num w:numId="17">
    <w:abstractNumId w:val="18"/>
  </w:num>
  <w:num w:numId="18">
    <w:abstractNumId w:val="13"/>
  </w:num>
  <w:num w:numId="19">
    <w:abstractNumId w:val="22"/>
  </w:num>
  <w:num w:numId="20">
    <w:abstractNumId w:val="8"/>
  </w:num>
  <w:num w:numId="21">
    <w:abstractNumId w:val="0"/>
  </w:num>
  <w:num w:numId="22">
    <w:abstractNumId w:val="3"/>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intFractionalCharacterWidth/>
  <w:bordersDoNotSurroundHeader/>
  <w:bordersDoNotSurroundFooter/>
  <w:proofState w:spelling="clean" w:grammar="clean"/>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4067A"/>
    <w:rsid w:val="00041A56"/>
    <w:rsid w:val="00051577"/>
    <w:rsid w:val="000527A8"/>
    <w:rsid w:val="00064A11"/>
    <w:rsid w:val="00096FAE"/>
    <w:rsid w:val="000A05A7"/>
    <w:rsid w:val="000B4C3C"/>
    <w:rsid w:val="000C06F2"/>
    <w:rsid w:val="000C2347"/>
    <w:rsid w:val="000C4582"/>
    <w:rsid w:val="000C55C2"/>
    <w:rsid w:val="000E214B"/>
    <w:rsid w:val="000F4CD5"/>
    <w:rsid w:val="000F7AEA"/>
    <w:rsid w:val="001001DC"/>
    <w:rsid w:val="00101393"/>
    <w:rsid w:val="0010591E"/>
    <w:rsid w:val="00114EAA"/>
    <w:rsid w:val="00120AF0"/>
    <w:rsid w:val="001273E3"/>
    <w:rsid w:val="00147CE0"/>
    <w:rsid w:val="00153A8C"/>
    <w:rsid w:val="00153C4B"/>
    <w:rsid w:val="00173E71"/>
    <w:rsid w:val="00174585"/>
    <w:rsid w:val="001818FA"/>
    <w:rsid w:val="001833FE"/>
    <w:rsid w:val="00190D96"/>
    <w:rsid w:val="0019733A"/>
    <w:rsid w:val="001A2529"/>
    <w:rsid w:val="001C0666"/>
    <w:rsid w:val="001C4513"/>
    <w:rsid w:val="001E6F5C"/>
    <w:rsid w:val="001F1156"/>
    <w:rsid w:val="00206345"/>
    <w:rsid w:val="00217D8B"/>
    <w:rsid w:val="00231A19"/>
    <w:rsid w:val="00294752"/>
    <w:rsid w:val="00297722"/>
    <w:rsid w:val="002A68D6"/>
    <w:rsid w:val="002C2ADC"/>
    <w:rsid w:val="00304FC6"/>
    <w:rsid w:val="00344E4B"/>
    <w:rsid w:val="003452E7"/>
    <w:rsid w:val="00347BF2"/>
    <w:rsid w:val="00364C69"/>
    <w:rsid w:val="00376745"/>
    <w:rsid w:val="00383545"/>
    <w:rsid w:val="0038686A"/>
    <w:rsid w:val="003A67A5"/>
    <w:rsid w:val="003A75A1"/>
    <w:rsid w:val="003C0C33"/>
    <w:rsid w:val="003C74B8"/>
    <w:rsid w:val="003D2387"/>
    <w:rsid w:val="003D5F48"/>
    <w:rsid w:val="003E5A8D"/>
    <w:rsid w:val="003E75C9"/>
    <w:rsid w:val="003F53BD"/>
    <w:rsid w:val="00401836"/>
    <w:rsid w:val="00403C83"/>
    <w:rsid w:val="00410FA0"/>
    <w:rsid w:val="00430B26"/>
    <w:rsid w:val="004320D2"/>
    <w:rsid w:val="00437353"/>
    <w:rsid w:val="00437E6E"/>
    <w:rsid w:val="00441353"/>
    <w:rsid w:val="0045147B"/>
    <w:rsid w:val="004720C8"/>
    <w:rsid w:val="00473AE4"/>
    <w:rsid w:val="00473DB1"/>
    <w:rsid w:val="004812EA"/>
    <w:rsid w:val="00490078"/>
    <w:rsid w:val="004A4E8E"/>
    <w:rsid w:val="004B4212"/>
    <w:rsid w:val="004B7962"/>
    <w:rsid w:val="004F1208"/>
    <w:rsid w:val="004F3248"/>
    <w:rsid w:val="004F3EC9"/>
    <w:rsid w:val="004F4C21"/>
    <w:rsid w:val="00503347"/>
    <w:rsid w:val="00505F35"/>
    <w:rsid w:val="00507D8E"/>
    <w:rsid w:val="005205F0"/>
    <w:rsid w:val="0053242E"/>
    <w:rsid w:val="00545A9F"/>
    <w:rsid w:val="0056055D"/>
    <w:rsid w:val="00560BA4"/>
    <w:rsid w:val="005676E7"/>
    <w:rsid w:val="00575624"/>
    <w:rsid w:val="005771F2"/>
    <w:rsid w:val="00577E7B"/>
    <w:rsid w:val="005838A9"/>
    <w:rsid w:val="00591506"/>
    <w:rsid w:val="005A6DA7"/>
    <w:rsid w:val="005C4172"/>
    <w:rsid w:val="005D37BB"/>
    <w:rsid w:val="005E3993"/>
    <w:rsid w:val="005E461B"/>
    <w:rsid w:val="005F7BE0"/>
    <w:rsid w:val="00614502"/>
    <w:rsid w:val="006170DC"/>
    <w:rsid w:val="00621288"/>
    <w:rsid w:val="00631AFC"/>
    <w:rsid w:val="00631D2F"/>
    <w:rsid w:val="00655F40"/>
    <w:rsid w:val="00656FA0"/>
    <w:rsid w:val="006579A1"/>
    <w:rsid w:val="00662904"/>
    <w:rsid w:val="00662B70"/>
    <w:rsid w:val="0069181D"/>
    <w:rsid w:val="006D2586"/>
    <w:rsid w:val="006E0436"/>
    <w:rsid w:val="006E2701"/>
    <w:rsid w:val="006E408C"/>
    <w:rsid w:val="006F1C9E"/>
    <w:rsid w:val="006F75D5"/>
    <w:rsid w:val="0070708B"/>
    <w:rsid w:val="00723CA6"/>
    <w:rsid w:val="007315EF"/>
    <w:rsid w:val="0074301B"/>
    <w:rsid w:val="0077600C"/>
    <w:rsid w:val="00794B40"/>
    <w:rsid w:val="007B41F8"/>
    <w:rsid w:val="007B430E"/>
    <w:rsid w:val="007C0E85"/>
    <w:rsid w:val="007C7D30"/>
    <w:rsid w:val="008148CD"/>
    <w:rsid w:val="008306A0"/>
    <w:rsid w:val="00841903"/>
    <w:rsid w:val="00844144"/>
    <w:rsid w:val="008518CF"/>
    <w:rsid w:val="00861EF7"/>
    <w:rsid w:val="008620B8"/>
    <w:rsid w:val="00866257"/>
    <w:rsid w:val="00881343"/>
    <w:rsid w:val="008A22D1"/>
    <w:rsid w:val="008B6F4C"/>
    <w:rsid w:val="008C6995"/>
    <w:rsid w:val="008D070B"/>
    <w:rsid w:val="008D442B"/>
    <w:rsid w:val="008F1D39"/>
    <w:rsid w:val="009101F8"/>
    <w:rsid w:val="00922258"/>
    <w:rsid w:val="0094337E"/>
    <w:rsid w:val="0094702D"/>
    <w:rsid w:val="00964F56"/>
    <w:rsid w:val="009662DA"/>
    <w:rsid w:val="00973137"/>
    <w:rsid w:val="0098615E"/>
    <w:rsid w:val="009935F7"/>
    <w:rsid w:val="00995C24"/>
    <w:rsid w:val="009A48A1"/>
    <w:rsid w:val="009B5561"/>
    <w:rsid w:val="009E530F"/>
    <w:rsid w:val="009F16B7"/>
    <w:rsid w:val="009F5330"/>
    <w:rsid w:val="00A0344C"/>
    <w:rsid w:val="00A0407D"/>
    <w:rsid w:val="00A15700"/>
    <w:rsid w:val="00A218CA"/>
    <w:rsid w:val="00A2237F"/>
    <w:rsid w:val="00A447EF"/>
    <w:rsid w:val="00A60C72"/>
    <w:rsid w:val="00A610D9"/>
    <w:rsid w:val="00A625FA"/>
    <w:rsid w:val="00A6356F"/>
    <w:rsid w:val="00A66E00"/>
    <w:rsid w:val="00A707B2"/>
    <w:rsid w:val="00A969AE"/>
    <w:rsid w:val="00AB0FDB"/>
    <w:rsid w:val="00AB3256"/>
    <w:rsid w:val="00AC2F2B"/>
    <w:rsid w:val="00AD105C"/>
    <w:rsid w:val="00AD21EF"/>
    <w:rsid w:val="00AD4C96"/>
    <w:rsid w:val="00AE290D"/>
    <w:rsid w:val="00AF2B2B"/>
    <w:rsid w:val="00AF31C4"/>
    <w:rsid w:val="00AF4C28"/>
    <w:rsid w:val="00B031DF"/>
    <w:rsid w:val="00B04AA4"/>
    <w:rsid w:val="00B07DD0"/>
    <w:rsid w:val="00B10373"/>
    <w:rsid w:val="00B11BD9"/>
    <w:rsid w:val="00B24F78"/>
    <w:rsid w:val="00B34568"/>
    <w:rsid w:val="00B37A09"/>
    <w:rsid w:val="00B54631"/>
    <w:rsid w:val="00B6117A"/>
    <w:rsid w:val="00B72567"/>
    <w:rsid w:val="00B75290"/>
    <w:rsid w:val="00B75E9D"/>
    <w:rsid w:val="00B76C98"/>
    <w:rsid w:val="00B946E2"/>
    <w:rsid w:val="00BA50B9"/>
    <w:rsid w:val="00BB09E8"/>
    <w:rsid w:val="00BB75B3"/>
    <w:rsid w:val="00BB79EF"/>
    <w:rsid w:val="00BC2010"/>
    <w:rsid w:val="00BE021D"/>
    <w:rsid w:val="00C136C9"/>
    <w:rsid w:val="00C35726"/>
    <w:rsid w:val="00C359D5"/>
    <w:rsid w:val="00C42D35"/>
    <w:rsid w:val="00C43DA8"/>
    <w:rsid w:val="00C45F00"/>
    <w:rsid w:val="00C5394D"/>
    <w:rsid w:val="00C643A9"/>
    <w:rsid w:val="00C72611"/>
    <w:rsid w:val="00C85CC5"/>
    <w:rsid w:val="00C87722"/>
    <w:rsid w:val="00C87F18"/>
    <w:rsid w:val="00C95AB1"/>
    <w:rsid w:val="00CA0611"/>
    <w:rsid w:val="00CA24D1"/>
    <w:rsid w:val="00CB6806"/>
    <w:rsid w:val="00CE3A15"/>
    <w:rsid w:val="00D02E4D"/>
    <w:rsid w:val="00D13042"/>
    <w:rsid w:val="00D13909"/>
    <w:rsid w:val="00D16F62"/>
    <w:rsid w:val="00D1718B"/>
    <w:rsid w:val="00D177CA"/>
    <w:rsid w:val="00D17A10"/>
    <w:rsid w:val="00D23B0F"/>
    <w:rsid w:val="00D254C7"/>
    <w:rsid w:val="00D402A6"/>
    <w:rsid w:val="00D40507"/>
    <w:rsid w:val="00D566AD"/>
    <w:rsid w:val="00D72FEC"/>
    <w:rsid w:val="00D74BEF"/>
    <w:rsid w:val="00D857FC"/>
    <w:rsid w:val="00D86FE2"/>
    <w:rsid w:val="00DA0374"/>
    <w:rsid w:val="00DB43B9"/>
    <w:rsid w:val="00DC2A40"/>
    <w:rsid w:val="00DC5665"/>
    <w:rsid w:val="00DD72F7"/>
    <w:rsid w:val="00DD7373"/>
    <w:rsid w:val="00DE1C73"/>
    <w:rsid w:val="00E11B35"/>
    <w:rsid w:val="00E135C0"/>
    <w:rsid w:val="00E30BE8"/>
    <w:rsid w:val="00E44222"/>
    <w:rsid w:val="00E521B2"/>
    <w:rsid w:val="00E71118"/>
    <w:rsid w:val="00E730E6"/>
    <w:rsid w:val="00E74AFC"/>
    <w:rsid w:val="00E83153"/>
    <w:rsid w:val="00E87825"/>
    <w:rsid w:val="00EA4AF7"/>
    <w:rsid w:val="00ED288D"/>
    <w:rsid w:val="00ED4A19"/>
    <w:rsid w:val="00EF235F"/>
    <w:rsid w:val="00F047A3"/>
    <w:rsid w:val="00F1302A"/>
    <w:rsid w:val="00F2745D"/>
    <w:rsid w:val="00F41F49"/>
    <w:rsid w:val="00F56CA8"/>
    <w:rsid w:val="00F72CCF"/>
    <w:rsid w:val="00F91072"/>
    <w:rsid w:val="00F926AC"/>
    <w:rsid w:val="00FA7E68"/>
    <w:rsid w:val="00FC65E4"/>
    <w:rsid w:val="00FD0492"/>
    <w:rsid w:val="00FD4E92"/>
    <w:rsid w:val="00FE1151"/>
    <w:rsid w:val="00FE1173"/>
    <w:rsid w:val="00FF3E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uiPriority w:val="99"/>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styleId="CommentReference">
    <w:name w:val="annotation reference"/>
    <w:basedOn w:val="DefaultParagraphFont"/>
    <w:semiHidden/>
    <w:unhideWhenUsed/>
    <w:rsid w:val="00E74AFC"/>
    <w:rPr>
      <w:sz w:val="21"/>
      <w:szCs w:val="21"/>
    </w:rPr>
  </w:style>
  <w:style w:type="paragraph" w:styleId="CommentText">
    <w:name w:val="annotation text"/>
    <w:basedOn w:val="Normal"/>
    <w:link w:val="CommentTextChar"/>
    <w:semiHidden/>
    <w:unhideWhenUsed/>
    <w:rsid w:val="00E74AFC"/>
  </w:style>
  <w:style w:type="character" w:customStyle="1" w:styleId="CommentTextChar">
    <w:name w:val="Comment Text Char"/>
    <w:basedOn w:val="DefaultParagraphFont"/>
    <w:link w:val="CommentText"/>
    <w:semiHidden/>
    <w:rsid w:val="00E74AFC"/>
    <w:rPr>
      <w:sz w:val="24"/>
      <w:lang w:val="en-GB"/>
    </w:rPr>
  </w:style>
  <w:style w:type="paragraph" w:styleId="CommentSubject">
    <w:name w:val="annotation subject"/>
    <w:basedOn w:val="CommentText"/>
    <w:next w:val="CommentText"/>
    <w:link w:val="CommentSubjectChar"/>
    <w:semiHidden/>
    <w:unhideWhenUsed/>
    <w:rsid w:val="00E74AFC"/>
    <w:rPr>
      <w:b/>
      <w:bCs/>
    </w:rPr>
  </w:style>
  <w:style w:type="character" w:customStyle="1" w:styleId="CommentSubjectChar">
    <w:name w:val="Comment Subject Char"/>
    <w:basedOn w:val="CommentTextChar"/>
    <w:link w:val="CommentSubject"/>
    <w:semiHidden/>
    <w:rsid w:val="00E74AFC"/>
    <w:rPr>
      <w:b/>
      <w:bCs/>
      <w:sz w:val="24"/>
      <w:lang w:val="en-GB"/>
    </w:rPr>
  </w:style>
  <w:style w:type="paragraph" w:customStyle="1" w:styleId="Default">
    <w:name w:val="Default"/>
    <w:rsid w:val="00064A1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365327755">
      <w:bodyDiv w:val="1"/>
      <w:marLeft w:val="0"/>
      <w:marRight w:val="0"/>
      <w:marTop w:val="0"/>
      <w:marBottom w:val="0"/>
      <w:divBdr>
        <w:top w:val="none" w:sz="0" w:space="0" w:color="auto"/>
        <w:left w:val="none" w:sz="0" w:space="0" w:color="auto"/>
        <w:bottom w:val="none" w:sz="0" w:space="0" w:color="auto"/>
        <w:right w:val="none" w:sz="0" w:space="0" w:color="auto"/>
      </w:divBdr>
    </w:div>
    <w:div w:id="407272452">
      <w:bodyDiv w:val="1"/>
      <w:marLeft w:val="0"/>
      <w:marRight w:val="0"/>
      <w:marTop w:val="0"/>
      <w:marBottom w:val="0"/>
      <w:divBdr>
        <w:top w:val="none" w:sz="0" w:space="0" w:color="auto"/>
        <w:left w:val="none" w:sz="0" w:space="0" w:color="auto"/>
        <w:bottom w:val="none" w:sz="0" w:space="0" w:color="auto"/>
        <w:right w:val="none" w:sz="0" w:space="0" w:color="auto"/>
      </w:divBdr>
    </w:div>
    <w:div w:id="414060721">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1070930359">
      <w:bodyDiv w:val="1"/>
      <w:marLeft w:val="0"/>
      <w:marRight w:val="0"/>
      <w:marTop w:val="0"/>
      <w:marBottom w:val="0"/>
      <w:divBdr>
        <w:top w:val="none" w:sz="0" w:space="0" w:color="auto"/>
        <w:left w:val="none" w:sz="0" w:space="0" w:color="auto"/>
        <w:bottom w:val="none" w:sz="0" w:space="0" w:color="auto"/>
        <w:right w:val="none" w:sz="0" w:space="0" w:color="auto"/>
      </w:divBdr>
    </w:div>
    <w:div w:id="1106731941">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20669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stephengrinalds/" TargetMode="External"/><Relationship Id="rId18" Type="http://schemas.openxmlformats.org/officeDocument/2006/relationships/image" Target="media/image1.png"/><Relationship Id="rId26" Type="http://schemas.openxmlformats.org/officeDocument/2006/relationships/hyperlink" Target="https://www.unpri.org/" TargetMode="External"/><Relationship Id="rId3" Type="http://schemas.openxmlformats.org/officeDocument/2006/relationships/customXml" Target="../customXml/item3.xml"/><Relationship Id="rId21" Type="http://schemas.openxmlformats.org/officeDocument/2006/relationships/hyperlink" Target="https://www.gold.org/about-gold/gold-supply/responsible-gold/conflict-free-gold-standard"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victor.vilmont@emergenttech.com" TargetMode="External"/><Relationship Id="rId17" Type="http://schemas.openxmlformats.org/officeDocument/2006/relationships/hyperlink" Target="http://www.emergenttechnology.com" TargetMode="External"/><Relationship Id="rId25" Type="http://schemas.openxmlformats.org/officeDocument/2006/relationships/hyperlink" Target="https://www.unglobalcompact.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kevin.cussen@emergenttech.com" TargetMode="External"/><Relationship Id="rId20" Type="http://schemas.openxmlformats.org/officeDocument/2006/relationships/image" Target="media/image3.png"/><Relationship Id="rId29" Type="http://schemas.openxmlformats.org/officeDocument/2006/relationships/hyperlink" Target="http://www.sbma.org.sg/media-centre/publication/crucible-issue-8/blockchain-comes-to-the-gold-mark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victorvilmont/" TargetMode="External"/><Relationship Id="rId24" Type="http://schemas.openxmlformats.org/officeDocument/2006/relationships/hyperlink" Target="http://www.oecd.org/corporate/mne/mining.htm"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linkedin.com/in/kevin-cussen-a4524917/" TargetMode="External"/><Relationship Id="rId23" Type="http://schemas.openxmlformats.org/officeDocument/2006/relationships/hyperlink" Target="http://www.oecd.org/corporate/mne/mining.htm" TargetMode="External"/><Relationship Id="rId28" Type="http://schemas.openxmlformats.org/officeDocument/2006/relationships/hyperlink" Target="https://medium.com/coinmonks/quorum-blockchain-consensus-algorithms-ab38790091"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ethereumworldnews.com/emtech-brings-gold-on-the-blockcha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tephen.grinalds@emergenttech.com" TargetMode="External"/><Relationship Id="rId22" Type="http://schemas.openxmlformats.org/officeDocument/2006/relationships/hyperlink" Target="http://www.lbma.org.uk/responsible-sourcing" TargetMode="External"/><Relationship Id="rId27" Type="http://schemas.openxmlformats.org/officeDocument/2006/relationships/hyperlink" Target="https://medium.com/digitalassetresearch/blockchain-forks-explained-8ccf304b97c8" TargetMode="External"/><Relationship Id="rId30" Type="http://schemas.openxmlformats.org/officeDocument/2006/relationships/hyperlink" Target="https://news.bloombergenvironment.com/environment-and-energy/bloodgold-drives-mine-to-market-transparency-pu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urce xmlns="1e668d2a-8791-412a-8b22-29e55b393665">Emergent Technology</Source>
    <Meeting xmlns="1e668d2a-8791-412a-8b22-29e55b393665">Madrid, 1-4 April 2019</Meeting>
    <Meeting_x0020_document_x0020_number xmlns="1e668d2a-8791-412a-8b22-29e55b393665">I-176</Meeting_x0020_document_x0020_numb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EF4AE73F6BD142A7C8A963C00F783E" ma:contentTypeVersion="4" ma:contentTypeDescription="Create a new document." ma:contentTypeScope="" ma:versionID="c70fc4ceba85b9384ec841fbd673c48d">
  <xsd:schema xmlns:xsd="http://www.w3.org/2001/XMLSchema" xmlns:xs="http://www.w3.org/2001/XMLSchema" xmlns:p="http://schemas.microsoft.com/office/2006/metadata/properties" xmlns:ns2="1e668d2a-8791-412a-8b22-29e55b393665" xmlns:ns3="64d8393d-0026-4b35-9d5b-d6bda7539b41" targetNamespace="http://schemas.microsoft.com/office/2006/metadata/properties" ma:root="true" ma:fieldsID="dc5305124f5b6e29574b24b7948383e9" ns2:_="" ns3:_="">
    <xsd:import namespace="1e668d2a-8791-412a-8b22-29e55b393665"/>
    <xsd:import namespace="64d8393d-0026-4b35-9d5b-d6bda7539b41"/>
    <xsd:element name="properties">
      <xsd:complexType>
        <xsd:sequence>
          <xsd:element name="documentManagement">
            <xsd:complexType>
              <xsd:all>
                <xsd:element ref="ns2:Meeting" minOccurs="0"/>
                <xsd:element ref="ns2:Source" minOccurs="0"/>
                <xsd:element ref="ns2:Meeting_x0020_document_x0020_numbe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68d2a-8791-412a-8b22-29e55b393665" elementFormDefault="qualified">
    <xsd:import namespace="http://schemas.microsoft.com/office/2006/documentManagement/types"/>
    <xsd:import namespace="http://schemas.microsoft.com/office/infopath/2007/PartnerControls"/>
    <xsd:element name="Meeting" ma:index="8" nillable="true" ma:displayName="Meeting" ma:default="Geneva, 29 July - 1 August 2019" ma:description="Meeting location and date." ma:format="Dropdown" ma:internalName="Meeting">
      <xsd:simpleType>
        <xsd:restriction base="dms:Choice">
          <xsd:enumeration value="Geneva, 17-19 October 2017"/>
          <xsd:enumeration value="Bern, 5-7 February 2018"/>
          <xsd:enumeration value="Geneva, 28-30 May 2018"/>
          <xsd:enumeration value="Beijing, 9-12 October 2018"/>
          <xsd:enumeration value="Rio de Janeiro, 14-17 January 2019"/>
          <xsd:enumeration value="Madrid, 1-4 April 2019"/>
          <xsd:enumeration value="Geneva, 29 July - 1 August 2019"/>
        </xsd:restriction>
      </xsd:simpleType>
    </xsd:element>
    <xsd:element name="Source" ma:index="9" nillable="true" ma:displayName="Source" ma:description="Source of the document." ma:internalName="Source">
      <xsd:simpleType>
        <xsd:restriction base="dms:Text">
          <xsd:maxLength value="255"/>
        </xsd:restriction>
      </xsd:simpleType>
    </xsd:element>
    <xsd:element name="Meeting_x0020_document_x0020_number" ma:index="10" ma:displayName="Meeting document number" ma:default="I-###" ma:description="Meeting document number - Format (I-Doc###) Example: I-001" ma:internalName="Meeting_x0020_document_x0020_number">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2.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e668d2a-8791-412a-8b22-29e55b393665"/>
  </ds:schemaRefs>
</ds:datastoreItem>
</file>

<file path=customXml/itemProps3.xml><?xml version="1.0" encoding="utf-8"?>
<ds:datastoreItem xmlns:ds="http://schemas.openxmlformats.org/officeDocument/2006/customXml" ds:itemID="{7685103B-F4C0-4622-80A2-ECAF86197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68d2a-8791-412a-8b22-29e55b393665"/>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4ACDAE-4016-4C2C-B142-EE15E8A22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5302</Words>
  <Characters>30222</Characters>
  <Application>Microsoft Office Word</Application>
  <DocSecurity>0</DocSecurity>
  <Lines>251</Lines>
  <Paragraphs>70</Paragraphs>
  <ScaleCrop>false</ScaleCrop>
  <HeadingPairs>
    <vt:vector size="6" baseType="variant">
      <vt:variant>
        <vt:lpstr>Title</vt:lpstr>
      </vt:variant>
      <vt:variant>
        <vt:i4>1</vt:i4>
      </vt:variant>
      <vt:variant>
        <vt:lpstr>Titre</vt:lpstr>
      </vt:variant>
      <vt:variant>
        <vt:i4>1</vt:i4>
      </vt:variant>
      <vt:variant>
        <vt:lpstr>Название</vt:lpstr>
      </vt:variant>
      <vt:variant>
        <vt:i4>1</vt:i4>
      </vt:variant>
    </vt:vector>
  </HeadingPairs>
  <TitlesOfParts>
    <vt:vector size="3" baseType="lpstr">
      <vt:lpstr>Food supply chain traceability</vt:lpstr>
      <vt:lpstr>Draft of the Working group 2 Application &amp; Services Plan</vt:lpstr>
      <vt:lpstr>Draft of the Working group 2 Application &amp; Services Plan</vt:lpstr>
    </vt:vector>
  </TitlesOfParts>
  <Manager>ITU-T</Manager>
  <Company>International Telecommunication Union (ITU)</Company>
  <LinksUpToDate>false</LinksUpToDate>
  <CharactersWithSpaces>35454</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Responsible gold ecosystem</dc:title>
  <dc:creator>Emergent Technology</dc:creator>
  <cp:keywords/>
  <dc:description>DLT-I-176.docx  For: _x000d_Document date: _x000d_Saved by ITU51011775 at 20:05:44 on 02/04/2019</dc:description>
  <cp:lastModifiedBy>Makamara, Gillian</cp:lastModifiedBy>
  <cp:revision>5</cp:revision>
  <cp:lastPrinted>2017-11-13T11:37:00Z</cp:lastPrinted>
  <dcterms:created xsi:type="dcterms:W3CDTF">2019-03-30T06:53:00Z</dcterms:created>
  <dcterms:modified xsi:type="dcterms:W3CDTF">2019-07-30T15:19:00Z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DLT-I-176.docx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0x0101001DEF4AE73F6BD142A7C8A963C00F783E</vt:lpwstr>
  </property>
  <property fmtid="{D5CDD505-2E9C-101B-9397-08002B2CF9AE}" pid="9" name="_2015_ms_pID_725343">
    <vt:lpwstr>(3)weh0eZqHxTDULcIuTkleDsPz43+d/mt/U7jgzA4rugjqH4jZRJPxcUi30mWmXAlQNDWKwmAl
LUmezjg3eer9Tm/2zFv5Eqzxvj3fR7JYAePTTWfClXpRtqx+QLZbLJkf/o8ljYQ9s151LpSH
ABxkWx5ANH52KRl2+yaOy7BgPPGwmtbRZM49Pj93ifuVb6z8hHK7ReFvGGazkyIl8AcDJuCD
Bpj1mOlg5jO/Ct0pTv</vt:lpwstr>
  </property>
  <property fmtid="{D5CDD505-2E9C-101B-9397-08002B2CF9AE}" pid="10" name="_2015_ms_pID_7253431">
    <vt:lpwstr>ghJQ7XYaQ6bC9oHEB3Ld/F4cyq52fPStFwWXVscgSVEf+0NqgiUsCD
h/3gCnfvipn0EeB2bds8ZaMAzBwQYJ3SO2P2Y9UyYwfV+ybNnshilGfA7i+h3CCMS+UTCrDp
G5hXaKScryYxiVTHHTf6ZO7oLdOjuD8GpatzpqSUWWXV7xdkKMBlXRMIOrjtSo/eskLu+dAZ
sO5U2T2S0477IrlB0ZV1w2YuqHr0De+3mQMJ</vt:lpwstr>
  </property>
  <property fmtid="{D5CDD505-2E9C-101B-9397-08002B2CF9AE}" pid="11" name="_2015_ms_pID_7253432">
    <vt:lpwstr>jg==</vt:lpwstr>
  </property>
</Properties>
</file>