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6841B" w14:textId="389F103D" w:rsidR="00655A9C" w:rsidRPr="00655A9C" w:rsidRDefault="00655A9C" w:rsidP="004F3EC9">
      <w:pPr>
        <w:jc w:val="center"/>
        <w:rPr>
          <w:b/>
          <w:sz w:val="32"/>
          <w:u w:val="single"/>
        </w:rPr>
      </w:pPr>
      <w:r>
        <w:rPr>
          <w:b/>
          <w:sz w:val="32"/>
          <w:szCs w:val="24"/>
        </w:rPr>
        <w:t>Trade F</w:t>
      </w:r>
      <w:r w:rsidRPr="00655A9C">
        <w:rPr>
          <w:b/>
          <w:sz w:val="32"/>
          <w:szCs w:val="24"/>
        </w:rPr>
        <w:t xml:space="preserve">acilitation and </w:t>
      </w:r>
      <w:r w:rsidRPr="00655A9C">
        <w:rPr>
          <w:b/>
          <w:sz w:val="32"/>
          <w:szCs w:val="24"/>
        </w:rPr>
        <w:t>Customs M</w:t>
      </w:r>
      <w:r w:rsidRPr="00655A9C">
        <w:rPr>
          <w:b/>
          <w:sz w:val="32"/>
          <w:szCs w:val="24"/>
        </w:rPr>
        <w:t>anagement</w:t>
      </w:r>
    </w:p>
    <w:p w14:paraId="24006E6B" w14:textId="2F42E421" w:rsidR="004F3EC9" w:rsidRDefault="004F3EC9" w:rsidP="004F3EC9">
      <w:pPr>
        <w:jc w:val="center"/>
        <w:rPr>
          <w:b/>
          <w:u w:val="single"/>
        </w:rPr>
      </w:pPr>
      <w:r>
        <w:rPr>
          <w:b/>
          <w:u w:val="single"/>
        </w:rPr>
        <w:t>Section 1: Summary</w:t>
      </w:r>
    </w:p>
    <w:p w14:paraId="163EBF6C" w14:textId="77777777" w:rsidR="00165318" w:rsidRDefault="00165318" w:rsidP="00165318">
      <w:pPr>
        <w:jc w:val="both"/>
      </w:pPr>
    </w:p>
    <w:tbl>
      <w:tblPr>
        <w:tblW w:w="96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340"/>
        <w:gridCol w:w="3330"/>
        <w:gridCol w:w="1863"/>
        <w:gridCol w:w="2096"/>
      </w:tblGrid>
      <w:tr w:rsidR="00165318" w14:paraId="0B98705A" w14:textId="77777777" w:rsidTr="00EB15B6">
        <w:tc>
          <w:tcPr>
            <w:tcW w:w="9629" w:type="dxa"/>
            <w:gridSpan w:val="4"/>
            <w:tcBorders>
              <w:top w:val="single" w:sz="6" w:space="0" w:color="000000"/>
              <w:left w:val="single" w:sz="6" w:space="0" w:color="000000"/>
              <w:bottom w:val="single" w:sz="6" w:space="0" w:color="000000"/>
              <w:right w:val="single" w:sz="6" w:space="0" w:color="000000"/>
            </w:tcBorders>
            <w:shd w:val="clear" w:color="auto" w:fill="D9D9D9"/>
          </w:tcPr>
          <w:p w14:paraId="004253E0" w14:textId="77777777" w:rsidR="00165318" w:rsidRDefault="00165318" w:rsidP="00EB15B6">
            <w:pPr>
              <w:pBdr>
                <w:top w:val="nil"/>
                <w:left w:val="nil"/>
                <w:bottom w:val="nil"/>
                <w:right w:val="nil"/>
                <w:between w:val="nil"/>
              </w:pBdr>
              <w:spacing w:before="0"/>
              <w:jc w:val="center"/>
              <w:rPr>
                <w:b/>
                <w:color w:val="000000"/>
              </w:rPr>
            </w:pPr>
            <w:r>
              <w:rPr>
                <w:rFonts w:eastAsia="Times New Roman"/>
                <w:b/>
                <w:color w:val="000000"/>
                <w:szCs w:val="24"/>
              </w:rPr>
              <w:t>Use Case Summary</w:t>
            </w:r>
          </w:p>
        </w:tc>
      </w:tr>
      <w:tr w:rsidR="00165318" w14:paraId="168E334D"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721AD41B"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Use Case ID:</w:t>
            </w:r>
          </w:p>
        </w:tc>
        <w:tc>
          <w:tcPr>
            <w:tcW w:w="3330" w:type="dxa"/>
            <w:tcBorders>
              <w:top w:val="single" w:sz="6" w:space="0" w:color="000000"/>
              <w:left w:val="single" w:sz="6" w:space="0" w:color="000000"/>
              <w:bottom w:val="single" w:sz="6" w:space="0" w:color="000000"/>
              <w:right w:val="single" w:sz="6" w:space="0" w:color="000000"/>
            </w:tcBorders>
          </w:tcPr>
          <w:p w14:paraId="0A480CDC" w14:textId="4716C12B" w:rsidR="00165318" w:rsidRDefault="00655A9C" w:rsidP="00EB15B6">
            <w:pPr>
              <w:pBdr>
                <w:top w:val="nil"/>
                <w:left w:val="nil"/>
                <w:bottom w:val="nil"/>
                <w:right w:val="nil"/>
                <w:between w:val="nil"/>
              </w:pBdr>
              <w:spacing w:after="120"/>
              <w:rPr>
                <w:color w:val="000000"/>
              </w:rPr>
            </w:pPr>
            <w:r>
              <w:rPr>
                <w:color w:val="000000"/>
              </w:rPr>
              <w:t>IND-008</w:t>
            </w:r>
            <w:bookmarkStart w:id="0" w:name="_GoBack"/>
            <w:bookmarkEnd w:id="0"/>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14:paraId="0921FE43"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Use Case Type:</w:t>
            </w:r>
          </w:p>
        </w:tc>
        <w:tc>
          <w:tcPr>
            <w:tcW w:w="2096" w:type="dxa"/>
            <w:tcBorders>
              <w:top w:val="single" w:sz="6" w:space="0" w:color="000000"/>
              <w:left w:val="single" w:sz="6" w:space="0" w:color="000000"/>
              <w:bottom w:val="single" w:sz="6" w:space="0" w:color="000000"/>
              <w:right w:val="single" w:sz="6" w:space="0" w:color="000000"/>
            </w:tcBorders>
          </w:tcPr>
          <w:p w14:paraId="7823F580" w14:textId="77777777" w:rsidR="00165318" w:rsidRDefault="00165318" w:rsidP="00EB15B6">
            <w:pPr>
              <w:pBdr>
                <w:top w:val="nil"/>
                <w:left w:val="nil"/>
                <w:bottom w:val="nil"/>
                <w:right w:val="nil"/>
                <w:between w:val="nil"/>
              </w:pBdr>
              <w:spacing w:before="0"/>
              <w:rPr>
                <w:i/>
                <w:color w:val="000000"/>
              </w:rPr>
            </w:pPr>
            <w:r>
              <w:rPr>
                <w:rFonts w:eastAsia="Times New Roman"/>
                <w:i/>
                <w:color w:val="000000"/>
                <w:szCs w:val="24"/>
              </w:rPr>
              <w:t>Vertical</w:t>
            </w:r>
          </w:p>
        </w:tc>
      </w:tr>
      <w:tr w:rsidR="00655A9C" w14:paraId="642BB186" w14:textId="77777777" w:rsidTr="00491A3A">
        <w:tc>
          <w:tcPr>
            <w:tcW w:w="2340" w:type="dxa"/>
            <w:vMerge w:val="restart"/>
            <w:tcBorders>
              <w:top w:val="single" w:sz="6" w:space="0" w:color="000000"/>
              <w:left w:val="single" w:sz="6" w:space="0" w:color="000000"/>
              <w:right w:val="single" w:sz="6" w:space="0" w:color="000000"/>
            </w:tcBorders>
            <w:shd w:val="clear" w:color="auto" w:fill="D9D9D9"/>
          </w:tcPr>
          <w:p w14:paraId="6852D7ED" w14:textId="1FE89FB4" w:rsidR="00655A9C" w:rsidRDefault="00655A9C" w:rsidP="00655A9C">
            <w:pPr>
              <w:pBdr>
                <w:top w:val="nil"/>
                <w:left w:val="nil"/>
                <w:bottom w:val="nil"/>
                <w:right w:val="nil"/>
                <w:between w:val="nil"/>
              </w:pBdr>
              <w:rPr>
                <w:b/>
                <w:color w:val="000000"/>
              </w:rPr>
            </w:pPr>
            <w:r>
              <w:rPr>
                <w:rFonts w:eastAsia="Times New Roman"/>
                <w:b/>
                <w:color w:val="000000"/>
                <w:szCs w:val="24"/>
              </w:rPr>
              <w:t>Use Case Title:</w:t>
            </w:r>
          </w:p>
        </w:tc>
        <w:tc>
          <w:tcPr>
            <w:tcW w:w="3330" w:type="dxa"/>
            <w:vMerge w:val="restart"/>
            <w:tcBorders>
              <w:top w:val="single" w:sz="6" w:space="0" w:color="000000"/>
              <w:left w:val="single" w:sz="6" w:space="0" w:color="000000"/>
              <w:right w:val="single" w:sz="6" w:space="0" w:color="000000"/>
            </w:tcBorders>
            <w:shd w:val="clear" w:color="auto" w:fill="auto"/>
          </w:tcPr>
          <w:p w14:paraId="4D329FD3" w14:textId="394EE2A1" w:rsidR="00655A9C" w:rsidRDefault="00655A9C" w:rsidP="00EB15B6">
            <w:pPr>
              <w:pBdr>
                <w:top w:val="nil"/>
                <w:left w:val="nil"/>
                <w:bottom w:val="nil"/>
                <w:right w:val="nil"/>
                <w:between w:val="nil"/>
              </w:pBdr>
              <w:spacing w:after="120"/>
              <w:rPr>
                <w:b/>
                <w:color w:val="000000"/>
              </w:rPr>
            </w:pPr>
            <w:r>
              <w:t>Trade facilitation and customs management</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14:paraId="2A2A3DBE" w14:textId="77777777" w:rsidR="00655A9C" w:rsidRDefault="00655A9C" w:rsidP="00EB15B6">
            <w:pPr>
              <w:pBdr>
                <w:top w:val="nil"/>
                <w:left w:val="nil"/>
                <w:bottom w:val="nil"/>
                <w:right w:val="nil"/>
                <w:between w:val="nil"/>
              </w:pBdr>
              <w:spacing w:before="0"/>
              <w:rPr>
                <w:b/>
                <w:color w:val="000000"/>
              </w:rPr>
            </w:pPr>
            <w:r>
              <w:rPr>
                <w:rFonts w:eastAsia="Times New Roman"/>
                <w:b/>
                <w:color w:val="000000"/>
                <w:szCs w:val="24"/>
              </w:rPr>
              <w:t>Is Use Case supporting SDGs</w:t>
            </w:r>
          </w:p>
        </w:tc>
        <w:tc>
          <w:tcPr>
            <w:tcW w:w="2096" w:type="dxa"/>
            <w:tcBorders>
              <w:top w:val="single" w:sz="6" w:space="0" w:color="000000"/>
              <w:left w:val="single" w:sz="6" w:space="0" w:color="000000"/>
              <w:bottom w:val="single" w:sz="6" w:space="0" w:color="000000"/>
              <w:right w:val="single" w:sz="6" w:space="0" w:color="000000"/>
            </w:tcBorders>
          </w:tcPr>
          <w:p w14:paraId="318F5E91" w14:textId="77777777" w:rsidR="00655A9C" w:rsidRDefault="00655A9C" w:rsidP="00EB15B6">
            <w:pPr>
              <w:pBdr>
                <w:top w:val="nil"/>
                <w:left w:val="nil"/>
                <w:bottom w:val="nil"/>
                <w:right w:val="nil"/>
                <w:between w:val="nil"/>
              </w:pBdr>
              <w:spacing w:before="0"/>
              <w:rPr>
                <w:i/>
                <w:color w:val="000000"/>
              </w:rPr>
            </w:pPr>
            <w:r>
              <w:rPr>
                <w:i/>
              </w:rPr>
              <w:t>N</w:t>
            </w:r>
            <w:r>
              <w:rPr>
                <w:rFonts w:eastAsia="Times New Roman"/>
                <w:i/>
                <w:color w:val="000000"/>
                <w:szCs w:val="24"/>
              </w:rPr>
              <w:t>o</w:t>
            </w:r>
          </w:p>
        </w:tc>
      </w:tr>
      <w:tr w:rsidR="00655A9C" w14:paraId="7EDF9E52" w14:textId="77777777" w:rsidTr="00491A3A">
        <w:tc>
          <w:tcPr>
            <w:tcW w:w="2340" w:type="dxa"/>
            <w:vMerge/>
            <w:tcBorders>
              <w:left w:val="single" w:sz="6" w:space="0" w:color="000000"/>
              <w:bottom w:val="single" w:sz="6" w:space="0" w:color="000000"/>
              <w:right w:val="single" w:sz="6" w:space="0" w:color="000000"/>
            </w:tcBorders>
            <w:shd w:val="clear" w:color="auto" w:fill="D9D9D9"/>
          </w:tcPr>
          <w:p w14:paraId="7B463B24" w14:textId="6532DE6F" w:rsidR="00655A9C" w:rsidRDefault="00655A9C" w:rsidP="00EB15B6">
            <w:pPr>
              <w:pBdr>
                <w:top w:val="nil"/>
                <w:left w:val="nil"/>
                <w:bottom w:val="nil"/>
                <w:right w:val="nil"/>
                <w:between w:val="nil"/>
              </w:pBdr>
              <w:spacing w:before="0"/>
              <w:rPr>
                <w:b/>
                <w:color w:val="000000"/>
              </w:rPr>
            </w:pPr>
          </w:p>
        </w:tc>
        <w:tc>
          <w:tcPr>
            <w:tcW w:w="3330" w:type="dxa"/>
            <w:vMerge/>
            <w:tcBorders>
              <w:left w:val="single" w:sz="6" w:space="0" w:color="000000"/>
              <w:bottom w:val="single" w:sz="6" w:space="0" w:color="000000"/>
              <w:right w:val="single" w:sz="6" w:space="0" w:color="000000"/>
            </w:tcBorders>
          </w:tcPr>
          <w:p w14:paraId="5057CFA2" w14:textId="500A6198" w:rsidR="00655A9C" w:rsidRDefault="00655A9C" w:rsidP="00EB15B6">
            <w:pPr>
              <w:pBdr>
                <w:top w:val="nil"/>
                <w:left w:val="nil"/>
                <w:bottom w:val="nil"/>
                <w:right w:val="nil"/>
                <w:between w:val="nil"/>
              </w:pBdr>
              <w:spacing w:after="120"/>
            </w:pP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14:paraId="53C567EC" w14:textId="77777777" w:rsidR="00655A9C" w:rsidRDefault="00655A9C" w:rsidP="00EB15B6">
            <w:pPr>
              <w:pBdr>
                <w:top w:val="nil"/>
                <w:left w:val="nil"/>
                <w:bottom w:val="nil"/>
                <w:right w:val="nil"/>
                <w:between w:val="nil"/>
              </w:pBdr>
              <w:spacing w:before="0"/>
              <w:rPr>
                <w:b/>
                <w:color w:val="000000"/>
              </w:rPr>
            </w:pPr>
            <w:r>
              <w:rPr>
                <w:rFonts w:eastAsia="Times New Roman"/>
                <w:b/>
                <w:color w:val="000000"/>
                <w:szCs w:val="24"/>
              </w:rPr>
              <w:t>Domain:</w:t>
            </w:r>
          </w:p>
        </w:tc>
        <w:tc>
          <w:tcPr>
            <w:tcW w:w="2096" w:type="dxa"/>
            <w:tcBorders>
              <w:top w:val="single" w:sz="6" w:space="0" w:color="000000"/>
              <w:left w:val="single" w:sz="6" w:space="0" w:color="000000"/>
              <w:bottom w:val="single" w:sz="6" w:space="0" w:color="000000"/>
              <w:right w:val="single" w:sz="6" w:space="0" w:color="000000"/>
            </w:tcBorders>
          </w:tcPr>
          <w:p w14:paraId="57309C0E" w14:textId="77777777" w:rsidR="00655A9C" w:rsidRDefault="00655A9C" w:rsidP="00EB15B6">
            <w:pPr>
              <w:pBdr>
                <w:top w:val="nil"/>
                <w:left w:val="nil"/>
                <w:bottom w:val="nil"/>
                <w:right w:val="nil"/>
                <w:between w:val="nil"/>
              </w:pBdr>
              <w:spacing w:before="0"/>
              <w:rPr>
                <w:color w:val="000000"/>
              </w:rPr>
            </w:pPr>
            <w:r>
              <w:t>Industry/Supply Chain</w:t>
            </w:r>
          </w:p>
        </w:tc>
      </w:tr>
      <w:tr w:rsidR="00165318" w14:paraId="0094AB93"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63C9BCCD"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Status of Case</w:t>
            </w:r>
          </w:p>
        </w:tc>
        <w:tc>
          <w:tcPr>
            <w:tcW w:w="3330" w:type="dxa"/>
            <w:tcBorders>
              <w:top w:val="single" w:sz="6" w:space="0" w:color="000000"/>
              <w:left w:val="single" w:sz="6" w:space="0" w:color="000000"/>
              <w:bottom w:val="single" w:sz="6" w:space="0" w:color="000000"/>
              <w:right w:val="single" w:sz="6" w:space="0" w:color="000000"/>
            </w:tcBorders>
          </w:tcPr>
          <w:p w14:paraId="4D5CFEFB" w14:textId="77777777" w:rsidR="00165318" w:rsidRDefault="00165318" w:rsidP="00EB15B6">
            <w:pPr>
              <w:pBdr>
                <w:top w:val="nil"/>
                <w:left w:val="nil"/>
                <w:bottom w:val="nil"/>
                <w:right w:val="nil"/>
                <w:between w:val="nil"/>
              </w:pBdr>
              <w:spacing w:before="0"/>
              <w:rPr>
                <w:b/>
                <w:i/>
                <w:color w:val="000000"/>
              </w:rPr>
            </w:pPr>
            <w:r>
              <w:rPr>
                <w:i/>
              </w:rPr>
              <w:t>Proof of Concept</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14:paraId="03AEBC5A"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Sub-Domain</w:t>
            </w:r>
          </w:p>
        </w:tc>
        <w:tc>
          <w:tcPr>
            <w:tcW w:w="2096" w:type="dxa"/>
            <w:tcBorders>
              <w:top w:val="single" w:sz="6" w:space="0" w:color="000000"/>
              <w:left w:val="single" w:sz="6" w:space="0" w:color="000000"/>
              <w:bottom w:val="single" w:sz="6" w:space="0" w:color="000000"/>
              <w:right w:val="single" w:sz="6" w:space="0" w:color="000000"/>
            </w:tcBorders>
          </w:tcPr>
          <w:p w14:paraId="617C8204" w14:textId="77777777" w:rsidR="00165318" w:rsidRDefault="00165318" w:rsidP="00EB15B6">
            <w:pPr>
              <w:pBdr>
                <w:top w:val="nil"/>
                <w:left w:val="nil"/>
                <w:bottom w:val="nil"/>
                <w:right w:val="nil"/>
                <w:between w:val="nil"/>
              </w:pBdr>
              <w:spacing w:before="0"/>
              <w:rPr>
                <w:i/>
                <w:color w:val="000000"/>
              </w:rPr>
            </w:pPr>
          </w:p>
        </w:tc>
      </w:tr>
      <w:tr w:rsidR="00165318" w:rsidRPr="004C3900" w14:paraId="5122BDDC"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6286CAE4"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Contact information of person submitting</w:t>
            </w:r>
          </w:p>
        </w:tc>
        <w:tc>
          <w:tcPr>
            <w:tcW w:w="7289" w:type="dxa"/>
            <w:gridSpan w:val="3"/>
            <w:tcBorders>
              <w:top w:val="single" w:sz="6" w:space="0" w:color="000000"/>
              <w:left w:val="single" w:sz="6" w:space="0" w:color="000000"/>
              <w:bottom w:val="single" w:sz="6" w:space="0" w:color="000000"/>
              <w:right w:val="single" w:sz="6" w:space="0" w:color="000000"/>
            </w:tcBorders>
          </w:tcPr>
          <w:p w14:paraId="68227846" w14:textId="77777777" w:rsidR="00165318" w:rsidRDefault="00165318" w:rsidP="00EB15B6">
            <w:pPr>
              <w:pBdr>
                <w:top w:val="nil"/>
                <w:left w:val="nil"/>
                <w:bottom w:val="nil"/>
                <w:right w:val="nil"/>
                <w:between w:val="nil"/>
              </w:pBdr>
              <w:spacing w:before="0"/>
              <w:rPr>
                <w:b/>
                <w:i/>
                <w:color w:val="000000"/>
              </w:rPr>
            </w:pPr>
            <w:r>
              <w:rPr>
                <w:rFonts w:eastAsia="Times New Roman"/>
                <w:i/>
                <w:color w:val="000000"/>
                <w:szCs w:val="24"/>
              </w:rPr>
              <w:t>Full Name</w:t>
            </w:r>
            <w:r>
              <w:rPr>
                <w:i/>
              </w:rPr>
              <w:t xml:space="preserve">: </w:t>
            </w:r>
            <w:r>
              <w:rPr>
                <w:b/>
                <w:i/>
              </w:rPr>
              <w:t xml:space="preserve">Lewis Freiberg       </w:t>
            </w:r>
            <w:r>
              <w:rPr>
                <w:i/>
              </w:rPr>
              <w:t xml:space="preserve"> </w:t>
            </w:r>
            <w:r>
              <w:rPr>
                <w:rFonts w:eastAsia="Times New Roman"/>
                <w:i/>
                <w:color w:val="000000"/>
                <w:szCs w:val="24"/>
              </w:rPr>
              <w:t>Job Title</w:t>
            </w:r>
            <w:r>
              <w:rPr>
                <w:i/>
              </w:rPr>
              <w:t xml:space="preserve">: </w:t>
            </w:r>
            <w:r>
              <w:rPr>
                <w:b/>
                <w:i/>
              </w:rPr>
              <w:t>Director of Ecosystem</w:t>
            </w:r>
          </w:p>
          <w:p w14:paraId="0D6D0CDE" w14:textId="77777777" w:rsidR="00165318" w:rsidRDefault="00165318" w:rsidP="00EB15B6">
            <w:pPr>
              <w:pBdr>
                <w:top w:val="nil"/>
                <w:left w:val="nil"/>
                <w:bottom w:val="nil"/>
                <w:right w:val="nil"/>
                <w:between w:val="nil"/>
              </w:pBdr>
              <w:spacing w:before="0"/>
              <w:rPr>
                <w:b/>
                <w:i/>
                <w:color w:val="000000"/>
              </w:rPr>
            </w:pPr>
            <w:r>
              <w:rPr>
                <w:rFonts w:eastAsia="Times New Roman"/>
                <w:i/>
                <w:color w:val="000000"/>
                <w:szCs w:val="24"/>
              </w:rPr>
              <w:t>E-mail address</w:t>
            </w:r>
            <w:r>
              <w:rPr>
                <w:i/>
              </w:rPr>
              <w:t xml:space="preserve">: </w:t>
            </w:r>
            <w:hyperlink r:id="rId11">
              <w:r>
                <w:rPr>
                  <w:i/>
                  <w:color w:val="1155CC"/>
                  <w:u w:val="single"/>
                </w:rPr>
                <w:t>lewis@iota.org</w:t>
              </w:r>
            </w:hyperlink>
            <w:r>
              <w:rPr>
                <w:i/>
              </w:rPr>
              <w:t xml:space="preserve"> </w:t>
            </w:r>
            <w:r>
              <w:rPr>
                <w:rFonts w:eastAsia="Times New Roman"/>
                <w:i/>
                <w:color w:val="000000"/>
                <w:szCs w:val="24"/>
              </w:rPr>
              <w:t xml:space="preserve">Telephone number: </w:t>
            </w:r>
            <w:r>
              <w:rPr>
                <w:b/>
                <w:i/>
                <w:color w:val="000000"/>
                <w:szCs w:val="24"/>
              </w:rPr>
              <w:t>+</w:t>
            </w:r>
            <w:r>
              <w:rPr>
                <w:b/>
                <w:i/>
              </w:rPr>
              <w:t>1 443 693 7730</w:t>
            </w:r>
          </w:p>
          <w:p w14:paraId="2B9368A8" w14:textId="77777777" w:rsidR="00165318" w:rsidRPr="004C3900" w:rsidRDefault="00165318" w:rsidP="00EB15B6">
            <w:pPr>
              <w:pBdr>
                <w:top w:val="nil"/>
                <w:left w:val="nil"/>
                <w:bottom w:val="nil"/>
                <w:right w:val="nil"/>
                <w:between w:val="nil"/>
              </w:pBdr>
              <w:spacing w:before="0"/>
              <w:rPr>
                <w:b/>
                <w:i/>
                <w:color w:val="000000"/>
                <w:lang w:val="es-ES_tradnl"/>
              </w:rPr>
            </w:pPr>
            <w:r w:rsidRPr="004C3900">
              <w:rPr>
                <w:rFonts w:eastAsia="Times New Roman"/>
                <w:i/>
                <w:color w:val="000000"/>
                <w:szCs w:val="24"/>
                <w:lang w:val="es-ES_tradnl"/>
              </w:rPr>
              <w:t>Social media:                              Web site:</w:t>
            </w:r>
            <w:r w:rsidRPr="004C3900">
              <w:rPr>
                <w:rFonts w:eastAsia="Times New Roman"/>
                <w:b/>
                <w:i/>
                <w:color w:val="000000"/>
                <w:szCs w:val="24"/>
                <w:lang w:val="es-ES_tradnl"/>
              </w:rPr>
              <w:t xml:space="preserve"> </w:t>
            </w:r>
            <w:r w:rsidRPr="004C3900">
              <w:rPr>
                <w:b/>
                <w:i/>
                <w:lang w:val="es-ES_tradnl"/>
              </w:rPr>
              <w:t>https://iota.org</w:t>
            </w:r>
          </w:p>
        </w:tc>
      </w:tr>
      <w:tr w:rsidR="00165318" w14:paraId="269B5FEE"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3CDA900B"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Proposing Organization</w:t>
            </w:r>
          </w:p>
        </w:tc>
        <w:tc>
          <w:tcPr>
            <w:tcW w:w="7289" w:type="dxa"/>
            <w:gridSpan w:val="3"/>
            <w:tcBorders>
              <w:top w:val="single" w:sz="6" w:space="0" w:color="000000"/>
              <w:left w:val="single" w:sz="6" w:space="0" w:color="000000"/>
              <w:bottom w:val="single" w:sz="6" w:space="0" w:color="000000"/>
              <w:right w:val="single" w:sz="6" w:space="0" w:color="000000"/>
            </w:tcBorders>
          </w:tcPr>
          <w:p w14:paraId="27D4B7C9" w14:textId="77777777" w:rsidR="00165318" w:rsidRDefault="00165318" w:rsidP="00EB15B6">
            <w:pPr>
              <w:pBdr>
                <w:top w:val="nil"/>
                <w:left w:val="nil"/>
                <w:bottom w:val="nil"/>
                <w:right w:val="nil"/>
                <w:between w:val="nil"/>
              </w:pBdr>
              <w:spacing w:before="0"/>
              <w:rPr>
                <w:color w:val="000000"/>
              </w:rPr>
            </w:pPr>
            <w:r>
              <w:t>IOTA Foundation, Germany</w:t>
            </w:r>
            <w:r>
              <w:br/>
              <w:t>Organisation ID: 3416/1234/2</w:t>
            </w:r>
          </w:p>
        </w:tc>
      </w:tr>
      <w:tr w:rsidR="00165318" w14:paraId="6AC308F5"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31BBF2FF"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Short Description</w:t>
            </w:r>
          </w:p>
        </w:tc>
        <w:tc>
          <w:tcPr>
            <w:tcW w:w="7289" w:type="dxa"/>
            <w:gridSpan w:val="3"/>
            <w:tcBorders>
              <w:top w:val="single" w:sz="6" w:space="0" w:color="000000"/>
              <w:left w:val="single" w:sz="6" w:space="0" w:color="000000"/>
              <w:bottom w:val="single" w:sz="6" w:space="0" w:color="000000"/>
              <w:right w:val="single" w:sz="6" w:space="0" w:color="000000"/>
            </w:tcBorders>
          </w:tcPr>
          <w:p w14:paraId="1265E9B2" w14:textId="77777777" w:rsidR="00165318" w:rsidRDefault="00165318" w:rsidP="00EB15B6">
            <w:pPr>
              <w:pBdr>
                <w:top w:val="nil"/>
                <w:left w:val="nil"/>
                <w:bottom w:val="nil"/>
                <w:right w:val="nil"/>
                <w:between w:val="nil"/>
              </w:pBdr>
              <w:spacing w:before="0"/>
              <w:rPr>
                <w:color w:val="000000"/>
              </w:rPr>
            </w:pPr>
            <w:r>
              <w:t xml:space="preserve">Distributed ledgers offer a unique platform for stakeholders in international trade facilitation and customs management to interact in meaningful ways. Where digitisation efforts have failed previously, DLTs can enable increases in efficiency that will encourage the spread of the technology in the industry. This Proof of Concept demonstrates the way in which DLT can impact global trade. </w:t>
            </w:r>
          </w:p>
        </w:tc>
      </w:tr>
      <w:tr w:rsidR="00165318" w14:paraId="1F0D27D5"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573BA127"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Long description</w:t>
            </w:r>
          </w:p>
        </w:tc>
        <w:tc>
          <w:tcPr>
            <w:tcW w:w="7289" w:type="dxa"/>
            <w:gridSpan w:val="3"/>
            <w:tcBorders>
              <w:top w:val="single" w:sz="6" w:space="0" w:color="000000"/>
              <w:left w:val="single" w:sz="6" w:space="0" w:color="000000"/>
              <w:bottom w:val="single" w:sz="6" w:space="0" w:color="000000"/>
              <w:right w:val="single" w:sz="6" w:space="0" w:color="000000"/>
            </w:tcBorders>
          </w:tcPr>
          <w:p w14:paraId="25A24291" w14:textId="77777777" w:rsidR="00165318" w:rsidRDefault="00165318" w:rsidP="00EB15B6">
            <w:pPr>
              <w:pBdr>
                <w:top w:val="nil"/>
                <w:left w:val="nil"/>
                <w:bottom w:val="nil"/>
                <w:right w:val="nil"/>
                <w:between w:val="nil"/>
              </w:pBdr>
              <w:spacing w:before="0"/>
            </w:pPr>
            <w:r>
              <w:t xml:space="preserve">Cross-border trading involves a selected number of actors, including but not limited to: shippers, forwarders, customs and traders. Such actors are involved in a number of processes dealing with the following challenges: </w:t>
            </w:r>
          </w:p>
          <w:p w14:paraId="5CE06FA5" w14:textId="77777777" w:rsidR="00165318" w:rsidRDefault="00165318" w:rsidP="00EB15B6">
            <w:pPr>
              <w:pBdr>
                <w:top w:val="nil"/>
                <w:left w:val="nil"/>
                <w:bottom w:val="nil"/>
                <w:right w:val="nil"/>
                <w:between w:val="nil"/>
              </w:pBdr>
              <w:spacing w:before="0"/>
            </w:pPr>
          </w:p>
          <w:p w14:paraId="2927E4E9" w14:textId="77777777" w:rsidR="00165318" w:rsidRDefault="00165318" w:rsidP="00165318">
            <w:pPr>
              <w:numPr>
                <w:ilvl w:val="0"/>
                <w:numId w:val="26"/>
              </w:numPr>
              <w:pBdr>
                <w:top w:val="nil"/>
                <w:left w:val="nil"/>
                <w:bottom w:val="nil"/>
                <w:right w:val="nil"/>
                <w:between w:val="nil"/>
              </w:pBdr>
              <w:overflowPunct/>
              <w:autoSpaceDE/>
              <w:autoSpaceDN/>
              <w:adjustRightInd/>
              <w:spacing w:before="0"/>
              <w:textAlignment w:val="auto"/>
            </w:pPr>
            <w:r>
              <w:t xml:space="preserve">how trade certificates can be shared and checked for authenticity even before a shipment is initiated or when it is already on its way; </w:t>
            </w:r>
          </w:p>
          <w:p w14:paraId="7A857B8F" w14:textId="77777777" w:rsidR="00165318" w:rsidRDefault="00165318" w:rsidP="00165318">
            <w:pPr>
              <w:numPr>
                <w:ilvl w:val="0"/>
                <w:numId w:val="26"/>
              </w:numPr>
              <w:pBdr>
                <w:top w:val="nil"/>
                <w:left w:val="nil"/>
                <w:bottom w:val="nil"/>
                <w:right w:val="nil"/>
                <w:between w:val="nil"/>
              </w:pBdr>
              <w:overflowPunct/>
              <w:autoSpaceDE/>
              <w:autoSpaceDN/>
              <w:adjustRightInd/>
              <w:spacing w:before="0"/>
              <w:textAlignment w:val="auto"/>
            </w:pPr>
            <w:r>
              <w:t>how the different actors handling a shipment can report its status (e.g., cleared for export, Gate-in into the port, on-board a vessel etc.);</w:t>
            </w:r>
          </w:p>
          <w:p w14:paraId="6DE210A3" w14:textId="77777777" w:rsidR="00165318" w:rsidRDefault="00165318" w:rsidP="00165318">
            <w:pPr>
              <w:numPr>
                <w:ilvl w:val="0"/>
                <w:numId w:val="26"/>
              </w:numPr>
              <w:pBdr>
                <w:top w:val="nil"/>
                <w:left w:val="nil"/>
                <w:bottom w:val="nil"/>
                <w:right w:val="nil"/>
                <w:between w:val="nil"/>
              </w:pBdr>
              <w:overflowPunct/>
              <w:autoSpaceDE/>
              <w:autoSpaceDN/>
              <w:adjustRightInd/>
              <w:spacing w:before="0"/>
              <w:textAlignment w:val="auto"/>
            </w:pPr>
            <w:r>
              <w:t xml:space="preserve">how the different actors can share an auditable record of the conditions of the shipped goods (temperature, location, shock, etc). </w:t>
            </w:r>
          </w:p>
          <w:p w14:paraId="14A52871" w14:textId="77777777" w:rsidR="00165318" w:rsidRDefault="00165318" w:rsidP="00EB15B6">
            <w:pPr>
              <w:pBdr>
                <w:top w:val="nil"/>
                <w:left w:val="nil"/>
                <w:bottom w:val="nil"/>
                <w:right w:val="nil"/>
                <w:between w:val="nil"/>
              </w:pBdr>
              <w:spacing w:before="0"/>
            </w:pPr>
            <w:r>
              <w:t xml:space="preserve">Due to the multi-stakeholder nature of these processes, simplifying them requires the creation of a data exchange layer which uses the IOTA Tangle and other IOTA technologies. IOTA DLT helps to ensure the integrity of data and to maintain trust among the parties involved in the international shipment of containers goods. </w:t>
            </w:r>
          </w:p>
        </w:tc>
      </w:tr>
      <w:tr w:rsidR="00165318" w14:paraId="253240F0" w14:textId="77777777" w:rsidTr="00EB15B6">
        <w:trPr>
          <w:trHeight w:val="600"/>
        </w:trPr>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56BDD35F"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SDG in Focus (when applicable)</w:t>
            </w:r>
          </w:p>
        </w:tc>
        <w:tc>
          <w:tcPr>
            <w:tcW w:w="7289" w:type="dxa"/>
            <w:gridSpan w:val="3"/>
            <w:tcBorders>
              <w:top w:val="single" w:sz="6" w:space="0" w:color="000000"/>
              <w:left w:val="single" w:sz="6" w:space="0" w:color="000000"/>
              <w:bottom w:val="single" w:sz="6" w:space="0" w:color="000000"/>
              <w:right w:val="single" w:sz="6" w:space="0" w:color="000000"/>
            </w:tcBorders>
          </w:tcPr>
          <w:p w14:paraId="4B62B7CE" w14:textId="77777777" w:rsidR="00165318" w:rsidRDefault="00165318" w:rsidP="00EB15B6">
            <w:pPr>
              <w:pBdr>
                <w:top w:val="nil"/>
                <w:left w:val="nil"/>
                <w:bottom w:val="nil"/>
                <w:right w:val="nil"/>
                <w:between w:val="nil"/>
              </w:pBdr>
              <w:spacing w:after="120"/>
              <w:rPr>
                <w:i/>
                <w:color w:val="000000"/>
              </w:rPr>
            </w:pPr>
            <w:r>
              <w:rPr>
                <w:i/>
              </w:rPr>
              <w:t>None as of yet</w:t>
            </w:r>
          </w:p>
        </w:tc>
      </w:tr>
      <w:tr w:rsidR="00165318" w14:paraId="46131A9B"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13F20EA2"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Value Transfer:</w:t>
            </w:r>
          </w:p>
        </w:tc>
        <w:tc>
          <w:tcPr>
            <w:tcW w:w="3330" w:type="dxa"/>
            <w:tcBorders>
              <w:top w:val="single" w:sz="6" w:space="0" w:color="000000"/>
              <w:left w:val="single" w:sz="6" w:space="0" w:color="000000"/>
              <w:bottom w:val="single" w:sz="6" w:space="0" w:color="000000"/>
              <w:right w:val="single" w:sz="6" w:space="0" w:color="000000"/>
            </w:tcBorders>
          </w:tcPr>
          <w:p w14:paraId="48280F5A" w14:textId="77777777" w:rsidR="00165318" w:rsidRDefault="00165318" w:rsidP="00EB15B6">
            <w:pPr>
              <w:pBdr>
                <w:top w:val="nil"/>
                <w:left w:val="nil"/>
                <w:bottom w:val="nil"/>
                <w:right w:val="nil"/>
                <w:between w:val="nil"/>
              </w:pBdr>
              <w:spacing w:before="0"/>
              <w:rPr>
                <w:color w:val="000000"/>
              </w:rPr>
            </w:pPr>
            <w:r>
              <w:t xml:space="preserve">This use case </w:t>
            </w:r>
            <w:r>
              <w:rPr>
                <w:b/>
              </w:rPr>
              <w:t>does not</w:t>
            </w:r>
            <w:r>
              <w:t xml:space="preserve"> use tokens to transfer value.</w:t>
            </w:r>
          </w:p>
        </w:tc>
        <w:tc>
          <w:tcPr>
            <w:tcW w:w="1863" w:type="dxa"/>
            <w:tcBorders>
              <w:top w:val="single" w:sz="6" w:space="0" w:color="000000"/>
              <w:left w:val="single" w:sz="6" w:space="0" w:color="000000"/>
              <w:bottom w:val="single" w:sz="6" w:space="0" w:color="000000"/>
              <w:right w:val="single" w:sz="6" w:space="0" w:color="000000"/>
            </w:tcBorders>
            <w:shd w:val="clear" w:color="auto" w:fill="D9D9D9"/>
          </w:tcPr>
          <w:p w14:paraId="43E1D9DE"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Number of Users:</w:t>
            </w:r>
          </w:p>
        </w:tc>
        <w:tc>
          <w:tcPr>
            <w:tcW w:w="2096" w:type="dxa"/>
            <w:tcBorders>
              <w:top w:val="single" w:sz="6" w:space="0" w:color="000000"/>
              <w:left w:val="single" w:sz="6" w:space="0" w:color="000000"/>
              <w:bottom w:val="single" w:sz="6" w:space="0" w:color="000000"/>
              <w:right w:val="single" w:sz="6" w:space="0" w:color="000000"/>
            </w:tcBorders>
          </w:tcPr>
          <w:p w14:paraId="4A70023F" w14:textId="77777777" w:rsidR="00165318" w:rsidRDefault="00165318" w:rsidP="00EB15B6">
            <w:pPr>
              <w:pBdr>
                <w:top w:val="nil"/>
                <w:left w:val="nil"/>
                <w:bottom w:val="nil"/>
                <w:right w:val="nil"/>
                <w:between w:val="nil"/>
              </w:pBdr>
              <w:spacing w:before="0"/>
              <w:rPr>
                <w:i/>
                <w:color w:val="000000"/>
              </w:rPr>
            </w:pPr>
          </w:p>
        </w:tc>
      </w:tr>
      <w:tr w:rsidR="00165318" w14:paraId="70971E70"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65F07F7A"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Types of Users:</w:t>
            </w:r>
          </w:p>
        </w:tc>
        <w:tc>
          <w:tcPr>
            <w:tcW w:w="7289" w:type="dxa"/>
            <w:gridSpan w:val="3"/>
            <w:tcBorders>
              <w:top w:val="single" w:sz="6" w:space="0" w:color="000000"/>
              <w:left w:val="single" w:sz="6" w:space="0" w:color="000000"/>
              <w:bottom w:val="single" w:sz="6" w:space="0" w:color="000000"/>
              <w:right w:val="single" w:sz="6" w:space="0" w:color="000000"/>
            </w:tcBorders>
          </w:tcPr>
          <w:p w14:paraId="56575CFC" w14:textId="77777777" w:rsidR="00165318" w:rsidRDefault="00165318" w:rsidP="00EB15B6">
            <w:pPr>
              <w:pBdr>
                <w:top w:val="nil"/>
                <w:left w:val="nil"/>
                <w:bottom w:val="nil"/>
                <w:right w:val="nil"/>
                <w:between w:val="nil"/>
              </w:pBdr>
              <w:spacing w:before="0"/>
              <w:rPr>
                <w:b/>
                <w:color w:val="000000"/>
              </w:rPr>
            </w:pPr>
            <w:r>
              <w:t>Governments, Corporations, NGOs, SMEs &amp; Consumers</w:t>
            </w:r>
          </w:p>
        </w:tc>
      </w:tr>
      <w:tr w:rsidR="00165318" w14:paraId="2B1F7DF9" w14:textId="77777777" w:rsidTr="00EB15B6">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7077A84B"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Stakeholders</w:t>
            </w:r>
          </w:p>
        </w:tc>
        <w:tc>
          <w:tcPr>
            <w:tcW w:w="7289" w:type="dxa"/>
            <w:gridSpan w:val="3"/>
            <w:tcBorders>
              <w:top w:val="single" w:sz="6" w:space="0" w:color="000000"/>
              <w:left w:val="single" w:sz="6" w:space="0" w:color="000000"/>
              <w:bottom w:val="single" w:sz="6" w:space="0" w:color="000000"/>
              <w:right w:val="single" w:sz="6" w:space="0" w:color="000000"/>
            </w:tcBorders>
          </w:tcPr>
          <w:p w14:paraId="39803DF5" w14:textId="77777777" w:rsidR="00165318" w:rsidRDefault="00165318" w:rsidP="00EB15B6">
            <w:pPr>
              <w:spacing w:before="0"/>
            </w:pPr>
            <w:r>
              <w:t xml:space="preserve">Figure below shows a stakeholders’ map, highlighting a container journey, its different chains of custody (dotted arrows) and those </w:t>
            </w:r>
            <w:r>
              <w:lastRenderedPageBreak/>
              <w:t>stakeholders (namely custodians) eventually responsible of updating the container status and the associated shipment documents (plain arrows). In the case of international trading of goods, a container is first sent by a ​shipper​. Subsequently, the container is handled by a ​forwarders ​until it reaches a ​port operator ​and later a custom clearance​ agent.</w:t>
            </w:r>
          </w:p>
          <w:p w14:paraId="07D5AB76" w14:textId="77777777" w:rsidR="00165318" w:rsidRDefault="00165318" w:rsidP="00EB15B6">
            <w:pPr>
              <w:spacing w:before="0"/>
            </w:pPr>
            <w:r>
              <w:rPr>
                <w:noProof/>
                <w:lang w:eastAsia="en-GB"/>
              </w:rPr>
              <w:drawing>
                <wp:inline distT="114300" distB="114300" distL="114300" distR="114300" wp14:anchorId="4C81B700" wp14:editId="2756566A">
                  <wp:extent cx="4467225" cy="2768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467225" cy="2768600"/>
                          </a:xfrm>
                          <a:prstGeom prst="rect">
                            <a:avLst/>
                          </a:prstGeom>
                          <a:ln/>
                        </pic:spPr>
                      </pic:pic>
                    </a:graphicData>
                  </a:graphic>
                </wp:inline>
              </w:drawing>
            </w:r>
          </w:p>
        </w:tc>
      </w:tr>
      <w:tr w:rsidR="00165318" w14:paraId="71F56931"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72308475"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lastRenderedPageBreak/>
              <w:t>Data:</w:t>
            </w:r>
          </w:p>
        </w:tc>
        <w:tc>
          <w:tcPr>
            <w:tcW w:w="7289" w:type="dxa"/>
            <w:gridSpan w:val="3"/>
            <w:tcBorders>
              <w:top w:val="single" w:sz="6" w:space="0" w:color="000000"/>
              <w:left w:val="single" w:sz="6" w:space="0" w:color="000000"/>
              <w:bottom w:val="single" w:sz="6" w:space="0" w:color="000000"/>
              <w:right w:val="single" w:sz="6" w:space="0" w:color="000000"/>
            </w:tcBorders>
          </w:tcPr>
          <w:p w14:paraId="4A5675E3" w14:textId="77777777" w:rsidR="00165318" w:rsidRDefault="00165318" w:rsidP="00EB15B6">
            <w:pPr>
              <w:pBdr>
                <w:top w:val="nil"/>
                <w:left w:val="nil"/>
                <w:bottom w:val="nil"/>
                <w:right w:val="nil"/>
                <w:between w:val="nil"/>
              </w:pBdr>
              <w:spacing w:before="0"/>
              <w:rPr>
                <w:i/>
              </w:rPr>
            </w:pPr>
            <w:r>
              <w:t>The data for this use case is stored on the permissionless IOTA ledger so each actor can access and verify the information. The PoC utilizes encrypted messaging streams to publish records about the shipment from each actor. This ensures a level of privacy that ensures that others using the network aren’t able to decrypt the information even if they were able to capture it.</w:t>
            </w:r>
            <w:r>
              <w:br/>
            </w:r>
            <w:r>
              <w:br/>
              <w:t>The data is published in a machine readable format to ensure that companion applications accessing the ledger are able to interpret the information efficiently.  The structure of this information is discussed below in the process discussion.</w:t>
            </w:r>
            <w:r>
              <w:br/>
            </w:r>
            <w:r>
              <w:br/>
              <w:t xml:space="preserve">In some solutions requiring real-time data sharing,  supply chains actors store  on the ledger hashes of information while original information is shared via another communication channel. Received information and its hashes are compared to ensure that the received data has not been tampered. </w:t>
            </w:r>
          </w:p>
        </w:tc>
      </w:tr>
      <w:tr w:rsidR="00165318" w14:paraId="0B3E3FD1"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6ED173EF"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Identification:</w:t>
            </w:r>
          </w:p>
        </w:tc>
        <w:tc>
          <w:tcPr>
            <w:tcW w:w="7289" w:type="dxa"/>
            <w:gridSpan w:val="3"/>
            <w:tcBorders>
              <w:top w:val="single" w:sz="6" w:space="0" w:color="000000"/>
              <w:left w:val="single" w:sz="6" w:space="0" w:color="000000"/>
              <w:bottom w:val="single" w:sz="6" w:space="0" w:color="000000"/>
              <w:right w:val="single" w:sz="6" w:space="0" w:color="000000"/>
            </w:tcBorders>
          </w:tcPr>
          <w:p w14:paraId="745990D5" w14:textId="77777777" w:rsidR="00165318" w:rsidRDefault="00165318" w:rsidP="00EB15B6">
            <w:pPr>
              <w:pBdr>
                <w:top w:val="nil"/>
                <w:left w:val="nil"/>
                <w:bottom w:val="nil"/>
                <w:right w:val="nil"/>
                <w:between w:val="nil"/>
              </w:pBdr>
              <w:spacing w:before="0"/>
            </w:pPr>
            <w:r>
              <w:t xml:space="preserve">The trade facilitation proof of concept primarily deals with the flow of information between actors through the various interactions with the shipment. Given that these data records are important ensuring the integrity of the data is high priority. This is enabled via the use of DLT given its properties of immutability. However, above tamper resistance is the requirement that the information be correct when it is entered. In order to track provenance of information and identify responsibility, it is required to bind information to the actor  unique identity.  This requires to create an non-repudiable identification system for the different actors. This allows auditors to correct identify owners of stored information. </w:t>
            </w:r>
          </w:p>
          <w:p w14:paraId="2B1622B5" w14:textId="77777777" w:rsidR="00165318" w:rsidRDefault="00165318" w:rsidP="00EB15B6">
            <w:pPr>
              <w:pBdr>
                <w:top w:val="nil"/>
                <w:left w:val="nil"/>
                <w:bottom w:val="nil"/>
                <w:right w:val="nil"/>
                <w:between w:val="nil"/>
              </w:pBdr>
              <w:spacing w:before="0"/>
            </w:pPr>
            <w:r>
              <w:t xml:space="preserve">Within the Trade Facilitation proof of concept we do not directly address the identification problem neither the KYC verification of all parties. </w:t>
            </w:r>
            <w:r>
              <w:lastRenderedPageBreak/>
              <w:t>Given the large complexity of this, identity verification is out of scope for the proof of concept at this point. What the PoC does do is ensure once an actor engages with the shipment, all subsequent transactions that are related can be verified as coming from the same entity. However at the moment there is no way to bind this entity identity to an organization identity. This is achieved by using a 2nd layer library called Masked Authenticated Messaging which will be discussed below. Weak identities are bind MAM Channel root keys.</w:t>
            </w:r>
          </w:p>
        </w:tc>
      </w:tr>
      <w:tr w:rsidR="00165318" w14:paraId="7FC4D3D8" w14:textId="77777777" w:rsidTr="00EB15B6">
        <w:tc>
          <w:tcPr>
            <w:tcW w:w="2340" w:type="dxa"/>
            <w:tcBorders>
              <w:top w:val="single" w:sz="6" w:space="0" w:color="000000"/>
              <w:left w:val="single" w:sz="6" w:space="0" w:color="000000"/>
              <w:bottom w:val="single" w:sz="6" w:space="0" w:color="000000"/>
              <w:right w:val="single" w:sz="6" w:space="0" w:color="000000"/>
            </w:tcBorders>
            <w:shd w:val="clear" w:color="auto" w:fill="D9D9D9"/>
          </w:tcPr>
          <w:p w14:paraId="6E22E208"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lastRenderedPageBreak/>
              <w:t>Predicted Outcomes:</w:t>
            </w:r>
          </w:p>
        </w:tc>
        <w:tc>
          <w:tcPr>
            <w:tcW w:w="7289" w:type="dxa"/>
            <w:gridSpan w:val="3"/>
            <w:tcBorders>
              <w:top w:val="single" w:sz="6" w:space="0" w:color="000000"/>
              <w:left w:val="single" w:sz="6" w:space="0" w:color="000000"/>
              <w:bottom w:val="single" w:sz="6" w:space="0" w:color="000000"/>
              <w:right w:val="single" w:sz="6" w:space="0" w:color="000000"/>
            </w:tcBorders>
          </w:tcPr>
          <w:p w14:paraId="4B463415" w14:textId="77777777" w:rsidR="00165318" w:rsidRDefault="00165318" w:rsidP="00EB15B6">
            <w:pPr>
              <w:spacing w:before="0"/>
            </w:pPr>
            <w:r>
              <w:t>An IOTA powered data exchange layer for trade can deliver the following benefits for each stakeholder category.</w:t>
            </w:r>
          </w:p>
          <w:p w14:paraId="5F48E81D" w14:textId="77777777" w:rsidR="00165318" w:rsidRDefault="00165318" w:rsidP="00EB15B6">
            <w:pPr>
              <w:spacing w:before="0"/>
              <w:rPr>
                <w:b/>
              </w:rPr>
            </w:pPr>
            <w:r>
              <w:rPr>
                <w:b/>
              </w:rPr>
              <w:t>For shippers:</w:t>
            </w:r>
          </w:p>
          <w:p w14:paraId="0AFD7C40" w14:textId="77777777" w:rsidR="00165318" w:rsidRDefault="00165318" w:rsidP="00165318">
            <w:pPr>
              <w:numPr>
                <w:ilvl w:val="0"/>
                <w:numId w:val="24"/>
              </w:numPr>
              <w:overflowPunct/>
              <w:autoSpaceDE/>
              <w:autoSpaceDN/>
              <w:adjustRightInd/>
              <w:spacing w:before="0"/>
              <w:textAlignment w:val="auto"/>
            </w:pPr>
            <w:r>
              <w:t>It simplifies paperwork, enables easy way to provide documents and certificates, even when container is already on its way to the destination;</w:t>
            </w:r>
          </w:p>
          <w:p w14:paraId="39946350" w14:textId="77777777" w:rsidR="00165318" w:rsidRDefault="00165318" w:rsidP="00165318">
            <w:pPr>
              <w:numPr>
                <w:ilvl w:val="0"/>
                <w:numId w:val="24"/>
              </w:numPr>
              <w:overflowPunct/>
              <w:autoSpaceDE/>
              <w:autoSpaceDN/>
              <w:adjustRightInd/>
              <w:spacing w:before="0"/>
              <w:textAlignment w:val="auto"/>
            </w:pPr>
            <w:r>
              <w:t>It enables container position updates and status monitoring;</w:t>
            </w:r>
          </w:p>
          <w:p w14:paraId="0CB2D985" w14:textId="77777777" w:rsidR="00165318" w:rsidRDefault="00165318" w:rsidP="00165318">
            <w:pPr>
              <w:numPr>
                <w:ilvl w:val="0"/>
                <w:numId w:val="24"/>
              </w:numPr>
              <w:overflowPunct/>
              <w:autoSpaceDE/>
              <w:autoSpaceDN/>
              <w:adjustRightInd/>
              <w:spacing w:before="0"/>
              <w:textAlignment w:val="auto"/>
            </w:pPr>
            <w:r>
              <w:t>It provides overview of chain of custody, handling of goods during shipment;</w:t>
            </w:r>
          </w:p>
          <w:p w14:paraId="444F748B" w14:textId="77777777" w:rsidR="00165318" w:rsidRDefault="00165318" w:rsidP="00165318">
            <w:pPr>
              <w:numPr>
                <w:ilvl w:val="0"/>
                <w:numId w:val="24"/>
              </w:numPr>
              <w:overflowPunct/>
              <w:autoSpaceDE/>
              <w:autoSpaceDN/>
              <w:adjustRightInd/>
              <w:spacing w:before="0"/>
              <w:textAlignment w:val="auto"/>
            </w:pPr>
            <w:r>
              <w:t>It creates an immutable audit trail accessible to refine shipper risk profile and to facilitate their access to services such as trade finance and trade insurance.</w:t>
            </w:r>
          </w:p>
          <w:p w14:paraId="3736DF4C" w14:textId="77777777" w:rsidR="00165318" w:rsidRDefault="00165318" w:rsidP="00EB15B6">
            <w:pPr>
              <w:spacing w:before="0"/>
              <w:rPr>
                <w:b/>
              </w:rPr>
            </w:pPr>
            <w:r>
              <w:rPr>
                <w:b/>
              </w:rPr>
              <w:t>For customs clearance :</w:t>
            </w:r>
          </w:p>
          <w:p w14:paraId="4F21488A" w14:textId="77777777" w:rsidR="00165318" w:rsidRDefault="00165318" w:rsidP="00165318">
            <w:pPr>
              <w:numPr>
                <w:ilvl w:val="0"/>
                <w:numId w:val="31"/>
              </w:numPr>
              <w:overflowPunct/>
              <w:autoSpaceDE/>
              <w:autoSpaceDN/>
              <w:adjustRightInd/>
              <w:spacing w:before="0"/>
              <w:textAlignment w:val="auto"/>
            </w:pPr>
            <w:r>
              <w:t>It simplifies access to container load information and all related documents and certificates;</w:t>
            </w:r>
          </w:p>
          <w:p w14:paraId="4AE8BF7B" w14:textId="77777777" w:rsidR="00165318" w:rsidRDefault="00165318" w:rsidP="00165318">
            <w:pPr>
              <w:numPr>
                <w:ilvl w:val="0"/>
                <w:numId w:val="31"/>
              </w:numPr>
              <w:overflowPunct/>
              <w:autoSpaceDE/>
              <w:autoSpaceDN/>
              <w:adjustRightInd/>
              <w:spacing w:before="0"/>
              <w:textAlignment w:val="auto"/>
            </w:pPr>
            <w:r>
              <w:t>It provides access to shipment information and simplifies direct contact if required;</w:t>
            </w:r>
          </w:p>
          <w:p w14:paraId="5E06BA5B" w14:textId="77777777" w:rsidR="00165318" w:rsidRDefault="00165318" w:rsidP="00165318">
            <w:pPr>
              <w:numPr>
                <w:ilvl w:val="0"/>
                <w:numId w:val="31"/>
              </w:numPr>
              <w:overflowPunct/>
              <w:autoSpaceDE/>
              <w:autoSpaceDN/>
              <w:adjustRightInd/>
              <w:spacing w:before="0"/>
              <w:textAlignment w:val="auto"/>
            </w:pPr>
            <w:r>
              <w:t>It enables government agencies to shift to a Riskbased approach of assessing consignments by enhancing</w:t>
            </w:r>
          </w:p>
          <w:p w14:paraId="43282BBF" w14:textId="77777777" w:rsidR="00165318" w:rsidRDefault="00165318" w:rsidP="00165318">
            <w:pPr>
              <w:numPr>
                <w:ilvl w:val="0"/>
                <w:numId w:val="31"/>
              </w:numPr>
              <w:overflowPunct/>
              <w:autoSpaceDE/>
              <w:autoSpaceDN/>
              <w:adjustRightInd/>
              <w:spacing w:before="0"/>
              <w:textAlignment w:val="auto"/>
            </w:pPr>
            <w:r>
              <w:t>the accuracy and reliability of their risk profiling techniques and tools.</w:t>
            </w:r>
          </w:p>
          <w:p w14:paraId="77230D6F" w14:textId="77777777" w:rsidR="00165318" w:rsidRDefault="00165318" w:rsidP="00EB15B6">
            <w:pPr>
              <w:spacing w:before="0"/>
              <w:rPr>
                <w:b/>
              </w:rPr>
            </w:pPr>
            <w:r>
              <w:rPr>
                <w:b/>
              </w:rPr>
              <w:t>For port authorities and freight forwarders:</w:t>
            </w:r>
          </w:p>
          <w:p w14:paraId="16C74D5E" w14:textId="77777777" w:rsidR="00165318" w:rsidRDefault="00165318" w:rsidP="00165318">
            <w:pPr>
              <w:numPr>
                <w:ilvl w:val="0"/>
                <w:numId w:val="33"/>
              </w:numPr>
              <w:overflowPunct/>
              <w:autoSpaceDE/>
              <w:autoSpaceDN/>
              <w:adjustRightInd/>
              <w:spacing w:before="0"/>
              <w:textAlignment w:val="auto"/>
            </w:pPr>
            <w:r>
              <w:t>It simplifies access to container route information and estimated time of arrival;</w:t>
            </w:r>
          </w:p>
          <w:p w14:paraId="76EFD44E" w14:textId="77777777" w:rsidR="00165318" w:rsidRDefault="00165318" w:rsidP="00165318">
            <w:pPr>
              <w:numPr>
                <w:ilvl w:val="0"/>
                <w:numId w:val="33"/>
              </w:numPr>
              <w:overflowPunct/>
              <w:autoSpaceDE/>
              <w:autoSpaceDN/>
              <w:adjustRightInd/>
              <w:spacing w:before="0"/>
              <w:textAlignment w:val="auto"/>
            </w:pPr>
            <w:r>
              <w:t>It provides access to temperature sensor information with optional alerting functionality in case of</w:t>
            </w:r>
          </w:p>
          <w:p w14:paraId="69B0A746" w14:textId="77777777" w:rsidR="00165318" w:rsidRDefault="00165318" w:rsidP="00165318">
            <w:pPr>
              <w:numPr>
                <w:ilvl w:val="0"/>
                <w:numId w:val="33"/>
              </w:numPr>
              <w:overflowPunct/>
              <w:autoSpaceDE/>
              <w:autoSpaceDN/>
              <w:adjustRightInd/>
              <w:spacing w:before="0"/>
              <w:textAlignment w:val="auto"/>
            </w:pPr>
            <w:r>
              <w:t>temperature value rise or power outages;</w:t>
            </w:r>
          </w:p>
          <w:p w14:paraId="390E1AD9" w14:textId="77777777" w:rsidR="00165318" w:rsidRDefault="00165318" w:rsidP="00165318">
            <w:pPr>
              <w:numPr>
                <w:ilvl w:val="0"/>
                <w:numId w:val="33"/>
              </w:numPr>
              <w:overflowPunct/>
              <w:autoSpaceDE/>
              <w:autoSpaceDN/>
              <w:adjustRightInd/>
              <w:spacing w:before="0"/>
              <w:textAlignment w:val="auto"/>
            </w:pPr>
            <w:r>
              <w:t>It simplifies documentation handling and prevent loss of documents and associated costs.</w:t>
            </w:r>
          </w:p>
          <w:p w14:paraId="6D28B851" w14:textId="77777777" w:rsidR="00165318" w:rsidRDefault="00165318" w:rsidP="00EB15B6">
            <w:pPr>
              <w:spacing w:before="0"/>
              <w:ind w:left="720"/>
            </w:pPr>
          </w:p>
          <w:p w14:paraId="4E33F230" w14:textId="77777777" w:rsidR="00165318" w:rsidRDefault="00165318" w:rsidP="00EB15B6">
            <w:pPr>
              <w:spacing w:before="0"/>
            </w:pPr>
            <w:r>
              <w:t>The bullets above shows the complexity of the involved ecosystem and the associate number of systems that would require integration in order to allow seamless sharing of the required information.</w:t>
            </w:r>
          </w:p>
          <w:p w14:paraId="39DEF188" w14:textId="77777777" w:rsidR="00165318" w:rsidRDefault="00165318" w:rsidP="00EB15B6">
            <w:pPr>
              <w:spacing w:before="0"/>
            </w:pPr>
          </w:p>
          <w:p w14:paraId="38E4BCEF" w14:textId="77777777" w:rsidR="00165318" w:rsidRDefault="00165318" w:rsidP="00EB15B6">
            <w:pPr>
              <w:spacing w:before="0"/>
            </w:pPr>
            <w:r>
              <w:t xml:space="preserve">Instead, this system describes a proof of concept platform that allows to share shipment information across any number and type of stakeholders. Such information includes transport conditions of a given container, its location and other monitoring data (e.g., temperature), its chain of custody and other handling events as well as a digital authenticated versions of the associated trade documents, such as Certificate of Origin, </w:t>
            </w:r>
            <w:r>
              <w:lastRenderedPageBreak/>
              <w:t>Phytosanitary Certificate, packing list etc.</w:t>
            </w:r>
            <w:r>
              <w:br/>
            </w:r>
            <w:r>
              <w:rPr>
                <w:noProof/>
                <w:lang w:eastAsia="en-GB"/>
              </w:rPr>
              <w:drawing>
                <wp:inline distT="114300" distB="114300" distL="114300" distR="114300" wp14:anchorId="363DEB10" wp14:editId="006F9464">
                  <wp:extent cx="4476750" cy="3149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476750" cy="3149600"/>
                          </a:xfrm>
                          <a:prstGeom prst="rect">
                            <a:avLst/>
                          </a:prstGeom>
                          <a:ln/>
                        </pic:spPr>
                      </pic:pic>
                    </a:graphicData>
                  </a:graphic>
                </wp:inline>
              </w:drawing>
            </w:r>
          </w:p>
          <w:p w14:paraId="3A30DE16" w14:textId="77777777" w:rsidR="00165318" w:rsidRDefault="00165318" w:rsidP="00EB15B6">
            <w:pPr>
              <w:spacing w:before="0"/>
            </w:pPr>
            <w:r>
              <w:t>Through the use of the IOTA Tangle the information associated to the container is shared across all the above actors without requiring any direct integration of proprietary systems. With the use of a distributed ledger, like IOTA, integrity of the shared information is guaranteed, whether this being data or digital documents. This way all the actors handling the container can read and update relevant information without any delay, and so speeding up all the associated operations.</w:t>
            </w:r>
          </w:p>
        </w:tc>
      </w:tr>
    </w:tbl>
    <w:p w14:paraId="3D000E37" w14:textId="77777777" w:rsidR="00165318" w:rsidRDefault="00165318" w:rsidP="00165318">
      <w:pPr>
        <w:rPr>
          <w:b/>
        </w:rPr>
      </w:pP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165318" w14:paraId="71BB0453" w14:textId="77777777" w:rsidTr="00EB15B6">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462E1A7D"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Overview of the Business Problem or Opportunity</w:t>
            </w:r>
          </w:p>
        </w:tc>
      </w:tr>
      <w:tr w:rsidR="00165318" w14:paraId="4D7A511B" w14:textId="77777777" w:rsidTr="00EB15B6">
        <w:tc>
          <w:tcPr>
            <w:tcW w:w="9781" w:type="dxa"/>
            <w:tcBorders>
              <w:top w:val="single" w:sz="6" w:space="0" w:color="000000"/>
              <w:left w:val="single" w:sz="6" w:space="0" w:color="000000"/>
              <w:bottom w:val="single" w:sz="6" w:space="0" w:color="000000"/>
              <w:right w:val="single" w:sz="6" w:space="0" w:color="000000"/>
            </w:tcBorders>
          </w:tcPr>
          <w:p w14:paraId="2EA1D8F8" w14:textId="77777777" w:rsidR="00165318" w:rsidRDefault="00165318" w:rsidP="00EB15B6">
            <w:pPr>
              <w:spacing w:before="0"/>
            </w:pPr>
            <w:r>
              <w:t>International trade is a complex system facing a number of inefficiencies. Figure 4 below shows how international containers shipment of goods is mainly composed of many actors and three flows:</w:t>
            </w:r>
          </w:p>
          <w:p w14:paraId="120D5C77" w14:textId="77777777" w:rsidR="00165318" w:rsidRDefault="00165318" w:rsidP="00165318">
            <w:pPr>
              <w:numPr>
                <w:ilvl w:val="0"/>
                <w:numId w:val="27"/>
              </w:numPr>
              <w:overflowPunct/>
              <w:autoSpaceDE/>
              <w:autoSpaceDN/>
              <w:adjustRightInd/>
              <w:spacing w:before="0"/>
              <w:textAlignment w:val="auto"/>
            </w:pPr>
            <w:r>
              <w:t>the physical movement of containers;</w:t>
            </w:r>
          </w:p>
          <w:p w14:paraId="25A107D1" w14:textId="77777777" w:rsidR="00165318" w:rsidRDefault="00165318" w:rsidP="00165318">
            <w:pPr>
              <w:numPr>
                <w:ilvl w:val="0"/>
                <w:numId w:val="27"/>
              </w:numPr>
              <w:overflowPunct/>
              <w:autoSpaceDE/>
              <w:autoSpaceDN/>
              <w:adjustRightInd/>
              <w:spacing w:before="0"/>
              <w:textAlignment w:val="auto"/>
            </w:pPr>
            <w:r>
              <w:t>the exchange of data and documents associated to the traded and the transported goods;</w:t>
            </w:r>
          </w:p>
          <w:p w14:paraId="2DB59473" w14:textId="77777777" w:rsidR="00165318" w:rsidRDefault="00165318" w:rsidP="00165318">
            <w:pPr>
              <w:numPr>
                <w:ilvl w:val="0"/>
                <w:numId w:val="27"/>
              </w:numPr>
              <w:overflowPunct/>
              <w:autoSpaceDE/>
              <w:autoSpaceDN/>
              <w:adjustRightInd/>
              <w:spacing w:before="0"/>
              <w:textAlignment w:val="auto"/>
            </w:pPr>
            <w:bookmarkStart w:id="1" w:name="_gjdgxs" w:colFirst="0" w:colLast="0"/>
            <w:bookmarkEnd w:id="1"/>
            <w:r>
              <w:t>the transfer of any monetary flow associated to the container and the transported goods.</w:t>
            </w:r>
          </w:p>
          <w:p w14:paraId="2A0CCA1C" w14:textId="77777777" w:rsidR="00165318" w:rsidRDefault="00165318" w:rsidP="00EB15B6">
            <w:pPr>
              <w:spacing w:before="0"/>
            </w:pPr>
            <w:bookmarkStart w:id="2" w:name="_xi1y8x66n8ym" w:colFirst="0" w:colLast="0"/>
            <w:bookmarkEnd w:id="2"/>
            <w:r>
              <w:rPr>
                <w:noProof/>
                <w:lang w:eastAsia="en-GB"/>
              </w:rPr>
              <w:lastRenderedPageBreak/>
              <w:drawing>
                <wp:inline distT="114300" distB="114300" distL="114300" distR="114300" wp14:anchorId="539C700E" wp14:editId="3383BDFA">
                  <wp:extent cx="6057900" cy="2971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057900" cy="2971800"/>
                          </a:xfrm>
                          <a:prstGeom prst="rect">
                            <a:avLst/>
                          </a:prstGeom>
                          <a:ln/>
                        </pic:spPr>
                      </pic:pic>
                    </a:graphicData>
                  </a:graphic>
                </wp:inline>
              </w:drawing>
            </w:r>
          </w:p>
          <w:p w14:paraId="47B24ED7" w14:textId="77777777" w:rsidR="00165318" w:rsidRDefault="00165318" w:rsidP="00EB15B6">
            <w:pPr>
              <w:spacing w:before="0"/>
            </w:pPr>
            <w:bookmarkStart w:id="3" w:name="_czlh9kwmnn3t" w:colFirst="0" w:colLast="0"/>
            <w:bookmarkEnd w:id="3"/>
            <w:r>
              <w:t>Without considering the third flow, the first two already pose a number of challenges the effect of which is slowing down the speed of international trading. Some of these challenges include:</w:t>
            </w:r>
          </w:p>
          <w:p w14:paraId="1E877090" w14:textId="77777777" w:rsidR="00165318" w:rsidRDefault="00165318" w:rsidP="00165318">
            <w:pPr>
              <w:numPr>
                <w:ilvl w:val="0"/>
                <w:numId w:val="28"/>
              </w:numPr>
              <w:overflowPunct/>
              <w:autoSpaceDE/>
              <w:autoSpaceDN/>
              <w:adjustRightInd/>
              <w:spacing w:before="0"/>
              <w:textAlignment w:val="auto"/>
            </w:pPr>
            <w:bookmarkStart w:id="4" w:name="_g86wmndd1xa2" w:colFirst="0" w:colLast="0"/>
            <w:bookmarkEnd w:id="4"/>
            <w:r>
              <w:t>Information about transport conditions are collected and stored in siloed systems;</w:t>
            </w:r>
          </w:p>
          <w:p w14:paraId="4CF611B7" w14:textId="77777777" w:rsidR="00165318" w:rsidRDefault="00165318" w:rsidP="00165318">
            <w:pPr>
              <w:numPr>
                <w:ilvl w:val="0"/>
                <w:numId w:val="27"/>
              </w:numPr>
              <w:overflowPunct/>
              <w:autoSpaceDE/>
              <w:autoSpaceDN/>
              <w:adjustRightInd/>
              <w:spacing w:before="0"/>
              <w:textAlignment w:val="auto"/>
            </w:pPr>
            <w:bookmarkStart w:id="5" w:name="_lbcapex7z809" w:colFirst="0" w:colLast="0"/>
            <w:bookmarkEnd w:id="5"/>
            <w:r>
              <w:t>Full tracking of containers position and chain of custody is not seamlessly visible and in real-time to all the parties handling the container;</w:t>
            </w:r>
          </w:p>
          <w:p w14:paraId="17126550" w14:textId="77777777" w:rsidR="00165318" w:rsidRDefault="00165318" w:rsidP="00165318">
            <w:pPr>
              <w:numPr>
                <w:ilvl w:val="0"/>
                <w:numId w:val="27"/>
              </w:numPr>
              <w:overflowPunct/>
              <w:autoSpaceDE/>
              <w:autoSpaceDN/>
              <w:adjustRightInd/>
              <w:spacing w:before="0"/>
              <w:textAlignment w:val="auto"/>
            </w:pPr>
            <w:bookmarkStart w:id="6" w:name="_i0qb42cxmkh" w:colFirst="0" w:colLast="0"/>
            <w:bookmarkEnd w:id="6"/>
            <w:r>
              <w:t>The trading documents and certificates (often paper-based) travel separately from the container and its goods thus many times leading to delay in the clearance procedures, as consequence of document being missing, lost or not timely delivered.</w:t>
            </w:r>
            <w:r>
              <w:br/>
            </w:r>
          </w:p>
          <w:p w14:paraId="37C55AA5" w14:textId="77777777" w:rsidR="00165318" w:rsidRDefault="00165318" w:rsidP="00EB15B6">
            <w:pPr>
              <w:spacing w:before="0"/>
            </w:pPr>
            <w:bookmarkStart w:id="7" w:name="_a2r9ystghuu9" w:colFirst="0" w:colLast="0"/>
            <w:bookmarkEnd w:id="7"/>
            <w:r>
              <w:t>Today’s supply chains are driven by actors pushing information to the next actor in the chain and requesting updates on containers and their content status, approval of shipping documents and payment of required taxes.</w:t>
            </w:r>
          </w:p>
          <w:p w14:paraId="293348B4" w14:textId="77777777" w:rsidR="00165318" w:rsidRDefault="00165318" w:rsidP="00EB15B6">
            <w:pPr>
              <w:spacing w:before="0"/>
            </w:pPr>
            <w:bookmarkStart w:id="8" w:name="_4tq7ndxtcnf2" w:colFirst="0" w:colLast="0"/>
            <w:bookmarkEnd w:id="8"/>
            <w:r>
              <w:rPr>
                <w:noProof/>
                <w:lang w:eastAsia="en-GB"/>
              </w:rPr>
              <w:drawing>
                <wp:inline distT="114300" distB="114300" distL="114300" distR="114300" wp14:anchorId="601BEC8C" wp14:editId="2A4E90B3">
                  <wp:extent cx="6057900" cy="3721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057900" cy="3721100"/>
                          </a:xfrm>
                          <a:prstGeom prst="rect">
                            <a:avLst/>
                          </a:prstGeom>
                          <a:ln/>
                        </pic:spPr>
                      </pic:pic>
                    </a:graphicData>
                  </a:graphic>
                </wp:inline>
              </w:drawing>
            </w:r>
          </w:p>
          <w:p w14:paraId="2F78F649" w14:textId="77777777" w:rsidR="00165318" w:rsidRDefault="00165318" w:rsidP="00EB15B6">
            <w:pPr>
              <w:spacing w:before="0"/>
            </w:pPr>
            <w:bookmarkStart w:id="9" w:name="_uqar3rekw0ea" w:colFirst="0" w:colLast="0"/>
            <w:bookmarkEnd w:id="9"/>
            <w:r>
              <w:lastRenderedPageBreak/>
              <w:t>Innovation in the international trading has been so far unsuccessful due to the following too established practices:</w:t>
            </w:r>
          </w:p>
          <w:p w14:paraId="4E8D20A4" w14:textId="77777777" w:rsidR="00165318" w:rsidRDefault="00165318" w:rsidP="00165318">
            <w:pPr>
              <w:numPr>
                <w:ilvl w:val="0"/>
                <w:numId w:val="25"/>
              </w:numPr>
              <w:overflowPunct/>
              <w:autoSpaceDE/>
              <w:autoSpaceDN/>
              <w:adjustRightInd/>
              <w:spacing w:before="0"/>
              <w:textAlignment w:val="auto"/>
            </w:pPr>
            <w:bookmarkStart w:id="10" w:name="_as1nppwvln9x" w:colFirst="0" w:colLast="0"/>
            <w:bookmarkEnd w:id="10"/>
            <w:r>
              <w:t>Emails, phone calls and paper documents are the daily details of moving goods;</w:t>
            </w:r>
          </w:p>
          <w:p w14:paraId="172A106B" w14:textId="77777777" w:rsidR="00165318" w:rsidRDefault="00165318" w:rsidP="00165318">
            <w:pPr>
              <w:numPr>
                <w:ilvl w:val="0"/>
                <w:numId w:val="25"/>
              </w:numPr>
              <w:overflowPunct/>
              <w:autoSpaceDE/>
              <w:autoSpaceDN/>
              <w:adjustRightInd/>
              <w:spacing w:before="0"/>
              <w:textAlignment w:val="auto"/>
            </w:pPr>
            <w:bookmarkStart w:id="11" w:name="_i4c2xo9hv0t1" w:colFirst="0" w:colLast="0"/>
            <w:bookmarkEnd w:id="11"/>
            <w:r>
              <w:t>Information is delivered bilaterally and retyped into new systems with introduction of errors and loss of data integrity and authenticity;</w:t>
            </w:r>
          </w:p>
          <w:p w14:paraId="43C48E5F" w14:textId="77777777" w:rsidR="00165318" w:rsidRDefault="00165318" w:rsidP="00165318">
            <w:pPr>
              <w:numPr>
                <w:ilvl w:val="0"/>
                <w:numId w:val="25"/>
              </w:numPr>
              <w:overflowPunct/>
              <w:autoSpaceDE/>
              <w:autoSpaceDN/>
              <w:adjustRightInd/>
              <w:spacing w:before="0"/>
              <w:textAlignment w:val="auto"/>
            </w:pPr>
            <w:bookmarkStart w:id="12" w:name="_ad1ljmh3fwme" w:colFirst="0" w:colLast="0"/>
            <w:bookmarkEnd w:id="12"/>
            <w:r>
              <w:t>Multiple data formats are used and often not compatible one with the other.</w:t>
            </w:r>
          </w:p>
          <w:p w14:paraId="6696A083" w14:textId="77777777" w:rsidR="00165318" w:rsidRDefault="00165318" w:rsidP="00EB15B6">
            <w:pPr>
              <w:spacing w:before="0"/>
            </w:pPr>
            <w:bookmarkStart w:id="13" w:name="_q66z9uoiyb2x" w:colFirst="0" w:colLast="0"/>
            <w:bookmarkEnd w:id="13"/>
          </w:p>
          <w:p w14:paraId="3B989ECD" w14:textId="77777777" w:rsidR="00165318" w:rsidRDefault="00165318" w:rsidP="00EB15B6">
            <w:pPr>
              <w:spacing w:before="0"/>
            </w:pPr>
            <w:bookmarkStart w:id="14" w:name="_qvgp3jfvvrxz" w:colFirst="0" w:colLast="0"/>
            <w:bookmarkEnd w:id="14"/>
            <w:r>
              <w:t>As result, actors are unable to automatically broadcast/receive notification of events to relevant parties. This generates delay, inefficiencies and loss.</w:t>
            </w:r>
          </w:p>
          <w:p w14:paraId="6910F6D0" w14:textId="77777777" w:rsidR="00165318" w:rsidRDefault="00165318" w:rsidP="00EB15B6">
            <w:pPr>
              <w:spacing w:before="0"/>
            </w:pPr>
            <w:bookmarkStart w:id="15" w:name="_qsd826ci57rg" w:colFirst="0" w:colLast="0"/>
            <w:bookmarkEnd w:id="15"/>
          </w:p>
          <w:p w14:paraId="4AD96952" w14:textId="77777777" w:rsidR="00165318" w:rsidRDefault="00165318" w:rsidP="00EB15B6">
            <w:pPr>
              <w:spacing w:before="0"/>
              <w:rPr>
                <w:i/>
              </w:rPr>
            </w:pPr>
            <w:bookmarkStart w:id="16" w:name="_bclqn1sw42ks" w:colFirst="0" w:colLast="0"/>
            <w:bookmarkEnd w:id="16"/>
            <w:r>
              <w:rPr>
                <w:i/>
              </w:rPr>
              <w:t>It is calculated that improving all countries’ trade facilitation halfway to global best practice would increase global trade with 15% and global GDP with 4.7 % - before even introducing DLT and Trade Policy 3.01.</w:t>
            </w:r>
          </w:p>
          <w:p w14:paraId="11AA4DE0" w14:textId="77777777" w:rsidR="00165318" w:rsidRDefault="00165318" w:rsidP="00EB15B6">
            <w:pPr>
              <w:spacing w:before="0"/>
            </w:pPr>
            <w:bookmarkStart w:id="17" w:name="_upls5a8q6itk" w:colFirst="0" w:colLast="0"/>
            <w:bookmarkEnd w:id="17"/>
          </w:p>
        </w:tc>
      </w:tr>
      <w:tr w:rsidR="00165318" w14:paraId="06CF5CF1" w14:textId="77777777" w:rsidTr="00EB15B6">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688664A1"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lastRenderedPageBreak/>
              <w:t>Why Distributed Ledger Technology?</w:t>
            </w:r>
          </w:p>
        </w:tc>
      </w:tr>
      <w:tr w:rsidR="00165318" w14:paraId="1FCA1FAE" w14:textId="77777777" w:rsidTr="00EB15B6">
        <w:tc>
          <w:tcPr>
            <w:tcW w:w="9781" w:type="dxa"/>
            <w:tcBorders>
              <w:top w:val="single" w:sz="6" w:space="0" w:color="000000"/>
              <w:left w:val="single" w:sz="6" w:space="0" w:color="000000"/>
              <w:bottom w:val="single" w:sz="6" w:space="0" w:color="000000"/>
              <w:right w:val="single" w:sz="6" w:space="0" w:color="000000"/>
            </w:tcBorders>
          </w:tcPr>
          <w:p w14:paraId="5C2D44F8" w14:textId="77777777" w:rsidR="00165318" w:rsidRDefault="00165318" w:rsidP="00EB15B6">
            <w:pPr>
              <w:pBdr>
                <w:top w:val="nil"/>
                <w:left w:val="nil"/>
                <w:bottom w:val="nil"/>
                <w:right w:val="nil"/>
                <w:between w:val="nil"/>
              </w:pBdr>
              <w:spacing w:before="0"/>
            </w:pPr>
            <w:r>
              <w:t xml:space="preserve">Use of distributed ledger technologies, and IOTA in particular, can help to mitigate these risks. The permissionless nature of IOTA Tangle allows for any party to start sharing the required information, with guaranteed integrity. </w:t>
            </w:r>
          </w:p>
          <w:p w14:paraId="4FBBB981" w14:textId="77777777" w:rsidR="00165318" w:rsidRDefault="00165318" w:rsidP="00EB15B6">
            <w:pPr>
              <w:pBdr>
                <w:top w:val="nil"/>
                <w:left w:val="nil"/>
                <w:bottom w:val="nil"/>
                <w:right w:val="nil"/>
                <w:between w:val="nil"/>
              </w:pBdr>
              <w:spacing w:before="0"/>
            </w:pPr>
          </w:p>
          <w:p w14:paraId="6FC87AC7" w14:textId="77777777" w:rsidR="00165318" w:rsidRDefault="00165318" w:rsidP="00EB15B6">
            <w:pPr>
              <w:pBdr>
                <w:top w:val="nil"/>
                <w:left w:val="nil"/>
                <w:bottom w:val="nil"/>
                <w:right w:val="nil"/>
                <w:between w:val="nil"/>
              </w:pBdr>
              <w:spacing w:before="0"/>
            </w:pPr>
            <w:r>
              <w:t>In addition, the use of the 2nd layer MAM protocol allows for fine grain control of information access, despite the distributed nature of the IOTA Tangle. Moreover, using IOTA as trusted data exchange layer, in future scenarios, the use of Token (and IOTA Qubic) could allow to create automated verification of documents and transport conditions and consequently automate moving of associated monetary flows (​trade finance)​ .</w:t>
            </w:r>
          </w:p>
          <w:p w14:paraId="791B1A3A" w14:textId="77777777" w:rsidR="00165318" w:rsidRDefault="00165318" w:rsidP="00EB15B6">
            <w:pPr>
              <w:pBdr>
                <w:top w:val="nil"/>
                <w:left w:val="nil"/>
                <w:bottom w:val="nil"/>
                <w:right w:val="nil"/>
                <w:between w:val="nil"/>
              </w:pBdr>
              <w:spacing w:before="0"/>
              <w:rPr>
                <w:i/>
              </w:rPr>
            </w:pPr>
          </w:p>
        </w:tc>
      </w:tr>
    </w:tbl>
    <w:p w14:paraId="282E0C63" w14:textId="77777777" w:rsidR="00165318" w:rsidRDefault="00165318" w:rsidP="00165318">
      <w:pPr>
        <w:spacing w:before="0"/>
        <w:rPr>
          <w:b/>
        </w:rPr>
      </w:pPr>
    </w:p>
    <w:p w14:paraId="099DF1F5" w14:textId="77777777" w:rsidR="00165318" w:rsidRDefault="00165318" w:rsidP="00165318">
      <w:pPr>
        <w:jc w:val="center"/>
        <w:rPr>
          <w:b/>
          <w:u w:val="single"/>
        </w:rPr>
      </w:pPr>
      <w:r>
        <w:rPr>
          <w:b/>
          <w:u w:val="single"/>
        </w:rPr>
        <w:t>Section 2: Current process</w:t>
      </w:r>
    </w:p>
    <w:p w14:paraId="0B57FC21" w14:textId="77777777" w:rsidR="00165318" w:rsidRDefault="00165318" w:rsidP="00165318">
      <w:pPr>
        <w:rPr>
          <w:b/>
        </w:rPr>
      </w:pP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165318" w14:paraId="706E50AB" w14:textId="77777777" w:rsidTr="00EB15B6">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49703356"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Current Solutions</w:t>
            </w:r>
          </w:p>
        </w:tc>
      </w:tr>
      <w:tr w:rsidR="00165318" w14:paraId="178C0025" w14:textId="77777777" w:rsidTr="00EB15B6">
        <w:trPr>
          <w:trHeight w:val="260"/>
        </w:trPr>
        <w:tc>
          <w:tcPr>
            <w:tcW w:w="9781" w:type="dxa"/>
            <w:tcBorders>
              <w:top w:val="single" w:sz="6" w:space="0" w:color="000000"/>
              <w:left w:val="single" w:sz="6" w:space="0" w:color="000000"/>
              <w:bottom w:val="single" w:sz="6" w:space="0" w:color="000000"/>
              <w:right w:val="single" w:sz="6" w:space="0" w:color="000000"/>
            </w:tcBorders>
          </w:tcPr>
          <w:p w14:paraId="53199593" w14:textId="77777777" w:rsidR="00165318" w:rsidRDefault="00165318" w:rsidP="00EB15B6">
            <w:pPr>
              <w:pBdr>
                <w:top w:val="nil"/>
                <w:left w:val="nil"/>
                <w:bottom w:val="nil"/>
                <w:right w:val="nil"/>
                <w:between w:val="nil"/>
              </w:pBdr>
              <w:spacing w:before="0"/>
              <w:rPr>
                <w:b/>
                <w:i/>
                <w:color w:val="000000"/>
                <w:sz w:val="22"/>
                <w:szCs w:val="22"/>
              </w:rPr>
            </w:pPr>
            <w:r>
              <w:rPr>
                <w:rFonts w:eastAsia="Times New Roman"/>
                <w:i/>
                <w:color w:val="000000"/>
                <w:szCs w:val="24"/>
              </w:rPr>
              <w:t>If there are existing systems which automate the above business problem/opportunity.</w:t>
            </w:r>
          </w:p>
        </w:tc>
      </w:tr>
    </w:tbl>
    <w:p w14:paraId="70EE59D0" w14:textId="77777777" w:rsidR="00165318" w:rsidRDefault="00165318" w:rsidP="00165318">
      <w:pPr>
        <w:rPr>
          <w:b/>
        </w:rPr>
      </w:pP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26"/>
        <w:gridCol w:w="3240"/>
        <w:gridCol w:w="5615"/>
      </w:tblGrid>
      <w:tr w:rsidR="00165318" w14:paraId="126AF136" w14:textId="77777777" w:rsidTr="00EB15B6">
        <w:trPr>
          <w:trHeight w:val="280"/>
        </w:trPr>
        <w:tc>
          <w:tcPr>
            <w:tcW w:w="9781" w:type="dxa"/>
            <w:gridSpan w:val="3"/>
            <w:tcBorders>
              <w:top w:val="single" w:sz="6" w:space="0" w:color="000000"/>
              <w:left w:val="single" w:sz="6" w:space="0" w:color="000000"/>
              <w:bottom w:val="nil"/>
              <w:right w:val="single" w:sz="6" w:space="0" w:color="000000"/>
            </w:tcBorders>
            <w:shd w:val="clear" w:color="auto" w:fill="D9D9D9"/>
          </w:tcPr>
          <w:p w14:paraId="02F8809E" w14:textId="77777777" w:rsidR="00165318" w:rsidRDefault="00165318" w:rsidP="00EB15B6">
            <w:pPr>
              <w:pBdr>
                <w:top w:val="nil"/>
                <w:left w:val="nil"/>
                <w:bottom w:val="nil"/>
                <w:right w:val="nil"/>
                <w:between w:val="nil"/>
              </w:pBdr>
              <w:spacing w:before="0"/>
              <w:rPr>
                <w:color w:val="000000"/>
              </w:rPr>
            </w:pPr>
            <w:r>
              <w:rPr>
                <w:rFonts w:eastAsia="Times New Roman"/>
                <w:b/>
                <w:color w:val="000000"/>
                <w:szCs w:val="24"/>
              </w:rPr>
              <w:t>Existing Flow (as-is)</w:t>
            </w:r>
          </w:p>
        </w:tc>
      </w:tr>
      <w:tr w:rsidR="00165318" w14:paraId="19786873" w14:textId="77777777" w:rsidTr="00EB15B6">
        <w:trPr>
          <w:trHeight w:val="280"/>
        </w:trPr>
        <w:tc>
          <w:tcPr>
            <w:tcW w:w="926" w:type="dxa"/>
            <w:tcBorders>
              <w:top w:val="single" w:sz="6" w:space="0" w:color="000000"/>
              <w:left w:val="single" w:sz="6" w:space="0" w:color="000000"/>
              <w:bottom w:val="nil"/>
              <w:right w:val="single" w:sz="6" w:space="0" w:color="000000"/>
            </w:tcBorders>
            <w:shd w:val="clear" w:color="auto" w:fill="D9D9D9"/>
          </w:tcPr>
          <w:p w14:paraId="2BB466DC" w14:textId="77777777" w:rsidR="00165318" w:rsidRDefault="00165318" w:rsidP="00EB15B6">
            <w:pPr>
              <w:pBdr>
                <w:top w:val="nil"/>
                <w:left w:val="nil"/>
                <w:bottom w:val="nil"/>
                <w:right w:val="nil"/>
                <w:between w:val="nil"/>
              </w:pBdr>
              <w:spacing w:before="0"/>
              <w:jc w:val="center"/>
              <w:rPr>
                <w:b/>
                <w:color w:val="000000"/>
              </w:rPr>
            </w:pPr>
            <w:r>
              <w:rPr>
                <w:rFonts w:eastAsia="Times New Roman"/>
                <w:b/>
                <w:color w:val="000000"/>
                <w:szCs w:val="24"/>
              </w:rPr>
              <w:t>Step</w:t>
            </w:r>
          </w:p>
        </w:tc>
        <w:tc>
          <w:tcPr>
            <w:tcW w:w="3240" w:type="dxa"/>
            <w:tcBorders>
              <w:top w:val="single" w:sz="6" w:space="0" w:color="000000"/>
              <w:left w:val="single" w:sz="6" w:space="0" w:color="000000"/>
              <w:bottom w:val="nil"/>
              <w:right w:val="single" w:sz="6" w:space="0" w:color="000000"/>
            </w:tcBorders>
            <w:shd w:val="clear" w:color="auto" w:fill="D9D9D9"/>
          </w:tcPr>
          <w:p w14:paraId="42DABFEB" w14:textId="77777777" w:rsidR="00165318" w:rsidRDefault="00165318" w:rsidP="00EB15B6">
            <w:pPr>
              <w:pBdr>
                <w:top w:val="nil"/>
                <w:left w:val="nil"/>
                <w:bottom w:val="nil"/>
                <w:right w:val="nil"/>
                <w:between w:val="nil"/>
              </w:pBdr>
              <w:spacing w:before="0"/>
              <w:jc w:val="center"/>
              <w:rPr>
                <w:b/>
                <w:color w:val="000000"/>
              </w:rPr>
            </w:pPr>
            <w:r>
              <w:rPr>
                <w:rFonts w:eastAsia="Times New Roman"/>
                <w:b/>
                <w:color w:val="000000"/>
                <w:szCs w:val="24"/>
              </w:rPr>
              <w:t>User Actions</w:t>
            </w:r>
          </w:p>
        </w:tc>
        <w:tc>
          <w:tcPr>
            <w:tcW w:w="5615" w:type="dxa"/>
            <w:tcBorders>
              <w:top w:val="single" w:sz="6" w:space="0" w:color="000000"/>
              <w:left w:val="single" w:sz="6" w:space="0" w:color="000000"/>
              <w:bottom w:val="single" w:sz="6" w:space="0" w:color="000000"/>
              <w:right w:val="single" w:sz="6" w:space="0" w:color="000000"/>
            </w:tcBorders>
            <w:shd w:val="clear" w:color="auto" w:fill="D9D9D9"/>
          </w:tcPr>
          <w:p w14:paraId="5D016479" w14:textId="77777777" w:rsidR="00165318" w:rsidRDefault="00165318" w:rsidP="00EB15B6">
            <w:pPr>
              <w:pBdr>
                <w:top w:val="nil"/>
                <w:left w:val="nil"/>
                <w:bottom w:val="nil"/>
                <w:right w:val="nil"/>
                <w:between w:val="nil"/>
              </w:pBdr>
              <w:spacing w:before="0"/>
              <w:jc w:val="center"/>
              <w:rPr>
                <w:b/>
                <w:color w:val="000000"/>
              </w:rPr>
            </w:pPr>
            <w:r>
              <w:rPr>
                <w:rFonts w:eastAsia="Times New Roman"/>
                <w:b/>
                <w:color w:val="000000"/>
                <w:szCs w:val="24"/>
              </w:rPr>
              <w:t>System Actions</w:t>
            </w:r>
          </w:p>
        </w:tc>
      </w:tr>
      <w:tr w:rsidR="00165318" w14:paraId="57DD50A5" w14:textId="77777777" w:rsidTr="00EB15B6">
        <w:trPr>
          <w:trHeight w:val="540"/>
        </w:trPr>
        <w:tc>
          <w:tcPr>
            <w:tcW w:w="926" w:type="dxa"/>
            <w:tcBorders>
              <w:top w:val="single" w:sz="6" w:space="0" w:color="000000"/>
              <w:left w:val="single" w:sz="6" w:space="0" w:color="000000"/>
              <w:bottom w:val="single" w:sz="6" w:space="0" w:color="000000"/>
              <w:right w:val="single" w:sz="6" w:space="0" w:color="000000"/>
            </w:tcBorders>
          </w:tcPr>
          <w:p w14:paraId="3B4BCC3C" w14:textId="77777777" w:rsidR="00165318" w:rsidRDefault="00165318" w:rsidP="00EB15B6">
            <w:r>
              <w:t>1.</w:t>
            </w:r>
          </w:p>
        </w:tc>
        <w:tc>
          <w:tcPr>
            <w:tcW w:w="3240" w:type="dxa"/>
            <w:tcBorders>
              <w:top w:val="single" w:sz="6" w:space="0" w:color="000000"/>
              <w:left w:val="single" w:sz="6" w:space="0" w:color="000000"/>
              <w:bottom w:val="single" w:sz="6" w:space="0" w:color="000000"/>
              <w:right w:val="single" w:sz="6" w:space="0" w:color="000000"/>
            </w:tcBorders>
          </w:tcPr>
          <w:p w14:paraId="65E6E612" w14:textId="77777777" w:rsidR="00165318" w:rsidRDefault="00165318" w:rsidP="00EB15B6">
            <w:pPr>
              <w:pBdr>
                <w:top w:val="nil"/>
                <w:left w:val="nil"/>
                <w:bottom w:val="nil"/>
                <w:right w:val="nil"/>
                <w:between w:val="nil"/>
              </w:pBdr>
              <w:spacing w:after="60"/>
              <w:rPr>
                <w:color w:val="000000"/>
              </w:rPr>
            </w:pPr>
          </w:p>
        </w:tc>
        <w:tc>
          <w:tcPr>
            <w:tcW w:w="5615" w:type="dxa"/>
            <w:tcBorders>
              <w:top w:val="single" w:sz="6" w:space="0" w:color="000000"/>
              <w:left w:val="single" w:sz="6" w:space="0" w:color="000000"/>
              <w:bottom w:val="single" w:sz="6" w:space="0" w:color="000000"/>
              <w:right w:val="single" w:sz="6" w:space="0" w:color="000000"/>
            </w:tcBorders>
          </w:tcPr>
          <w:p w14:paraId="66153D4B" w14:textId="77777777" w:rsidR="00165318" w:rsidRDefault="00165318" w:rsidP="00EB15B6">
            <w:pPr>
              <w:pBdr>
                <w:top w:val="nil"/>
                <w:left w:val="nil"/>
                <w:bottom w:val="nil"/>
                <w:right w:val="nil"/>
                <w:between w:val="nil"/>
              </w:pBdr>
              <w:spacing w:after="60"/>
              <w:rPr>
                <w:color w:val="000000"/>
              </w:rPr>
            </w:pPr>
          </w:p>
        </w:tc>
      </w:tr>
      <w:tr w:rsidR="00165318" w14:paraId="37586735" w14:textId="77777777" w:rsidTr="00EB15B6">
        <w:trPr>
          <w:trHeight w:val="540"/>
        </w:trPr>
        <w:tc>
          <w:tcPr>
            <w:tcW w:w="926" w:type="dxa"/>
            <w:tcBorders>
              <w:top w:val="single" w:sz="6" w:space="0" w:color="000000"/>
              <w:left w:val="single" w:sz="6" w:space="0" w:color="000000"/>
              <w:bottom w:val="single" w:sz="6" w:space="0" w:color="000000"/>
              <w:right w:val="single" w:sz="6" w:space="0" w:color="000000"/>
            </w:tcBorders>
          </w:tcPr>
          <w:p w14:paraId="606BA115" w14:textId="77777777" w:rsidR="00165318" w:rsidRDefault="00165318" w:rsidP="00EB15B6">
            <w:r>
              <w:t>2.</w:t>
            </w:r>
          </w:p>
        </w:tc>
        <w:tc>
          <w:tcPr>
            <w:tcW w:w="3240" w:type="dxa"/>
            <w:tcBorders>
              <w:top w:val="single" w:sz="6" w:space="0" w:color="000000"/>
              <w:left w:val="single" w:sz="6" w:space="0" w:color="000000"/>
              <w:bottom w:val="single" w:sz="6" w:space="0" w:color="000000"/>
              <w:right w:val="single" w:sz="6" w:space="0" w:color="000000"/>
            </w:tcBorders>
          </w:tcPr>
          <w:p w14:paraId="1C0F85FD" w14:textId="77777777" w:rsidR="00165318" w:rsidRDefault="00165318" w:rsidP="00EB15B6">
            <w:pPr>
              <w:pBdr>
                <w:top w:val="nil"/>
                <w:left w:val="nil"/>
                <w:bottom w:val="nil"/>
                <w:right w:val="nil"/>
                <w:between w:val="nil"/>
              </w:pBdr>
              <w:spacing w:after="60"/>
              <w:rPr>
                <w:color w:val="000000"/>
              </w:rPr>
            </w:pPr>
          </w:p>
        </w:tc>
        <w:tc>
          <w:tcPr>
            <w:tcW w:w="5615" w:type="dxa"/>
            <w:tcBorders>
              <w:top w:val="single" w:sz="6" w:space="0" w:color="000000"/>
              <w:left w:val="single" w:sz="6" w:space="0" w:color="000000"/>
              <w:bottom w:val="single" w:sz="6" w:space="0" w:color="000000"/>
              <w:right w:val="single" w:sz="6" w:space="0" w:color="000000"/>
            </w:tcBorders>
          </w:tcPr>
          <w:p w14:paraId="1A93E8D8" w14:textId="77777777" w:rsidR="00165318" w:rsidRDefault="00165318" w:rsidP="00EB15B6">
            <w:pPr>
              <w:pBdr>
                <w:top w:val="nil"/>
                <w:left w:val="nil"/>
                <w:bottom w:val="nil"/>
                <w:right w:val="nil"/>
                <w:between w:val="nil"/>
              </w:pBdr>
              <w:spacing w:after="60"/>
              <w:rPr>
                <w:color w:val="000000"/>
              </w:rPr>
            </w:pPr>
          </w:p>
        </w:tc>
      </w:tr>
    </w:tbl>
    <w:p w14:paraId="557C33B2" w14:textId="77777777" w:rsidR="00165318" w:rsidRDefault="00165318" w:rsidP="00165318">
      <w:pPr>
        <w:rPr>
          <w:b/>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33658138" w14:textId="77777777" w:rsidTr="00EB15B6">
        <w:trPr>
          <w:trHeight w:val="280"/>
        </w:trPr>
        <w:tc>
          <w:tcPr>
            <w:tcW w:w="9773" w:type="dxa"/>
            <w:tcBorders>
              <w:top w:val="single" w:sz="6" w:space="0" w:color="000000"/>
              <w:left w:val="single" w:sz="6" w:space="0" w:color="000000"/>
              <w:bottom w:val="nil"/>
              <w:right w:val="single" w:sz="6" w:space="0" w:color="000000"/>
            </w:tcBorders>
            <w:shd w:val="clear" w:color="auto" w:fill="D9D9D9"/>
          </w:tcPr>
          <w:p w14:paraId="18D80C88"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Process scheme (as-is)</w:t>
            </w:r>
          </w:p>
        </w:tc>
      </w:tr>
      <w:tr w:rsidR="00165318" w14:paraId="1F65347C" w14:textId="77777777" w:rsidTr="00EB15B6">
        <w:trPr>
          <w:trHeight w:val="540"/>
        </w:trPr>
        <w:tc>
          <w:tcPr>
            <w:tcW w:w="9773" w:type="dxa"/>
            <w:tcBorders>
              <w:top w:val="single" w:sz="6" w:space="0" w:color="000000"/>
              <w:left w:val="single" w:sz="6" w:space="0" w:color="000000"/>
              <w:bottom w:val="single" w:sz="6" w:space="0" w:color="000000"/>
              <w:right w:val="single" w:sz="6" w:space="0" w:color="000000"/>
            </w:tcBorders>
          </w:tcPr>
          <w:p w14:paraId="581B0394" w14:textId="77777777" w:rsidR="00165318" w:rsidRDefault="00165318" w:rsidP="00EB15B6"/>
        </w:tc>
      </w:tr>
    </w:tbl>
    <w:p w14:paraId="089B4C39" w14:textId="77777777" w:rsidR="00165318" w:rsidRDefault="00165318" w:rsidP="00165318">
      <w:pPr>
        <w:rPr>
          <w:b/>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165318" w14:paraId="33DC67D6" w14:textId="77777777" w:rsidTr="00EB15B6">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48C7CBA5"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Data and information (as-is)</w:t>
            </w:r>
          </w:p>
        </w:tc>
      </w:tr>
      <w:tr w:rsidR="00165318" w14:paraId="600EC2BD" w14:textId="77777777" w:rsidTr="00EB15B6">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29884FFD"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Data</w:t>
            </w:r>
          </w:p>
        </w:tc>
        <w:tc>
          <w:tcPr>
            <w:tcW w:w="2476" w:type="dxa"/>
            <w:tcBorders>
              <w:top w:val="single" w:sz="6" w:space="0" w:color="000000"/>
              <w:left w:val="single" w:sz="6" w:space="0" w:color="000000"/>
              <w:bottom w:val="nil"/>
              <w:right w:val="single" w:sz="6" w:space="0" w:color="000000"/>
            </w:tcBorders>
            <w:shd w:val="clear" w:color="auto" w:fill="D9D9D9"/>
          </w:tcPr>
          <w:p w14:paraId="6D716F2E"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Type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33C3227C"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Description</w:t>
            </w:r>
          </w:p>
        </w:tc>
      </w:tr>
      <w:tr w:rsidR="00165318" w14:paraId="3594A8C4"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3151C8BE" w14:textId="77777777" w:rsidR="00165318" w:rsidRDefault="00165318" w:rsidP="00EB15B6">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298EF312" w14:textId="77777777" w:rsidR="00165318" w:rsidRDefault="00165318" w:rsidP="00EB15B6">
            <w:pPr>
              <w:rPr>
                <w:i/>
              </w:rPr>
            </w:pPr>
            <w:r>
              <w:rPr>
                <w:i/>
              </w:rPr>
              <w:t>Documents</w:t>
            </w:r>
          </w:p>
        </w:tc>
        <w:tc>
          <w:tcPr>
            <w:tcW w:w="6379" w:type="dxa"/>
            <w:tcBorders>
              <w:top w:val="single" w:sz="6" w:space="0" w:color="000000"/>
              <w:left w:val="single" w:sz="6" w:space="0" w:color="000000"/>
              <w:bottom w:val="single" w:sz="6" w:space="0" w:color="000000"/>
              <w:right w:val="single" w:sz="6" w:space="0" w:color="000000"/>
            </w:tcBorders>
          </w:tcPr>
          <w:p w14:paraId="6C0FCF68" w14:textId="77777777" w:rsidR="00165318" w:rsidRDefault="00165318" w:rsidP="00EB15B6"/>
        </w:tc>
      </w:tr>
      <w:tr w:rsidR="00165318" w14:paraId="5A4C57F7"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231B34E8" w14:textId="77777777" w:rsidR="00165318" w:rsidRDefault="00165318" w:rsidP="00EB15B6">
            <w:pPr>
              <w:rPr>
                <w:b/>
              </w:rPr>
            </w:pPr>
            <w:r>
              <w:rPr>
                <w:b/>
              </w:rPr>
              <w:lastRenderedPageBreak/>
              <w:t>2</w:t>
            </w:r>
          </w:p>
        </w:tc>
        <w:tc>
          <w:tcPr>
            <w:tcW w:w="2476" w:type="dxa"/>
            <w:tcBorders>
              <w:top w:val="single" w:sz="6" w:space="0" w:color="000000"/>
              <w:left w:val="single" w:sz="6" w:space="0" w:color="000000"/>
              <w:bottom w:val="single" w:sz="6" w:space="0" w:color="000000"/>
              <w:right w:val="single" w:sz="6" w:space="0" w:color="000000"/>
            </w:tcBorders>
          </w:tcPr>
          <w:p w14:paraId="65C9699E" w14:textId="77777777" w:rsidR="00165318" w:rsidRDefault="00165318" w:rsidP="00EB15B6">
            <w:pPr>
              <w:pBdr>
                <w:top w:val="nil"/>
                <w:left w:val="nil"/>
                <w:bottom w:val="nil"/>
                <w:right w:val="nil"/>
                <w:between w:val="nil"/>
              </w:pBdr>
              <w:spacing w:after="60"/>
              <w:rPr>
                <w:i/>
                <w:color w:val="000000"/>
              </w:rPr>
            </w:pPr>
            <w:r>
              <w:rPr>
                <w:rFonts w:eastAsia="Times New Roman"/>
                <w:i/>
                <w:color w:val="000000"/>
                <w:szCs w:val="24"/>
              </w:rPr>
              <w:t>Payment transactions</w:t>
            </w:r>
          </w:p>
        </w:tc>
        <w:tc>
          <w:tcPr>
            <w:tcW w:w="6379" w:type="dxa"/>
            <w:tcBorders>
              <w:top w:val="single" w:sz="6" w:space="0" w:color="000000"/>
              <w:left w:val="single" w:sz="6" w:space="0" w:color="000000"/>
              <w:bottom w:val="single" w:sz="6" w:space="0" w:color="000000"/>
              <w:right w:val="single" w:sz="6" w:space="0" w:color="000000"/>
            </w:tcBorders>
          </w:tcPr>
          <w:p w14:paraId="7AE5BB38" w14:textId="77777777" w:rsidR="00165318" w:rsidRDefault="00165318" w:rsidP="00EB15B6">
            <w:pPr>
              <w:pBdr>
                <w:top w:val="nil"/>
                <w:left w:val="nil"/>
                <w:bottom w:val="nil"/>
                <w:right w:val="nil"/>
                <w:between w:val="nil"/>
              </w:pBdr>
              <w:spacing w:after="60"/>
              <w:rPr>
                <w:color w:val="000000"/>
              </w:rPr>
            </w:pPr>
          </w:p>
        </w:tc>
      </w:tr>
    </w:tbl>
    <w:p w14:paraId="3DD78C0D" w14:textId="77777777" w:rsidR="00165318" w:rsidRDefault="00165318" w:rsidP="00165318">
      <w:pPr>
        <w:rPr>
          <w:b/>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165318" w14:paraId="46778D14" w14:textId="77777777" w:rsidTr="00EB15B6">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1124A917"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Participants and their roles (as-is)</w:t>
            </w:r>
          </w:p>
        </w:tc>
      </w:tr>
      <w:tr w:rsidR="00165318" w14:paraId="44C47688" w14:textId="77777777" w:rsidTr="00EB15B6">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736C1B2B"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Actor</w:t>
            </w:r>
          </w:p>
        </w:tc>
        <w:tc>
          <w:tcPr>
            <w:tcW w:w="2476" w:type="dxa"/>
            <w:tcBorders>
              <w:top w:val="single" w:sz="6" w:space="0" w:color="000000"/>
              <w:left w:val="single" w:sz="6" w:space="0" w:color="000000"/>
              <w:bottom w:val="nil"/>
              <w:right w:val="single" w:sz="6" w:space="0" w:color="000000"/>
            </w:tcBorders>
            <w:shd w:val="clear" w:color="auto" w:fill="D9D9D9"/>
          </w:tcPr>
          <w:p w14:paraId="155B37D6"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Type/Role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6779BFEB"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Description</w:t>
            </w:r>
          </w:p>
        </w:tc>
      </w:tr>
      <w:tr w:rsidR="00165318" w14:paraId="4EB2FD4C"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40042948" w14:textId="77777777" w:rsidR="00165318" w:rsidRDefault="00165318" w:rsidP="00EB15B6">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7AB07BE1" w14:textId="77777777" w:rsidR="00165318" w:rsidRDefault="00165318" w:rsidP="00EB15B6">
            <w:pPr>
              <w:rPr>
                <w:i/>
              </w:rPr>
            </w:pPr>
            <w:r>
              <w:rPr>
                <w:i/>
              </w:rPr>
              <w:t>Lawyers</w:t>
            </w:r>
          </w:p>
        </w:tc>
        <w:tc>
          <w:tcPr>
            <w:tcW w:w="6379" w:type="dxa"/>
            <w:tcBorders>
              <w:top w:val="single" w:sz="6" w:space="0" w:color="000000"/>
              <w:left w:val="single" w:sz="6" w:space="0" w:color="000000"/>
              <w:bottom w:val="single" w:sz="6" w:space="0" w:color="000000"/>
              <w:right w:val="single" w:sz="6" w:space="0" w:color="000000"/>
            </w:tcBorders>
          </w:tcPr>
          <w:p w14:paraId="5F8D66F0" w14:textId="77777777" w:rsidR="00165318" w:rsidRDefault="00165318" w:rsidP="00EB15B6"/>
        </w:tc>
      </w:tr>
      <w:tr w:rsidR="00165318" w14:paraId="5A4C157C"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43AC2CF8" w14:textId="77777777" w:rsidR="00165318" w:rsidRDefault="00165318" w:rsidP="00EB15B6">
            <w:pPr>
              <w:rPr>
                <w:b/>
              </w:rPr>
            </w:pPr>
            <w:r>
              <w:rPr>
                <w:b/>
              </w:rPr>
              <w:t>2</w:t>
            </w:r>
          </w:p>
        </w:tc>
        <w:tc>
          <w:tcPr>
            <w:tcW w:w="2476" w:type="dxa"/>
            <w:tcBorders>
              <w:top w:val="single" w:sz="6" w:space="0" w:color="000000"/>
              <w:left w:val="single" w:sz="6" w:space="0" w:color="000000"/>
              <w:bottom w:val="single" w:sz="6" w:space="0" w:color="000000"/>
              <w:right w:val="single" w:sz="6" w:space="0" w:color="000000"/>
            </w:tcBorders>
          </w:tcPr>
          <w:p w14:paraId="3F45F033" w14:textId="77777777" w:rsidR="00165318" w:rsidRDefault="00165318" w:rsidP="00EB15B6">
            <w:pPr>
              <w:pBdr>
                <w:top w:val="nil"/>
                <w:left w:val="nil"/>
                <w:bottom w:val="nil"/>
                <w:right w:val="nil"/>
                <w:between w:val="nil"/>
              </w:pBdr>
              <w:spacing w:after="60"/>
              <w:rPr>
                <w:i/>
                <w:color w:val="000000"/>
              </w:rPr>
            </w:pPr>
            <w:r>
              <w:rPr>
                <w:rFonts w:eastAsia="Times New Roman"/>
                <w:i/>
                <w:color w:val="000000"/>
                <w:szCs w:val="24"/>
              </w:rPr>
              <w:t>Bank</w:t>
            </w:r>
          </w:p>
        </w:tc>
        <w:tc>
          <w:tcPr>
            <w:tcW w:w="6379" w:type="dxa"/>
            <w:tcBorders>
              <w:top w:val="single" w:sz="6" w:space="0" w:color="000000"/>
              <w:left w:val="single" w:sz="6" w:space="0" w:color="000000"/>
              <w:bottom w:val="single" w:sz="6" w:space="0" w:color="000000"/>
              <w:right w:val="single" w:sz="6" w:space="0" w:color="000000"/>
            </w:tcBorders>
          </w:tcPr>
          <w:p w14:paraId="791CA0A7" w14:textId="77777777" w:rsidR="00165318" w:rsidRDefault="00165318" w:rsidP="00EB15B6">
            <w:pPr>
              <w:pBdr>
                <w:top w:val="nil"/>
                <w:left w:val="nil"/>
                <w:bottom w:val="nil"/>
                <w:right w:val="nil"/>
                <w:between w:val="nil"/>
              </w:pBdr>
              <w:spacing w:after="60"/>
              <w:rPr>
                <w:color w:val="000000"/>
              </w:rPr>
            </w:pPr>
          </w:p>
        </w:tc>
      </w:tr>
    </w:tbl>
    <w:p w14:paraId="33E128C3" w14:textId="77777777" w:rsidR="00165318" w:rsidRDefault="00165318" w:rsidP="00165318">
      <w:pPr>
        <w:rPr>
          <w:b/>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06F2F0CF"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FE59E33"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Other Notes</w:t>
            </w:r>
          </w:p>
        </w:tc>
      </w:tr>
      <w:tr w:rsidR="00165318" w14:paraId="56EDEA87"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310CE65A" w14:textId="77777777" w:rsidR="00165318" w:rsidRDefault="00165318" w:rsidP="00EB15B6">
            <w:pPr>
              <w:tabs>
                <w:tab w:val="left" w:pos="720"/>
              </w:tabs>
              <w:spacing w:after="60"/>
              <w:rPr>
                <w:i/>
              </w:rPr>
            </w:pPr>
            <w:r>
              <w:rPr>
                <w:i/>
              </w:rPr>
              <w:t>Any assumptions, issues</w:t>
            </w:r>
          </w:p>
        </w:tc>
      </w:tr>
    </w:tbl>
    <w:p w14:paraId="5D8E38B1" w14:textId="0AAD8AF0" w:rsidR="00165318" w:rsidRDefault="00165318" w:rsidP="00165318">
      <w:pPr>
        <w:spacing w:before="0"/>
        <w:rPr>
          <w:b/>
        </w:rPr>
      </w:pPr>
    </w:p>
    <w:p w14:paraId="3421CA80" w14:textId="77777777" w:rsidR="00165318" w:rsidRDefault="00165318" w:rsidP="00165318">
      <w:pPr>
        <w:jc w:val="center"/>
        <w:rPr>
          <w:b/>
          <w:u w:val="single"/>
        </w:rPr>
      </w:pPr>
      <w:r>
        <w:rPr>
          <w:b/>
          <w:u w:val="single"/>
        </w:rPr>
        <w:t>Section 3: Expected process</w:t>
      </w:r>
    </w:p>
    <w:p w14:paraId="0F625D74" w14:textId="77777777" w:rsidR="00165318" w:rsidRDefault="00165318" w:rsidP="00165318">
      <w:pPr>
        <w:jc w:val="center"/>
        <w:rPr>
          <w:b/>
          <w:u w:val="single"/>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3240"/>
        <w:gridCol w:w="5615"/>
      </w:tblGrid>
      <w:tr w:rsidR="00165318" w14:paraId="053620FE" w14:textId="77777777" w:rsidTr="00EB15B6">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4BA7F385"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Expected Flow (to-be)</w:t>
            </w:r>
          </w:p>
        </w:tc>
      </w:tr>
      <w:tr w:rsidR="00165318" w14:paraId="04180054" w14:textId="77777777" w:rsidTr="00EB15B6">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089C646D" w14:textId="77777777" w:rsidR="00165318" w:rsidRDefault="00165318" w:rsidP="00EB15B6">
            <w:pPr>
              <w:pBdr>
                <w:top w:val="nil"/>
                <w:left w:val="nil"/>
                <w:bottom w:val="nil"/>
                <w:right w:val="nil"/>
                <w:between w:val="nil"/>
              </w:pBdr>
              <w:spacing w:before="0"/>
              <w:jc w:val="center"/>
              <w:rPr>
                <w:b/>
                <w:color w:val="000000"/>
              </w:rPr>
            </w:pPr>
            <w:r>
              <w:rPr>
                <w:rFonts w:eastAsia="Times New Roman"/>
                <w:b/>
                <w:color w:val="000000"/>
                <w:szCs w:val="24"/>
              </w:rPr>
              <w:t>Step</w:t>
            </w:r>
          </w:p>
        </w:tc>
        <w:tc>
          <w:tcPr>
            <w:tcW w:w="3240" w:type="dxa"/>
            <w:tcBorders>
              <w:top w:val="single" w:sz="6" w:space="0" w:color="000000"/>
              <w:left w:val="single" w:sz="6" w:space="0" w:color="000000"/>
              <w:bottom w:val="nil"/>
              <w:right w:val="single" w:sz="6" w:space="0" w:color="000000"/>
            </w:tcBorders>
            <w:shd w:val="clear" w:color="auto" w:fill="D9D9D9"/>
          </w:tcPr>
          <w:p w14:paraId="72C56D41" w14:textId="77777777" w:rsidR="00165318" w:rsidRDefault="00165318" w:rsidP="00EB15B6">
            <w:pPr>
              <w:pBdr>
                <w:top w:val="nil"/>
                <w:left w:val="nil"/>
                <w:bottom w:val="nil"/>
                <w:right w:val="nil"/>
                <w:between w:val="nil"/>
              </w:pBdr>
              <w:spacing w:before="0"/>
              <w:jc w:val="center"/>
              <w:rPr>
                <w:b/>
                <w:color w:val="000000"/>
              </w:rPr>
            </w:pPr>
            <w:r>
              <w:rPr>
                <w:rFonts w:eastAsia="Times New Roman"/>
                <w:b/>
                <w:color w:val="000000"/>
                <w:szCs w:val="24"/>
              </w:rPr>
              <w:t>User Actions</w:t>
            </w:r>
          </w:p>
        </w:tc>
        <w:tc>
          <w:tcPr>
            <w:tcW w:w="5615" w:type="dxa"/>
            <w:tcBorders>
              <w:top w:val="single" w:sz="6" w:space="0" w:color="000000"/>
              <w:left w:val="single" w:sz="6" w:space="0" w:color="000000"/>
              <w:bottom w:val="single" w:sz="6" w:space="0" w:color="000000"/>
              <w:right w:val="single" w:sz="6" w:space="0" w:color="000000"/>
            </w:tcBorders>
            <w:shd w:val="clear" w:color="auto" w:fill="D9D9D9"/>
          </w:tcPr>
          <w:p w14:paraId="1AFD57A4" w14:textId="77777777" w:rsidR="00165318" w:rsidRDefault="00165318" w:rsidP="00EB15B6">
            <w:pPr>
              <w:pBdr>
                <w:top w:val="nil"/>
                <w:left w:val="nil"/>
                <w:bottom w:val="nil"/>
                <w:right w:val="nil"/>
                <w:between w:val="nil"/>
              </w:pBdr>
              <w:spacing w:before="0"/>
              <w:jc w:val="center"/>
              <w:rPr>
                <w:b/>
                <w:color w:val="000000"/>
              </w:rPr>
            </w:pPr>
            <w:r>
              <w:rPr>
                <w:rFonts w:eastAsia="Times New Roman"/>
                <w:b/>
                <w:color w:val="000000"/>
                <w:szCs w:val="24"/>
              </w:rPr>
              <w:t>System Actions</w:t>
            </w:r>
          </w:p>
        </w:tc>
      </w:tr>
      <w:tr w:rsidR="00165318" w14:paraId="225B5F34"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27D15083" w14:textId="77777777" w:rsidR="00165318" w:rsidRDefault="00165318" w:rsidP="00EB15B6">
            <w:r>
              <w:t>1.</w:t>
            </w:r>
          </w:p>
        </w:tc>
        <w:tc>
          <w:tcPr>
            <w:tcW w:w="3240" w:type="dxa"/>
            <w:tcBorders>
              <w:top w:val="single" w:sz="6" w:space="0" w:color="000000"/>
              <w:left w:val="single" w:sz="6" w:space="0" w:color="000000"/>
              <w:bottom w:val="single" w:sz="6" w:space="0" w:color="000000"/>
              <w:right w:val="single" w:sz="6" w:space="0" w:color="000000"/>
            </w:tcBorders>
          </w:tcPr>
          <w:p w14:paraId="240A7BB2" w14:textId="77777777" w:rsidR="00165318" w:rsidRDefault="00165318" w:rsidP="00EB15B6">
            <w:r>
              <w:t>Through a web portal or mobile app a ​shipper​ acquires the given container SSCC number, e.g., by scanning a Barcode,</w:t>
            </w:r>
          </w:p>
        </w:tc>
        <w:tc>
          <w:tcPr>
            <w:tcW w:w="5615" w:type="dxa"/>
            <w:tcBorders>
              <w:top w:val="single" w:sz="6" w:space="0" w:color="000000"/>
              <w:left w:val="single" w:sz="6" w:space="0" w:color="000000"/>
              <w:bottom w:val="single" w:sz="6" w:space="0" w:color="000000"/>
              <w:right w:val="single" w:sz="6" w:space="0" w:color="000000"/>
            </w:tcBorders>
          </w:tcPr>
          <w:p w14:paraId="413827CB" w14:textId="77777777" w:rsidR="00165318" w:rsidRDefault="00165318" w:rsidP="00EB15B6">
            <w:r>
              <w:t>The application creates a digital representation of the container, the so called ​</w:t>
            </w:r>
            <w:r>
              <w:rPr>
                <w:b/>
              </w:rPr>
              <w:t>digital twin</w:t>
            </w:r>
            <w:r>
              <w:t xml:space="preserve">​, which includes container id​ and additional information (e.g., container status, load type, temperature, route, position). </w:t>
            </w:r>
            <w:r>
              <w:br/>
            </w:r>
            <w:r>
              <w:br/>
              <w:t>A digital copy of the shipping documents is also uploaded and a hash of them referenced into the container’s digital twin. The updated digital twin is then recorded in an immutable way onto the IOTA Tangle together with the identity of its shipper;</w:t>
            </w:r>
          </w:p>
        </w:tc>
      </w:tr>
      <w:tr w:rsidR="00165318" w14:paraId="4D5AC30F"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26601A2B" w14:textId="77777777" w:rsidR="00165318" w:rsidRDefault="00165318" w:rsidP="00EB15B6">
            <w:r>
              <w:t>2.</w:t>
            </w:r>
          </w:p>
        </w:tc>
        <w:tc>
          <w:tcPr>
            <w:tcW w:w="3240" w:type="dxa"/>
            <w:tcBorders>
              <w:top w:val="single" w:sz="6" w:space="0" w:color="000000"/>
              <w:left w:val="single" w:sz="6" w:space="0" w:color="000000"/>
              <w:bottom w:val="single" w:sz="6" w:space="0" w:color="000000"/>
              <w:right w:val="single" w:sz="6" w:space="0" w:color="000000"/>
            </w:tcBorders>
          </w:tcPr>
          <w:p w14:paraId="4FD8BA03" w14:textId="77777777" w:rsidR="00165318" w:rsidRDefault="00165318" w:rsidP="00EB15B6">
            <w:pPr>
              <w:pBdr>
                <w:top w:val="nil"/>
                <w:left w:val="nil"/>
                <w:bottom w:val="nil"/>
                <w:right w:val="nil"/>
                <w:between w:val="nil"/>
              </w:pBdr>
              <w:spacing w:after="60"/>
              <w:rPr>
                <w:color w:val="000000"/>
              </w:rPr>
            </w:pPr>
            <w:r>
              <w:t>When the container is handed over to a ​forwarder,​ through the same portal and QR-code, the new custodian attaches to the container digital twin its identity as well as its location (when available) and updates other relevant information, including specific supply chain handling events.</w:t>
            </w:r>
          </w:p>
        </w:tc>
        <w:tc>
          <w:tcPr>
            <w:tcW w:w="5615" w:type="dxa"/>
            <w:tcBorders>
              <w:top w:val="single" w:sz="6" w:space="0" w:color="000000"/>
              <w:left w:val="single" w:sz="6" w:space="0" w:color="000000"/>
              <w:bottom w:val="single" w:sz="6" w:space="0" w:color="000000"/>
              <w:right w:val="single" w:sz="6" w:space="0" w:color="000000"/>
            </w:tcBorders>
          </w:tcPr>
          <w:p w14:paraId="4864EF7D" w14:textId="77777777" w:rsidR="00165318" w:rsidRDefault="00165318" w:rsidP="00EB15B6">
            <w:pPr>
              <w:pBdr>
                <w:top w:val="nil"/>
                <w:left w:val="nil"/>
                <w:bottom w:val="nil"/>
                <w:right w:val="nil"/>
                <w:between w:val="nil"/>
              </w:pBdr>
              <w:spacing w:after="60"/>
            </w:pPr>
            <w:r>
              <w:t>Updated information is recorded onto the Tangle in order to further trace the container journey;</w:t>
            </w:r>
          </w:p>
          <w:p w14:paraId="6344658D" w14:textId="77777777" w:rsidR="00165318" w:rsidRDefault="00165318" w:rsidP="00EB15B6">
            <w:pPr>
              <w:pBdr>
                <w:top w:val="nil"/>
                <w:left w:val="nil"/>
                <w:bottom w:val="nil"/>
                <w:right w:val="nil"/>
                <w:between w:val="nil"/>
              </w:pBdr>
              <w:spacing w:after="60"/>
            </w:pPr>
          </w:p>
          <w:p w14:paraId="51F8B594" w14:textId="77777777" w:rsidR="00165318" w:rsidRDefault="00165318" w:rsidP="00EB15B6">
            <w:pPr>
              <w:pBdr>
                <w:top w:val="nil"/>
                <w:left w:val="nil"/>
                <w:bottom w:val="nil"/>
                <w:right w:val="nil"/>
                <w:between w:val="nil"/>
              </w:pBdr>
              <w:spacing w:after="60"/>
            </w:pPr>
          </w:p>
        </w:tc>
      </w:tr>
      <w:tr w:rsidR="00165318" w14:paraId="4C8A30EF"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2DF9FD8D" w14:textId="77777777" w:rsidR="00165318" w:rsidRDefault="00165318" w:rsidP="00EB15B6">
            <w:r>
              <w:t>3</w:t>
            </w:r>
          </w:p>
        </w:tc>
        <w:tc>
          <w:tcPr>
            <w:tcW w:w="3240" w:type="dxa"/>
            <w:tcBorders>
              <w:top w:val="single" w:sz="6" w:space="0" w:color="000000"/>
              <w:left w:val="single" w:sz="6" w:space="0" w:color="000000"/>
              <w:bottom w:val="single" w:sz="6" w:space="0" w:color="000000"/>
              <w:right w:val="single" w:sz="6" w:space="0" w:color="000000"/>
            </w:tcBorders>
          </w:tcPr>
          <w:p w14:paraId="6A80E1A9" w14:textId="77777777" w:rsidR="00165318" w:rsidRDefault="00165318" w:rsidP="00EB15B6">
            <w:pPr>
              <w:pBdr>
                <w:top w:val="nil"/>
                <w:left w:val="nil"/>
                <w:bottom w:val="nil"/>
                <w:right w:val="nil"/>
                <w:between w:val="nil"/>
              </w:pBdr>
              <w:spacing w:after="60"/>
            </w:pPr>
            <w:r>
              <w:t xml:space="preserve">When the container reaches a​ port authority​ or a ​custom clarence​ point, an agent can use the portal or the mobile app to acquire the container identity and, if authorised, to access in real-time all relevant </w:t>
            </w:r>
            <w:r>
              <w:lastRenderedPageBreak/>
              <w:t>information needed to support her operation,</w:t>
            </w:r>
          </w:p>
        </w:tc>
        <w:tc>
          <w:tcPr>
            <w:tcW w:w="5615" w:type="dxa"/>
            <w:tcBorders>
              <w:top w:val="single" w:sz="6" w:space="0" w:color="000000"/>
              <w:left w:val="single" w:sz="6" w:space="0" w:color="000000"/>
              <w:bottom w:val="single" w:sz="6" w:space="0" w:color="000000"/>
              <w:right w:val="single" w:sz="6" w:space="0" w:color="000000"/>
            </w:tcBorders>
          </w:tcPr>
          <w:p w14:paraId="6D5E0F9F" w14:textId="77777777" w:rsidR="00165318" w:rsidRDefault="00165318" w:rsidP="00EB15B6">
            <w:pPr>
              <w:spacing w:after="60"/>
            </w:pPr>
            <w:r>
              <w:lastRenderedPageBreak/>
              <w:t>This information is fetched directly from the IOTA Distributed Ledger.</w:t>
            </w:r>
          </w:p>
        </w:tc>
      </w:tr>
      <w:tr w:rsidR="00165318" w14:paraId="28BA9912"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6C84297F" w14:textId="77777777" w:rsidR="00165318" w:rsidRDefault="00165318" w:rsidP="00EB15B6">
            <w:r>
              <w:t>4</w:t>
            </w:r>
          </w:p>
        </w:tc>
        <w:tc>
          <w:tcPr>
            <w:tcW w:w="3240" w:type="dxa"/>
            <w:tcBorders>
              <w:top w:val="single" w:sz="6" w:space="0" w:color="000000"/>
              <w:left w:val="single" w:sz="6" w:space="0" w:color="000000"/>
              <w:bottom w:val="single" w:sz="6" w:space="0" w:color="000000"/>
              <w:right w:val="single" w:sz="6" w:space="0" w:color="000000"/>
            </w:tcBorders>
          </w:tcPr>
          <w:p w14:paraId="2538E3D3" w14:textId="77777777" w:rsidR="00165318" w:rsidRDefault="00165318" w:rsidP="00EB15B6">
            <w:pPr>
              <w:pBdr>
                <w:top w:val="nil"/>
                <w:left w:val="nil"/>
                <w:bottom w:val="nil"/>
                <w:right w:val="nil"/>
                <w:between w:val="nil"/>
              </w:pBdr>
              <w:spacing w:after="60"/>
            </w:pPr>
            <w:r>
              <w:t xml:space="preserve">Following that, an agent can finally issue new events about the container (e.g. Cleared for export) by updating its digital twin. </w:t>
            </w:r>
          </w:p>
        </w:tc>
        <w:tc>
          <w:tcPr>
            <w:tcW w:w="5615" w:type="dxa"/>
            <w:tcBorders>
              <w:top w:val="single" w:sz="6" w:space="0" w:color="000000"/>
              <w:left w:val="single" w:sz="6" w:space="0" w:color="000000"/>
              <w:bottom w:val="single" w:sz="6" w:space="0" w:color="000000"/>
              <w:right w:val="single" w:sz="6" w:space="0" w:color="000000"/>
            </w:tcBorders>
          </w:tcPr>
          <w:p w14:paraId="1288E4B4" w14:textId="77777777" w:rsidR="00165318" w:rsidRDefault="00165318" w:rsidP="00EB15B6">
            <w:pPr>
              <w:pBdr>
                <w:top w:val="nil"/>
                <w:left w:val="nil"/>
                <w:bottom w:val="nil"/>
                <w:right w:val="nil"/>
                <w:between w:val="nil"/>
              </w:pBdr>
              <w:spacing w:after="60"/>
            </w:pPr>
            <w:r>
              <w:t>This become immediately visible to all authorised parties. After that, the container is finally delivered to its end-customer, who can verify its whole journey, by retrieving the full digital twin from the IOTA DLT (from everywhere and at any time).</w:t>
            </w:r>
          </w:p>
        </w:tc>
      </w:tr>
    </w:tbl>
    <w:p w14:paraId="198F0C8D" w14:textId="77777777" w:rsidR="00165318" w:rsidRDefault="00165318" w:rsidP="00165318">
      <w:pPr>
        <w:jc w:val="center"/>
        <w:rPr>
          <w:b/>
          <w:u w:val="single"/>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1EC2616F" w14:textId="77777777" w:rsidTr="00EB15B6">
        <w:trPr>
          <w:trHeight w:val="280"/>
        </w:trPr>
        <w:tc>
          <w:tcPr>
            <w:tcW w:w="9773" w:type="dxa"/>
            <w:tcBorders>
              <w:top w:val="single" w:sz="6" w:space="0" w:color="000000"/>
              <w:left w:val="single" w:sz="6" w:space="0" w:color="000000"/>
              <w:bottom w:val="nil"/>
              <w:right w:val="single" w:sz="6" w:space="0" w:color="000000"/>
            </w:tcBorders>
            <w:shd w:val="clear" w:color="auto" w:fill="D9D9D9"/>
          </w:tcPr>
          <w:p w14:paraId="1FE13BDD"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Process scheme (to-be)</w:t>
            </w:r>
          </w:p>
        </w:tc>
      </w:tr>
      <w:tr w:rsidR="00165318" w14:paraId="47B65FE7" w14:textId="77777777" w:rsidTr="00EB15B6">
        <w:trPr>
          <w:trHeight w:val="540"/>
        </w:trPr>
        <w:tc>
          <w:tcPr>
            <w:tcW w:w="9773" w:type="dxa"/>
            <w:tcBorders>
              <w:top w:val="single" w:sz="6" w:space="0" w:color="000000"/>
              <w:left w:val="single" w:sz="6" w:space="0" w:color="000000"/>
              <w:bottom w:val="single" w:sz="6" w:space="0" w:color="000000"/>
              <w:right w:val="single" w:sz="6" w:space="0" w:color="000000"/>
            </w:tcBorders>
          </w:tcPr>
          <w:p w14:paraId="22209221" w14:textId="77777777" w:rsidR="00165318" w:rsidRDefault="00165318" w:rsidP="00EB15B6">
            <w:pPr>
              <w:pBdr>
                <w:top w:val="nil"/>
                <w:left w:val="nil"/>
                <w:bottom w:val="nil"/>
                <w:right w:val="nil"/>
                <w:between w:val="nil"/>
              </w:pBdr>
              <w:spacing w:after="60"/>
              <w:rPr>
                <w:i/>
              </w:rPr>
            </w:pPr>
            <w:r>
              <w:rPr>
                <w:i/>
              </w:rPr>
              <w:t>Note: The international shipment of containers consists of a chain of events, information and actors involved in the handling of a given asset (the container and its goods). Because of this, associating each given container shipment to a dedicated Masked Authenticated Messaging (MAM) channel makes easy to store the different generated information onto the IOTA Tangle as a sequence of MAM messages in the same channel. Using MAM allows for encryption and protection of the shared information. Without using MAM, this could alternatively be done by issuing to the IOTA Tangle independent transactions that store the information generated by each handling procedure of a given container. However, the architecture complexity of reconciling and linking all the information associated to a given container shipment would increase. Hence MAM was chosen as preferred design solution.</w:t>
            </w:r>
          </w:p>
          <w:p w14:paraId="5692B54F" w14:textId="77777777" w:rsidR="00165318" w:rsidRDefault="00165318" w:rsidP="00EB15B6">
            <w:pPr>
              <w:pBdr>
                <w:top w:val="nil"/>
                <w:left w:val="nil"/>
                <w:bottom w:val="nil"/>
                <w:right w:val="nil"/>
                <w:between w:val="nil"/>
              </w:pBdr>
              <w:spacing w:after="60"/>
            </w:pPr>
          </w:p>
          <w:p w14:paraId="55426FD0" w14:textId="77777777" w:rsidR="00165318" w:rsidRDefault="00165318" w:rsidP="00EB15B6">
            <w:pPr>
              <w:pBdr>
                <w:top w:val="nil"/>
                <w:left w:val="nil"/>
                <w:bottom w:val="nil"/>
                <w:right w:val="nil"/>
                <w:between w:val="nil"/>
              </w:pBdr>
              <w:spacing w:after="60"/>
            </w:pPr>
            <w:r>
              <w:rPr>
                <w:noProof/>
                <w:lang w:eastAsia="en-GB"/>
              </w:rPr>
              <w:drawing>
                <wp:inline distT="114300" distB="114300" distL="114300" distR="114300" wp14:anchorId="2311F4B4" wp14:editId="02E5506C">
                  <wp:extent cx="6057900" cy="4013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057900" cy="4013200"/>
                          </a:xfrm>
                          <a:prstGeom prst="rect">
                            <a:avLst/>
                          </a:prstGeom>
                          <a:ln/>
                        </pic:spPr>
                      </pic:pic>
                    </a:graphicData>
                  </a:graphic>
                </wp:inline>
              </w:drawing>
            </w:r>
          </w:p>
          <w:p w14:paraId="70C86FC7" w14:textId="77777777" w:rsidR="00165318" w:rsidRDefault="00165318" w:rsidP="00EB15B6">
            <w:pPr>
              <w:pBdr>
                <w:top w:val="nil"/>
                <w:left w:val="nil"/>
                <w:bottom w:val="nil"/>
                <w:right w:val="nil"/>
                <w:between w:val="nil"/>
              </w:pBdr>
              <w:spacing w:after="60"/>
            </w:pPr>
            <w:r>
              <w:t xml:space="preserve">Once a new container is first registered by its shipper a new IOTA MAM channel is created. A digital twin for the container is created with the following information: &lt;containerUniqueID, containerOwnerID, containerCustodianID, cargoType, origin, destination, location, temperature, time, status, documents list&gt;. </w:t>
            </w:r>
          </w:p>
          <w:p w14:paraId="547510BD" w14:textId="77777777" w:rsidR="00165318" w:rsidRDefault="00165318" w:rsidP="00EB15B6">
            <w:pPr>
              <w:pBdr>
                <w:top w:val="nil"/>
                <w:left w:val="nil"/>
                <w:bottom w:val="nil"/>
                <w:right w:val="nil"/>
                <w:between w:val="nil"/>
              </w:pBdr>
              <w:spacing w:after="60"/>
            </w:pPr>
            <w:r>
              <w:lastRenderedPageBreak/>
              <w:t>Required information is captured through the Trade PoC app:</w:t>
            </w:r>
          </w:p>
          <w:p w14:paraId="2A100EC9" w14:textId="77777777" w:rsidR="00165318" w:rsidRDefault="00165318" w:rsidP="00165318">
            <w:pPr>
              <w:numPr>
                <w:ilvl w:val="0"/>
                <w:numId w:val="29"/>
              </w:numPr>
              <w:pBdr>
                <w:top w:val="nil"/>
                <w:left w:val="nil"/>
                <w:bottom w:val="nil"/>
                <w:right w:val="nil"/>
                <w:between w:val="nil"/>
              </w:pBdr>
              <w:overflowPunct/>
              <w:autoSpaceDE/>
              <w:autoSpaceDN/>
              <w:adjustRightInd/>
              <w:textAlignment w:val="auto"/>
            </w:pPr>
            <w:r>
              <w:t>containerUniqueID is captured through Barcode scanning. In future implementation it can be matched against a containerUniqueID server (e.g., GS1 SSCC) for verification purpose;</w:t>
            </w:r>
          </w:p>
          <w:p w14:paraId="4513EC9E" w14:textId="77777777" w:rsidR="00165318" w:rsidRDefault="00165318" w:rsidP="00165318">
            <w:pPr>
              <w:numPr>
                <w:ilvl w:val="0"/>
                <w:numId w:val="29"/>
              </w:numPr>
              <w:pBdr>
                <w:top w:val="nil"/>
                <w:left w:val="nil"/>
                <w:bottom w:val="nil"/>
                <w:right w:val="nil"/>
                <w:between w:val="nil"/>
              </w:pBdr>
              <w:overflowPunct/>
              <w:autoSpaceDE/>
              <w:autoSpaceDN/>
              <w:adjustRightInd/>
              <w:spacing w:before="0"/>
              <w:textAlignment w:val="auto"/>
            </w:pPr>
            <w:r>
              <w:t>information about the containerOwnerID is inserted through the portal. In future implementation it could be fetched from an external source (e.g., a registration server for the use of the app or a self-provided KYC);</w:t>
            </w:r>
          </w:p>
          <w:p w14:paraId="28693AB3" w14:textId="77777777" w:rsidR="00165318" w:rsidRDefault="00165318" w:rsidP="00165318">
            <w:pPr>
              <w:numPr>
                <w:ilvl w:val="0"/>
                <w:numId w:val="29"/>
              </w:numPr>
              <w:pBdr>
                <w:top w:val="nil"/>
                <w:left w:val="nil"/>
                <w:bottom w:val="nil"/>
                <w:right w:val="nil"/>
                <w:between w:val="nil"/>
              </w:pBdr>
              <w:overflowPunct/>
              <w:autoSpaceDE/>
              <w:autoSpaceDN/>
              <w:adjustRightInd/>
              <w:spacing w:before="0"/>
              <w:textAlignment w:val="auto"/>
            </w:pPr>
            <w:r>
              <w:t>containerCustodianID initially coincide with containerOwnerID;</w:t>
            </w:r>
          </w:p>
          <w:p w14:paraId="67FD9B93" w14:textId="77777777" w:rsidR="00165318" w:rsidRDefault="00165318" w:rsidP="00165318">
            <w:pPr>
              <w:numPr>
                <w:ilvl w:val="0"/>
                <w:numId w:val="29"/>
              </w:numPr>
              <w:pBdr>
                <w:top w:val="nil"/>
                <w:left w:val="nil"/>
                <w:bottom w:val="nil"/>
                <w:right w:val="nil"/>
                <w:between w:val="nil"/>
              </w:pBdr>
              <w:overflowPunct/>
              <w:autoSpaceDE/>
              <w:autoSpaceDN/>
              <w:adjustRightInd/>
              <w:spacing w:before="0"/>
              <w:textAlignment w:val="auto"/>
            </w:pPr>
            <w:r>
              <w:t>location (and temperature) are not implemented but they can optionally be acquired by a dedicated beacon5 installed into the container;</w:t>
            </w:r>
          </w:p>
          <w:p w14:paraId="0746393D" w14:textId="77777777" w:rsidR="00165318" w:rsidRDefault="00165318" w:rsidP="00165318">
            <w:pPr>
              <w:numPr>
                <w:ilvl w:val="0"/>
                <w:numId w:val="29"/>
              </w:numPr>
              <w:pBdr>
                <w:top w:val="nil"/>
                <w:left w:val="nil"/>
                <w:bottom w:val="nil"/>
                <w:right w:val="nil"/>
                <w:between w:val="nil"/>
              </w:pBdr>
              <w:overflowPunct/>
              <w:autoSpaceDE/>
              <w:autoSpaceDN/>
              <w:adjustRightInd/>
              <w:spacing w:before="0"/>
              <w:textAlignment w:val="auto"/>
            </w:pPr>
            <w:r>
              <w:t>time is acquired by the mobile phone or an installed beacon;</w:t>
            </w:r>
          </w:p>
          <w:p w14:paraId="2C0E7CAD" w14:textId="77777777" w:rsidR="00165318" w:rsidRDefault="00165318" w:rsidP="00165318">
            <w:pPr>
              <w:numPr>
                <w:ilvl w:val="0"/>
                <w:numId w:val="29"/>
              </w:numPr>
              <w:pBdr>
                <w:top w:val="nil"/>
                <w:left w:val="nil"/>
                <w:bottom w:val="nil"/>
                <w:right w:val="nil"/>
                <w:between w:val="nil"/>
              </w:pBdr>
              <w:overflowPunct/>
              <w:autoSpaceDE/>
              <w:autoSpaceDN/>
              <w:adjustRightInd/>
              <w:spacing w:before="0"/>
              <w:textAlignment w:val="auto"/>
            </w:pPr>
            <w:r>
              <w:t>status could corresponds to standard EPCIS Supply Chains events. For this PoC we use a set of predefined standard statuses. Initial status it set to ​Container Announced​;</w:t>
            </w:r>
          </w:p>
          <w:p w14:paraId="42D1D66F" w14:textId="77777777" w:rsidR="00165318" w:rsidRDefault="00165318" w:rsidP="00165318">
            <w:pPr>
              <w:numPr>
                <w:ilvl w:val="0"/>
                <w:numId w:val="29"/>
              </w:numPr>
              <w:pBdr>
                <w:top w:val="nil"/>
                <w:left w:val="nil"/>
                <w:bottom w:val="nil"/>
                <w:right w:val="nil"/>
                <w:between w:val="nil"/>
              </w:pBdr>
              <w:overflowPunct/>
              <w:autoSpaceDE/>
              <w:autoSpaceDN/>
              <w:adjustRightInd/>
              <w:spacing w:before="0" w:after="60"/>
              <w:textAlignment w:val="auto"/>
            </w:pPr>
            <w:r>
              <w:t>documents list contains external URLs to relevant shipping documents alongside with their computed hash.</w:t>
            </w:r>
          </w:p>
          <w:p w14:paraId="071C3526" w14:textId="77777777" w:rsidR="00165318" w:rsidRDefault="00165318" w:rsidP="00EB15B6">
            <w:pPr>
              <w:pBdr>
                <w:top w:val="nil"/>
                <w:left w:val="nil"/>
                <w:bottom w:val="nil"/>
                <w:right w:val="nil"/>
                <w:between w:val="nil"/>
              </w:pBdr>
              <w:spacing w:after="60"/>
            </w:pPr>
            <w:r>
              <w:t>The information is stored to the IOTA Tangle using the javascript MAM client library. This can either be embedded into the app or be implemented through an external server (MAM Server, not shown here), to which the app exchange information using secure HTTPS REST APIs.</w:t>
            </w:r>
            <w:r>
              <w:br/>
            </w:r>
            <w:r>
              <w:br/>
              <w:t xml:space="preserve">After creation of each MAM channel, a central back-end Object Repository is populated. The Object Repository is implemented as Firebase NoSQL database and deployed using port 3000. Storage REST APIs are provided to populate and update the Firebase DB with information related to the MAM channel associated to a given containerUniqueID. Information stored in the Object Repository includes the root address of the channel, e.g., where this can be accessed on the IOTA Tangle and the cryptographic key needed for decrypting the information stored in the channel (named​ side keys)​ , in case restricted MAM channels are used. The following tuple is created and stored in the Object Repository: </w:t>
            </w:r>
            <w:r>
              <w:rPr>
                <w:i/>
              </w:rPr>
              <w:t>&lt;containerUniqueID, channelRoot, channelSideKey&gt;</w:t>
            </w:r>
            <w:r>
              <w:t>.</w:t>
            </w:r>
          </w:p>
          <w:p w14:paraId="602F9798" w14:textId="77777777" w:rsidR="00165318" w:rsidRDefault="00165318" w:rsidP="00EB15B6">
            <w:pPr>
              <w:pBdr>
                <w:top w:val="nil"/>
                <w:left w:val="nil"/>
                <w:bottom w:val="nil"/>
                <w:right w:val="nil"/>
                <w:between w:val="nil"/>
              </w:pBdr>
              <w:spacing w:after="60"/>
              <w:rPr>
                <w:i/>
              </w:rPr>
            </w:pPr>
            <w:r>
              <w:t>The Object repository is either populated by the app or the MAM Server, according to the implemented architecture. Access to the Object Repository is managed by the given container shipper, thus guaranteeing control on who can access and modify the information chain associated to a given container shipment (e.g. by adding new MAM messages).</w:t>
            </w:r>
            <w:r>
              <w:br/>
            </w:r>
            <w:r>
              <w:br/>
              <w:t xml:space="preserve">For a given shipment, when the container changes custodian, information about the new custodian is appended to the existing MAM channel. Additionally location and temperature of the container can also be updated, by the new custodian (or automatically by any beacon installed in the container). For that, a new MAM message, with updated digital twin information, is attached to the existing channel. The following information is updated and stored onto the Tangle: </w:t>
            </w:r>
            <w:r>
              <w:rPr>
                <w:i/>
              </w:rPr>
              <w:t>&lt;containerCustodianID, location, temperature, time, status&gt;.</w:t>
            </w:r>
          </w:p>
          <w:p w14:paraId="1CD7832E" w14:textId="77777777" w:rsidR="00165318" w:rsidRDefault="00165318" w:rsidP="00EB15B6">
            <w:pPr>
              <w:pBdr>
                <w:top w:val="nil"/>
                <w:left w:val="nil"/>
                <w:bottom w:val="nil"/>
                <w:right w:val="nil"/>
                <w:between w:val="nil"/>
              </w:pBdr>
              <w:spacing w:after="60"/>
            </w:pPr>
            <w:r>
              <w:t>In order to achieve this the mobile app (or the beacon) needs to access, either directly or through the MAM Server the information related to the root of the MAM channel associated to the given container (e.g. where the given channel is stored onto the Tangle). This information is fetched from the Object Repository, by using as primary key the containerUniqueID, which is obtained from the Barcode scanning, manually inserted (or preloaded into the beacon). The following two functions:</w:t>
            </w:r>
          </w:p>
          <w:p w14:paraId="12D030D7" w14:textId="77777777" w:rsidR="00165318" w:rsidRDefault="00165318" w:rsidP="00EB15B6">
            <w:pPr>
              <w:pBdr>
                <w:top w:val="nil"/>
                <w:left w:val="nil"/>
                <w:bottom w:val="nil"/>
                <w:right w:val="nil"/>
                <w:between w:val="nil"/>
              </w:pBdr>
              <w:spacing w:after="60"/>
              <w:rPr>
                <w:i/>
              </w:rPr>
            </w:pPr>
            <w:r>
              <w:rPr>
                <w:i/>
              </w:rPr>
              <w:t>createItem​(eventBody, channel, secretKey, userId);</w:t>
            </w:r>
          </w:p>
          <w:p w14:paraId="57EE5343" w14:textId="77777777" w:rsidR="00165318" w:rsidRDefault="00165318" w:rsidP="00EB15B6">
            <w:pPr>
              <w:pBdr>
                <w:top w:val="nil"/>
                <w:left w:val="nil"/>
                <w:bottom w:val="nil"/>
                <w:right w:val="nil"/>
                <w:between w:val="nil"/>
              </w:pBdr>
              <w:spacing w:after="60"/>
              <w:rPr>
                <w:i/>
              </w:rPr>
            </w:pPr>
            <w:r>
              <w:rPr>
                <w:i/>
              </w:rPr>
              <w:t>updateItem​(eventBody, mam, newItemData, user);</w:t>
            </w:r>
          </w:p>
          <w:p w14:paraId="6CFD2327" w14:textId="77777777" w:rsidR="00165318" w:rsidRDefault="00165318" w:rsidP="00EB15B6">
            <w:pPr>
              <w:pBdr>
                <w:top w:val="nil"/>
                <w:left w:val="nil"/>
                <w:bottom w:val="nil"/>
                <w:right w:val="nil"/>
                <w:between w:val="nil"/>
              </w:pBdr>
              <w:spacing w:after="60"/>
            </w:pPr>
            <w:r>
              <w:t>h​ave been implemented in order to respectively access and update existing MAM channel information (e.g. adding new messages to update the stored digital twin). ​Information is then attached to the correct MAM channel and stored immutably onto the IOTA Tangle.</w:t>
            </w:r>
          </w:p>
          <w:p w14:paraId="463A8C00" w14:textId="77777777" w:rsidR="00165318" w:rsidRDefault="00165318" w:rsidP="00EB15B6">
            <w:pPr>
              <w:pBdr>
                <w:top w:val="nil"/>
                <w:left w:val="nil"/>
                <w:bottom w:val="nil"/>
                <w:right w:val="nil"/>
                <w:between w:val="nil"/>
              </w:pBdr>
              <w:spacing w:after="60"/>
            </w:pPr>
            <w:r>
              <w:lastRenderedPageBreak/>
              <w:t>In case of new documents upload or update of existing ones, ​every time a document is saved by one of the actors in any Document Storage (Figure 6 shows only one for simplicity), its metadata including size, last change date and calculated hash checksum are stored in the IOTA Tangle as part of the digital twin associated to the container. In case of update of existing documents, the original copy hash checksum is retrieved and a new one calculated in real time. If there are differences with the stored values, a ​Documents Verifier (implemented in the web or mobile app) will send an alarm to the current ​actor and indicate that documents’ content is no longer integral and has been changed.</w:t>
            </w:r>
          </w:p>
          <w:p w14:paraId="4F19A727" w14:textId="77777777" w:rsidR="00165318" w:rsidRDefault="00165318" w:rsidP="00EB15B6">
            <w:pPr>
              <w:pBdr>
                <w:top w:val="nil"/>
                <w:left w:val="nil"/>
                <w:bottom w:val="nil"/>
                <w:right w:val="nil"/>
                <w:between w:val="nil"/>
              </w:pBdr>
              <w:spacing w:after="60"/>
            </w:pPr>
            <w:r>
              <w:t>A Web UI (WUI) written in React implements APIs to access to the MAM explorer and to retrieve information, e.g. container custodian, location, temperature and lists of associated documents and events. Information on the Tangle is retrieved by accessing the required channel root address obtained from the Object Repository.</w:t>
            </w:r>
          </w:p>
          <w:p w14:paraId="262E6421" w14:textId="77777777" w:rsidR="00165318" w:rsidRDefault="00165318" w:rsidP="00EB15B6">
            <w:pPr>
              <w:pBdr>
                <w:top w:val="nil"/>
                <w:left w:val="nil"/>
                <w:bottom w:val="nil"/>
                <w:right w:val="nil"/>
                <w:between w:val="nil"/>
              </w:pBdr>
              <w:spacing w:after="60"/>
            </w:pPr>
            <w:r>
              <w:t>With the same GUI a list of document hashes associated to a given container can also be retrieved. Documents that have been altered from their initial version are flagged red.</w:t>
            </w:r>
          </w:p>
          <w:p w14:paraId="5CC3FB1C" w14:textId="77777777" w:rsidR="00165318" w:rsidRDefault="00165318" w:rsidP="00EB15B6">
            <w:pPr>
              <w:pBdr>
                <w:top w:val="nil"/>
                <w:left w:val="nil"/>
                <w:bottom w:val="nil"/>
                <w:right w:val="nil"/>
                <w:between w:val="nil"/>
              </w:pBdr>
              <w:spacing w:after="60"/>
            </w:pPr>
            <w:r>
              <w:t>The communication diagram below shows the different messages exchanged across the architecture components presented above.</w:t>
            </w:r>
          </w:p>
          <w:p w14:paraId="6585590E" w14:textId="77777777" w:rsidR="00165318" w:rsidRDefault="00165318" w:rsidP="00EB15B6">
            <w:pPr>
              <w:pBdr>
                <w:top w:val="nil"/>
                <w:left w:val="nil"/>
                <w:bottom w:val="nil"/>
                <w:right w:val="nil"/>
                <w:between w:val="nil"/>
              </w:pBdr>
              <w:spacing w:after="60"/>
              <w:rPr>
                <w:color w:val="000000"/>
              </w:rPr>
            </w:pPr>
            <w:r>
              <w:rPr>
                <w:noProof/>
                <w:lang w:eastAsia="en-GB"/>
              </w:rPr>
              <w:drawing>
                <wp:inline distT="114300" distB="114300" distL="114300" distR="114300" wp14:anchorId="324AE719" wp14:editId="7E9075D5">
                  <wp:extent cx="6057900" cy="4368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057900" cy="4368800"/>
                          </a:xfrm>
                          <a:prstGeom prst="rect">
                            <a:avLst/>
                          </a:prstGeom>
                          <a:ln/>
                        </pic:spPr>
                      </pic:pic>
                    </a:graphicData>
                  </a:graphic>
                </wp:inline>
              </w:drawing>
            </w:r>
          </w:p>
        </w:tc>
      </w:tr>
    </w:tbl>
    <w:p w14:paraId="3A89F763" w14:textId="77777777" w:rsidR="00165318" w:rsidRDefault="00165318" w:rsidP="00165318">
      <w:pPr>
        <w:jc w:val="center"/>
        <w:rPr>
          <w:b/>
          <w:u w:val="single"/>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165318" w14:paraId="28A90C1E" w14:textId="77777777" w:rsidTr="00EB15B6">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59E45BF8"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Participants and their roles</w:t>
            </w:r>
          </w:p>
        </w:tc>
      </w:tr>
      <w:tr w:rsidR="00165318" w14:paraId="3B341DFB" w14:textId="77777777" w:rsidTr="00EB15B6">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78429843"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Actor</w:t>
            </w:r>
          </w:p>
        </w:tc>
        <w:tc>
          <w:tcPr>
            <w:tcW w:w="2476" w:type="dxa"/>
            <w:tcBorders>
              <w:top w:val="single" w:sz="6" w:space="0" w:color="000000"/>
              <w:left w:val="single" w:sz="6" w:space="0" w:color="000000"/>
              <w:bottom w:val="nil"/>
              <w:right w:val="single" w:sz="6" w:space="0" w:color="000000"/>
            </w:tcBorders>
            <w:shd w:val="clear" w:color="auto" w:fill="D9D9D9"/>
          </w:tcPr>
          <w:p w14:paraId="2DD8397A"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Type/Role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5B21CFF7"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Description</w:t>
            </w:r>
          </w:p>
        </w:tc>
      </w:tr>
      <w:tr w:rsidR="00165318" w14:paraId="16372AF2"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596F0B8F" w14:textId="77777777" w:rsidR="00165318" w:rsidRDefault="00165318" w:rsidP="00EB15B6">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141B63F0" w14:textId="77777777" w:rsidR="00165318" w:rsidRDefault="00165318" w:rsidP="00EB15B6">
            <w:pPr>
              <w:spacing w:before="0"/>
              <w:rPr>
                <w:i/>
              </w:rPr>
            </w:pPr>
            <w:r>
              <w:rPr>
                <w:b/>
              </w:rPr>
              <w:t>Shippers/Exporters</w:t>
            </w:r>
            <w:r>
              <w:t xml:space="preserve"> </w:t>
            </w:r>
          </w:p>
        </w:tc>
        <w:tc>
          <w:tcPr>
            <w:tcW w:w="6379" w:type="dxa"/>
            <w:tcBorders>
              <w:top w:val="single" w:sz="6" w:space="0" w:color="000000"/>
              <w:left w:val="single" w:sz="6" w:space="0" w:color="000000"/>
              <w:bottom w:val="single" w:sz="6" w:space="0" w:color="000000"/>
              <w:right w:val="single" w:sz="6" w:space="0" w:color="000000"/>
            </w:tcBorders>
          </w:tcPr>
          <w:p w14:paraId="79D5B2BE" w14:textId="77777777" w:rsidR="00165318" w:rsidRDefault="00165318" w:rsidP="00EB15B6">
            <w:pPr>
              <w:spacing w:before="0"/>
            </w:pPr>
            <w:r>
              <w:t xml:space="preserve">The shippers are often also the exporter/producer of goods. They load the container with goods and initiate a number of the needed shipping documents for export; then they handover the </w:t>
            </w:r>
            <w:r>
              <w:lastRenderedPageBreak/>
              <w:t>container and shipping documents to forwarders. Container and shipping documents might be handled by different sets of forwarders.</w:t>
            </w:r>
          </w:p>
        </w:tc>
      </w:tr>
      <w:tr w:rsidR="00165318" w14:paraId="1813AE77"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5D774C92" w14:textId="77777777" w:rsidR="00165318" w:rsidRDefault="00165318" w:rsidP="00EB15B6">
            <w:pPr>
              <w:rPr>
                <w:b/>
              </w:rPr>
            </w:pPr>
            <w:r>
              <w:rPr>
                <w:b/>
              </w:rPr>
              <w:lastRenderedPageBreak/>
              <w:t>2</w:t>
            </w:r>
          </w:p>
        </w:tc>
        <w:tc>
          <w:tcPr>
            <w:tcW w:w="2476" w:type="dxa"/>
            <w:tcBorders>
              <w:top w:val="single" w:sz="6" w:space="0" w:color="000000"/>
              <w:left w:val="single" w:sz="6" w:space="0" w:color="000000"/>
              <w:bottom w:val="single" w:sz="6" w:space="0" w:color="000000"/>
              <w:right w:val="single" w:sz="6" w:space="0" w:color="000000"/>
            </w:tcBorders>
          </w:tcPr>
          <w:p w14:paraId="44C161E4" w14:textId="77777777" w:rsidR="00165318" w:rsidRDefault="00165318" w:rsidP="00EB15B6">
            <w:pPr>
              <w:spacing w:before="0"/>
              <w:rPr>
                <w:b/>
              </w:rPr>
            </w:pPr>
            <w:r>
              <w:rPr>
                <w:b/>
              </w:rPr>
              <w:t>Forwarders</w:t>
            </w:r>
          </w:p>
        </w:tc>
        <w:tc>
          <w:tcPr>
            <w:tcW w:w="6379" w:type="dxa"/>
            <w:tcBorders>
              <w:top w:val="single" w:sz="6" w:space="0" w:color="000000"/>
              <w:left w:val="single" w:sz="6" w:space="0" w:color="000000"/>
              <w:bottom w:val="single" w:sz="6" w:space="0" w:color="000000"/>
              <w:right w:val="single" w:sz="6" w:space="0" w:color="000000"/>
            </w:tcBorders>
          </w:tcPr>
          <w:p w14:paraId="49D55466" w14:textId="77777777" w:rsidR="00165318" w:rsidRDefault="00165318" w:rsidP="00EB15B6">
            <w:pPr>
              <w:spacing w:before="0"/>
              <w:rPr>
                <w:b/>
              </w:rPr>
            </w:pPr>
            <w:r>
              <w:t xml:space="preserve">Forwarders are agents who coordinate with the other participants in the shipping process on behalf of the importer/exporter. They will coordinate pick-up of container, manage part of the shipping documents including transfer to port authorities, customs, shipping liners etc., update container routes. </w:t>
            </w:r>
          </w:p>
        </w:tc>
      </w:tr>
      <w:tr w:rsidR="00165318" w14:paraId="151AAAED"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4618C3CD" w14:textId="77777777" w:rsidR="00165318" w:rsidRDefault="00165318" w:rsidP="00EB15B6">
            <w:pPr>
              <w:rPr>
                <w:b/>
              </w:rPr>
            </w:pPr>
            <w:r>
              <w:rPr>
                <w:b/>
              </w:rPr>
              <w:t>3</w:t>
            </w:r>
          </w:p>
        </w:tc>
        <w:tc>
          <w:tcPr>
            <w:tcW w:w="2476" w:type="dxa"/>
            <w:tcBorders>
              <w:top w:val="single" w:sz="6" w:space="0" w:color="000000"/>
              <w:left w:val="single" w:sz="6" w:space="0" w:color="000000"/>
              <w:bottom w:val="single" w:sz="6" w:space="0" w:color="000000"/>
              <w:right w:val="single" w:sz="6" w:space="0" w:color="000000"/>
            </w:tcBorders>
          </w:tcPr>
          <w:p w14:paraId="3F1C6EA2" w14:textId="77777777" w:rsidR="00165318" w:rsidRDefault="00165318" w:rsidP="00EB15B6">
            <w:pPr>
              <w:spacing w:before="0"/>
              <w:rPr>
                <w:b/>
              </w:rPr>
            </w:pPr>
            <w:r>
              <w:rPr>
                <w:b/>
              </w:rPr>
              <w:t>Port Authorities</w:t>
            </w:r>
          </w:p>
        </w:tc>
        <w:tc>
          <w:tcPr>
            <w:tcW w:w="6379" w:type="dxa"/>
            <w:tcBorders>
              <w:top w:val="single" w:sz="6" w:space="0" w:color="000000"/>
              <w:left w:val="single" w:sz="6" w:space="0" w:color="000000"/>
              <w:bottom w:val="single" w:sz="6" w:space="0" w:color="000000"/>
              <w:right w:val="single" w:sz="6" w:space="0" w:color="000000"/>
            </w:tcBorders>
          </w:tcPr>
          <w:p w14:paraId="40CD0A8D" w14:textId="77777777" w:rsidR="00165318" w:rsidRDefault="00165318" w:rsidP="00EB15B6">
            <w:pPr>
              <w:spacing w:before="0"/>
            </w:pPr>
            <w:r>
              <w:t>Port authorities of at least two countries are involved in the shipping process. The port authorities receive the container and documents from the forwarders. They will handle logistics within the port area including moving container to Customs for inspection and loading it onto the vessel.</w:t>
            </w:r>
          </w:p>
        </w:tc>
      </w:tr>
      <w:tr w:rsidR="00165318" w14:paraId="151D7683"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3B1C088F" w14:textId="77777777" w:rsidR="00165318" w:rsidRDefault="00165318" w:rsidP="00EB15B6">
            <w:pPr>
              <w:rPr>
                <w:b/>
              </w:rPr>
            </w:pPr>
            <w:r>
              <w:rPr>
                <w:b/>
              </w:rPr>
              <w:t>4</w:t>
            </w:r>
          </w:p>
        </w:tc>
        <w:tc>
          <w:tcPr>
            <w:tcW w:w="2476" w:type="dxa"/>
            <w:tcBorders>
              <w:top w:val="single" w:sz="6" w:space="0" w:color="000000"/>
              <w:left w:val="single" w:sz="6" w:space="0" w:color="000000"/>
              <w:bottom w:val="single" w:sz="6" w:space="0" w:color="000000"/>
              <w:right w:val="single" w:sz="6" w:space="0" w:color="000000"/>
            </w:tcBorders>
          </w:tcPr>
          <w:p w14:paraId="3D813436" w14:textId="77777777" w:rsidR="00165318" w:rsidRDefault="00165318" w:rsidP="00EB15B6">
            <w:pPr>
              <w:spacing w:before="0"/>
              <w:rPr>
                <w:b/>
              </w:rPr>
            </w:pPr>
            <w:r>
              <w:rPr>
                <w:b/>
              </w:rPr>
              <w:t>Custom authorities</w:t>
            </w:r>
          </w:p>
          <w:p w14:paraId="20BCC26D" w14:textId="77777777" w:rsidR="00165318" w:rsidRDefault="00165318" w:rsidP="00EB15B6">
            <w:pPr>
              <w:spacing w:before="0"/>
              <w:rPr>
                <w:b/>
              </w:rPr>
            </w:pPr>
          </w:p>
        </w:tc>
        <w:tc>
          <w:tcPr>
            <w:tcW w:w="6379" w:type="dxa"/>
            <w:tcBorders>
              <w:top w:val="single" w:sz="6" w:space="0" w:color="000000"/>
              <w:left w:val="single" w:sz="6" w:space="0" w:color="000000"/>
              <w:bottom w:val="single" w:sz="6" w:space="0" w:color="000000"/>
              <w:right w:val="single" w:sz="6" w:space="0" w:color="000000"/>
            </w:tcBorders>
          </w:tcPr>
          <w:p w14:paraId="047B9C07" w14:textId="77777777" w:rsidR="00165318" w:rsidRDefault="00165318" w:rsidP="00EB15B6">
            <w:pPr>
              <w:spacing w:before="0"/>
            </w:pPr>
            <w:r>
              <w:t>In any international trade, custom authorities of at least two countries - country of export and country of import - are involved. The customs authorities provide clearance for the goods to leave the country of export and enter the country of import. They need access to shipping documents.</w:t>
            </w:r>
          </w:p>
        </w:tc>
      </w:tr>
      <w:tr w:rsidR="00165318" w14:paraId="4D3F3889"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26583B62" w14:textId="77777777" w:rsidR="00165318" w:rsidRDefault="00165318" w:rsidP="00EB15B6">
            <w:pPr>
              <w:rPr>
                <w:b/>
              </w:rPr>
            </w:pPr>
            <w:r>
              <w:rPr>
                <w:b/>
              </w:rPr>
              <w:t>5</w:t>
            </w:r>
          </w:p>
        </w:tc>
        <w:tc>
          <w:tcPr>
            <w:tcW w:w="2476" w:type="dxa"/>
            <w:tcBorders>
              <w:top w:val="single" w:sz="6" w:space="0" w:color="000000"/>
              <w:left w:val="single" w:sz="6" w:space="0" w:color="000000"/>
              <w:bottom w:val="single" w:sz="6" w:space="0" w:color="000000"/>
              <w:right w:val="single" w:sz="6" w:space="0" w:color="000000"/>
            </w:tcBorders>
          </w:tcPr>
          <w:p w14:paraId="21EAF67F" w14:textId="77777777" w:rsidR="00165318" w:rsidRDefault="00165318" w:rsidP="00EB15B6">
            <w:pPr>
              <w:spacing w:before="0"/>
              <w:rPr>
                <w:b/>
              </w:rPr>
            </w:pPr>
            <w:r>
              <w:rPr>
                <w:b/>
              </w:rPr>
              <w:t>End-customers/Importers</w:t>
            </w:r>
          </w:p>
          <w:p w14:paraId="4DFF1C16" w14:textId="77777777" w:rsidR="00165318" w:rsidRDefault="00165318" w:rsidP="00EB15B6">
            <w:pPr>
              <w:spacing w:before="0"/>
              <w:rPr>
                <w:b/>
              </w:rPr>
            </w:pPr>
          </w:p>
        </w:tc>
        <w:tc>
          <w:tcPr>
            <w:tcW w:w="6379" w:type="dxa"/>
            <w:tcBorders>
              <w:top w:val="single" w:sz="6" w:space="0" w:color="000000"/>
              <w:left w:val="single" w:sz="6" w:space="0" w:color="000000"/>
              <w:bottom w:val="single" w:sz="6" w:space="0" w:color="000000"/>
              <w:right w:val="single" w:sz="6" w:space="0" w:color="000000"/>
            </w:tcBorders>
          </w:tcPr>
          <w:p w14:paraId="4EE54970" w14:textId="77777777" w:rsidR="00165318" w:rsidRDefault="00165318" w:rsidP="00EB15B6">
            <w:pPr>
              <w:spacing w:before="0"/>
            </w:pPr>
            <w:r>
              <w:t>They receive container and documents from Forwarders and check container status and transport conditions.</w:t>
            </w:r>
          </w:p>
        </w:tc>
      </w:tr>
    </w:tbl>
    <w:p w14:paraId="0D68BA5C" w14:textId="77777777" w:rsidR="00165318" w:rsidRDefault="00165318" w:rsidP="00165318">
      <w:pPr>
        <w:rPr>
          <w:b/>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165318" w14:paraId="043A9745" w14:textId="77777777" w:rsidTr="00EB15B6">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05C2260E"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Data and information</w:t>
            </w:r>
          </w:p>
        </w:tc>
      </w:tr>
      <w:tr w:rsidR="00165318" w14:paraId="1EB76A07" w14:textId="77777777" w:rsidTr="00EB15B6">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56C9DDAC"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Data</w:t>
            </w:r>
          </w:p>
        </w:tc>
        <w:tc>
          <w:tcPr>
            <w:tcW w:w="2476" w:type="dxa"/>
            <w:tcBorders>
              <w:top w:val="single" w:sz="6" w:space="0" w:color="000000"/>
              <w:left w:val="single" w:sz="6" w:space="0" w:color="000000"/>
              <w:bottom w:val="nil"/>
              <w:right w:val="single" w:sz="6" w:space="0" w:color="000000"/>
            </w:tcBorders>
            <w:shd w:val="clear" w:color="auto" w:fill="D9D9D9"/>
          </w:tcPr>
          <w:p w14:paraId="194A04C0"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Type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47A4F77E"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Description</w:t>
            </w:r>
          </w:p>
        </w:tc>
      </w:tr>
      <w:tr w:rsidR="00165318" w14:paraId="168B09C7" w14:textId="77777777" w:rsidTr="00EB15B6">
        <w:trPr>
          <w:trHeight w:val="540"/>
        </w:trPr>
        <w:tc>
          <w:tcPr>
            <w:tcW w:w="918" w:type="dxa"/>
            <w:tcBorders>
              <w:top w:val="single" w:sz="6" w:space="0" w:color="000000"/>
              <w:left w:val="single" w:sz="6" w:space="0" w:color="000000"/>
              <w:bottom w:val="single" w:sz="6" w:space="0" w:color="000000"/>
              <w:right w:val="single" w:sz="6" w:space="0" w:color="000000"/>
            </w:tcBorders>
          </w:tcPr>
          <w:p w14:paraId="7D6B4C6E" w14:textId="77777777" w:rsidR="00165318" w:rsidRDefault="00165318" w:rsidP="00EB15B6">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18601984" w14:textId="77777777" w:rsidR="00165318" w:rsidRDefault="00165318" w:rsidP="00EB15B6">
            <w:pPr>
              <w:rPr>
                <w:i/>
              </w:rPr>
            </w:pPr>
            <w:r>
              <w:rPr>
                <w:i/>
              </w:rPr>
              <w:t>Digital Twin</w:t>
            </w:r>
          </w:p>
        </w:tc>
        <w:tc>
          <w:tcPr>
            <w:tcW w:w="6379" w:type="dxa"/>
            <w:tcBorders>
              <w:top w:val="single" w:sz="6" w:space="0" w:color="000000"/>
              <w:left w:val="single" w:sz="6" w:space="0" w:color="000000"/>
              <w:bottom w:val="single" w:sz="6" w:space="0" w:color="000000"/>
              <w:right w:val="single" w:sz="6" w:space="0" w:color="000000"/>
            </w:tcBorders>
          </w:tcPr>
          <w:p w14:paraId="39BF92AD" w14:textId="77777777" w:rsidR="00165318" w:rsidRDefault="00165318" w:rsidP="00EB15B6">
            <w:r>
              <w:t>This is the data representation of the Digital Twin used in the trade facilitation PoC::</w:t>
            </w:r>
            <w:r>
              <w:br/>
              <w:t>"data"​: [{</w:t>
            </w:r>
          </w:p>
          <w:p w14:paraId="056AD9C2" w14:textId="77777777" w:rsidR="00165318" w:rsidRDefault="00165318" w:rsidP="00EB15B6">
            <w:r>
              <w:t>"containerUniqueID"​: ​"number"​,</w:t>
            </w:r>
          </w:p>
          <w:p w14:paraId="6F3091F5" w14:textId="77777777" w:rsidR="00165318" w:rsidRDefault="00165318" w:rsidP="00EB15B6">
            <w:r>
              <w:t>"containerOwnerID"​: ​"string"​, "containerUserID"​: ​"number"​, "location"​: ​"string"​, "temperature"​: ​"number"​, "time"​: ​"date"​,</w:t>
            </w:r>
          </w:p>
          <w:p w14:paraId="355C63D5" w14:textId="77777777" w:rsidR="00165318" w:rsidRDefault="00165318" w:rsidP="00EB15B6">
            <w:r>
              <w:t>​"documents"​: [ { ​"link"​: ​"string"​, ​"hash"​: ​"string"​} ], "status"​: ​"string"</w:t>
            </w:r>
          </w:p>
          <w:p w14:paraId="346EB7B9" w14:textId="77777777" w:rsidR="00165318" w:rsidRDefault="00165318" w:rsidP="00EB15B6">
            <w:r>
              <w:t>}]</w:t>
            </w:r>
          </w:p>
        </w:tc>
      </w:tr>
    </w:tbl>
    <w:p w14:paraId="6F02DB66" w14:textId="77777777" w:rsidR="00165318" w:rsidRDefault="00165318" w:rsidP="00165318">
      <w:pPr>
        <w:rPr>
          <w:b/>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51C40647"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BA7DC87"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Security and privacy</w:t>
            </w:r>
          </w:p>
        </w:tc>
      </w:tr>
      <w:tr w:rsidR="00165318" w14:paraId="4F6E5E9D"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6831A676" w14:textId="77777777" w:rsidR="00165318" w:rsidRDefault="00165318" w:rsidP="00EB15B6">
            <w:pPr>
              <w:tabs>
                <w:tab w:val="left" w:pos="720"/>
              </w:tabs>
              <w:spacing w:after="60"/>
            </w:pPr>
            <w:r>
              <w:br/>
              <w:t xml:space="preserve">1. </w:t>
            </w:r>
            <w:r>
              <w:rPr>
                <w:b/>
              </w:rPr>
              <w:t>Data Tampering:</w:t>
            </w:r>
            <w:r>
              <w:t xml:space="preserve"> This is a primary concern when dealing with sensitive data. This issue is mitigated through the use of the distributed ledger as this is one of the core properties of the technology. </w:t>
            </w:r>
          </w:p>
          <w:p w14:paraId="53CBE072" w14:textId="77777777" w:rsidR="00165318" w:rsidRDefault="00165318" w:rsidP="00EB15B6">
            <w:pPr>
              <w:tabs>
                <w:tab w:val="left" w:pos="720"/>
              </w:tabs>
              <w:spacing w:after="60"/>
            </w:pPr>
            <w:r>
              <w:t xml:space="preserve">2. </w:t>
            </w:r>
            <w:r>
              <w:rPr>
                <w:b/>
              </w:rPr>
              <w:t>Access control:</w:t>
            </w:r>
            <w:r>
              <w:t xml:space="preserve"> When dealing with a public ledger like IOTA, anyone has the ability to write &amp; read transactions. This is a core freedom of the protocol. However, given this right there needs to be considerations about how to protect access to the information and disruption of the records. To mitigate this the use of encrypted messaging renders the information unaccessible to those without </w:t>
            </w:r>
            <w:r>
              <w:lastRenderedPageBreak/>
              <w:t>the proper authorisation. Similarly those without the means to correctly encrypt new information will be unable to add new information into the application and disrupt it.</w:t>
            </w:r>
          </w:p>
        </w:tc>
      </w:tr>
    </w:tbl>
    <w:p w14:paraId="583087C6" w14:textId="77777777" w:rsidR="00165318" w:rsidRDefault="00165318" w:rsidP="00165318">
      <w:pPr>
        <w:rPr>
          <w:b/>
        </w:rPr>
      </w:pP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165318" w14:paraId="13EEC971" w14:textId="77777777" w:rsidTr="00EB15B6">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58D58F7E"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Main Success Scenario + expected time line</w:t>
            </w:r>
          </w:p>
        </w:tc>
      </w:tr>
      <w:tr w:rsidR="00165318" w14:paraId="41C0A400" w14:textId="77777777" w:rsidTr="00EB15B6">
        <w:tc>
          <w:tcPr>
            <w:tcW w:w="9781" w:type="dxa"/>
            <w:tcBorders>
              <w:top w:val="single" w:sz="6" w:space="0" w:color="000000"/>
              <w:left w:val="single" w:sz="6" w:space="0" w:color="000000"/>
              <w:bottom w:val="single" w:sz="6" w:space="0" w:color="000000"/>
              <w:right w:val="single" w:sz="6" w:space="0" w:color="000000"/>
            </w:tcBorders>
          </w:tcPr>
          <w:p w14:paraId="4AB2A068" w14:textId="77777777" w:rsidR="00165318" w:rsidRDefault="00165318" w:rsidP="00EB15B6">
            <w:pPr>
              <w:rPr>
                <w:i/>
              </w:rPr>
            </w:pPr>
          </w:p>
        </w:tc>
      </w:tr>
    </w:tbl>
    <w:p w14:paraId="16607543" w14:textId="77777777" w:rsidR="00165318" w:rsidRDefault="00165318" w:rsidP="00165318">
      <w:pPr>
        <w:rPr>
          <w:b/>
        </w:rPr>
      </w:pP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165318" w14:paraId="644678DB" w14:textId="77777777" w:rsidTr="00EB15B6">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0D7F35FA"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Conditions (pre- or post-)</w:t>
            </w:r>
          </w:p>
        </w:tc>
      </w:tr>
      <w:tr w:rsidR="00165318" w14:paraId="0FD2C5C2" w14:textId="77777777" w:rsidTr="00EB15B6">
        <w:tc>
          <w:tcPr>
            <w:tcW w:w="9781" w:type="dxa"/>
            <w:tcBorders>
              <w:top w:val="single" w:sz="6" w:space="0" w:color="000000"/>
              <w:left w:val="single" w:sz="6" w:space="0" w:color="000000"/>
              <w:bottom w:val="single" w:sz="6" w:space="0" w:color="000000"/>
              <w:right w:val="single" w:sz="6" w:space="0" w:color="000000"/>
            </w:tcBorders>
          </w:tcPr>
          <w:p w14:paraId="7E975CDF" w14:textId="77777777" w:rsidR="00165318" w:rsidRDefault="00165318" w:rsidP="00EB15B6">
            <w:pPr>
              <w:pBdr>
                <w:top w:val="nil"/>
                <w:left w:val="nil"/>
                <w:bottom w:val="nil"/>
                <w:right w:val="nil"/>
                <w:between w:val="nil"/>
              </w:pBdr>
              <w:spacing w:after="60"/>
              <w:rPr>
                <w:i/>
                <w:color w:val="000000"/>
              </w:rPr>
            </w:pPr>
          </w:p>
        </w:tc>
      </w:tr>
    </w:tbl>
    <w:p w14:paraId="23F968F0" w14:textId="77777777" w:rsidR="00165318" w:rsidRDefault="00165318" w:rsidP="00165318"/>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2FDB3C36"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323B8147"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Performance needs</w:t>
            </w:r>
          </w:p>
        </w:tc>
      </w:tr>
      <w:tr w:rsidR="00165318" w14:paraId="460AEB25"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08A1BF09" w14:textId="77777777" w:rsidR="00165318" w:rsidRDefault="00165318" w:rsidP="00EB15B6">
            <w:pPr>
              <w:jc w:val="both"/>
            </w:pPr>
            <w:r>
              <w:t xml:space="preserve">Using the IOTA ledger as the basis for this application allows for a near real time performance of the proof of concept. IOTA is a unique technology in a number of respects, but the relevant features for this use case are: a) feeless transactions b) a lack of blocktime. </w:t>
            </w:r>
          </w:p>
          <w:p w14:paraId="402A6076" w14:textId="77777777" w:rsidR="00165318" w:rsidRDefault="00165318" w:rsidP="00EB15B6">
            <w:pPr>
              <w:jc w:val="both"/>
            </w:pPr>
            <w:r>
              <w:t xml:space="preserve">These two features enable entities to publish data transactions to the network in exchange for a small amount non-competitive PoW and validation. Additionally, due to a lack of blocks, transactions are immediately readable back from the network. Given the transactions is only data and doesn’t need to be confirmed there is no need to wait for the transaction to be included in the next block. This means that the network is able to run at speeds that can accommodate the sheer volume of reads and writes that would be seen in a real world applications. </w:t>
            </w:r>
          </w:p>
          <w:p w14:paraId="34C35E71" w14:textId="77777777" w:rsidR="00165318" w:rsidRDefault="00165318" w:rsidP="00EB15B6">
            <w:pPr>
              <w:jc w:val="both"/>
            </w:pPr>
            <w:r>
              <w:t xml:space="preserve">Furthermore given the network is permissionless, any entity wishing to partake in this process is able to create a node on the network and start transacting as well as reading data from it. This ensures an equality of actors whether they are a Government, NGO, Corporation or the end consumer. </w:t>
            </w:r>
          </w:p>
        </w:tc>
      </w:tr>
    </w:tbl>
    <w:p w14:paraId="2BEBB8F8" w14:textId="77777777" w:rsidR="00165318" w:rsidRDefault="00165318" w:rsidP="00165318">
      <w:pPr>
        <w:rPr>
          <w:rFonts w:ascii="Calibri" w:eastAsia="Calibri" w:hAnsi="Calibri" w:cs="Calibri"/>
          <w:b/>
          <w:sz w:val="22"/>
          <w:szCs w:val="22"/>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300A5BEB"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0D23C35C"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Legal considerations</w:t>
            </w:r>
          </w:p>
        </w:tc>
      </w:tr>
      <w:tr w:rsidR="00165318" w14:paraId="233A500C"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18750264" w14:textId="77777777" w:rsidR="00165318" w:rsidRDefault="00165318" w:rsidP="00EB15B6">
            <w:pPr>
              <w:tabs>
                <w:tab w:val="left" w:pos="720"/>
              </w:tabs>
              <w:spacing w:after="60"/>
              <w:rPr>
                <w:b/>
              </w:rPr>
            </w:pPr>
            <w:r>
              <w:rPr>
                <w:b/>
              </w:rPr>
              <w:t>Value:</w:t>
            </w:r>
          </w:p>
          <w:p w14:paraId="5BE97CC2" w14:textId="77777777" w:rsidR="00165318" w:rsidRDefault="00165318" w:rsidP="00EB15B6">
            <w:pPr>
              <w:tabs>
                <w:tab w:val="left" w:pos="720"/>
              </w:tabs>
              <w:spacing w:after="60"/>
            </w:pPr>
            <w:r>
              <w:t xml:space="preserve">The trade facilitation use case doesn’t utilise the native IOTA token. This means that those wishing to use the system do not have to purchase tokens to participate. This is extremely advantageous as most governments have sparse or non-existent regulations surrounding cryptocurrencies which would prohibit participation from government ministries or even companies residing in certain jurisdictions. </w:t>
            </w:r>
          </w:p>
          <w:p w14:paraId="276414CA" w14:textId="77777777" w:rsidR="00165318" w:rsidRDefault="00165318" w:rsidP="00EB15B6">
            <w:pPr>
              <w:tabs>
                <w:tab w:val="left" w:pos="720"/>
              </w:tabs>
              <w:spacing w:after="60"/>
            </w:pPr>
            <w:r>
              <w:t xml:space="preserve">Furthermore at the time of submission IOTA is the only operating  permissionless distributed ledger that does not require the ownership of tokens to send transactions. So in Ethereum must use previously purchased Ether to pay the `Gas` fee for a transaction, in IOTA you exchange a small amount of computing power to help validate and secure the network when sending a transaction. </w:t>
            </w:r>
          </w:p>
          <w:p w14:paraId="457E5BF4" w14:textId="77777777" w:rsidR="00165318" w:rsidRDefault="00165318" w:rsidP="00EB15B6">
            <w:pPr>
              <w:tabs>
                <w:tab w:val="left" w:pos="720"/>
              </w:tabs>
              <w:spacing w:after="60"/>
              <w:rPr>
                <w:b/>
              </w:rPr>
            </w:pPr>
            <w:r>
              <w:rPr>
                <w:b/>
              </w:rPr>
              <w:t>Data:</w:t>
            </w:r>
          </w:p>
          <w:p w14:paraId="1B9A7FED" w14:textId="77777777" w:rsidR="00165318" w:rsidRDefault="00165318" w:rsidP="00EB15B6">
            <w:pPr>
              <w:tabs>
                <w:tab w:val="left" w:pos="720"/>
              </w:tabs>
              <w:spacing w:after="60"/>
            </w:pPr>
            <w:r>
              <w:t xml:space="preserve">When building any system on a distributed ledger the data is being stored in an immutable database. There is no way to remove information from the system once it has been published. This poses interesting challenges when complying with data protection regulations in various countries, especially when the information must interact with a number of different nations during its regular operation. </w:t>
            </w:r>
          </w:p>
          <w:p w14:paraId="112A6A3D" w14:textId="77777777" w:rsidR="00165318" w:rsidRDefault="00165318" w:rsidP="00EB15B6">
            <w:pPr>
              <w:tabs>
                <w:tab w:val="left" w:pos="720"/>
              </w:tabs>
              <w:spacing w:after="60"/>
            </w:pPr>
            <w:r>
              <w:lastRenderedPageBreak/>
              <w:t xml:space="preserve">This requires the organisations interacting and storing data on the ledger to adhere to the relevant regulations in their countries. Failure to do so could create a breach of data protection laws and may incur fines. </w:t>
            </w:r>
          </w:p>
        </w:tc>
      </w:tr>
    </w:tbl>
    <w:p w14:paraId="0F1DA472" w14:textId="77777777" w:rsidR="00165318" w:rsidRDefault="00165318" w:rsidP="00165318"/>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7B8939D4"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7F3A52D9"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Risks</w:t>
            </w:r>
          </w:p>
        </w:tc>
      </w:tr>
      <w:tr w:rsidR="00165318" w14:paraId="70DD30F4"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5A7C628A" w14:textId="77777777" w:rsidR="00165318" w:rsidRDefault="00165318" w:rsidP="00EB15B6">
            <w:pPr>
              <w:tabs>
                <w:tab w:val="left" w:pos="720"/>
              </w:tabs>
              <w:spacing w:after="60"/>
              <w:rPr>
                <w:i/>
              </w:rPr>
            </w:pPr>
          </w:p>
        </w:tc>
      </w:tr>
    </w:tbl>
    <w:p w14:paraId="70AC0543" w14:textId="77777777" w:rsidR="00165318" w:rsidRDefault="00165318" w:rsidP="00165318"/>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0CE8D5D6"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1252C8AA"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Special Requirements</w:t>
            </w:r>
          </w:p>
        </w:tc>
      </w:tr>
      <w:tr w:rsidR="00165318" w14:paraId="1408941D"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5B602F6F" w14:textId="77777777" w:rsidR="00165318" w:rsidRDefault="00165318" w:rsidP="00EB15B6">
            <w:pPr>
              <w:tabs>
                <w:tab w:val="left" w:pos="720"/>
              </w:tabs>
              <w:spacing w:after="60"/>
              <w:rPr>
                <w:i/>
              </w:rPr>
            </w:pPr>
          </w:p>
        </w:tc>
      </w:tr>
    </w:tbl>
    <w:p w14:paraId="2826C765" w14:textId="77777777" w:rsidR="00165318" w:rsidRDefault="00165318" w:rsidP="00165318"/>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3B7B84CE"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72BC43A2"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External References and Miscellaneous</w:t>
            </w:r>
          </w:p>
        </w:tc>
      </w:tr>
      <w:tr w:rsidR="00165318" w14:paraId="71072B3B"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0CA29C7E" w14:textId="77777777" w:rsidR="00165318" w:rsidRDefault="00165318" w:rsidP="00EB15B6">
            <w:r>
              <w:t xml:space="preserve">For information on IOTA and how it operates, please read here: </w:t>
            </w:r>
            <w:hyperlink r:id="rId18">
              <w:r>
                <w:rPr>
                  <w:color w:val="1155CC"/>
                  <w:u w:val="single"/>
                </w:rPr>
                <w:t>https://docs.iota.org/docs/iota-basics/0.1/introduction/overview</w:t>
              </w:r>
            </w:hyperlink>
            <w:r>
              <w:br/>
              <w:t xml:space="preserve">For how-to deploy a Firebase server for the required PoC backend functionalities, please read here: </w:t>
            </w:r>
            <w:hyperlink r:id="rId19">
              <w:r>
                <w:rPr>
                  <w:color w:val="1155CC"/>
                  <w:u w:val="single"/>
                </w:rPr>
                <w:t>https://firebase.google.com/</w:t>
              </w:r>
            </w:hyperlink>
          </w:p>
          <w:p w14:paraId="555A5674" w14:textId="77777777" w:rsidR="00165318" w:rsidRDefault="00165318" w:rsidP="00EB15B6">
            <w:r>
              <w:t xml:space="preserve">For how-to connect to an IOTA node, and sending transaction to the IOTA network using IRI, please read here: </w:t>
            </w:r>
            <w:hyperlink r:id="rId20">
              <w:r>
                <w:rPr>
                  <w:color w:val="1155CC"/>
                  <w:u w:val="single"/>
                </w:rPr>
                <w:t>https://docs.iota.org/iri</w:t>
              </w:r>
            </w:hyperlink>
          </w:p>
          <w:p w14:paraId="5275172E" w14:textId="1AB5327C" w:rsidR="00165318" w:rsidRPr="00165318" w:rsidRDefault="00165318" w:rsidP="00165318">
            <w:r>
              <w:t xml:space="preserve">For how-to to create MAM Channel and messages, using the IOTA MAM JS library, please read here: </w:t>
            </w:r>
            <w:hyperlink r:id="rId21">
              <w:r>
                <w:rPr>
                  <w:color w:val="1155CC"/>
                  <w:u w:val="single"/>
                </w:rPr>
                <w:t>https://github.com/iotaledger/mam.client.js</w:t>
              </w:r>
            </w:hyperlink>
          </w:p>
        </w:tc>
      </w:tr>
    </w:tbl>
    <w:p w14:paraId="3B126960" w14:textId="77777777" w:rsidR="00165318" w:rsidRDefault="00165318" w:rsidP="00165318">
      <w:pPr>
        <w:keepLines/>
        <w:pBdr>
          <w:top w:val="nil"/>
          <w:left w:val="nil"/>
          <w:bottom w:val="nil"/>
          <w:right w:val="nil"/>
          <w:between w:val="nil"/>
        </w:pBdr>
        <w:tabs>
          <w:tab w:val="left" w:pos="255"/>
        </w:tabs>
        <w:spacing w:before="80"/>
        <w:ind w:left="255" w:hanging="255"/>
        <w:rPr>
          <w:color w:val="000000"/>
        </w:rPr>
      </w:pPr>
    </w:p>
    <w:tbl>
      <w:tblPr>
        <w:tblW w:w="9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165318" w14:paraId="4CDD92F3" w14:textId="77777777" w:rsidTr="00EB15B6">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4C6153ED" w14:textId="77777777" w:rsidR="00165318" w:rsidRDefault="00165318" w:rsidP="00EB15B6">
            <w:pPr>
              <w:pBdr>
                <w:top w:val="nil"/>
                <w:left w:val="nil"/>
                <w:bottom w:val="nil"/>
                <w:right w:val="nil"/>
                <w:between w:val="nil"/>
              </w:pBdr>
              <w:spacing w:before="0"/>
              <w:rPr>
                <w:b/>
                <w:color w:val="000000"/>
              </w:rPr>
            </w:pPr>
            <w:r>
              <w:rPr>
                <w:rFonts w:eastAsia="Times New Roman"/>
                <w:b/>
                <w:color w:val="000000"/>
                <w:szCs w:val="24"/>
              </w:rPr>
              <w:t>Other Notes</w:t>
            </w:r>
          </w:p>
        </w:tc>
      </w:tr>
      <w:tr w:rsidR="00165318" w14:paraId="276676DE" w14:textId="77777777" w:rsidTr="00EB15B6">
        <w:tc>
          <w:tcPr>
            <w:tcW w:w="9773" w:type="dxa"/>
            <w:tcBorders>
              <w:top w:val="single" w:sz="6" w:space="0" w:color="000000"/>
              <w:left w:val="single" w:sz="6" w:space="0" w:color="000000"/>
              <w:bottom w:val="single" w:sz="6" w:space="0" w:color="000000"/>
              <w:right w:val="single" w:sz="6" w:space="0" w:color="000000"/>
            </w:tcBorders>
          </w:tcPr>
          <w:p w14:paraId="6B5B44AC" w14:textId="77777777" w:rsidR="00165318" w:rsidRDefault="00165318" w:rsidP="00EB15B6">
            <w:pPr>
              <w:tabs>
                <w:tab w:val="left" w:pos="720"/>
              </w:tabs>
              <w:spacing w:after="60"/>
              <w:rPr>
                <w:i/>
              </w:rPr>
            </w:pPr>
          </w:p>
        </w:tc>
      </w:tr>
    </w:tbl>
    <w:p w14:paraId="2BD7F0D4" w14:textId="381F4BAC" w:rsidR="00165318" w:rsidRPr="00165318" w:rsidRDefault="00165318" w:rsidP="00165318"/>
    <w:sectPr w:rsidR="00165318" w:rsidRPr="00165318" w:rsidSect="00E521B2">
      <w:headerReference w:type="default" r:id="rId22"/>
      <w:pgSz w:w="11907" w:h="16840"/>
      <w:pgMar w:top="1417" w:right="1134" w:bottom="1417"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9882C0" w14:textId="77777777" w:rsidR="005F641A" w:rsidRDefault="005F641A">
      <w:r>
        <w:separator/>
      </w:r>
    </w:p>
  </w:endnote>
  <w:endnote w:type="continuationSeparator" w:id="0">
    <w:p w14:paraId="4D65449C" w14:textId="77777777" w:rsidR="005F641A" w:rsidRDefault="005F6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font>
  <w:font w:name="MS Mincho">
    <w:altName w:val="Yu Gothic UI"/>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CBDF0" w14:textId="77777777" w:rsidR="005F641A" w:rsidRDefault="005F641A">
      <w:r>
        <w:separator/>
      </w:r>
    </w:p>
  </w:footnote>
  <w:footnote w:type="continuationSeparator" w:id="0">
    <w:p w14:paraId="1E5D0D3F" w14:textId="77777777" w:rsidR="005F641A" w:rsidRDefault="005F6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29932" w14:textId="18D883DD" w:rsidR="00C43DA8" w:rsidRDefault="00C43DA8">
    <w:pPr>
      <w:pStyle w:val="Header"/>
    </w:pPr>
    <w:r>
      <w:t xml:space="preserve">- </w:t>
    </w:r>
    <w:r>
      <w:fldChar w:fldCharType="begin"/>
    </w:r>
    <w:r>
      <w:instrText xml:space="preserve"> PAGE \* MERGEFORMAT </w:instrText>
    </w:r>
    <w:r>
      <w:fldChar w:fldCharType="separate"/>
    </w:r>
    <w:r w:rsidR="00655A9C">
      <w:rPr>
        <w:noProof/>
      </w:rPr>
      <w:t>13</w:t>
    </w:r>
    <w:r>
      <w:rPr>
        <w:noProof/>
      </w:rPr>
      <w:fldChar w:fldCharType="end"/>
    </w:r>
    <w:r>
      <w:t xml:space="preserve"> -</w:t>
    </w:r>
  </w:p>
  <w:p w14:paraId="522BB927" w14:textId="27257477" w:rsidR="00C43DA8" w:rsidRDefault="00C43DA8" w:rsidP="00560BA4">
    <w:pPr>
      <w:pStyle w:val="Header"/>
      <w:spacing w:after="240"/>
    </w:pPr>
    <w:r>
      <w:t>DLT-I-</w:t>
    </w:r>
    <w:r w:rsidR="008C6995">
      <w:t>1</w:t>
    </w:r>
    <w:r w:rsidR="00165318">
      <w:t>77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637"/>
    <w:multiLevelType w:val="multilevel"/>
    <w:tmpl w:val="BCA6B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20024"/>
    <w:multiLevelType w:val="multilevel"/>
    <w:tmpl w:val="42528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234CC0"/>
    <w:multiLevelType w:val="multilevel"/>
    <w:tmpl w:val="58725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C66268"/>
    <w:multiLevelType w:val="multilevel"/>
    <w:tmpl w:val="E2649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D44959"/>
    <w:multiLevelType w:val="multilevel"/>
    <w:tmpl w:val="208E2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410D1"/>
    <w:multiLevelType w:val="multilevel"/>
    <w:tmpl w:val="B066A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595559"/>
    <w:multiLevelType w:val="multilevel"/>
    <w:tmpl w:val="1FE4C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8347DE"/>
    <w:multiLevelType w:val="multilevel"/>
    <w:tmpl w:val="CC9AA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AB3088"/>
    <w:multiLevelType w:val="multilevel"/>
    <w:tmpl w:val="F8F43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D451DC"/>
    <w:multiLevelType w:val="multilevel"/>
    <w:tmpl w:val="730E7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DC23BA"/>
    <w:multiLevelType w:val="multilevel"/>
    <w:tmpl w:val="88BCF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E178AD"/>
    <w:multiLevelType w:val="multilevel"/>
    <w:tmpl w:val="C5B2C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ED0894"/>
    <w:multiLevelType w:val="multilevel"/>
    <w:tmpl w:val="81529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F96302"/>
    <w:multiLevelType w:val="multilevel"/>
    <w:tmpl w:val="288E2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6A5191"/>
    <w:multiLevelType w:val="multilevel"/>
    <w:tmpl w:val="F2F41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FC6072"/>
    <w:multiLevelType w:val="multilevel"/>
    <w:tmpl w:val="866EA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317246C"/>
    <w:multiLevelType w:val="multilevel"/>
    <w:tmpl w:val="F3F21A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54139A4"/>
    <w:multiLevelType w:val="multilevel"/>
    <w:tmpl w:val="2A22D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B644F9"/>
    <w:multiLevelType w:val="multilevel"/>
    <w:tmpl w:val="7B2E3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6D4993"/>
    <w:multiLevelType w:val="multilevel"/>
    <w:tmpl w:val="9432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6F2A27"/>
    <w:multiLevelType w:val="multilevel"/>
    <w:tmpl w:val="BE6E220A"/>
    <w:lvl w:ilvl="0">
      <w:start w:val="1"/>
      <w:numFmt w:val="bullet"/>
      <w:lvlText w:val="●"/>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6B235B"/>
    <w:multiLevelType w:val="multilevel"/>
    <w:tmpl w:val="361E9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D865FB1"/>
    <w:multiLevelType w:val="multilevel"/>
    <w:tmpl w:val="C43A6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A73E97"/>
    <w:multiLevelType w:val="multilevel"/>
    <w:tmpl w:val="C922D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9C51A2"/>
    <w:multiLevelType w:val="multilevel"/>
    <w:tmpl w:val="E28A51C4"/>
    <w:lvl w:ilvl="0">
      <w:start w:val="1"/>
      <w:numFmt w:val="bullet"/>
      <w:lvlText w:val="●"/>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7F3A65"/>
    <w:multiLevelType w:val="multilevel"/>
    <w:tmpl w:val="F938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522814"/>
    <w:multiLevelType w:val="multilevel"/>
    <w:tmpl w:val="9F9252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FB97F15"/>
    <w:multiLevelType w:val="multilevel"/>
    <w:tmpl w:val="16007320"/>
    <w:lvl w:ilvl="0">
      <w:start w:val="1"/>
      <w:numFmt w:val="bullet"/>
      <w:lvlText w:val="●"/>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AB4260"/>
    <w:multiLevelType w:val="multilevel"/>
    <w:tmpl w:val="18B2DB30"/>
    <w:lvl w:ilvl="0">
      <w:start w:val="1"/>
      <w:numFmt w:val="bullet"/>
      <w:lvlText w:val="●"/>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E10765"/>
    <w:multiLevelType w:val="multilevel"/>
    <w:tmpl w:val="B4163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4A41363"/>
    <w:multiLevelType w:val="multilevel"/>
    <w:tmpl w:val="07DCD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B1517D"/>
    <w:multiLevelType w:val="multilevel"/>
    <w:tmpl w:val="01D0B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6DF0C55"/>
    <w:multiLevelType w:val="multilevel"/>
    <w:tmpl w:val="977A9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19"/>
  </w:num>
  <w:num w:numId="4">
    <w:abstractNumId w:val="9"/>
  </w:num>
  <w:num w:numId="5">
    <w:abstractNumId w:val="14"/>
  </w:num>
  <w:num w:numId="6">
    <w:abstractNumId w:val="21"/>
  </w:num>
  <w:num w:numId="7">
    <w:abstractNumId w:val="5"/>
  </w:num>
  <w:num w:numId="8">
    <w:abstractNumId w:val="4"/>
  </w:num>
  <w:num w:numId="9">
    <w:abstractNumId w:val="30"/>
  </w:num>
  <w:num w:numId="10">
    <w:abstractNumId w:val="18"/>
  </w:num>
  <w:num w:numId="11">
    <w:abstractNumId w:val="25"/>
  </w:num>
  <w:num w:numId="12">
    <w:abstractNumId w:val="15"/>
  </w:num>
  <w:num w:numId="13">
    <w:abstractNumId w:val="7"/>
  </w:num>
  <w:num w:numId="14">
    <w:abstractNumId w:val="10"/>
  </w:num>
  <w:num w:numId="15">
    <w:abstractNumId w:val="29"/>
  </w:num>
  <w:num w:numId="16">
    <w:abstractNumId w:val="2"/>
  </w:num>
  <w:num w:numId="17">
    <w:abstractNumId w:val="22"/>
  </w:num>
  <w:num w:numId="18">
    <w:abstractNumId w:val="16"/>
  </w:num>
  <w:num w:numId="19">
    <w:abstractNumId w:val="32"/>
  </w:num>
  <w:num w:numId="20">
    <w:abstractNumId w:val="8"/>
  </w:num>
  <w:num w:numId="21">
    <w:abstractNumId w:val="0"/>
  </w:num>
  <w:num w:numId="22">
    <w:abstractNumId w:val="3"/>
  </w:num>
  <w:num w:numId="23">
    <w:abstractNumId w:val="17"/>
  </w:num>
  <w:num w:numId="24">
    <w:abstractNumId w:val="28"/>
  </w:num>
  <w:num w:numId="25">
    <w:abstractNumId w:val="13"/>
  </w:num>
  <w:num w:numId="26">
    <w:abstractNumId w:val="12"/>
  </w:num>
  <w:num w:numId="27">
    <w:abstractNumId w:val="20"/>
  </w:num>
  <w:num w:numId="28">
    <w:abstractNumId w:val="11"/>
  </w:num>
  <w:num w:numId="29">
    <w:abstractNumId w:val="23"/>
  </w:num>
  <w:num w:numId="30">
    <w:abstractNumId w:val="26"/>
  </w:num>
  <w:num w:numId="31">
    <w:abstractNumId w:val="27"/>
  </w:num>
  <w:num w:numId="32">
    <w:abstractNumId w:val="31"/>
  </w:num>
  <w:num w:numId="33">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bordersDoNotSurroundHeader/>
  <w:bordersDoNotSurroundFooter/>
  <w:defaultTabStop w:val="567"/>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1B2"/>
    <w:rsid w:val="00021B2E"/>
    <w:rsid w:val="0004067A"/>
    <w:rsid w:val="00041A56"/>
    <w:rsid w:val="00051577"/>
    <w:rsid w:val="000527A8"/>
    <w:rsid w:val="00064A11"/>
    <w:rsid w:val="00096FAE"/>
    <w:rsid w:val="000A05A7"/>
    <w:rsid w:val="000B4C3C"/>
    <w:rsid w:val="000C06F2"/>
    <w:rsid w:val="000C2347"/>
    <w:rsid w:val="000C4582"/>
    <w:rsid w:val="000C55C2"/>
    <w:rsid w:val="000E214B"/>
    <w:rsid w:val="000F4CD5"/>
    <w:rsid w:val="000F7AEA"/>
    <w:rsid w:val="001001DC"/>
    <w:rsid w:val="00101393"/>
    <w:rsid w:val="0010591E"/>
    <w:rsid w:val="00114EAA"/>
    <w:rsid w:val="00120AF0"/>
    <w:rsid w:val="001273E3"/>
    <w:rsid w:val="00147CE0"/>
    <w:rsid w:val="00153A8C"/>
    <w:rsid w:val="00153C4B"/>
    <w:rsid w:val="00165318"/>
    <w:rsid w:val="00173E71"/>
    <w:rsid w:val="00174585"/>
    <w:rsid w:val="001818FA"/>
    <w:rsid w:val="001833FE"/>
    <w:rsid w:val="00190D96"/>
    <w:rsid w:val="0019733A"/>
    <w:rsid w:val="001A2529"/>
    <w:rsid w:val="001C0666"/>
    <w:rsid w:val="001C4513"/>
    <w:rsid w:val="001E6F5C"/>
    <w:rsid w:val="001F1156"/>
    <w:rsid w:val="00206345"/>
    <w:rsid w:val="00217D8B"/>
    <w:rsid w:val="00231A19"/>
    <w:rsid w:val="00294752"/>
    <w:rsid w:val="00297722"/>
    <w:rsid w:val="002A68D6"/>
    <w:rsid w:val="002C2ADC"/>
    <w:rsid w:val="00304FC6"/>
    <w:rsid w:val="00344E4B"/>
    <w:rsid w:val="003452E7"/>
    <w:rsid w:val="00347BF2"/>
    <w:rsid w:val="00364C69"/>
    <w:rsid w:val="00376745"/>
    <w:rsid w:val="00383545"/>
    <w:rsid w:val="0038686A"/>
    <w:rsid w:val="003A67A5"/>
    <w:rsid w:val="003A75A1"/>
    <w:rsid w:val="003C0C33"/>
    <w:rsid w:val="003C74B8"/>
    <w:rsid w:val="003D2387"/>
    <w:rsid w:val="003D5F48"/>
    <w:rsid w:val="003E5A8D"/>
    <w:rsid w:val="003E75C9"/>
    <w:rsid w:val="003F53BD"/>
    <w:rsid w:val="00401836"/>
    <w:rsid w:val="00403C83"/>
    <w:rsid w:val="00410FA0"/>
    <w:rsid w:val="00430B26"/>
    <w:rsid w:val="004320D2"/>
    <w:rsid w:val="00437353"/>
    <w:rsid w:val="00437E6E"/>
    <w:rsid w:val="00441353"/>
    <w:rsid w:val="0045147B"/>
    <w:rsid w:val="004720C8"/>
    <w:rsid w:val="00473AE4"/>
    <w:rsid w:val="00473DB1"/>
    <w:rsid w:val="004812EA"/>
    <w:rsid w:val="00485BB6"/>
    <w:rsid w:val="00490078"/>
    <w:rsid w:val="004A4E8E"/>
    <w:rsid w:val="004B4212"/>
    <w:rsid w:val="004B7962"/>
    <w:rsid w:val="004F1208"/>
    <w:rsid w:val="004F3248"/>
    <w:rsid w:val="004F3EC9"/>
    <w:rsid w:val="004F4C21"/>
    <w:rsid w:val="00503347"/>
    <w:rsid w:val="00505F35"/>
    <w:rsid w:val="00507D8E"/>
    <w:rsid w:val="005205F0"/>
    <w:rsid w:val="0053242E"/>
    <w:rsid w:val="00545A9F"/>
    <w:rsid w:val="0056055D"/>
    <w:rsid w:val="00560BA4"/>
    <w:rsid w:val="005676E7"/>
    <w:rsid w:val="00575624"/>
    <w:rsid w:val="005771F2"/>
    <w:rsid w:val="00577E7B"/>
    <w:rsid w:val="005838A9"/>
    <w:rsid w:val="00591506"/>
    <w:rsid w:val="005A6DA7"/>
    <w:rsid w:val="005C4172"/>
    <w:rsid w:val="005D37BB"/>
    <w:rsid w:val="005E3993"/>
    <w:rsid w:val="005E461B"/>
    <w:rsid w:val="005F641A"/>
    <w:rsid w:val="005F7BE0"/>
    <w:rsid w:val="00614502"/>
    <w:rsid w:val="006170DC"/>
    <w:rsid w:val="00621288"/>
    <w:rsid w:val="00631AFC"/>
    <w:rsid w:val="00631D2F"/>
    <w:rsid w:val="00655A9C"/>
    <w:rsid w:val="00655F40"/>
    <w:rsid w:val="00656FA0"/>
    <w:rsid w:val="006579A1"/>
    <w:rsid w:val="00662904"/>
    <w:rsid w:val="00662B70"/>
    <w:rsid w:val="0069181D"/>
    <w:rsid w:val="006D2586"/>
    <w:rsid w:val="006E0436"/>
    <w:rsid w:val="006E2701"/>
    <w:rsid w:val="006E408C"/>
    <w:rsid w:val="006F1C9E"/>
    <w:rsid w:val="006F75D5"/>
    <w:rsid w:val="0070708B"/>
    <w:rsid w:val="00723CA6"/>
    <w:rsid w:val="007315EF"/>
    <w:rsid w:val="0074301B"/>
    <w:rsid w:val="0077600C"/>
    <w:rsid w:val="00794B40"/>
    <w:rsid w:val="007B41F8"/>
    <w:rsid w:val="007B430E"/>
    <w:rsid w:val="007C0E85"/>
    <w:rsid w:val="007C7D30"/>
    <w:rsid w:val="008148CD"/>
    <w:rsid w:val="008306A0"/>
    <w:rsid w:val="00841903"/>
    <w:rsid w:val="00844144"/>
    <w:rsid w:val="008518CF"/>
    <w:rsid w:val="00861EF7"/>
    <w:rsid w:val="008620B8"/>
    <w:rsid w:val="00866257"/>
    <w:rsid w:val="00881343"/>
    <w:rsid w:val="008A22D1"/>
    <w:rsid w:val="008B6F4C"/>
    <w:rsid w:val="008C6995"/>
    <w:rsid w:val="008D070B"/>
    <w:rsid w:val="008F1D39"/>
    <w:rsid w:val="009101F8"/>
    <w:rsid w:val="00922258"/>
    <w:rsid w:val="0094337E"/>
    <w:rsid w:val="0094702D"/>
    <w:rsid w:val="00964F56"/>
    <w:rsid w:val="009662DA"/>
    <w:rsid w:val="00973137"/>
    <w:rsid w:val="0098615E"/>
    <w:rsid w:val="009935F7"/>
    <w:rsid w:val="00995C24"/>
    <w:rsid w:val="009A48A1"/>
    <w:rsid w:val="009B5561"/>
    <w:rsid w:val="009E530F"/>
    <w:rsid w:val="009F16B7"/>
    <w:rsid w:val="009F5330"/>
    <w:rsid w:val="00A0344C"/>
    <w:rsid w:val="00A0407D"/>
    <w:rsid w:val="00A15700"/>
    <w:rsid w:val="00A218CA"/>
    <w:rsid w:val="00A2237F"/>
    <w:rsid w:val="00A447EF"/>
    <w:rsid w:val="00A60C72"/>
    <w:rsid w:val="00A610D9"/>
    <w:rsid w:val="00A625FA"/>
    <w:rsid w:val="00A6356F"/>
    <w:rsid w:val="00A66E00"/>
    <w:rsid w:val="00A707B2"/>
    <w:rsid w:val="00A969AE"/>
    <w:rsid w:val="00AB0FDB"/>
    <w:rsid w:val="00AB3256"/>
    <w:rsid w:val="00AC2F2B"/>
    <w:rsid w:val="00AD105C"/>
    <w:rsid w:val="00AD21EF"/>
    <w:rsid w:val="00AD4C96"/>
    <w:rsid w:val="00AE290D"/>
    <w:rsid w:val="00AF2B2B"/>
    <w:rsid w:val="00AF31C4"/>
    <w:rsid w:val="00AF4C28"/>
    <w:rsid w:val="00B031DF"/>
    <w:rsid w:val="00B04AA4"/>
    <w:rsid w:val="00B07DD0"/>
    <w:rsid w:val="00B10373"/>
    <w:rsid w:val="00B11BD9"/>
    <w:rsid w:val="00B24F78"/>
    <w:rsid w:val="00B34568"/>
    <w:rsid w:val="00B37A09"/>
    <w:rsid w:val="00B54631"/>
    <w:rsid w:val="00B6117A"/>
    <w:rsid w:val="00B72567"/>
    <w:rsid w:val="00B75290"/>
    <w:rsid w:val="00B75E9D"/>
    <w:rsid w:val="00B76C98"/>
    <w:rsid w:val="00B946E2"/>
    <w:rsid w:val="00BA50B9"/>
    <w:rsid w:val="00BB09E8"/>
    <w:rsid w:val="00BB75B3"/>
    <w:rsid w:val="00BB79EF"/>
    <w:rsid w:val="00BC2010"/>
    <w:rsid w:val="00BE021D"/>
    <w:rsid w:val="00C136C9"/>
    <w:rsid w:val="00C35726"/>
    <w:rsid w:val="00C359D5"/>
    <w:rsid w:val="00C42D35"/>
    <w:rsid w:val="00C43DA8"/>
    <w:rsid w:val="00C45F00"/>
    <w:rsid w:val="00C5394D"/>
    <w:rsid w:val="00C643A9"/>
    <w:rsid w:val="00C72611"/>
    <w:rsid w:val="00C85CC5"/>
    <w:rsid w:val="00C87722"/>
    <w:rsid w:val="00C87F18"/>
    <w:rsid w:val="00C95AB1"/>
    <w:rsid w:val="00CA0611"/>
    <w:rsid w:val="00CA24D1"/>
    <w:rsid w:val="00CB6806"/>
    <w:rsid w:val="00CE3A15"/>
    <w:rsid w:val="00D13042"/>
    <w:rsid w:val="00D13909"/>
    <w:rsid w:val="00D16F62"/>
    <w:rsid w:val="00D177CA"/>
    <w:rsid w:val="00D17A10"/>
    <w:rsid w:val="00D23B0F"/>
    <w:rsid w:val="00D254C7"/>
    <w:rsid w:val="00D40507"/>
    <w:rsid w:val="00D566AD"/>
    <w:rsid w:val="00D72FEC"/>
    <w:rsid w:val="00D74BEF"/>
    <w:rsid w:val="00D857FC"/>
    <w:rsid w:val="00D86FE2"/>
    <w:rsid w:val="00DA0374"/>
    <w:rsid w:val="00DB43B9"/>
    <w:rsid w:val="00DC2A40"/>
    <w:rsid w:val="00DC5665"/>
    <w:rsid w:val="00DD72F7"/>
    <w:rsid w:val="00DD7373"/>
    <w:rsid w:val="00DE1C73"/>
    <w:rsid w:val="00E11B35"/>
    <w:rsid w:val="00E135C0"/>
    <w:rsid w:val="00E30BE8"/>
    <w:rsid w:val="00E44222"/>
    <w:rsid w:val="00E521B2"/>
    <w:rsid w:val="00E71118"/>
    <w:rsid w:val="00E730E6"/>
    <w:rsid w:val="00E74AFC"/>
    <w:rsid w:val="00E83153"/>
    <w:rsid w:val="00E87825"/>
    <w:rsid w:val="00EA4AF7"/>
    <w:rsid w:val="00ED288D"/>
    <w:rsid w:val="00ED4A19"/>
    <w:rsid w:val="00EF235F"/>
    <w:rsid w:val="00F047A3"/>
    <w:rsid w:val="00F1302A"/>
    <w:rsid w:val="00F2745D"/>
    <w:rsid w:val="00F41F49"/>
    <w:rsid w:val="00F56CA8"/>
    <w:rsid w:val="00F72CCF"/>
    <w:rsid w:val="00F91072"/>
    <w:rsid w:val="00F926AC"/>
    <w:rsid w:val="00FA7E68"/>
    <w:rsid w:val="00FC65E4"/>
    <w:rsid w:val="00FD0492"/>
    <w:rsid w:val="00FD4E92"/>
    <w:rsid w:val="00FE1151"/>
    <w:rsid w:val="00FE1173"/>
    <w:rsid w:val="00FF3E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68E80B"/>
  <w15:docId w15:val="{E2CD24CB-969A-42A6-9894-1AA351D9B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9E8"/>
    <w:pPr>
      <w:tabs>
        <w:tab w:val="left" w:pos="794"/>
        <w:tab w:val="left" w:pos="1191"/>
        <w:tab w:val="left" w:pos="1588"/>
        <w:tab w:val="left" w:pos="1985"/>
      </w:tabs>
      <w:overflowPunct w:val="0"/>
      <w:autoSpaceDE w:val="0"/>
      <w:autoSpaceDN w:val="0"/>
      <w:adjustRightInd w:val="0"/>
      <w:spacing w:before="120"/>
      <w:textAlignment w:val="baseline"/>
    </w:pPr>
    <w:rPr>
      <w:sz w:val="24"/>
      <w:lang w:val="en-GB"/>
    </w:rPr>
  </w:style>
  <w:style w:type="paragraph" w:styleId="Heading1">
    <w:name w:val="heading 1"/>
    <w:basedOn w:val="Normal"/>
    <w:next w:val="Normal"/>
    <w:qFormat/>
    <w:rsid w:val="0079336F"/>
    <w:pPr>
      <w:keepNext/>
      <w:keepLines/>
      <w:spacing w:before="360"/>
      <w:ind w:left="794" w:hanging="794"/>
      <w:outlineLvl w:val="0"/>
    </w:pPr>
    <w:rPr>
      <w:b/>
    </w:rPr>
  </w:style>
  <w:style w:type="paragraph" w:styleId="Heading2">
    <w:name w:val="heading 2"/>
    <w:basedOn w:val="Heading1"/>
    <w:next w:val="Normal"/>
    <w:qFormat/>
    <w:rsid w:val="0079336F"/>
    <w:pPr>
      <w:spacing w:before="240"/>
      <w:outlineLvl w:val="1"/>
    </w:pPr>
  </w:style>
  <w:style w:type="paragraph" w:styleId="Heading3">
    <w:name w:val="heading 3"/>
    <w:basedOn w:val="Heading1"/>
    <w:next w:val="Normal"/>
    <w:qFormat/>
    <w:rsid w:val="0079336F"/>
    <w:pPr>
      <w:spacing w:before="160"/>
      <w:outlineLvl w:val="2"/>
    </w:pPr>
  </w:style>
  <w:style w:type="paragraph" w:styleId="Heading4">
    <w:name w:val="heading 4"/>
    <w:basedOn w:val="Heading3"/>
    <w:next w:val="Normal"/>
    <w:qFormat/>
    <w:rsid w:val="0079336F"/>
    <w:pPr>
      <w:tabs>
        <w:tab w:val="clear" w:pos="794"/>
        <w:tab w:val="left" w:pos="1021"/>
      </w:tabs>
      <w:ind w:left="1021" w:hanging="1021"/>
      <w:outlineLvl w:val="3"/>
    </w:pPr>
  </w:style>
  <w:style w:type="paragraph" w:styleId="Heading5">
    <w:name w:val="heading 5"/>
    <w:basedOn w:val="Heading4"/>
    <w:next w:val="Normal"/>
    <w:qFormat/>
    <w:rsid w:val="0079336F"/>
    <w:pPr>
      <w:outlineLvl w:val="4"/>
    </w:pPr>
  </w:style>
  <w:style w:type="paragraph" w:styleId="Heading6">
    <w:name w:val="heading 6"/>
    <w:basedOn w:val="Heading4"/>
    <w:next w:val="Normal"/>
    <w:qFormat/>
    <w:rsid w:val="0079336F"/>
    <w:pPr>
      <w:tabs>
        <w:tab w:val="clear" w:pos="1021"/>
        <w:tab w:val="clear" w:pos="1191"/>
      </w:tabs>
      <w:ind w:left="1588" w:hanging="1588"/>
      <w:outlineLvl w:val="5"/>
    </w:pPr>
  </w:style>
  <w:style w:type="paragraph" w:styleId="Heading7">
    <w:name w:val="heading 7"/>
    <w:basedOn w:val="Heading6"/>
    <w:next w:val="Normal"/>
    <w:qFormat/>
    <w:rsid w:val="0079336F"/>
    <w:pPr>
      <w:outlineLvl w:val="6"/>
    </w:pPr>
  </w:style>
  <w:style w:type="paragraph" w:styleId="Heading8">
    <w:name w:val="heading 8"/>
    <w:basedOn w:val="Heading6"/>
    <w:next w:val="Normal"/>
    <w:qFormat/>
    <w:rsid w:val="0079336F"/>
    <w:pPr>
      <w:outlineLvl w:val="7"/>
    </w:pPr>
  </w:style>
  <w:style w:type="paragraph" w:styleId="Heading9">
    <w:name w:val="heading 9"/>
    <w:basedOn w:val="Heading6"/>
    <w:next w:val="Normal"/>
    <w:qFormat/>
    <w:rsid w:val="0079336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Notitle">
    <w:name w:val="Annex_No &amp; title"/>
    <w:basedOn w:val="Normal"/>
    <w:next w:val="Normal"/>
    <w:rsid w:val="0079336F"/>
    <w:pPr>
      <w:keepNext/>
      <w:keepLines/>
      <w:spacing w:before="480"/>
      <w:jc w:val="center"/>
    </w:pPr>
    <w:rPr>
      <w:b/>
      <w:sz w:val="28"/>
    </w:rPr>
  </w:style>
  <w:style w:type="character" w:customStyle="1" w:styleId="Appdef">
    <w:name w:val="App_def"/>
    <w:rsid w:val="0079336F"/>
    <w:rPr>
      <w:rFonts w:ascii="Times New Roman" w:hAnsi="Times New Roman"/>
      <w:b/>
    </w:rPr>
  </w:style>
  <w:style w:type="character" w:customStyle="1" w:styleId="Appref">
    <w:name w:val="App_ref"/>
    <w:basedOn w:val="DefaultParagraphFont"/>
    <w:rsid w:val="0079336F"/>
  </w:style>
  <w:style w:type="paragraph" w:customStyle="1" w:styleId="AppendixNotitle">
    <w:name w:val="Appendix_No &amp; title"/>
    <w:basedOn w:val="AnnexNotitle"/>
    <w:next w:val="Normal"/>
    <w:rsid w:val="0079336F"/>
  </w:style>
  <w:style w:type="character" w:customStyle="1" w:styleId="Artdef">
    <w:name w:val="Art_def"/>
    <w:rsid w:val="0079336F"/>
    <w:rPr>
      <w:rFonts w:ascii="Times New Roman" w:hAnsi="Times New Roman"/>
      <w:b/>
    </w:rPr>
  </w:style>
  <w:style w:type="paragraph" w:customStyle="1" w:styleId="Artheading">
    <w:name w:val="Art_heading"/>
    <w:basedOn w:val="Normal"/>
    <w:next w:val="Normal"/>
    <w:rsid w:val="0079336F"/>
    <w:pPr>
      <w:spacing w:before="480"/>
      <w:jc w:val="center"/>
    </w:pPr>
    <w:rPr>
      <w:b/>
      <w:sz w:val="28"/>
    </w:rPr>
  </w:style>
  <w:style w:type="paragraph" w:customStyle="1" w:styleId="ArtNo">
    <w:name w:val="Art_No"/>
    <w:basedOn w:val="Normal"/>
    <w:next w:val="Normal"/>
    <w:rsid w:val="0079336F"/>
    <w:pPr>
      <w:keepNext/>
      <w:keepLines/>
      <w:spacing w:before="480"/>
      <w:jc w:val="center"/>
    </w:pPr>
    <w:rPr>
      <w:caps/>
      <w:sz w:val="28"/>
    </w:rPr>
  </w:style>
  <w:style w:type="character" w:customStyle="1" w:styleId="Artref">
    <w:name w:val="Art_ref"/>
    <w:basedOn w:val="DefaultParagraphFont"/>
    <w:rsid w:val="0079336F"/>
  </w:style>
  <w:style w:type="paragraph" w:customStyle="1" w:styleId="Arttitle">
    <w:name w:val="Art_title"/>
    <w:basedOn w:val="Normal"/>
    <w:next w:val="Normal"/>
    <w:rsid w:val="0079336F"/>
    <w:pPr>
      <w:keepNext/>
      <w:keepLines/>
      <w:spacing w:before="240"/>
      <w:jc w:val="center"/>
    </w:pPr>
    <w:rPr>
      <w:b/>
      <w:sz w:val="28"/>
    </w:rPr>
  </w:style>
  <w:style w:type="paragraph" w:customStyle="1" w:styleId="ASN1">
    <w:name w:val="ASN.1"/>
    <w:basedOn w:val="Normal"/>
    <w:rsid w:val="0079336F"/>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rFonts w:ascii="Courier New" w:hAnsi="Courier New"/>
      <w:b/>
      <w:noProof/>
      <w:sz w:val="20"/>
    </w:rPr>
  </w:style>
  <w:style w:type="paragraph" w:customStyle="1" w:styleId="Call">
    <w:name w:val="Call"/>
    <w:basedOn w:val="Normal"/>
    <w:next w:val="Normal"/>
    <w:rsid w:val="0079336F"/>
    <w:pPr>
      <w:keepNext/>
      <w:keepLines/>
      <w:spacing w:before="160"/>
      <w:ind w:left="794"/>
    </w:pPr>
    <w:rPr>
      <w:i/>
    </w:rPr>
  </w:style>
  <w:style w:type="paragraph" w:customStyle="1" w:styleId="ChapNo">
    <w:name w:val="Chap_No"/>
    <w:basedOn w:val="Normal"/>
    <w:next w:val="Normal"/>
    <w:rsid w:val="0079336F"/>
    <w:pPr>
      <w:keepNext/>
      <w:keepLines/>
      <w:spacing w:before="480"/>
      <w:jc w:val="center"/>
    </w:pPr>
    <w:rPr>
      <w:b/>
      <w:caps/>
      <w:sz w:val="28"/>
    </w:rPr>
  </w:style>
  <w:style w:type="paragraph" w:customStyle="1" w:styleId="Chaptitle">
    <w:name w:val="Chap_title"/>
    <w:basedOn w:val="Normal"/>
    <w:next w:val="Normal"/>
    <w:rsid w:val="0079336F"/>
    <w:pPr>
      <w:keepNext/>
      <w:keepLines/>
      <w:spacing w:before="240"/>
      <w:jc w:val="center"/>
    </w:pPr>
    <w:rPr>
      <w:b/>
      <w:sz w:val="28"/>
    </w:rPr>
  </w:style>
  <w:style w:type="character" w:styleId="EndnoteReference">
    <w:name w:val="endnote reference"/>
    <w:semiHidden/>
    <w:rsid w:val="0079336F"/>
    <w:rPr>
      <w:vertAlign w:val="superscript"/>
    </w:rPr>
  </w:style>
  <w:style w:type="paragraph" w:customStyle="1" w:styleId="enumlev1">
    <w:name w:val="enumlev1"/>
    <w:basedOn w:val="Normal"/>
    <w:rsid w:val="0079336F"/>
    <w:pPr>
      <w:spacing w:before="80"/>
      <w:ind w:left="794" w:hanging="794"/>
    </w:pPr>
  </w:style>
  <w:style w:type="paragraph" w:customStyle="1" w:styleId="enumlev2">
    <w:name w:val="enumlev2"/>
    <w:basedOn w:val="enumlev1"/>
    <w:rsid w:val="0079336F"/>
    <w:pPr>
      <w:ind w:left="1191" w:hanging="397"/>
    </w:pPr>
  </w:style>
  <w:style w:type="paragraph" w:customStyle="1" w:styleId="enumlev3">
    <w:name w:val="enumlev3"/>
    <w:basedOn w:val="enumlev2"/>
    <w:rsid w:val="0079336F"/>
    <w:pPr>
      <w:ind w:left="1588"/>
    </w:pPr>
  </w:style>
  <w:style w:type="paragraph" w:customStyle="1" w:styleId="Equation">
    <w:name w:val="Equation"/>
    <w:basedOn w:val="Normal"/>
    <w:rsid w:val="0079336F"/>
    <w:pPr>
      <w:tabs>
        <w:tab w:val="clear" w:pos="1191"/>
        <w:tab w:val="clear" w:pos="1588"/>
        <w:tab w:val="clear" w:pos="1985"/>
        <w:tab w:val="center" w:pos="4820"/>
        <w:tab w:val="right" w:pos="9639"/>
      </w:tabs>
    </w:pPr>
  </w:style>
  <w:style w:type="paragraph" w:customStyle="1" w:styleId="Equationlegend">
    <w:name w:val="Equation_legend"/>
    <w:basedOn w:val="Normal"/>
    <w:rsid w:val="0079336F"/>
    <w:pPr>
      <w:tabs>
        <w:tab w:val="clear" w:pos="794"/>
        <w:tab w:val="clear" w:pos="1191"/>
        <w:tab w:val="clear" w:pos="1588"/>
        <w:tab w:val="right" w:pos="1814"/>
      </w:tabs>
      <w:spacing w:before="80"/>
      <w:ind w:left="1985" w:hanging="1985"/>
    </w:pPr>
  </w:style>
  <w:style w:type="paragraph" w:customStyle="1" w:styleId="Figure">
    <w:name w:val="Figure"/>
    <w:basedOn w:val="Normal"/>
    <w:next w:val="Normal"/>
    <w:rsid w:val="0079336F"/>
    <w:pPr>
      <w:keepNext/>
      <w:keepLines/>
      <w:spacing w:before="240" w:after="120"/>
      <w:jc w:val="center"/>
    </w:pPr>
  </w:style>
  <w:style w:type="paragraph" w:customStyle="1" w:styleId="Figurelegend">
    <w:name w:val="Figure_legend"/>
    <w:basedOn w:val="Normal"/>
    <w:rsid w:val="0079336F"/>
    <w:pPr>
      <w:keepNext/>
      <w:keepLines/>
      <w:tabs>
        <w:tab w:val="clear" w:pos="794"/>
        <w:tab w:val="clear" w:pos="1191"/>
        <w:tab w:val="clear" w:pos="1588"/>
        <w:tab w:val="clear" w:pos="1985"/>
      </w:tabs>
      <w:spacing w:before="20" w:after="20"/>
    </w:pPr>
    <w:rPr>
      <w:sz w:val="18"/>
    </w:rPr>
  </w:style>
  <w:style w:type="paragraph" w:customStyle="1" w:styleId="FigureNotitle">
    <w:name w:val="Figure_No &amp; title"/>
    <w:basedOn w:val="Normal"/>
    <w:next w:val="Normal"/>
    <w:rsid w:val="0079336F"/>
    <w:pPr>
      <w:keepLines/>
      <w:spacing w:before="240" w:after="120"/>
      <w:jc w:val="center"/>
    </w:pPr>
    <w:rPr>
      <w:b/>
    </w:rPr>
  </w:style>
  <w:style w:type="paragraph" w:customStyle="1" w:styleId="FigureNoBR">
    <w:name w:val="Figure_No_BR"/>
    <w:basedOn w:val="Normal"/>
    <w:next w:val="Normal"/>
    <w:rsid w:val="0079336F"/>
    <w:pPr>
      <w:keepNext/>
      <w:keepLines/>
      <w:spacing w:before="480" w:after="120"/>
      <w:jc w:val="center"/>
    </w:pPr>
    <w:rPr>
      <w:caps/>
    </w:rPr>
  </w:style>
  <w:style w:type="paragraph" w:customStyle="1" w:styleId="TabletitleBR">
    <w:name w:val="Table_title_BR"/>
    <w:basedOn w:val="Normal"/>
    <w:next w:val="Normal"/>
    <w:rsid w:val="0079336F"/>
    <w:pPr>
      <w:keepNext/>
      <w:keepLines/>
      <w:spacing w:before="0" w:after="120"/>
      <w:jc w:val="center"/>
    </w:pPr>
    <w:rPr>
      <w:b/>
    </w:rPr>
  </w:style>
  <w:style w:type="paragraph" w:customStyle="1" w:styleId="FiguretitleBR">
    <w:name w:val="Figure_title_BR"/>
    <w:basedOn w:val="TabletitleBR"/>
    <w:next w:val="Normal"/>
    <w:rsid w:val="0079336F"/>
    <w:pPr>
      <w:keepNext w:val="0"/>
      <w:spacing w:after="480"/>
    </w:pPr>
  </w:style>
  <w:style w:type="paragraph" w:customStyle="1" w:styleId="Figurewithouttitle">
    <w:name w:val="Figure_without_title"/>
    <w:basedOn w:val="Normal"/>
    <w:next w:val="Normal"/>
    <w:rsid w:val="0079336F"/>
    <w:pPr>
      <w:keepLines/>
      <w:spacing w:before="240" w:after="120"/>
      <w:jc w:val="center"/>
    </w:pPr>
  </w:style>
  <w:style w:type="paragraph" w:styleId="Footer">
    <w:name w:val="footer"/>
    <w:basedOn w:val="Normal"/>
    <w:rsid w:val="0079336F"/>
    <w:pPr>
      <w:tabs>
        <w:tab w:val="clear" w:pos="794"/>
        <w:tab w:val="clear" w:pos="1191"/>
        <w:tab w:val="clear" w:pos="1588"/>
        <w:tab w:val="clear" w:pos="1985"/>
        <w:tab w:val="left" w:pos="5954"/>
        <w:tab w:val="right" w:pos="9639"/>
      </w:tabs>
      <w:spacing w:before="0"/>
    </w:pPr>
    <w:rPr>
      <w:caps/>
      <w:noProof/>
      <w:sz w:val="16"/>
    </w:rPr>
  </w:style>
  <w:style w:type="paragraph" w:customStyle="1" w:styleId="FirstFooter">
    <w:name w:val="FirstFooter"/>
    <w:basedOn w:val="Footer"/>
    <w:rsid w:val="0079336F"/>
    <w:pPr>
      <w:tabs>
        <w:tab w:val="clear" w:pos="5954"/>
        <w:tab w:val="clear" w:pos="9639"/>
      </w:tabs>
      <w:overflowPunct/>
      <w:autoSpaceDE/>
      <w:autoSpaceDN/>
      <w:adjustRightInd/>
      <w:spacing w:before="40"/>
      <w:textAlignment w:val="auto"/>
    </w:pPr>
    <w:rPr>
      <w:caps w:val="0"/>
      <w:noProof w:val="0"/>
    </w:rPr>
  </w:style>
  <w:style w:type="paragraph" w:customStyle="1" w:styleId="FooterQP">
    <w:name w:val="Footer_QP"/>
    <w:basedOn w:val="Normal"/>
    <w:rsid w:val="0079336F"/>
    <w:pPr>
      <w:tabs>
        <w:tab w:val="clear" w:pos="794"/>
        <w:tab w:val="clear" w:pos="1191"/>
        <w:tab w:val="clear" w:pos="1588"/>
        <w:tab w:val="clear" w:pos="1985"/>
        <w:tab w:val="left" w:pos="907"/>
        <w:tab w:val="right" w:pos="8789"/>
        <w:tab w:val="right" w:pos="9639"/>
      </w:tabs>
      <w:spacing w:before="0"/>
    </w:pPr>
    <w:rPr>
      <w:b/>
      <w:sz w:val="22"/>
    </w:rPr>
  </w:style>
  <w:style w:type="character" w:styleId="FootnoteReference">
    <w:name w:val="footnote reference"/>
    <w:semiHidden/>
    <w:rsid w:val="0079336F"/>
    <w:rPr>
      <w:position w:val="6"/>
      <w:sz w:val="18"/>
    </w:rPr>
  </w:style>
  <w:style w:type="paragraph" w:customStyle="1" w:styleId="Note">
    <w:name w:val="Note"/>
    <w:basedOn w:val="Normal"/>
    <w:rsid w:val="0079336F"/>
    <w:pPr>
      <w:spacing w:before="80"/>
    </w:pPr>
  </w:style>
  <w:style w:type="paragraph" w:styleId="FootnoteText">
    <w:name w:val="footnote text"/>
    <w:basedOn w:val="Note"/>
    <w:link w:val="FootnoteTextChar"/>
    <w:semiHidden/>
    <w:rsid w:val="0079336F"/>
    <w:pPr>
      <w:keepLines/>
      <w:tabs>
        <w:tab w:val="left" w:pos="255"/>
      </w:tabs>
      <w:ind w:left="255" w:hanging="255"/>
    </w:pPr>
  </w:style>
  <w:style w:type="paragraph" w:customStyle="1" w:styleId="Formal">
    <w:name w:val="Formal"/>
    <w:basedOn w:val="ASN1"/>
    <w:rsid w:val="0079336F"/>
    <w:rPr>
      <w:b w:val="0"/>
    </w:rPr>
  </w:style>
  <w:style w:type="paragraph" w:styleId="Header">
    <w:name w:val="header"/>
    <w:basedOn w:val="Normal"/>
    <w:rsid w:val="0079336F"/>
    <w:pPr>
      <w:tabs>
        <w:tab w:val="clear" w:pos="794"/>
        <w:tab w:val="clear" w:pos="1191"/>
        <w:tab w:val="clear" w:pos="1588"/>
        <w:tab w:val="clear" w:pos="1985"/>
      </w:tabs>
      <w:spacing w:before="0"/>
      <w:jc w:val="center"/>
    </w:pPr>
    <w:rPr>
      <w:sz w:val="18"/>
    </w:rPr>
  </w:style>
  <w:style w:type="paragraph" w:customStyle="1" w:styleId="Headingb">
    <w:name w:val="Heading_b"/>
    <w:basedOn w:val="Normal"/>
    <w:next w:val="Normal"/>
    <w:rsid w:val="0079336F"/>
    <w:pPr>
      <w:keepNext/>
      <w:spacing w:before="160"/>
    </w:pPr>
    <w:rPr>
      <w:b/>
    </w:rPr>
  </w:style>
  <w:style w:type="paragraph" w:customStyle="1" w:styleId="Headingi">
    <w:name w:val="Heading_i"/>
    <w:basedOn w:val="Normal"/>
    <w:next w:val="Normal"/>
    <w:rsid w:val="0079336F"/>
    <w:pPr>
      <w:keepNext/>
      <w:spacing w:before="160"/>
    </w:pPr>
    <w:rPr>
      <w:i/>
    </w:rPr>
  </w:style>
  <w:style w:type="paragraph" w:styleId="Index1">
    <w:name w:val="index 1"/>
    <w:basedOn w:val="Normal"/>
    <w:next w:val="Normal"/>
    <w:semiHidden/>
    <w:rsid w:val="0079336F"/>
  </w:style>
  <w:style w:type="paragraph" w:styleId="Index2">
    <w:name w:val="index 2"/>
    <w:basedOn w:val="Normal"/>
    <w:next w:val="Normal"/>
    <w:semiHidden/>
    <w:rsid w:val="0079336F"/>
    <w:pPr>
      <w:ind w:left="283"/>
    </w:pPr>
  </w:style>
  <w:style w:type="paragraph" w:styleId="Index3">
    <w:name w:val="index 3"/>
    <w:basedOn w:val="Normal"/>
    <w:next w:val="Normal"/>
    <w:semiHidden/>
    <w:rsid w:val="0079336F"/>
    <w:pPr>
      <w:ind w:left="566"/>
    </w:pPr>
  </w:style>
  <w:style w:type="paragraph" w:customStyle="1" w:styleId="Normalaftertitle">
    <w:name w:val="Normal_after_title"/>
    <w:basedOn w:val="Normal"/>
    <w:next w:val="Normal"/>
    <w:rsid w:val="0079336F"/>
    <w:pPr>
      <w:spacing w:before="360"/>
    </w:pPr>
  </w:style>
  <w:style w:type="character" w:styleId="PageNumber">
    <w:name w:val="page number"/>
    <w:basedOn w:val="DefaultParagraphFont"/>
    <w:rsid w:val="0079336F"/>
  </w:style>
  <w:style w:type="paragraph" w:customStyle="1" w:styleId="PartNo">
    <w:name w:val="Part_No"/>
    <w:basedOn w:val="Normal"/>
    <w:next w:val="Normal"/>
    <w:rsid w:val="0079336F"/>
    <w:pPr>
      <w:keepNext/>
      <w:keepLines/>
      <w:spacing w:before="480" w:after="80"/>
      <w:jc w:val="center"/>
    </w:pPr>
    <w:rPr>
      <w:caps/>
      <w:sz w:val="28"/>
    </w:rPr>
  </w:style>
  <w:style w:type="paragraph" w:customStyle="1" w:styleId="Partref">
    <w:name w:val="Part_ref"/>
    <w:basedOn w:val="Normal"/>
    <w:next w:val="Normal"/>
    <w:rsid w:val="0079336F"/>
    <w:pPr>
      <w:keepNext/>
      <w:keepLines/>
      <w:spacing w:before="280"/>
      <w:jc w:val="center"/>
    </w:pPr>
  </w:style>
  <w:style w:type="paragraph" w:customStyle="1" w:styleId="Parttitle">
    <w:name w:val="Part_title"/>
    <w:basedOn w:val="Normal"/>
    <w:next w:val="Normalaftertitle"/>
    <w:rsid w:val="0079336F"/>
    <w:pPr>
      <w:keepNext/>
      <w:keepLines/>
      <w:spacing w:before="240" w:after="280"/>
      <w:jc w:val="center"/>
    </w:pPr>
    <w:rPr>
      <w:b/>
      <w:sz w:val="28"/>
    </w:rPr>
  </w:style>
  <w:style w:type="paragraph" w:customStyle="1" w:styleId="Recdate">
    <w:name w:val="Rec_date"/>
    <w:basedOn w:val="Normal"/>
    <w:next w:val="Normalaftertitle"/>
    <w:rsid w:val="0079336F"/>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79336F"/>
  </w:style>
  <w:style w:type="paragraph" w:customStyle="1" w:styleId="RecNo">
    <w:name w:val="Rec_No"/>
    <w:basedOn w:val="Normal"/>
    <w:next w:val="Normal"/>
    <w:rsid w:val="0079336F"/>
    <w:pPr>
      <w:keepNext/>
      <w:keepLines/>
      <w:spacing w:before="0"/>
    </w:pPr>
    <w:rPr>
      <w:b/>
      <w:sz w:val="28"/>
    </w:rPr>
  </w:style>
  <w:style w:type="paragraph" w:customStyle="1" w:styleId="QuestionNo">
    <w:name w:val="Question_No"/>
    <w:basedOn w:val="RecNo"/>
    <w:next w:val="Normal"/>
    <w:rsid w:val="0079336F"/>
  </w:style>
  <w:style w:type="paragraph" w:customStyle="1" w:styleId="RecNoBR">
    <w:name w:val="Rec_No_BR"/>
    <w:basedOn w:val="Normal"/>
    <w:next w:val="Normal"/>
    <w:rsid w:val="0079336F"/>
    <w:pPr>
      <w:keepNext/>
      <w:keepLines/>
      <w:spacing w:before="480"/>
      <w:jc w:val="center"/>
    </w:pPr>
    <w:rPr>
      <w:caps/>
      <w:sz w:val="28"/>
    </w:rPr>
  </w:style>
  <w:style w:type="paragraph" w:customStyle="1" w:styleId="QuestionNoBR">
    <w:name w:val="Question_No_BR"/>
    <w:basedOn w:val="RecNoBR"/>
    <w:next w:val="Normal"/>
    <w:rsid w:val="0079336F"/>
  </w:style>
  <w:style w:type="paragraph" w:customStyle="1" w:styleId="Recref">
    <w:name w:val="Rec_ref"/>
    <w:basedOn w:val="Normal"/>
    <w:next w:val="Recdate"/>
    <w:rsid w:val="0079336F"/>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79336F"/>
  </w:style>
  <w:style w:type="paragraph" w:customStyle="1" w:styleId="Rectitle">
    <w:name w:val="Rec_title"/>
    <w:basedOn w:val="Normal"/>
    <w:next w:val="Normalaftertitle"/>
    <w:rsid w:val="0079336F"/>
    <w:pPr>
      <w:keepNext/>
      <w:keepLines/>
      <w:spacing w:before="360"/>
      <w:jc w:val="center"/>
    </w:pPr>
    <w:rPr>
      <w:b/>
      <w:sz w:val="28"/>
    </w:rPr>
  </w:style>
  <w:style w:type="paragraph" w:customStyle="1" w:styleId="Questiontitle">
    <w:name w:val="Question_title"/>
    <w:basedOn w:val="Rectitle"/>
    <w:next w:val="Questionref"/>
    <w:rsid w:val="0079336F"/>
  </w:style>
  <w:style w:type="character" w:customStyle="1" w:styleId="Recdef">
    <w:name w:val="Rec_def"/>
    <w:rsid w:val="0079336F"/>
    <w:rPr>
      <w:b/>
    </w:rPr>
  </w:style>
  <w:style w:type="paragraph" w:customStyle="1" w:styleId="Reftext">
    <w:name w:val="Ref_text"/>
    <w:basedOn w:val="Normal"/>
    <w:rsid w:val="0079336F"/>
    <w:pPr>
      <w:ind w:left="794" w:hanging="794"/>
    </w:pPr>
  </w:style>
  <w:style w:type="paragraph" w:customStyle="1" w:styleId="Reftitle">
    <w:name w:val="Ref_title"/>
    <w:basedOn w:val="Normal"/>
    <w:next w:val="Reftext"/>
    <w:rsid w:val="0079336F"/>
    <w:pPr>
      <w:spacing w:before="480"/>
      <w:jc w:val="center"/>
    </w:pPr>
    <w:rPr>
      <w:b/>
    </w:rPr>
  </w:style>
  <w:style w:type="paragraph" w:customStyle="1" w:styleId="Repdate">
    <w:name w:val="Rep_date"/>
    <w:basedOn w:val="Recdate"/>
    <w:next w:val="Normalaftertitle"/>
    <w:rsid w:val="0079336F"/>
  </w:style>
  <w:style w:type="paragraph" w:customStyle="1" w:styleId="RepNo">
    <w:name w:val="Rep_No"/>
    <w:basedOn w:val="RecNo"/>
    <w:next w:val="Normal"/>
    <w:rsid w:val="0079336F"/>
  </w:style>
  <w:style w:type="paragraph" w:customStyle="1" w:styleId="RepNoBR">
    <w:name w:val="Rep_No_BR"/>
    <w:basedOn w:val="RecNoBR"/>
    <w:next w:val="Normal"/>
    <w:rsid w:val="0079336F"/>
  </w:style>
  <w:style w:type="paragraph" w:customStyle="1" w:styleId="Repref">
    <w:name w:val="Rep_ref"/>
    <w:basedOn w:val="Recref"/>
    <w:next w:val="Repdate"/>
    <w:rsid w:val="0079336F"/>
  </w:style>
  <w:style w:type="paragraph" w:customStyle="1" w:styleId="Reptitle">
    <w:name w:val="Rep_title"/>
    <w:basedOn w:val="Rectitle"/>
    <w:next w:val="Repref"/>
    <w:rsid w:val="0079336F"/>
  </w:style>
  <w:style w:type="paragraph" w:customStyle="1" w:styleId="Resdate">
    <w:name w:val="Res_date"/>
    <w:basedOn w:val="Recdate"/>
    <w:next w:val="Normalaftertitle"/>
    <w:rsid w:val="0079336F"/>
  </w:style>
  <w:style w:type="character" w:customStyle="1" w:styleId="Resdef">
    <w:name w:val="Res_def"/>
    <w:rsid w:val="0079336F"/>
    <w:rPr>
      <w:rFonts w:ascii="Times New Roman" w:hAnsi="Times New Roman"/>
      <w:b/>
    </w:rPr>
  </w:style>
  <w:style w:type="paragraph" w:customStyle="1" w:styleId="ResNo">
    <w:name w:val="Res_No"/>
    <w:basedOn w:val="RecNo"/>
    <w:next w:val="Normal"/>
    <w:rsid w:val="0079336F"/>
  </w:style>
  <w:style w:type="paragraph" w:customStyle="1" w:styleId="ResNoBR">
    <w:name w:val="Res_No_BR"/>
    <w:basedOn w:val="RecNoBR"/>
    <w:next w:val="Normal"/>
    <w:rsid w:val="0079336F"/>
  </w:style>
  <w:style w:type="paragraph" w:customStyle="1" w:styleId="Resref">
    <w:name w:val="Res_ref"/>
    <w:basedOn w:val="Recref"/>
    <w:next w:val="Resdate"/>
    <w:rsid w:val="0079336F"/>
  </w:style>
  <w:style w:type="paragraph" w:customStyle="1" w:styleId="Restitle">
    <w:name w:val="Res_title"/>
    <w:basedOn w:val="Rectitle"/>
    <w:next w:val="Resref"/>
    <w:rsid w:val="0079336F"/>
  </w:style>
  <w:style w:type="paragraph" w:customStyle="1" w:styleId="Section1">
    <w:name w:val="Section_1"/>
    <w:basedOn w:val="Normal"/>
    <w:next w:val="Normal"/>
    <w:rsid w:val="0079336F"/>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79336F"/>
    <w:pPr>
      <w:tabs>
        <w:tab w:val="clear" w:pos="794"/>
        <w:tab w:val="clear" w:pos="1191"/>
        <w:tab w:val="clear" w:pos="1588"/>
        <w:tab w:val="clear" w:pos="1985"/>
      </w:tabs>
      <w:spacing w:before="240"/>
      <w:jc w:val="center"/>
    </w:pPr>
    <w:rPr>
      <w:i/>
    </w:rPr>
  </w:style>
  <w:style w:type="paragraph" w:customStyle="1" w:styleId="SectionNo">
    <w:name w:val="Section_No"/>
    <w:basedOn w:val="Normal"/>
    <w:next w:val="Normal"/>
    <w:rsid w:val="0079336F"/>
    <w:pPr>
      <w:keepNext/>
      <w:keepLines/>
      <w:spacing w:before="480" w:after="80"/>
      <w:jc w:val="center"/>
    </w:pPr>
    <w:rPr>
      <w:caps/>
      <w:sz w:val="28"/>
    </w:rPr>
  </w:style>
  <w:style w:type="paragraph" w:customStyle="1" w:styleId="Sectiontitle">
    <w:name w:val="Section_title"/>
    <w:basedOn w:val="Normal"/>
    <w:next w:val="Normalaftertitle"/>
    <w:rsid w:val="0079336F"/>
    <w:pPr>
      <w:keepNext/>
      <w:keepLines/>
      <w:spacing w:before="480" w:after="280"/>
      <w:jc w:val="center"/>
    </w:pPr>
    <w:rPr>
      <w:b/>
      <w:sz w:val="28"/>
    </w:rPr>
  </w:style>
  <w:style w:type="paragraph" w:customStyle="1" w:styleId="Source">
    <w:name w:val="Source"/>
    <w:basedOn w:val="Normal"/>
    <w:next w:val="Normalaftertitle"/>
    <w:rsid w:val="0079336F"/>
    <w:pPr>
      <w:spacing w:before="840" w:after="200"/>
      <w:jc w:val="center"/>
    </w:pPr>
    <w:rPr>
      <w:b/>
      <w:sz w:val="28"/>
    </w:rPr>
  </w:style>
  <w:style w:type="paragraph" w:customStyle="1" w:styleId="SpecialFooter">
    <w:name w:val="Special Footer"/>
    <w:basedOn w:val="Footer"/>
    <w:rsid w:val="0079336F"/>
    <w:pPr>
      <w:tabs>
        <w:tab w:val="left" w:pos="567"/>
        <w:tab w:val="left" w:pos="1134"/>
        <w:tab w:val="left" w:pos="1701"/>
        <w:tab w:val="left" w:pos="2268"/>
        <w:tab w:val="left" w:pos="2835"/>
      </w:tabs>
      <w:jc w:val="both"/>
    </w:pPr>
    <w:rPr>
      <w:caps w:val="0"/>
      <w:noProof w:val="0"/>
    </w:rPr>
  </w:style>
  <w:style w:type="character" w:customStyle="1" w:styleId="Tablefreq">
    <w:name w:val="Table_freq"/>
    <w:rsid w:val="0079336F"/>
    <w:rPr>
      <w:b/>
      <w:color w:val="auto"/>
    </w:rPr>
  </w:style>
  <w:style w:type="paragraph" w:customStyle="1" w:styleId="Tablehead">
    <w:name w:val="Table_head"/>
    <w:basedOn w:val="Normal"/>
    <w:next w:val="Normal"/>
    <w:rsid w:val="0079336F"/>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pPr>
    <w:rPr>
      <w:sz w:val="22"/>
    </w:rPr>
  </w:style>
  <w:style w:type="paragraph" w:customStyle="1" w:styleId="TableNotitle">
    <w:name w:val="Table_No &amp; title"/>
    <w:basedOn w:val="Normal"/>
    <w:next w:val="Tablehead"/>
    <w:rsid w:val="0079336F"/>
    <w:pPr>
      <w:keepNext/>
      <w:keepLines/>
      <w:spacing w:before="360" w:after="120"/>
      <w:jc w:val="center"/>
    </w:pPr>
    <w:rPr>
      <w:b/>
    </w:rPr>
  </w:style>
  <w:style w:type="paragraph" w:customStyle="1" w:styleId="TableNoBR">
    <w:name w:val="Table_No_BR"/>
    <w:basedOn w:val="Normal"/>
    <w:next w:val="TabletitleBR"/>
    <w:rsid w:val="0079336F"/>
    <w:pPr>
      <w:keepNext/>
      <w:spacing w:before="560" w:after="120"/>
      <w:jc w:val="center"/>
    </w:pPr>
    <w:rPr>
      <w:caps/>
    </w:rPr>
  </w:style>
  <w:style w:type="paragraph" w:customStyle="1" w:styleId="Tableref">
    <w:name w:val="Table_ref"/>
    <w:basedOn w:val="Normal"/>
    <w:next w:val="TabletitleBR"/>
    <w:rsid w:val="0079336F"/>
    <w:pPr>
      <w:keepNext/>
      <w:spacing w:before="0" w:after="120"/>
      <w:jc w:val="center"/>
    </w:pPr>
  </w:style>
  <w:style w:type="paragraph" w:customStyle="1" w:styleId="Tabletext">
    <w:name w:val="Table_text"/>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Title1">
    <w:name w:val="Title 1"/>
    <w:basedOn w:val="Source"/>
    <w:next w:val="Normal"/>
    <w:rsid w:val="0079336F"/>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79336F"/>
  </w:style>
  <w:style w:type="paragraph" w:customStyle="1" w:styleId="Title3">
    <w:name w:val="Title 3"/>
    <w:basedOn w:val="Title2"/>
    <w:next w:val="Normal"/>
    <w:rsid w:val="0079336F"/>
    <w:rPr>
      <w:caps w:val="0"/>
    </w:rPr>
  </w:style>
  <w:style w:type="paragraph" w:customStyle="1" w:styleId="Title4">
    <w:name w:val="Title 4"/>
    <w:basedOn w:val="Title3"/>
    <w:next w:val="Heading1"/>
    <w:rsid w:val="0079336F"/>
    <w:rPr>
      <w:b/>
    </w:rPr>
  </w:style>
  <w:style w:type="paragraph" w:customStyle="1" w:styleId="toc0">
    <w:name w:val="toc 0"/>
    <w:basedOn w:val="Normal"/>
    <w:next w:val="TOC1"/>
    <w:rsid w:val="0079336F"/>
    <w:pPr>
      <w:tabs>
        <w:tab w:val="clear" w:pos="794"/>
        <w:tab w:val="clear" w:pos="1191"/>
        <w:tab w:val="clear" w:pos="1588"/>
        <w:tab w:val="clear" w:pos="1985"/>
        <w:tab w:val="right" w:pos="9639"/>
      </w:tabs>
    </w:pPr>
    <w:rPr>
      <w:b/>
    </w:rPr>
  </w:style>
  <w:style w:type="paragraph" w:styleId="TOC1">
    <w:name w:val="toc 1"/>
    <w:basedOn w:val="Normal"/>
    <w:semiHidden/>
    <w:rsid w:val="0079336F"/>
    <w:pPr>
      <w:keepLines/>
      <w:tabs>
        <w:tab w:val="clear" w:pos="794"/>
        <w:tab w:val="clear" w:pos="1191"/>
        <w:tab w:val="clear" w:pos="1588"/>
        <w:tab w:val="clear" w:pos="1985"/>
        <w:tab w:val="left" w:pos="964"/>
        <w:tab w:val="left" w:leader="dot" w:pos="8789"/>
        <w:tab w:val="right" w:pos="9639"/>
      </w:tabs>
      <w:spacing w:before="240"/>
      <w:ind w:left="680" w:right="851" w:hanging="680"/>
    </w:pPr>
  </w:style>
  <w:style w:type="paragraph" w:styleId="TOC2">
    <w:name w:val="toc 2"/>
    <w:basedOn w:val="TOC1"/>
    <w:semiHidden/>
    <w:rsid w:val="0079336F"/>
    <w:pPr>
      <w:spacing w:before="80"/>
      <w:ind w:left="1531" w:hanging="851"/>
    </w:pPr>
  </w:style>
  <w:style w:type="paragraph" w:styleId="TOC3">
    <w:name w:val="toc 3"/>
    <w:basedOn w:val="TOC2"/>
    <w:semiHidden/>
    <w:rsid w:val="0079336F"/>
  </w:style>
  <w:style w:type="paragraph" w:styleId="TOC4">
    <w:name w:val="toc 4"/>
    <w:basedOn w:val="TOC3"/>
    <w:semiHidden/>
    <w:rsid w:val="0079336F"/>
  </w:style>
  <w:style w:type="paragraph" w:styleId="TOC5">
    <w:name w:val="toc 5"/>
    <w:basedOn w:val="TOC4"/>
    <w:semiHidden/>
    <w:rsid w:val="0079336F"/>
  </w:style>
  <w:style w:type="paragraph" w:styleId="TOC6">
    <w:name w:val="toc 6"/>
    <w:basedOn w:val="TOC4"/>
    <w:semiHidden/>
    <w:rsid w:val="0079336F"/>
  </w:style>
  <w:style w:type="paragraph" w:styleId="TOC7">
    <w:name w:val="toc 7"/>
    <w:basedOn w:val="TOC4"/>
    <w:semiHidden/>
    <w:rsid w:val="0079336F"/>
  </w:style>
  <w:style w:type="paragraph" w:styleId="TOC8">
    <w:name w:val="toc 8"/>
    <w:basedOn w:val="TOC4"/>
    <w:semiHidden/>
    <w:rsid w:val="0079336F"/>
  </w:style>
  <w:style w:type="character" w:styleId="Hyperlink">
    <w:name w:val="Hyperlink"/>
    <w:rsid w:val="00D7556A"/>
    <w:rPr>
      <w:color w:val="0000FF"/>
      <w:u w:val="single"/>
    </w:rPr>
  </w:style>
  <w:style w:type="character" w:customStyle="1" w:styleId="apple-style-span">
    <w:name w:val="apple-style-span"/>
    <w:basedOn w:val="DefaultParagraphFont"/>
    <w:rsid w:val="004244BE"/>
  </w:style>
  <w:style w:type="paragraph" w:styleId="BalloonText">
    <w:name w:val="Balloon Text"/>
    <w:basedOn w:val="Normal"/>
    <w:semiHidden/>
    <w:rsid w:val="004C23D3"/>
    <w:rPr>
      <w:rFonts w:ascii="Tahoma" w:hAnsi="Tahoma" w:cs="Tahoma"/>
      <w:sz w:val="16"/>
      <w:szCs w:val="16"/>
    </w:rPr>
  </w:style>
  <w:style w:type="paragraph" w:customStyle="1" w:styleId="Docnumber">
    <w:name w:val="Docnumber"/>
    <w:basedOn w:val="Normal"/>
    <w:link w:val="DocnumberChar"/>
    <w:qFormat/>
    <w:rsid w:val="009E7527"/>
    <w:pPr>
      <w:jc w:val="right"/>
    </w:pPr>
    <w:rPr>
      <w:b/>
      <w:bCs/>
      <w:sz w:val="40"/>
    </w:rPr>
  </w:style>
  <w:style w:type="character" w:customStyle="1" w:styleId="DocnumberChar">
    <w:name w:val="Docnumber Char"/>
    <w:link w:val="Docnumber"/>
    <w:rsid w:val="009E7527"/>
    <w:rPr>
      <w:rFonts w:ascii="Times New Roman" w:hAnsi="Times New Roman" w:cs="Times New Roman"/>
      <w:b/>
      <w:bCs/>
      <w:sz w:val="40"/>
    </w:rPr>
  </w:style>
  <w:style w:type="paragraph" w:customStyle="1" w:styleId="LSForAction">
    <w:name w:val="LSForAction"/>
    <w:basedOn w:val="Normal"/>
    <w:rsid w:val="001E6F5C"/>
    <w:pPr>
      <w:textAlignment w:val="auto"/>
    </w:pPr>
    <w:rPr>
      <w:rFonts w:eastAsia="Times New Roman"/>
      <w:bCs/>
    </w:rPr>
  </w:style>
  <w:style w:type="paragraph" w:customStyle="1" w:styleId="LSForInfo">
    <w:name w:val="LSForInfo"/>
    <w:basedOn w:val="LSForAction"/>
    <w:next w:val="Normal"/>
    <w:rsid w:val="001E6F5C"/>
  </w:style>
  <w:style w:type="paragraph" w:customStyle="1" w:styleId="LSForComment">
    <w:name w:val="LSForComment"/>
    <w:basedOn w:val="LSForAction"/>
    <w:next w:val="Normal"/>
    <w:rsid w:val="001E6F5C"/>
  </w:style>
  <w:style w:type="paragraph" w:customStyle="1" w:styleId="LSDeadline">
    <w:name w:val="LSDeadline"/>
    <w:basedOn w:val="LSForAction"/>
    <w:next w:val="Normal"/>
    <w:rsid w:val="001E6F5C"/>
    <w:rPr>
      <w:bCs w:val="0"/>
    </w:rPr>
  </w:style>
  <w:style w:type="paragraph" w:styleId="ListParagraph">
    <w:name w:val="List Paragraph"/>
    <w:basedOn w:val="Normal"/>
    <w:link w:val="ListParagraphChar"/>
    <w:uiPriority w:val="34"/>
    <w:qFormat/>
    <w:rsid w:val="004720C8"/>
    <w:pPr>
      <w:tabs>
        <w:tab w:val="clear" w:pos="794"/>
        <w:tab w:val="clear" w:pos="1191"/>
        <w:tab w:val="clear" w:pos="1588"/>
        <w:tab w:val="clear" w:pos="1985"/>
      </w:tabs>
      <w:overflowPunct/>
      <w:autoSpaceDE/>
      <w:autoSpaceDN/>
      <w:adjustRightInd/>
      <w:ind w:left="720"/>
      <w:contextualSpacing/>
      <w:textAlignment w:val="auto"/>
    </w:pPr>
    <w:rPr>
      <w:rFonts w:eastAsiaTheme="minorEastAsia"/>
      <w:szCs w:val="24"/>
      <w:lang w:eastAsia="ja-JP"/>
    </w:rPr>
  </w:style>
  <w:style w:type="character" w:customStyle="1" w:styleId="ListParagraphChar">
    <w:name w:val="List Paragraph Char"/>
    <w:link w:val="ListParagraph"/>
    <w:uiPriority w:val="34"/>
    <w:rsid w:val="004720C8"/>
    <w:rPr>
      <w:rFonts w:eastAsiaTheme="minorEastAsia"/>
      <w:sz w:val="24"/>
      <w:szCs w:val="24"/>
      <w:lang w:val="en-GB" w:eastAsia="ja-JP"/>
    </w:rPr>
  </w:style>
  <w:style w:type="character" w:styleId="PlaceholderText">
    <w:name w:val="Placeholder Text"/>
    <w:basedOn w:val="DefaultParagraphFont"/>
    <w:uiPriority w:val="99"/>
    <w:semiHidden/>
    <w:rsid w:val="004720C8"/>
  </w:style>
  <w:style w:type="table" w:styleId="TableGrid">
    <w:name w:val="Table Grid"/>
    <w:basedOn w:val="TableNormal"/>
    <w:rsid w:val="00A66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40507"/>
    <w:rPr>
      <w:sz w:val="24"/>
      <w:lang w:val="en-GB"/>
    </w:rPr>
  </w:style>
  <w:style w:type="paragraph" w:styleId="NormalWeb">
    <w:name w:val="Normal (Web)"/>
    <w:basedOn w:val="Normal"/>
    <w:uiPriority w:val="99"/>
    <w:unhideWhenUsed/>
    <w:rsid w:val="006F75D5"/>
    <w:pPr>
      <w:tabs>
        <w:tab w:val="clear" w:pos="794"/>
        <w:tab w:val="clear" w:pos="1191"/>
        <w:tab w:val="clear" w:pos="1588"/>
        <w:tab w:val="clear" w:pos="1985"/>
      </w:tabs>
      <w:overflowPunct/>
      <w:autoSpaceDE/>
      <w:autoSpaceDN/>
      <w:adjustRightInd/>
      <w:spacing w:before="100" w:beforeAutospacing="1" w:after="100" w:afterAutospacing="1"/>
      <w:textAlignment w:val="auto"/>
    </w:pPr>
    <w:rPr>
      <w:rFonts w:eastAsia="Times New Roman"/>
      <w:szCs w:val="24"/>
      <w:lang w:val="en-US"/>
    </w:rPr>
  </w:style>
  <w:style w:type="character" w:customStyle="1" w:styleId="FootnoteTextChar">
    <w:name w:val="Footnote Text Char"/>
    <w:basedOn w:val="DefaultParagraphFont"/>
    <w:link w:val="FootnoteText"/>
    <w:semiHidden/>
    <w:rsid w:val="006F75D5"/>
    <w:rPr>
      <w:sz w:val="24"/>
      <w:lang w:val="en-GB"/>
    </w:rPr>
  </w:style>
  <w:style w:type="paragraph" w:customStyle="1" w:styleId="NormalComment">
    <w:name w:val="Normal Comment"/>
    <w:basedOn w:val="Normal"/>
    <w:rsid w:val="006F75D5"/>
    <w:pPr>
      <w:tabs>
        <w:tab w:val="clear" w:pos="794"/>
        <w:tab w:val="clear" w:pos="1191"/>
        <w:tab w:val="clear" w:pos="1588"/>
        <w:tab w:val="clear" w:pos="1985"/>
      </w:tabs>
      <w:overflowPunct/>
      <w:autoSpaceDE/>
      <w:autoSpaceDN/>
      <w:adjustRightInd/>
      <w:spacing w:after="60"/>
      <w:textAlignment w:val="auto"/>
    </w:pPr>
    <w:rPr>
      <w:rFonts w:eastAsia="Times New Roman"/>
      <w:color w:val="FF0000"/>
      <w:lang w:val="en-US"/>
    </w:rPr>
  </w:style>
  <w:style w:type="paragraph" w:customStyle="1" w:styleId="FigureTitle">
    <w:name w:val="Figure Title"/>
    <w:basedOn w:val="Normal"/>
    <w:next w:val="BodyText"/>
    <w:rsid w:val="006F75D5"/>
    <w:pPr>
      <w:keepLines/>
      <w:tabs>
        <w:tab w:val="clear" w:pos="794"/>
        <w:tab w:val="clear" w:pos="1191"/>
        <w:tab w:val="clear" w:pos="1588"/>
        <w:tab w:val="clear" w:pos="1985"/>
      </w:tabs>
      <w:overflowPunct/>
      <w:autoSpaceDE/>
      <w:autoSpaceDN/>
      <w:adjustRightInd/>
      <w:spacing w:after="180"/>
      <w:jc w:val="center"/>
      <w:textAlignment w:val="auto"/>
    </w:pPr>
    <w:rPr>
      <w:rFonts w:eastAsia="Times New Roman"/>
      <w:b/>
      <w:sz w:val="22"/>
      <w:lang w:val="en-US"/>
    </w:rPr>
  </w:style>
  <w:style w:type="paragraph" w:customStyle="1" w:styleId="HeadingBase">
    <w:name w:val="Heading Base"/>
    <w:basedOn w:val="Normal"/>
    <w:rsid w:val="006F75D5"/>
    <w:pPr>
      <w:tabs>
        <w:tab w:val="clear" w:pos="794"/>
        <w:tab w:val="clear" w:pos="1191"/>
        <w:tab w:val="clear" w:pos="1588"/>
        <w:tab w:val="clear" w:pos="1985"/>
      </w:tabs>
      <w:overflowPunct/>
      <w:autoSpaceDE/>
      <w:autoSpaceDN/>
      <w:adjustRightInd/>
      <w:spacing w:before="60" w:after="60"/>
      <w:textAlignment w:val="auto"/>
    </w:pPr>
    <w:rPr>
      <w:rFonts w:eastAsia="Times New Roman"/>
      <w:b/>
      <w:sz w:val="22"/>
      <w:lang w:val="en-US"/>
    </w:rPr>
  </w:style>
  <w:style w:type="paragraph" w:styleId="BodyText">
    <w:name w:val="Body Text"/>
    <w:basedOn w:val="Normal"/>
    <w:link w:val="BodyTextChar"/>
    <w:unhideWhenUsed/>
    <w:rsid w:val="006F75D5"/>
    <w:pPr>
      <w:spacing w:after="120"/>
    </w:pPr>
  </w:style>
  <w:style w:type="character" w:customStyle="1" w:styleId="BodyTextChar">
    <w:name w:val="Body Text Char"/>
    <w:basedOn w:val="DefaultParagraphFont"/>
    <w:link w:val="BodyText"/>
    <w:rsid w:val="006F75D5"/>
    <w:rPr>
      <w:sz w:val="24"/>
      <w:lang w:val="en-GB"/>
    </w:rPr>
  </w:style>
  <w:style w:type="character" w:styleId="CommentReference">
    <w:name w:val="annotation reference"/>
    <w:basedOn w:val="DefaultParagraphFont"/>
    <w:semiHidden/>
    <w:unhideWhenUsed/>
    <w:rsid w:val="00E74AFC"/>
    <w:rPr>
      <w:sz w:val="21"/>
      <w:szCs w:val="21"/>
    </w:rPr>
  </w:style>
  <w:style w:type="paragraph" w:styleId="CommentText">
    <w:name w:val="annotation text"/>
    <w:basedOn w:val="Normal"/>
    <w:link w:val="CommentTextChar"/>
    <w:semiHidden/>
    <w:unhideWhenUsed/>
    <w:rsid w:val="00E74AFC"/>
  </w:style>
  <w:style w:type="character" w:customStyle="1" w:styleId="CommentTextChar">
    <w:name w:val="Comment Text Char"/>
    <w:basedOn w:val="DefaultParagraphFont"/>
    <w:link w:val="CommentText"/>
    <w:semiHidden/>
    <w:rsid w:val="00E74AFC"/>
    <w:rPr>
      <w:sz w:val="24"/>
      <w:lang w:val="en-GB"/>
    </w:rPr>
  </w:style>
  <w:style w:type="paragraph" w:styleId="CommentSubject">
    <w:name w:val="annotation subject"/>
    <w:basedOn w:val="CommentText"/>
    <w:next w:val="CommentText"/>
    <w:link w:val="CommentSubjectChar"/>
    <w:semiHidden/>
    <w:unhideWhenUsed/>
    <w:rsid w:val="00E74AFC"/>
    <w:rPr>
      <w:b/>
      <w:bCs/>
    </w:rPr>
  </w:style>
  <w:style w:type="character" w:customStyle="1" w:styleId="CommentSubjectChar">
    <w:name w:val="Comment Subject Char"/>
    <w:basedOn w:val="CommentTextChar"/>
    <w:link w:val="CommentSubject"/>
    <w:semiHidden/>
    <w:rsid w:val="00E74AFC"/>
    <w:rPr>
      <w:b/>
      <w:bCs/>
      <w:sz w:val="24"/>
      <w:lang w:val="en-GB"/>
    </w:rPr>
  </w:style>
  <w:style w:type="paragraph" w:customStyle="1" w:styleId="Default">
    <w:name w:val="Default"/>
    <w:rsid w:val="00064A1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790">
      <w:bodyDiv w:val="1"/>
      <w:marLeft w:val="0"/>
      <w:marRight w:val="0"/>
      <w:marTop w:val="0"/>
      <w:marBottom w:val="0"/>
      <w:divBdr>
        <w:top w:val="none" w:sz="0" w:space="0" w:color="auto"/>
        <w:left w:val="none" w:sz="0" w:space="0" w:color="auto"/>
        <w:bottom w:val="none" w:sz="0" w:space="0" w:color="auto"/>
        <w:right w:val="none" w:sz="0" w:space="0" w:color="auto"/>
      </w:divBdr>
      <w:divsChild>
        <w:div w:id="2048988253">
          <w:marLeft w:val="0"/>
          <w:marRight w:val="0"/>
          <w:marTop w:val="0"/>
          <w:marBottom w:val="0"/>
          <w:divBdr>
            <w:top w:val="none" w:sz="0" w:space="0" w:color="auto"/>
            <w:left w:val="none" w:sz="0" w:space="0" w:color="auto"/>
            <w:bottom w:val="none" w:sz="0" w:space="0" w:color="auto"/>
            <w:right w:val="none" w:sz="0" w:space="0" w:color="auto"/>
          </w:divBdr>
        </w:div>
        <w:div w:id="1076630300">
          <w:marLeft w:val="0"/>
          <w:marRight w:val="0"/>
          <w:marTop w:val="0"/>
          <w:marBottom w:val="0"/>
          <w:divBdr>
            <w:top w:val="none" w:sz="0" w:space="0" w:color="auto"/>
            <w:left w:val="none" w:sz="0" w:space="0" w:color="auto"/>
            <w:bottom w:val="none" w:sz="0" w:space="0" w:color="auto"/>
            <w:right w:val="none" w:sz="0" w:space="0" w:color="auto"/>
          </w:divBdr>
        </w:div>
        <w:div w:id="590550892">
          <w:marLeft w:val="0"/>
          <w:marRight w:val="0"/>
          <w:marTop w:val="0"/>
          <w:marBottom w:val="0"/>
          <w:divBdr>
            <w:top w:val="none" w:sz="0" w:space="0" w:color="auto"/>
            <w:left w:val="none" w:sz="0" w:space="0" w:color="auto"/>
            <w:bottom w:val="none" w:sz="0" w:space="0" w:color="auto"/>
            <w:right w:val="none" w:sz="0" w:space="0" w:color="auto"/>
          </w:divBdr>
        </w:div>
        <w:div w:id="479277107">
          <w:marLeft w:val="0"/>
          <w:marRight w:val="0"/>
          <w:marTop w:val="0"/>
          <w:marBottom w:val="0"/>
          <w:divBdr>
            <w:top w:val="none" w:sz="0" w:space="0" w:color="auto"/>
            <w:left w:val="none" w:sz="0" w:space="0" w:color="auto"/>
            <w:bottom w:val="none" w:sz="0" w:space="0" w:color="auto"/>
            <w:right w:val="none" w:sz="0" w:space="0" w:color="auto"/>
          </w:divBdr>
        </w:div>
        <w:div w:id="440147776">
          <w:marLeft w:val="0"/>
          <w:marRight w:val="0"/>
          <w:marTop w:val="0"/>
          <w:marBottom w:val="0"/>
          <w:divBdr>
            <w:top w:val="none" w:sz="0" w:space="0" w:color="auto"/>
            <w:left w:val="none" w:sz="0" w:space="0" w:color="auto"/>
            <w:bottom w:val="none" w:sz="0" w:space="0" w:color="auto"/>
            <w:right w:val="none" w:sz="0" w:space="0" w:color="auto"/>
          </w:divBdr>
        </w:div>
        <w:div w:id="1828546271">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sChild>
    </w:div>
    <w:div w:id="124353304">
      <w:bodyDiv w:val="1"/>
      <w:marLeft w:val="0"/>
      <w:marRight w:val="0"/>
      <w:marTop w:val="0"/>
      <w:marBottom w:val="0"/>
      <w:divBdr>
        <w:top w:val="none" w:sz="0" w:space="0" w:color="auto"/>
        <w:left w:val="none" w:sz="0" w:space="0" w:color="auto"/>
        <w:bottom w:val="none" w:sz="0" w:space="0" w:color="auto"/>
        <w:right w:val="none" w:sz="0" w:space="0" w:color="auto"/>
      </w:divBdr>
    </w:div>
    <w:div w:id="308561200">
      <w:bodyDiv w:val="1"/>
      <w:marLeft w:val="0"/>
      <w:marRight w:val="0"/>
      <w:marTop w:val="0"/>
      <w:marBottom w:val="0"/>
      <w:divBdr>
        <w:top w:val="none" w:sz="0" w:space="0" w:color="auto"/>
        <w:left w:val="none" w:sz="0" w:space="0" w:color="auto"/>
        <w:bottom w:val="none" w:sz="0" w:space="0" w:color="auto"/>
        <w:right w:val="none" w:sz="0" w:space="0" w:color="auto"/>
      </w:divBdr>
      <w:divsChild>
        <w:div w:id="1333796083">
          <w:marLeft w:val="1800"/>
          <w:marRight w:val="0"/>
          <w:marTop w:val="100"/>
          <w:marBottom w:val="0"/>
          <w:divBdr>
            <w:top w:val="none" w:sz="0" w:space="0" w:color="auto"/>
            <w:left w:val="none" w:sz="0" w:space="0" w:color="auto"/>
            <w:bottom w:val="none" w:sz="0" w:space="0" w:color="auto"/>
            <w:right w:val="none" w:sz="0" w:space="0" w:color="auto"/>
          </w:divBdr>
        </w:div>
        <w:div w:id="1162769046">
          <w:marLeft w:val="1800"/>
          <w:marRight w:val="0"/>
          <w:marTop w:val="100"/>
          <w:marBottom w:val="0"/>
          <w:divBdr>
            <w:top w:val="none" w:sz="0" w:space="0" w:color="auto"/>
            <w:left w:val="none" w:sz="0" w:space="0" w:color="auto"/>
            <w:bottom w:val="none" w:sz="0" w:space="0" w:color="auto"/>
            <w:right w:val="none" w:sz="0" w:space="0" w:color="auto"/>
          </w:divBdr>
        </w:div>
      </w:divsChild>
    </w:div>
    <w:div w:id="365327755">
      <w:bodyDiv w:val="1"/>
      <w:marLeft w:val="0"/>
      <w:marRight w:val="0"/>
      <w:marTop w:val="0"/>
      <w:marBottom w:val="0"/>
      <w:divBdr>
        <w:top w:val="none" w:sz="0" w:space="0" w:color="auto"/>
        <w:left w:val="none" w:sz="0" w:space="0" w:color="auto"/>
        <w:bottom w:val="none" w:sz="0" w:space="0" w:color="auto"/>
        <w:right w:val="none" w:sz="0" w:space="0" w:color="auto"/>
      </w:divBdr>
    </w:div>
    <w:div w:id="407272452">
      <w:bodyDiv w:val="1"/>
      <w:marLeft w:val="0"/>
      <w:marRight w:val="0"/>
      <w:marTop w:val="0"/>
      <w:marBottom w:val="0"/>
      <w:divBdr>
        <w:top w:val="none" w:sz="0" w:space="0" w:color="auto"/>
        <w:left w:val="none" w:sz="0" w:space="0" w:color="auto"/>
        <w:bottom w:val="none" w:sz="0" w:space="0" w:color="auto"/>
        <w:right w:val="none" w:sz="0" w:space="0" w:color="auto"/>
      </w:divBdr>
    </w:div>
    <w:div w:id="414060721">
      <w:bodyDiv w:val="1"/>
      <w:marLeft w:val="0"/>
      <w:marRight w:val="0"/>
      <w:marTop w:val="0"/>
      <w:marBottom w:val="0"/>
      <w:divBdr>
        <w:top w:val="none" w:sz="0" w:space="0" w:color="auto"/>
        <w:left w:val="none" w:sz="0" w:space="0" w:color="auto"/>
        <w:bottom w:val="none" w:sz="0" w:space="0" w:color="auto"/>
        <w:right w:val="none" w:sz="0" w:space="0" w:color="auto"/>
      </w:divBdr>
    </w:div>
    <w:div w:id="436870655">
      <w:bodyDiv w:val="1"/>
      <w:marLeft w:val="0"/>
      <w:marRight w:val="0"/>
      <w:marTop w:val="0"/>
      <w:marBottom w:val="0"/>
      <w:divBdr>
        <w:top w:val="none" w:sz="0" w:space="0" w:color="auto"/>
        <w:left w:val="none" w:sz="0" w:space="0" w:color="auto"/>
        <w:bottom w:val="none" w:sz="0" w:space="0" w:color="auto"/>
        <w:right w:val="none" w:sz="0" w:space="0" w:color="auto"/>
      </w:divBdr>
    </w:div>
    <w:div w:id="1070930359">
      <w:bodyDiv w:val="1"/>
      <w:marLeft w:val="0"/>
      <w:marRight w:val="0"/>
      <w:marTop w:val="0"/>
      <w:marBottom w:val="0"/>
      <w:divBdr>
        <w:top w:val="none" w:sz="0" w:space="0" w:color="auto"/>
        <w:left w:val="none" w:sz="0" w:space="0" w:color="auto"/>
        <w:bottom w:val="none" w:sz="0" w:space="0" w:color="auto"/>
        <w:right w:val="none" w:sz="0" w:space="0" w:color="auto"/>
      </w:divBdr>
    </w:div>
    <w:div w:id="1106731941">
      <w:bodyDiv w:val="1"/>
      <w:marLeft w:val="0"/>
      <w:marRight w:val="0"/>
      <w:marTop w:val="0"/>
      <w:marBottom w:val="0"/>
      <w:divBdr>
        <w:top w:val="none" w:sz="0" w:space="0" w:color="auto"/>
        <w:left w:val="none" w:sz="0" w:space="0" w:color="auto"/>
        <w:bottom w:val="none" w:sz="0" w:space="0" w:color="auto"/>
        <w:right w:val="none" w:sz="0" w:space="0" w:color="auto"/>
      </w:divBdr>
    </w:div>
    <w:div w:id="1371492040">
      <w:bodyDiv w:val="1"/>
      <w:marLeft w:val="0"/>
      <w:marRight w:val="0"/>
      <w:marTop w:val="0"/>
      <w:marBottom w:val="0"/>
      <w:divBdr>
        <w:top w:val="none" w:sz="0" w:space="0" w:color="auto"/>
        <w:left w:val="none" w:sz="0" w:space="0" w:color="auto"/>
        <w:bottom w:val="none" w:sz="0" w:space="0" w:color="auto"/>
        <w:right w:val="none" w:sz="0" w:space="0" w:color="auto"/>
      </w:divBdr>
    </w:div>
    <w:div w:id="1379083600">
      <w:bodyDiv w:val="1"/>
      <w:marLeft w:val="0"/>
      <w:marRight w:val="0"/>
      <w:marTop w:val="0"/>
      <w:marBottom w:val="0"/>
      <w:divBdr>
        <w:top w:val="none" w:sz="0" w:space="0" w:color="auto"/>
        <w:left w:val="none" w:sz="0" w:space="0" w:color="auto"/>
        <w:bottom w:val="none" w:sz="0" w:space="0" w:color="auto"/>
        <w:right w:val="none" w:sz="0" w:space="0" w:color="auto"/>
      </w:divBdr>
    </w:div>
    <w:div w:id="1398741421">
      <w:bodyDiv w:val="1"/>
      <w:marLeft w:val="0"/>
      <w:marRight w:val="0"/>
      <w:marTop w:val="0"/>
      <w:marBottom w:val="0"/>
      <w:divBdr>
        <w:top w:val="none" w:sz="0" w:space="0" w:color="auto"/>
        <w:left w:val="none" w:sz="0" w:space="0" w:color="auto"/>
        <w:bottom w:val="none" w:sz="0" w:space="0" w:color="auto"/>
        <w:right w:val="none" w:sz="0" w:space="0" w:color="auto"/>
      </w:divBdr>
    </w:div>
    <w:div w:id="206690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iota.org/docs/iota-basics/0.1/introduction/overview" TargetMode="External"/><Relationship Id="rId3" Type="http://schemas.openxmlformats.org/officeDocument/2006/relationships/customXml" Target="../customXml/item3.xml"/><Relationship Id="rId21" Type="http://schemas.openxmlformats.org/officeDocument/2006/relationships/hyperlink" Target="https://github.com/iotaledger/mam.client.j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cs.iota.org/ir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lewis@iota.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firebase.googl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ource xmlns="1e668d2a-8791-412a-8b22-29e55b393665">IOTA Foundation</Source>
    <Meeting xmlns="1e668d2a-8791-412a-8b22-29e55b393665">Madrid, 1-4 April 2019</Meeting>
    <Meeting_x0020_document_x0020_number xmlns="1e668d2a-8791-412a-8b22-29e55b393665">I-177</Meeting_x0020_document_x0020_numb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EF4AE73F6BD142A7C8A963C00F783E" ma:contentTypeVersion="4" ma:contentTypeDescription="Create a new document." ma:contentTypeScope="" ma:versionID="c70fc4ceba85b9384ec841fbd673c48d">
  <xsd:schema xmlns:xsd="http://www.w3.org/2001/XMLSchema" xmlns:xs="http://www.w3.org/2001/XMLSchema" xmlns:p="http://schemas.microsoft.com/office/2006/metadata/properties" xmlns:ns2="1e668d2a-8791-412a-8b22-29e55b393665" xmlns:ns3="64d8393d-0026-4b35-9d5b-d6bda7539b41" targetNamespace="http://schemas.microsoft.com/office/2006/metadata/properties" ma:root="true" ma:fieldsID="dc5305124f5b6e29574b24b7948383e9" ns2:_="" ns3:_="">
    <xsd:import namespace="1e668d2a-8791-412a-8b22-29e55b393665"/>
    <xsd:import namespace="64d8393d-0026-4b35-9d5b-d6bda7539b41"/>
    <xsd:element name="properties">
      <xsd:complexType>
        <xsd:sequence>
          <xsd:element name="documentManagement">
            <xsd:complexType>
              <xsd:all>
                <xsd:element ref="ns2:Meeting" minOccurs="0"/>
                <xsd:element ref="ns2:Source" minOccurs="0"/>
                <xsd:element ref="ns2:Meeting_x0020_document_x0020_number"/>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668d2a-8791-412a-8b22-29e55b393665" elementFormDefault="qualified">
    <xsd:import namespace="http://schemas.microsoft.com/office/2006/documentManagement/types"/>
    <xsd:import namespace="http://schemas.microsoft.com/office/infopath/2007/PartnerControls"/>
    <xsd:element name="Meeting" ma:index="8" nillable="true" ma:displayName="Meeting" ma:default="Geneva, 29 July - 1 August 2019" ma:description="Meeting location and date." ma:format="Dropdown" ma:internalName="Meeting">
      <xsd:simpleType>
        <xsd:restriction base="dms:Choice">
          <xsd:enumeration value="Geneva, 17-19 October 2017"/>
          <xsd:enumeration value="Bern, 5-7 February 2018"/>
          <xsd:enumeration value="Geneva, 28-30 May 2018"/>
          <xsd:enumeration value="Beijing, 9-12 October 2018"/>
          <xsd:enumeration value="Rio de Janeiro, 14-17 January 2019"/>
          <xsd:enumeration value="Madrid, 1-4 April 2019"/>
          <xsd:enumeration value="Geneva, 29 July - 1 August 2019"/>
        </xsd:restriction>
      </xsd:simpleType>
    </xsd:element>
    <xsd:element name="Source" ma:index="9" nillable="true" ma:displayName="Source" ma:description="Source of the document." ma:internalName="Source">
      <xsd:simpleType>
        <xsd:restriction base="dms:Text">
          <xsd:maxLength value="255"/>
        </xsd:restriction>
      </xsd:simpleType>
    </xsd:element>
    <xsd:element name="Meeting_x0020_document_x0020_number" ma:index="10" ma:displayName="Meeting document number" ma:default="I-###" ma:description="Meeting document number - Format (I-Doc###) Example: I-001" ma:internalName="Meeting_x0020_document_x0020_number">
      <xsd:simpleType>
        <xsd:restriction base="dms:Text">
          <xsd:maxLength value="5"/>
        </xsd:restriction>
      </xsd:simpleType>
    </xsd:element>
  </xsd:schema>
  <xsd:schema xmlns:xsd="http://www.w3.org/2001/XMLSchema" xmlns:xs="http://www.w3.org/2001/XMLSchema" xmlns:dms="http://schemas.microsoft.com/office/2006/documentManagement/types" xmlns:pc="http://schemas.microsoft.com/office/infopath/2007/PartnerControls" targetNamespace="64d8393d-0026-4b35-9d5b-d6bda7539b41"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8DCC5-25E0-4E05-B100-C8CDE4FDE6E5}">
  <ds:schemaRefs>
    <ds:schemaRef ds:uri="http://schemas.microsoft.com/office/2006/metadata/properties"/>
    <ds:schemaRef ds:uri="http://schemas.microsoft.com/office/infopath/2007/PartnerControls"/>
    <ds:schemaRef ds:uri="1e668d2a-8791-412a-8b22-29e55b393665"/>
  </ds:schemaRefs>
</ds:datastoreItem>
</file>

<file path=customXml/itemProps2.xml><?xml version="1.0" encoding="utf-8"?>
<ds:datastoreItem xmlns:ds="http://schemas.openxmlformats.org/officeDocument/2006/customXml" ds:itemID="{B66E25C7-C5A9-45A1-978E-39404CCAEB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668d2a-8791-412a-8b22-29e55b393665"/>
    <ds:schemaRef ds:uri="64d8393d-0026-4b35-9d5b-d6bda7539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841ED0-0032-4026-91F7-12496C5070F7}">
  <ds:schemaRefs>
    <ds:schemaRef ds:uri="http://schemas.microsoft.com/sharepoint/v3/contenttype/forms"/>
  </ds:schemaRefs>
</ds:datastoreItem>
</file>

<file path=customXml/itemProps4.xml><?xml version="1.0" encoding="utf-8"?>
<ds:datastoreItem xmlns:ds="http://schemas.openxmlformats.org/officeDocument/2006/customXml" ds:itemID="{82933D0C-E55B-43D2-9CE7-12A88559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3754</Words>
  <Characters>21400</Characters>
  <Application>Microsoft Office Word</Application>
  <DocSecurity>0</DocSecurity>
  <Lines>178</Lines>
  <Paragraphs>50</Paragraphs>
  <ScaleCrop>false</ScaleCrop>
  <HeadingPairs>
    <vt:vector size="6" baseType="variant">
      <vt:variant>
        <vt:lpstr>Title</vt:lpstr>
      </vt:variant>
      <vt:variant>
        <vt:i4>1</vt:i4>
      </vt:variant>
      <vt:variant>
        <vt:lpstr>Titre</vt:lpstr>
      </vt:variant>
      <vt:variant>
        <vt:i4>1</vt:i4>
      </vt:variant>
      <vt:variant>
        <vt:lpstr>Название</vt:lpstr>
      </vt:variant>
      <vt:variant>
        <vt:i4>1</vt:i4>
      </vt:variant>
    </vt:vector>
  </HeadingPairs>
  <TitlesOfParts>
    <vt:vector size="3" baseType="lpstr">
      <vt:lpstr>Responsible gold ecosystem</vt:lpstr>
      <vt:lpstr>Draft of the Working group 2 Application &amp; Services Plan</vt:lpstr>
      <vt:lpstr>Draft of the Working group 2 Application &amp; Services Plan</vt:lpstr>
    </vt:vector>
  </TitlesOfParts>
  <Manager>ITU-T</Manager>
  <Company>International Telecommunication Union (ITU)</Company>
  <LinksUpToDate>false</LinksUpToDate>
  <CharactersWithSpaces>25104</CharactersWithSpaces>
  <SharedDoc>false</SharedDoc>
  <HLinks>
    <vt:vector size="12" baseType="variant">
      <vt:variant>
        <vt:i4>4653110</vt:i4>
      </vt:variant>
      <vt:variant>
        <vt:i4>3</vt:i4>
      </vt:variant>
      <vt:variant>
        <vt:i4>0</vt:i4>
      </vt:variant>
      <vt:variant>
        <vt:i4>5</vt:i4>
      </vt:variant>
      <vt:variant>
        <vt:lpwstr>mailto:gmlee@kaist.ac.kr</vt:lpwstr>
      </vt:variant>
      <vt:variant>
        <vt:lpwstr/>
      </vt:variant>
      <vt:variant>
        <vt:i4>458780</vt:i4>
      </vt:variant>
      <vt:variant>
        <vt:i4>0</vt:i4>
      </vt:variant>
      <vt:variant>
        <vt:i4>0</vt:i4>
      </vt:variant>
      <vt:variant>
        <vt:i4>5</vt:i4>
      </vt:variant>
      <vt:variant>
        <vt:lpwstr>http://handle.itu.int/11.1002/ls/sp16-sg20-oLS-00061.zip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 facilitation and customs management</dc:title>
  <dc:creator>IOTA Foundation</dc:creator>
  <cp:keywords/>
  <dc:description>DLT-I-162.docx  For: _x000d_Document date: _x000d_Saved by ITU51011775 at 14:29:57 on 25/03/2019</dc:description>
  <cp:lastModifiedBy>Makamara, Gillian</cp:lastModifiedBy>
  <cp:revision>3</cp:revision>
  <cp:lastPrinted>2017-11-13T11:37:00Z</cp:lastPrinted>
  <dcterms:created xsi:type="dcterms:W3CDTF">2019-03-30T07:08:00Z</dcterms:created>
  <dcterms:modified xsi:type="dcterms:W3CDTF">2019-07-30T15:23:00Z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DLT-I-162.docx</vt:lpwstr>
  </property>
  <property fmtid="{D5CDD505-2E9C-101B-9397-08002B2CF9AE}" pid="3" name="Docdate">
    <vt:lpwstr/>
  </property>
  <property fmtid="{D5CDD505-2E9C-101B-9397-08002B2CF9AE}" pid="4" name="Docorlang">
    <vt:lpwstr/>
  </property>
  <property fmtid="{D5CDD505-2E9C-101B-9397-08002B2CF9AE}" pid="5" name="Docbluepink">
    <vt:lpwstr/>
  </property>
  <property fmtid="{D5CDD505-2E9C-101B-9397-08002B2CF9AE}" pid="6" name="Docdest">
    <vt:lpwstr/>
  </property>
  <property fmtid="{D5CDD505-2E9C-101B-9397-08002B2CF9AE}" pid="7" name="Docauthor">
    <vt:lpwstr/>
  </property>
  <property fmtid="{D5CDD505-2E9C-101B-9397-08002B2CF9AE}" pid="8" name="ContentTypeId">
    <vt:lpwstr>0x0101001DEF4AE73F6BD142A7C8A963C00F783E</vt:lpwstr>
  </property>
  <property fmtid="{D5CDD505-2E9C-101B-9397-08002B2CF9AE}" pid="9" name="_2015_ms_pID_725343">
    <vt:lpwstr>(3)weh0eZqHxTDULcIuTkleDsPz43+d/mt/U7jgzA4rugjqH4jZRJPxcUi30mWmXAlQNDWKwmAl
LUmezjg3eer9Tm/2zFv5Eqzxvj3fR7JYAePTTWfClXpRtqx+QLZbLJkf/o8ljYQ9s151LpSH
ABxkWx5ANH52KRl2+yaOy7BgPPGwmtbRZM49Pj93ifuVb6z8hHK7ReFvGGazkyIl8AcDJuCD
Bpj1mOlg5jO/Ct0pTv</vt:lpwstr>
  </property>
  <property fmtid="{D5CDD505-2E9C-101B-9397-08002B2CF9AE}" pid="10" name="_2015_ms_pID_7253431">
    <vt:lpwstr>ghJQ7XYaQ6bC9oHEB3Ld/F4cyq52fPStFwWXVscgSVEf+0NqgiUsCD
h/3gCnfvipn0EeB2bds8ZaMAzBwQYJ3SO2P2Y9UyYwfV+ybNnshilGfA7i+h3CCMS+UTCrDp
G5hXaKScryYxiVTHHTf6ZO7oLdOjuD8GpatzpqSUWWXV7xdkKMBlXRMIOrjtSo/eskLu+dAZ
sO5U2T2S0477IrlB0ZV1w2YuqHr0De+3mQMJ</vt:lpwstr>
  </property>
  <property fmtid="{D5CDD505-2E9C-101B-9397-08002B2CF9AE}" pid="11" name="_2015_ms_pID_7253432">
    <vt:lpwstr>jg==</vt:lpwstr>
  </property>
</Properties>
</file>