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2C40" w14:textId="2671F777" w:rsidR="009D42ED" w:rsidRPr="009D42ED" w:rsidRDefault="009D42ED" w:rsidP="009D42ED">
      <w:pPr>
        <w:jc w:val="center"/>
        <w:rPr>
          <w:rFonts w:hint="eastAsia"/>
          <w:b/>
          <w:bCs/>
          <w:sz w:val="28"/>
          <w:szCs w:val="32"/>
        </w:rPr>
      </w:pPr>
      <w:r w:rsidRPr="009D42ED">
        <w:rPr>
          <w:rFonts w:hint="eastAsia"/>
          <w:b/>
          <w:bCs/>
          <w:sz w:val="28"/>
          <w:szCs w:val="32"/>
        </w:rPr>
        <w:t>Fund Description</w:t>
      </w:r>
    </w:p>
    <w:p w14:paraId="5897B551" w14:textId="3D0FDD5E" w:rsidR="00452C07" w:rsidRDefault="00920C13">
      <w:r w:rsidRPr="00920C13">
        <w:t>0P00011STA.SI</w:t>
      </w:r>
      <w:r>
        <w:rPr>
          <w:rFonts w:hint="eastAsia"/>
        </w:rPr>
        <w:t>:</w:t>
      </w:r>
    </w:p>
    <w:p w14:paraId="1230D570" w14:textId="1B0CD733" w:rsidR="00280396" w:rsidRDefault="00280396">
      <w:pPr>
        <w:rPr>
          <w:b/>
          <w:bCs/>
        </w:rPr>
      </w:pPr>
      <w:proofErr w:type="spellStart"/>
      <w:r w:rsidRPr="000A70A8">
        <w:rPr>
          <w:b/>
          <w:bCs/>
        </w:rPr>
        <w:t>Eastspring</w:t>
      </w:r>
      <w:proofErr w:type="spellEnd"/>
      <w:r w:rsidRPr="000A70A8">
        <w:rPr>
          <w:b/>
          <w:bCs/>
        </w:rPr>
        <w:t xml:space="preserve"> Investments - Japan Dynamic Fund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2DE6BC0B" w14:textId="77777777" w:rsidTr="000A70A8">
        <w:tc>
          <w:tcPr>
            <w:tcW w:w="8296" w:type="dxa"/>
          </w:tcPr>
          <w:p w14:paraId="702C8D83" w14:textId="77777777" w:rsidR="000A70A8" w:rsidRDefault="000A70A8" w:rsidP="000A70A8">
            <w:r w:rsidRPr="00135153">
              <w:t xml:space="preserve">The </w:t>
            </w:r>
            <w:proofErr w:type="spellStart"/>
            <w:r w:rsidRPr="00135153">
              <w:rPr>
                <w:b/>
                <w:bCs/>
              </w:rPr>
              <w:t>Eastspring</w:t>
            </w:r>
            <w:proofErr w:type="spellEnd"/>
            <w:r w:rsidRPr="00135153">
              <w:rPr>
                <w:b/>
                <w:bCs/>
              </w:rPr>
              <w:t xml:space="preserve"> Investments - Japan Dynamic Fund</w:t>
            </w:r>
            <w:r w:rsidRPr="00135153">
              <w:t xml:space="preserve"> is an</w:t>
            </w:r>
            <w:r w:rsidRPr="00972A3A">
              <w:rPr>
                <w:b/>
                <w:bCs/>
              </w:rPr>
              <w:t xml:space="preserve"> equity fund </w:t>
            </w:r>
            <w:r w:rsidRPr="00135153">
              <w:t xml:space="preserve">that was launched on </w:t>
            </w:r>
            <w:r w:rsidRPr="00135153">
              <w:rPr>
                <w:b/>
                <w:bCs/>
              </w:rPr>
              <w:t>December 15, 2023</w:t>
            </w:r>
            <w:r w:rsidRPr="00135153">
              <w:t xml:space="preserve">. With a focus on dynamic growth opportunities within the Japanese market, the fund has delivered a </w:t>
            </w:r>
            <w:r w:rsidRPr="00135153">
              <w:rPr>
                <w:b/>
                <w:bCs/>
              </w:rPr>
              <w:t>7.96% return in 2024</w:t>
            </w:r>
            <w:r w:rsidRPr="00135153">
              <w:t xml:space="preserve">. The fund carries a </w:t>
            </w:r>
            <w:proofErr w:type="gramStart"/>
            <w:r w:rsidRPr="00135153">
              <w:rPr>
                <w:b/>
                <w:bCs/>
              </w:rPr>
              <w:t>high risk</w:t>
            </w:r>
            <w:proofErr w:type="gramEnd"/>
            <w:r w:rsidRPr="00135153">
              <w:rPr>
                <w:b/>
                <w:bCs/>
              </w:rPr>
              <w:t xml:space="preserve"> rating</w:t>
            </w:r>
            <w:r w:rsidRPr="00135153">
              <w:t xml:space="preserve"> according to </w:t>
            </w:r>
            <w:r w:rsidRPr="00135153">
              <w:rPr>
                <w:b/>
                <w:bCs/>
              </w:rPr>
              <w:t>Morningstar</w:t>
            </w:r>
            <w:r w:rsidRPr="00135153">
              <w:t xml:space="preserve">, and it has a significant allocation of </w:t>
            </w:r>
            <w:r w:rsidRPr="00135153">
              <w:rPr>
                <w:b/>
                <w:bCs/>
              </w:rPr>
              <w:t>35% in industrials</w:t>
            </w:r>
            <w:r w:rsidRPr="00135153">
              <w:t xml:space="preserve">. </w:t>
            </w:r>
          </w:p>
          <w:p w14:paraId="06E8D958" w14:textId="77777777" w:rsidR="000A70A8" w:rsidRDefault="000A70A8">
            <w:pPr>
              <w:rPr>
                <w:b/>
                <w:bCs/>
              </w:rPr>
            </w:pPr>
          </w:p>
        </w:tc>
      </w:tr>
    </w:tbl>
    <w:p w14:paraId="6D8DD479" w14:textId="77777777" w:rsidR="003B5644" w:rsidRDefault="003B5644" w:rsidP="003B5644">
      <w:pPr>
        <w:rPr>
          <w:b/>
          <w:bCs/>
        </w:rPr>
      </w:pPr>
    </w:p>
    <w:p w14:paraId="2AE58B46" w14:textId="4AA93933" w:rsidR="003648E9" w:rsidRDefault="003648E9" w:rsidP="003B5644">
      <w:pPr>
        <w:rPr>
          <w:b/>
          <w:bCs/>
        </w:rPr>
      </w:pPr>
      <w:r w:rsidRPr="003648E9">
        <w:rPr>
          <w:b/>
          <w:bCs/>
        </w:rPr>
        <w:t>0P0001JJ08.SI</w:t>
      </w:r>
    </w:p>
    <w:p w14:paraId="48124720" w14:textId="77777777" w:rsidR="00752F81" w:rsidRDefault="003B5644" w:rsidP="00752F81">
      <w:pPr>
        <w:rPr>
          <w:b/>
          <w:bCs/>
        </w:rPr>
      </w:pPr>
      <w:r w:rsidRPr="003B5644">
        <w:rPr>
          <w:b/>
          <w:bCs/>
        </w:rPr>
        <w:t>B</w:t>
      </w:r>
      <w:r w:rsidR="003648E9">
        <w:rPr>
          <w:rFonts w:hint="eastAsia"/>
          <w:b/>
          <w:bCs/>
        </w:rPr>
        <w:t xml:space="preserve">lackrock </w:t>
      </w:r>
      <w:r w:rsidR="00752F81" w:rsidRPr="00752F81">
        <w:rPr>
          <w:b/>
          <w:bCs/>
        </w:rPr>
        <w:t>Asian High Yield Bond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75396E54" w14:textId="77777777" w:rsidTr="000A70A8">
        <w:tc>
          <w:tcPr>
            <w:tcW w:w="8296" w:type="dxa"/>
          </w:tcPr>
          <w:p w14:paraId="6DAEDF67" w14:textId="77777777" w:rsidR="000A70A8" w:rsidRDefault="000A70A8" w:rsidP="000A70A8">
            <w:r w:rsidRPr="00050B76">
              <w:t xml:space="preserve">The </w:t>
            </w:r>
            <w:r w:rsidRPr="00050B76">
              <w:rPr>
                <w:b/>
                <w:bCs/>
              </w:rPr>
              <w:t>BlackRock Asian High Yield Bond Fund</w:t>
            </w:r>
            <w:r w:rsidRPr="00050B76">
              <w:t xml:space="preserve"> is a </w:t>
            </w:r>
            <w:r w:rsidRPr="00050B76">
              <w:rPr>
                <w:b/>
                <w:bCs/>
              </w:rPr>
              <w:t>fixed income</w:t>
            </w:r>
            <w:r w:rsidRPr="00050B76">
              <w:t xml:space="preserve"> fund that was launched on December 1, 2017. With a strong performance of </w:t>
            </w:r>
            <w:r w:rsidRPr="00050B76">
              <w:rPr>
                <w:b/>
                <w:bCs/>
              </w:rPr>
              <w:t xml:space="preserve">15.03% </w:t>
            </w:r>
            <w:r w:rsidRPr="00050B76">
              <w:t>return in 2024, the fund focuses on high-yield bond opportunities across Asia. It holds a</w:t>
            </w:r>
            <w:r w:rsidRPr="00050B76">
              <w:rPr>
                <w:b/>
                <w:bCs/>
              </w:rPr>
              <w:t xml:space="preserve"> 3-star Morningstar rating</w:t>
            </w:r>
            <w:r w:rsidRPr="00050B76">
              <w:t xml:space="preserve"> and maintains </w:t>
            </w:r>
            <w:r w:rsidRPr="00050B76">
              <w:rPr>
                <w:b/>
                <w:bCs/>
              </w:rPr>
              <w:t>a diversified sector allocation with 35.82% in consumer cyclical, 32.46% in real estate, and 31.72% in utilities.</w:t>
            </w:r>
            <w:r w:rsidRPr="00050B76">
              <w:t xml:space="preserve"> </w:t>
            </w:r>
          </w:p>
          <w:p w14:paraId="68BD51B9" w14:textId="77777777" w:rsidR="000A70A8" w:rsidRDefault="000A70A8" w:rsidP="000A70A8">
            <w:r w:rsidRPr="00325206">
              <w:t>For more information, please refer to the official website</w:t>
            </w:r>
            <w:r>
              <w:rPr>
                <w:rFonts w:hint="eastAsia"/>
              </w:rPr>
              <w:t xml:space="preserve">: </w:t>
            </w:r>
            <w:hyperlink r:id="rId7" w:history="1">
              <w:r w:rsidRPr="00646AB6">
                <w:rPr>
                  <w:rStyle w:val="ae"/>
                </w:rPr>
                <w:t>https://www.blackrock.com/hk/en/products/291685/blackrock-asian-high-yield-bond-fund</w:t>
              </w:r>
            </w:hyperlink>
          </w:p>
          <w:p w14:paraId="094D4AC0" w14:textId="77777777" w:rsidR="000A70A8" w:rsidRDefault="000A70A8" w:rsidP="00752F81">
            <w:pPr>
              <w:rPr>
                <w:b/>
                <w:bCs/>
              </w:rPr>
            </w:pPr>
          </w:p>
        </w:tc>
      </w:tr>
    </w:tbl>
    <w:p w14:paraId="03A238A5" w14:textId="77777777" w:rsidR="000A70A8" w:rsidRPr="00752F81" w:rsidRDefault="000A70A8" w:rsidP="00752F81">
      <w:pPr>
        <w:rPr>
          <w:b/>
          <w:bCs/>
        </w:rPr>
      </w:pPr>
    </w:p>
    <w:p w14:paraId="7CAF7FAF" w14:textId="77777777" w:rsidR="00793927" w:rsidRDefault="00793927" w:rsidP="00325206"/>
    <w:p w14:paraId="189CF3C4" w14:textId="00CD8FE0" w:rsidR="00793927" w:rsidRDefault="00793927" w:rsidP="00325206">
      <w:r w:rsidRPr="00793927">
        <w:t>0P0001I4B6.SI</w:t>
      </w:r>
    </w:p>
    <w:p w14:paraId="62AD1AE7" w14:textId="77777777" w:rsidR="002C5CE3" w:rsidRDefault="002C5CE3" w:rsidP="002C5CE3">
      <w:pPr>
        <w:rPr>
          <w:b/>
          <w:bCs/>
        </w:rPr>
      </w:pPr>
      <w:r w:rsidRPr="000A70A8">
        <w:rPr>
          <w:b/>
          <w:bCs/>
        </w:rPr>
        <w:t>Allianz Global Opportunistic Bond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09B50C28" w14:textId="77777777" w:rsidTr="000A70A8">
        <w:tc>
          <w:tcPr>
            <w:tcW w:w="8296" w:type="dxa"/>
          </w:tcPr>
          <w:p w14:paraId="77507D4E" w14:textId="77777777" w:rsidR="000A70A8" w:rsidRDefault="000A70A8" w:rsidP="000A70A8">
            <w:pPr>
              <w:rPr>
                <w:b/>
                <w:bCs/>
              </w:rPr>
            </w:pPr>
            <w:r w:rsidRPr="00257B66">
              <w:t xml:space="preserve">The </w:t>
            </w:r>
            <w:r w:rsidRPr="00257B66">
              <w:rPr>
                <w:b/>
                <w:bCs/>
              </w:rPr>
              <w:t>Allianz Global Opportunistic Bond</w:t>
            </w:r>
            <w:r w:rsidRPr="00257B66">
              <w:t xml:space="preserve"> is a</w:t>
            </w:r>
            <w:r w:rsidRPr="007C2403">
              <w:rPr>
                <w:b/>
                <w:bCs/>
              </w:rPr>
              <w:t xml:space="preserve"> fixed income</w:t>
            </w:r>
            <w:r w:rsidRPr="00257B66">
              <w:t xml:space="preserve"> fund launched on </w:t>
            </w:r>
            <w:r w:rsidRPr="00257B66">
              <w:rPr>
                <w:b/>
                <w:bCs/>
              </w:rPr>
              <w:t>December 1, 2016</w:t>
            </w:r>
            <w:r w:rsidRPr="00257B66">
              <w:t xml:space="preserve">, offering broad exposure to global bond markets. Despite a </w:t>
            </w:r>
            <w:r w:rsidRPr="00257B66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0.57</w:t>
            </w:r>
            <w:r w:rsidRPr="00257B66">
              <w:rPr>
                <w:b/>
                <w:bCs/>
              </w:rPr>
              <w:t>% return in 202</w:t>
            </w:r>
            <w:r>
              <w:rPr>
                <w:rFonts w:hint="eastAsia"/>
                <w:b/>
                <w:bCs/>
              </w:rPr>
              <w:t>4</w:t>
            </w:r>
            <w:r w:rsidRPr="00257B66">
              <w:t xml:space="preserve">, the fund has shown resilience with a </w:t>
            </w:r>
            <w:r w:rsidRPr="00257B66">
              <w:rPr>
                <w:b/>
                <w:bCs/>
              </w:rPr>
              <w:t xml:space="preserve">1-year cumulative return of </w:t>
            </w:r>
            <w:r>
              <w:rPr>
                <w:rFonts w:hint="eastAsia"/>
                <w:b/>
                <w:bCs/>
              </w:rPr>
              <w:t>2</w:t>
            </w:r>
            <w:r w:rsidRPr="00257B66">
              <w:rPr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>99</w:t>
            </w:r>
            <w:r w:rsidRPr="00257B66">
              <w:rPr>
                <w:b/>
                <w:bCs/>
              </w:rPr>
              <w:t>%</w:t>
            </w:r>
            <w:r w:rsidRPr="00257B66">
              <w:t xml:space="preserve">. </w:t>
            </w:r>
            <w:r w:rsidRPr="00050B76">
              <w:t>It holds a</w:t>
            </w:r>
            <w:r w:rsidRPr="00050B76">
              <w:rPr>
                <w:b/>
                <w:bCs/>
              </w:rPr>
              <w:t xml:space="preserve"> 3-star Morningstar rating</w:t>
            </w:r>
            <w:r w:rsidRPr="00257B66">
              <w:t xml:space="preserve"> </w:t>
            </w:r>
            <w:r>
              <w:rPr>
                <w:rFonts w:hint="eastAsia"/>
              </w:rPr>
              <w:t xml:space="preserve">and </w:t>
            </w:r>
            <w:r w:rsidRPr="00257B66">
              <w:t xml:space="preserve">has a strong focus on sovereign debt, with </w:t>
            </w:r>
            <w:r w:rsidRPr="00257B66">
              <w:rPr>
                <w:b/>
                <w:bCs/>
              </w:rPr>
              <w:t>56.80% of its assets allocated to government bonds</w:t>
            </w:r>
            <w:r w:rsidRPr="00257B66">
              <w:t xml:space="preserve">, and its largest holding is in </w:t>
            </w:r>
            <w:r w:rsidRPr="00257B66">
              <w:rPr>
                <w:b/>
                <w:bCs/>
              </w:rPr>
              <w:t>U.S. Treasury securities, comprising 8.79%</w:t>
            </w:r>
            <w:r w:rsidRPr="00257B66">
              <w:t xml:space="preserve"> of the portfolio. </w:t>
            </w:r>
          </w:p>
          <w:p w14:paraId="65E42048" w14:textId="1B0A4501" w:rsidR="000A70A8" w:rsidRDefault="000A70A8" w:rsidP="000A70A8">
            <w:r w:rsidRPr="00325206">
              <w:t>For more information, please refer to the official website</w:t>
            </w:r>
            <w:r>
              <w:rPr>
                <w:rFonts w:hint="eastAsia"/>
              </w:rPr>
              <w:t xml:space="preserve">: </w:t>
            </w:r>
            <w:hyperlink r:id="rId8" w:history="1">
              <w:r w:rsidRPr="006D53EB">
                <w:rPr>
                  <w:rStyle w:val="ae"/>
                </w:rPr>
                <w:t>https://hk.allianzgi.com/en-hk/retail/products-solutions/retail-funds/allianz-global-opportunistic-bond-amg-h2-sgd-sgd?nav=documents</w:t>
              </w:r>
            </w:hyperlink>
          </w:p>
          <w:p w14:paraId="6F5E24C2" w14:textId="77777777" w:rsidR="000A70A8" w:rsidRDefault="000A70A8" w:rsidP="002C5CE3">
            <w:pPr>
              <w:rPr>
                <w:b/>
                <w:bCs/>
              </w:rPr>
            </w:pPr>
          </w:p>
        </w:tc>
      </w:tr>
    </w:tbl>
    <w:p w14:paraId="09AB8899" w14:textId="77777777" w:rsidR="000A70A8" w:rsidRDefault="000A70A8" w:rsidP="002C5CE3">
      <w:pPr>
        <w:rPr>
          <w:b/>
          <w:bCs/>
        </w:rPr>
      </w:pPr>
    </w:p>
    <w:p w14:paraId="3048D2CA" w14:textId="77777777" w:rsidR="000A70A8" w:rsidRPr="000A70A8" w:rsidRDefault="000A70A8" w:rsidP="002C5CE3">
      <w:pPr>
        <w:rPr>
          <w:b/>
          <w:bCs/>
        </w:rPr>
      </w:pPr>
    </w:p>
    <w:p w14:paraId="694A0AFE" w14:textId="77777777" w:rsidR="00793927" w:rsidRDefault="00793927" w:rsidP="00325206"/>
    <w:p w14:paraId="5B9BC22E" w14:textId="5C95ACB6" w:rsidR="00090E81" w:rsidRDefault="00793927" w:rsidP="00325206">
      <w:r w:rsidRPr="00793927">
        <w:t xml:space="preserve"> "0P0000Y077.SI"</w:t>
      </w:r>
    </w:p>
    <w:p w14:paraId="64D46304" w14:textId="00C30B65" w:rsidR="001D2E51" w:rsidRDefault="001D2E51" w:rsidP="00325206">
      <w:pPr>
        <w:rPr>
          <w:b/>
          <w:bCs/>
        </w:rPr>
      </w:pPr>
      <w:r w:rsidRPr="001D2E51">
        <w:rPr>
          <w:b/>
          <w:bCs/>
        </w:rPr>
        <w:t>PIMCO GIS E SGD Hedged Inc</w:t>
      </w:r>
      <w:r>
        <w:rPr>
          <w:rFonts w:hint="eastAsia"/>
          <w:b/>
          <w:bCs/>
        </w:rPr>
        <w:t>om</w:t>
      </w:r>
      <w:r w:rsidR="005A1B40">
        <w:rPr>
          <w:rFonts w:hint="eastAsia"/>
          <w:b/>
          <w:bCs/>
        </w:rPr>
        <w:t>e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2587CAD3" w14:textId="77777777" w:rsidTr="000A70A8">
        <w:tc>
          <w:tcPr>
            <w:tcW w:w="8296" w:type="dxa"/>
          </w:tcPr>
          <w:p w14:paraId="4214BAF5" w14:textId="0B607ECB" w:rsidR="000A70A8" w:rsidRPr="00CF2108" w:rsidRDefault="000A70A8" w:rsidP="000A70A8">
            <w:r w:rsidRPr="00CF2108">
              <w:t xml:space="preserve">The PIMCO GIS E SGD Hedged Income is a </w:t>
            </w:r>
            <w:r w:rsidRPr="00CF2108">
              <w:rPr>
                <w:b/>
                <w:bCs/>
              </w:rPr>
              <w:t>UCITS fund</w:t>
            </w:r>
            <w:r w:rsidRPr="00CF2108">
              <w:t xml:space="preserve"> launched on November 30, 2012. With </w:t>
            </w:r>
            <w:r w:rsidRPr="00373FA3">
              <w:rPr>
                <w:b/>
                <w:bCs/>
              </w:rPr>
              <w:t>a 2024 return of 2.56%</w:t>
            </w:r>
            <w:r w:rsidRPr="00CF2108">
              <w:t>, the fund is designed to provide income while managing currency risk through SGD hedging. Its sector exposure is led by financial institutions,</w:t>
            </w:r>
            <w:r w:rsidRPr="00373FA3">
              <w:rPr>
                <w:b/>
                <w:bCs/>
              </w:rPr>
              <w:t xml:space="preserve"> with 12.37% of the portfolio allocated to banks.</w:t>
            </w:r>
            <w:r w:rsidRPr="00CF2108">
              <w:t xml:space="preserve"> </w:t>
            </w:r>
          </w:p>
          <w:p w14:paraId="305531C1" w14:textId="275D68C4" w:rsidR="000A70A8" w:rsidRDefault="000A70A8" w:rsidP="000A70A8">
            <w:r w:rsidRPr="00CF2108">
              <w:rPr>
                <w:b/>
                <w:bCs/>
              </w:rPr>
              <w:t>For more information, please refer to the official website</w:t>
            </w:r>
            <w:r>
              <w:rPr>
                <w:rFonts w:hint="eastAsia"/>
                <w:b/>
                <w:bCs/>
              </w:rPr>
              <w:t xml:space="preserve">: </w:t>
            </w:r>
            <w:hyperlink r:id="rId9" w:history="1">
              <w:r w:rsidRPr="006D53EB">
                <w:rPr>
                  <w:rStyle w:val="ae"/>
                </w:rPr>
                <w:t>https://www.pimco.com/sg/en/investments/gis/income-fund/e-sgd-hedged-income</w:t>
              </w:r>
            </w:hyperlink>
          </w:p>
          <w:p w14:paraId="77CC4E13" w14:textId="77777777" w:rsidR="000A70A8" w:rsidRPr="000A70A8" w:rsidRDefault="000A70A8" w:rsidP="000A70A8"/>
          <w:p w14:paraId="510E1D53" w14:textId="77777777" w:rsidR="000A70A8" w:rsidRDefault="000A70A8" w:rsidP="00325206">
            <w:pPr>
              <w:rPr>
                <w:b/>
                <w:bCs/>
              </w:rPr>
            </w:pPr>
          </w:p>
        </w:tc>
      </w:tr>
    </w:tbl>
    <w:p w14:paraId="5774608C" w14:textId="77777777" w:rsidR="000A70A8" w:rsidRPr="001D2E51" w:rsidRDefault="000A70A8" w:rsidP="00325206">
      <w:pPr>
        <w:rPr>
          <w:b/>
          <w:bCs/>
        </w:rPr>
      </w:pPr>
    </w:p>
    <w:p w14:paraId="7111BDEE" w14:textId="77777777" w:rsidR="00F97C41" w:rsidRDefault="00F97C41" w:rsidP="00325206"/>
    <w:p w14:paraId="16410972" w14:textId="77777777" w:rsidR="00373FA3" w:rsidRDefault="00793927" w:rsidP="00325206">
      <w:r w:rsidRPr="00793927">
        <w:t>"0P0000Y35A"</w:t>
      </w:r>
    </w:p>
    <w:p w14:paraId="17C9CE72" w14:textId="00F2C385" w:rsidR="00373FA3" w:rsidRPr="004E4F0E" w:rsidRDefault="0089602D" w:rsidP="00FC18FE">
      <w:pPr>
        <w:rPr>
          <w:b/>
          <w:bCs/>
        </w:rPr>
      </w:pPr>
      <w:r w:rsidRPr="000A70A8">
        <w:rPr>
          <w:b/>
          <w:bCs/>
        </w:rPr>
        <w:t>JPM Emerging Markets Dividend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4B434695" w14:textId="77777777" w:rsidTr="000A70A8">
        <w:tc>
          <w:tcPr>
            <w:tcW w:w="8296" w:type="dxa"/>
          </w:tcPr>
          <w:p w14:paraId="191413AB" w14:textId="77777777" w:rsidR="000A70A8" w:rsidRDefault="000A70A8" w:rsidP="000A70A8">
            <w:r w:rsidRPr="0092303D">
              <w:t xml:space="preserve">The </w:t>
            </w:r>
            <w:r w:rsidRPr="0092303D">
              <w:rPr>
                <w:b/>
                <w:bCs/>
              </w:rPr>
              <w:t>JPM Emerging Markets Dividend</w:t>
            </w:r>
            <w:r w:rsidRPr="0092303D">
              <w:t xml:space="preserve"> fund is an </w:t>
            </w:r>
            <w:r w:rsidRPr="0092303D">
              <w:rPr>
                <w:b/>
                <w:bCs/>
              </w:rPr>
              <w:t>equity fund</w:t>
            </w:r>
            <w:r w:rsidRPr="0092303D">
              <w:t xml:space="preserve"> launched on </w:t>
            </w:r>
            <w:r w:rsidRPr="0092303D">
              <w:rPr>
                <w:b/>
                <w:bCs/>
              </w:rPr>
              <w:t>February 24, 2017</w:t>
            </w:r>
            <w:r w:rsidRPr="0092303D">
              <w:t xml:space="preserve">, aiming to deliver income and long-term capital growth by investing in high-dividend equities across emerging markets. In </w:t>
            </w:r>
            <w:r w:rsidRPr="0092303D">
              <w:rPr>
                <w:b/>
                <w:bCs/>
              </w:rPr>
              <w:t>2024</w:t>
            </w:r>
            <w:r w:rsidRPr="0092303D">
              <w:t xml:space="preserve">, the fund achieved a </w:t>
            </w:r>
            <w:r w:rsidRPr="0092303D">
              <w:rPr>
                <w:b/>
                <w:bCs/>
              </w:rPr>
              <w:t>return of 6.1%</w:t>
            </w:r>
            <w:r w:rsidRPr="0092303D">
              <w:t xml:space="preserve">, with its portfolio primarily allocated to the </w:t>
            </w:r>
            <w:r w:rsidRPr="0092303D">
              <w:rPr>
                <w:b/>
                <w:bCs/>
              </w:rPr>
              <w:t>financial sector (29.1%)</w:t>
            </w:r>
            <w:r w:rsidRPr="0092303D">
              <w:t xml:space="preserve"> and </w:t>
            </w:r>
            <w:r w:rsidRPr="0092303D">
              <w:rPr>
                <w:b/>
                <w:bCs/>
              </w:rPr>
              <w:t>information technology (27.2%)</w:t>
            </w:r>
            <w:r w:rsidRPr="0092303D">
              <w:t xml:space="preserve">. It holds an </w:t>
            </w:r>
            <w:r w:rsidRPr="0092303D">
              <w:rPr>
                <w:b/>
                <w:bCs/>
              </w:rPr>
              <w:t>average Morningstar Risk Rating</w:t>
            </w:r>
            <w:r w:rsidRPr="0092303D">
              <w:t>, indicating a balanced risk profile for equity-focused investors.</w:t>
            </w:r>
            <w:r w:rsidRPr="0092303D">
              <w:br/>
            </w:r>
            <w:r w:rsidRPr="0092303D">
              <w:rPr>
                <w:b/>
                <w:bCs/>
              </w:rPr>
              <w:t>For more information, please refer to the official website</w:t>
            </w:r>
            <w:r>
              <w:rPr>
                <w:rFonts w:hint="eastAsia"/>
                <w:b/>
                <w:bCs/>
              </w:rPr>
              <w:t xml:space="preserve"> : </w:t>
            </w:r>
            <w:hyperlink r:id="rId10" w:history="1">
              <w:r w:rsidRPr="00646AB6">
                <w:rPr>
                  <w:rStyle w:val="ae"/>
                </w:rPr>
                <w:t>https://am.jpmorgan.com/hk/en/asset-management/per/products/jpm-emerging-markets-dividend-a-mth-usd-lu0862451837</w:t>
              </w:r>
            </w:hyperlink>
          </w:p>
          <w:p w14:paraId="799B0607" w14:textId="77777777" w:rsidR="000A70A8" w:rsidRDefault="000A70A8" w:rsidP="00FC18FE"/>
        </w:tc>
      </w:tr>
    </w:tbl>
    <w:p w14:paraId="6BAF5DB4" w14:textId="77777777" w:rsidR="0092303D" w:rsidRDefault="0092303D" w:rsidP="00FC18FE"/>
    <w:p w14:paraId="64C41E7C" w14:textId="77777777" w:rsidR="00451D8F" w:rsidRPr="00451D8F" w:rsidRDefault="00451D8F" w:rsidP="00325206"/>
    <w:p w14:paraId="7CEAA3A4" w14:textId="77777777" w:rsidR="00DC3645" w:rsidRDefault="00793927" w:rsidP="00325206">
      <w:r w:rsidRPr="00793927">
        <w:t xml:space="preserve">"0P0000K7H9", </w:t>
      </w:r>
    </w:p>
    <w:p w14:paraId="1F90F776" w14:textId="530059D5" w:rsidR="00D96C9B" w:rsidRPr="004E4F0E" w:rsidRDefault="00D64B5F" w:rsidP="00325206">
      <w:pPr>
        <w:rPr>
          <w:b/>
          <w:bCs/>
        </w:rPr>
      </w:pPr>
      <w:r w:rsidRPr="00D64B5F">
        <w:rPr>
          <w:b/>
          <w:bCs/>
        </w:rPr>
        <w:t>Natixis International Funds 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755B61CD" w14:textId="77777777" w:rsidTr="000A70A8">
        <w:tc>
          <w:tcPr>
            <w:tcW w:w="8296" w:type="dxa"/>
          </w:tcPr>
          <w:p w14:paraId="18A7DD52" w14:textId="77777777" w:rsidR="000A70A8" w:rsidRDefault="000A70A8" w:rsidP="000A70A8">
            <w:r w:rsidRPr="00395F6C">
              <w:t xml:space="preserve">The </w:t>
            </w:r>
            <w:r w:rsidRPr="00395F6C">
              <w:rPr>
                <w:b/>
                <w:bCs/>
              </w:rPr>
              <w:t>Natixis International Funds</w:t>
            </w:r>
            <w:r w:rsidRPr="00395F6C">
              <w:t xml:space="preserve"> is a </w:t>
            </w:r>
            <w:r w:rsidRPr="00395F6C">
              <w:rPr>
                <w:b/>
                <w:bCs/>
              </w:rPr>
              <w:t>global equity fund</w:t>
            </w:r>
            <w:r w:rsidRPr="00395F6C">
              <w:t xml:space="preserve"> established on </w:t>
            </w:r>
            <w:r w:rsidRPr="00395F6C">
              <w:rPr>
                <w:b/>
                <w:bCs/>
              </w:rPr>
              <w:t>June 21, 2001</w:t>
            </w:r>
            <w:r w:rsidRPr="00395F6C">
              <w:t xml:space="preserve">, offering investors a long-standing track record of performance. In </w:t>
            </w:r>
            <w:r w:rsidRPr="00395F6C">
              <w:rPr>
                <w:b/>
                <w:bCs/>
              </w:rPr>
              <w:t>2024</w:t>
            </w:r>
            <w:r w:rsidRPr="00395F6C">
              <w:t xml:space="preserve">, the fund delivered a </w:t>
            </w:r>
            <w:r w:rsidRPr="00395F6C">
              <w:rPr>
                <w:b/>
                <w:bCs/>
              </w:rPr>
              <w:t>strong return of 14.52%</w:t>
            </w:r>
            <w:r w:rsidRPr="00395F6C">
              <w:t xml:space="preserve">, with a portfolio heavily weighted toward the </w:t>
            </w:r>
            <w:r w:rsidRPr="00395F6C">
              <w:rPr>
                <w:b/>
                <w:bCs/>
              </w:rPr>
              <w:t>financial services sector (35.51%)</w:t>
            </w:r>
            <w:r w:rsidRPr="00395F6C">
              <w:t xml:space="preserve">. It holds an impressive </w:t>
            </w:r>
            <w:r w:rsidRPr="00395F6C">
              <w:rPr>
                <w:b/>
                <w:bCs/>
              </w:rPr>
              <w:t>5-star Morningstar Rating</w:t>
            </w:r>
            <w:r w:rsidRPr="00395F6C">
              <w:t>, reflecting its consistent outperformance relative to peers in terms of risk-adjusted returns.</w:t>
            </w:r>
          </w:p>
          <w:p w14:paraId="42814C5D" w14:textId="77777777" w:rsidR="000A70A8" w:rsidRDefault="000A70A8" w:rsidP="00325206"/>
        </w:tc>
      </w:tr>
    </w:tbl>
    <w:p w14:paraId="5776B966" w14:textId="77777777" w:rsidR="000A70A8" w:rsidRDefault="000A70A8" w:rsidP="00325206"/>
    <w:p w14:paraId="6E8FA433" w14:textId="77777777" w:rsidR="00DC3645" w:rsidRDefault="00DC3645" w:rsidP="00325206"/>
    <w:p w14:paraId="13ACA0DC" w14:textId="77777777" w:rsidR="006660B0" w:rsidRDefault="00793927" w:rsidP="00325206">
      <w:r w:rsidRPr="00793927">
        <w:t>"0P0000TJCX"</w:t>
      </w:r>
    </w:p>
    <w:p w14:paraId="5667A1F7" w14:textId="53EA3868" w:rsidR="00D63639" w:rsidRPr="00D63639" w:rsidRDefault="00610EB4" w:rsidP="00D63639">
      <w:pPr>
        <w:rPr>
          <w:b/>
          <w:bCs/>
        </w:rPr>
      </w:pPr>
      <w:r w:rsidRPr="00610EB4">
        <w:rPr>
          <w:b/>
          <w:bCs/>
        </w:rPr>
        <w:t>Amundi F</w:t>
      </w:r>
      <w:r>
        <w:rPr>
          <w:rFonts w:hint="eastAsia"/>
          <w:b/>
          <w:bCs/>
        </w:rPr>
        <w:t>un</w:t>
      </w:r>
      <w:r w:rsidRPr="00610EB4">
        <w:rPr>
          <w:b/>
          <w:bCs/>
        </w:rPr>
        <w:t>ds Cash USD A2 USD C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70A8" w14:paraId="1D2B7526" w14:textId="77777777" w:rsidTr="000A70A8">
        <w:tc>
          <w:tcPr>
            <w:tcW w:w="8296" w:type="dxa"/>
          </w:tcPr>
          <w:p w14:paraId="5963B6D4" w14:textId="77777777" w:rsidR="000A70A8" w:rsidRPr="00441255" w:rsidRDefault="000A70A8" w:rsidP="000A70A8">
            <w:r w:rsidRPr="00441255">
              <w:t>The Amundi Funds Cash USD A2 USD C is a</w:t>
            </w:r>
            <w:r w:rsidRPr="00441255">
              <w:rPr>
                <w:b/>
                <w:bCs/>
              </w:rPr>
              <w:t xml:space="preserve"> money market </w:t>
            </w:r>
            <w:r w:rsidRPr="00441255">
              <w:t xml:space="preserve">fund launched on June 24, 2011, designed to offer daily liquidity and low volatility for efficient short-term cash management. In 2024, the fund delivered </w:t>
            </w:r>
            <w:r w:rsidRPr="00441255">
              <w:rPr>
                <w:b/>
                <w:bCs/>
              </w:rPr>
              <w:t>a return of 5.14%</w:t>
            </w:r>
            <w:r>
              <w:rPr>
                <w:rFonts w:hint="eastAsia"/>
              </w:rPr>
              <w:t>.</w:t>
            </w:r>
            <w:r w:rsidRPr="00441255">
              <w:t xml:space="preserve"> It carries a very low risk profile, making it suitable for conservative investors</w:t>
            </w:r>
            <w:r>
              <w:rPr>
                <w:rFonts w:hint="eastAsia"/>
              </w:rPr>
              <w:t>.</w:t>
            </w:r>
          </w:p>
          <w:p w14:paraId="6169C3D2" w14:textId="77777777" w:rsidR="000A70A8" w:rsidRDefault="000A70A8" w:rsidP="000A70A8">
            <w:r w:rsidRPr="00441255">
              <w:t>For more information, please refer to the official website</w:t>
            </w:r>
            <w:r>
              <w:rPr>
                <w:rFonts w:hint="eastAsia"/>
              </w:rPr>
              <w:t xml:space="preserve">: </w:t>
            </w:r>
            <w:hyperlink r:id="rId11" w:history="1">
              <w:r w:rsidRPr="00646AB6">
                <w:rPr>
                  <w:rStyle w:val="ae"/>
                </w:rPr>
                <w:t>https://www.amundi.com/globaldistributor/product/view/LU0568621618</w:t>
              </w:r>
            </w:hyperlink>
          </w:p>
          <w:p w14:paraId="0E458C7E" w14:textId="77777777" w:rsidR="000A70A8" w:rsidRDefault="000A70A8" w:rsidP="00325206">
            <w:pPr>
              <w:rPr>
                <w:b/>
                <w:bCs/>
              </w:rPr>
            </w:pPr>
          </w:p>
        </w:tc>
      </w:tr>
    </w:tbl>
    <w:p w14:paraId="001464A9" w14:textId="77777777" w:rsidR="00260C85" w:rsidRPr="00D63639" w:rsidRDefault="00260C85" w:rsidP="00325206">
      <w:pPr>
        <w:rPr>
          <w:b/>
          <w:bCs/>
        </w:rPr>
      </w:pPr>
    </w:p>
    <w:p w14:paraId="7FA955D6" w14:textId="77777777" w:rsidR="00E8629B" w:rsidRPr="00E8629B" w:rsidRDefault="00E8629B" w:rsidP="00325206"/>
    <w:p w14:paraId="35F85743" w14:textId="77777777" w:rsidR="006660B0" w:rsidRDefault="00793927" w:rsidP="00325206">
      <w:r w:rsidRPr="00793927">
        <w:t>"0P00000DS2"</w:t>
      </w:r>
    </w:p>
    <w:p w14:paraId="18089487" w14:textId="45F4DBBA" w:rsidR="009818DC" w:rsidRPr="004E4F0E" w:rsidRDefault="009A5123" w:rsidP="00D53CCA">
      <w:pPr>
        <w:rPr>
          <w:b/>
          <w:bCs/>
        </w:rPr>
      </w:pPr>
      <w:r>
        <w:rPr>
          <w:rFonts w:hint="eastAsia"/>
          <w:b/>
          <w:bCs/>
        </w:rPr>
        <w:t>J</w:t>
      </w:r>
      <w:r w:rsidR="009818DC" w:rsidRPr="009818DC">
        <w:rPr>
          <w:b/>
          <w:bCs/>
        </w:rPr>
        <w:t>PM Global Select Equity A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A8" w14:paraId="4F1B6D32" w14:textId="77777777" w:rsidTr="00C600A8">
        <w:tc>
          <w:tcPr>
            <w:tcW w:w="8296" w:type="dxa"/>
          </w:tcPr>
          <w:p w14:paraId="65A702B1" w14:textId="540A816D" w:rsidR="00C600A8" w:rsidRPr="006D2451" w:rsidRDefault="00C600A8" w:rsidP="00D53CCA">
            <w:r w:rsidRPr="00C600A8">
              <w:t xml:space="preserve">The </w:t>
            </w:r>
            <w:r w:rsidRPr="00C600A8">
              <w:rPr>
                <w:b/>
                <w:bCs/>
              </w:rPr>
              <w:t>JPM Global Select Equity A</w:t>
            </w:r>
            <w:r w:rsidRPr="00C600A8">
              <w:t xml:space="preserve"> is an </w:t>
            </w:r>
            <w:r w:rsidRPr="00C600A8">
              <w:rPr>
                <w:b/>
                <w:bCs/>
              </w:rPr>
              <w:t>equity fund</w:t>
            </w:r>
            <w:r w:rsidRPr="00C600A8">
              <w:t xml:space="preserve"> launched on </w:t>
            </w:r>
            <w:r w:rsidRPr="00C600A8">
              <w:rPr>
                <w:b/>
                <w:bCs/>
              </w:rPr>
              <w:t>March 4, 2014</w:t>
            </w:r>
            <w:r w:rsidRPr="00C600A8">
              <w:t xml:space="preserve">, focusing on high-conviction global stock selection with a strong tilt toward the </w:t>
            </w:r>
            <w:r w:rsidRPr="00C600A8">
              <w:rPr>
                <w:b/>
                <w:bCs/>
              </w:rPr>
              <w:t>United States</w:t>
            </w:r>
            <w:r w:rsidRPr="00C600A8">
              <w:t xml:space="preserve">, which makes up </w:t>
            </w:r>
            <w:r w:rsidRPr="00C600A8">
              <w:rPr>
                <w:b/>
                <w:bCs/>
              </w:rPr>
              <w:t>71.3%</w:t>
            </w:r>
            <w:r w:rsidRPr="00C600A8">
              <w:t xml:space="preserve"> of its portfolio. In </w:t>
            </w:r>
            <w:r w:rsidRPr="00C600A8">
              <w:rPr>
                <w:b/>
                <w:bCs/>
              </w:rPr>
              <w:t>2024</w:t>
            </w:r>
            <w:r w:rsidRPr="00C600A8">
              <w:t xml:space="preserve">, the fund achieved an impressive </w:t>
            </w:r>
            <w:r w:rsidRPr="00C600A8">
              <w:rPr>
                <w:b/>
                <w:bCs/>
              </w:rPr>
              <w:t>return of 15%</w:t>
            </w:r>
            <w:r w:rsidRPr="00C600A8">
              <w:t xml:space="preserve">, reflecting its active exposure to dynamic sectors like </w:t>
            </w:r>
            <w:r w:rsidRPr="00C600A8">
              <w:rPr>
                <w:b/>
                <w:bCs/>
              </w:rPr>
              <w:t>Technology – Semi &amp; Hardware (12.7%)</w:t>
            </w:r>
            <w:r w:rsidRPr="00C600A8">
              <w:t xml:space="preserve"> and </w:t>
            </w:r>
            <w:r w:rsidRPr="00C600A8">
              <w:rPr>
                <w:b/>
                <w:bCs/>
              </w:rPr>
              <w:t>Media (12.3%)</w:t>
            </w:r>
            <w:r w:rsidRPr="00C600A8">
              <w:t xml:space="preserve">. It carries a </w:t>
            </w:r>
            <w:r w:rsidRPr="00C600A8">
              <w:rPr>
                <w:b/>
                <w:bCs/>
              </w:rPr>
              <w:t>high Morningstar Risk Rating</w:t>
            </w:r>
            <w:r w:rsidRPr="00C600A8">
              <w:t>, indicating potential for both elevated returns and volatility.</w:t>
            </w:r>
            <w:r w:rsidRPr="00C600A8">
              <w:br/>
            </w:r>
            <w:r w:rsidRPr="006D2451">
              <w:t>For more information, please refer to the official website</w:t>
            </w:r>
            <w:r w:rsidRPr="006D2451">
              <w:rPr>
                <w:rFonts w:hint="eastAsia"/>
              </w:rPr>
              <w:t xml:space="preserve">: </w:t>
            </w:r>
            <w:hyperlink r:id="rId12" w:anchor="/portfolio" w:history="1">
              <w:r w:rsidR="006D2451" w:rsidRPr="006D2451">
                <w:rPr>
                  <w:rStyle w:val="ae"/>
                </w:rPr>
                <w:t>https://am.jpmorgan.com/hk/en/asset-management/per/products/jpm-global-select-equity-a-acc-usd-lu0070217475#/portfolio</w:t>
              </w:r>
            </w:hyperlink>
          </w:p>
          <w:p w14:paraId="0F912A96" w14:textId="5F795BE3" w:rsidR="006D2451" w:rsidRPr="006D2451" w:rsidRDefault="006D2451" w:rsidP="00D53CCA"/>
        </w:tc>
      </w:tr>
    </w:tbl>
    <w:p w14:paraId="312C40C2" w14:textId="77777777" w:rsidR="00D53CCA" w:rsidRDefault="00D53CCA" w:rsidP="00D53CCA"/>
    <w:p w14:paraId="396B3053" w14:textId="77777777" w:rsidR="00D53CCA" w:rsidRPr="009818DC" w:rsidRDefault="00D53CCA" w:rsidP="00D53CCA"/>
    <w:p w14:paraId="171A1B70" w14:textId="77777777" w:rsidR="006660B0" w:rsidRDefault="00793927" w:rsidP="00325206">
      <w:r w:rsidRPr="00793927">
        <w:t>"0P000019D5"</w:t>
      </w:r>
    </w:p>
    <w:p w14:paraId="6AF0680B" w14:textId="77777777" w:rsidR="00BF7718" w:rsidRPr="00BF7718" w:rsidRDefault="00BF7718" w:rsidP="00BF7718">
      <w:pPr>
        <w:rPr>
          <w:b/>
          <w:bCs/>
        </w:rPr>
      </w:pPr>
      <w:r w:rsidRPr="00BF7718">
        <w:rPr>
          <w:b/>
          <w:bCs/>
        </w:rPr>
        <w:t>JPMorgan Funds - America Equity Fund A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7718" w14:paraId="0D5B2944" w14:textId="77777777" w:rsidTr="00BF7718">
        <w:tc>
          <w:tcPr>
            <w:tcW w:w="8296" w:type="dxa"/>
          </w:tcPr>
          <w:p w14:paraId="1C60E1EB" w14:textId="034DBFE9" w:rsidR="00BF7718" w:rsidRDefault="00BF7718" w:rsidP="00325206">
            <w:pPr>
              <w:rPr>
                <w:b/>
                <w:bCs/>
              </w:rPr>
            </w:pPr>
            <w:r w:rsidRPr="00BF7718">
              <w:t xml:space="preserve">The </w:t>
            </w:r>
            <w:r w:rsidRPr="00BF7718">
              <w:rPr>
                <w:b/>
                <w:bCs/>
              </w:rPr>
              <w:t>JPMorgan Funds - America Equity Fund A</w:t>
            </w:r>
            <w:r w:rsidRPr="00BF7718">
              <w:t xml:space="preserve">, launched on </w:t>
            </w:r>
            <w:r w:rsidRPr="00BF7718">
              <w:rPr>
                <w:b/>
                <w:bCs/>
              </w:rPr>
              <w:t>September 19, 2018</w:t>
            </w:r>
            <w:r w:rsidRPr="00BF7718">
              <w:t xml:space="preserve">, focuses on a concentrated portfolio of U.S. companies. In </w:t>
            </w:r>
            <w:r w:rsidRPr="00BF7718">
              <w:rPr>
                <w:b/>
                <w:bCs/>
              </w:rPr>
              <w:t>2024</w:t>
            </w:r>
            <w:r w:rsidRPr="00BF7718">
              <w:t xml:space="preserve">, the fund delivered an outstanding </w:t>
            </w:r>
            <w:r w:rsidRPr="00BF7718">
              <w:rPr>
                <w:b/>
                <w:bCs/>
              </w:rPr>
              <w:t>return of 26.2%</w:t>
            </w:r>
            <w:r w:rsidRPr="00BF7718">
              <w:t xml:space="preserve">, driven by strong allocations to sectors such as </w:t>
            </w:r>
            <w:r w:rsidRPr="00BF7718">
              <w:rPr>
                <w:b/>
                <w:bCs/>
              </w:rPr>
              <w:t>Information Technology (25.2%)</w:t>
            </w:r>
            <w:r w:rsidRPr="00BF7718">
              <w:t xml:space="preserve"> and </w:t>
            </w:r>
            <w:r w:rsidRPr="00BF7718">
              <w:rPr>
                <w:b/>
                <w:bCs/>
              </w:rPr>
              <w:t>Financials (17.5%)</w:t>
            </w:r>
            <w:r w:rsidRPr="00BF7718">
              <w:t xml:space="preserve">. It carries an </w:t>
            </w:r>
            <w:r w:rsidRPr="00BF7718">
              <w:rPr>
                <w:b/>
                <w:bCs/>
              </w:rPr>
              <w:t>Above Average Morningstar Risk Rating</w:t>
            </w:r>
            <w:r w:rsidRPr="00BF7718">
              <w:t xml:space="preserve">, indicating a moderate-to-high level of volatility. </w:t>
            </w:r>
            <w:r w:rsidRPr="00BF7718">
              <w:br/>
            </w:r>
            <w:r w:rsidRPr="00C600A8">
              <w:t>For more information, please refer to the official website</w:t>
            </w:r>
            <w:r w:rsidRPr="00C600A8">
              <w:rPr>
                <w:rFonts w:hint="eastAsia"/>
              </w:rPr>
              <w:t xml:space="preserve">: </w:t>
            </w:r>
            <w:hyperlink r:id="rId13" w:anchor="/documents" w:history="1">
              <w:r w:rsidR="00C600A8" w:rsidRPr="00C600A8">
                <w:rPr>
                  <w:rStyle w:val="ae"/>
                </w:rPr>
                <w:t>https://am.jpmorgan.com/hk/en/asset-management/per/products/jpm-america-equity-a-acc-usd-lu0210528500#/documents</w:t>
              </w:r>
            </w:hyperlink>
          </w:p>
          <w:p w14:paraId="391C4A4C" w14:textId="5ABBDCD1" w:rsidR="00C600A8" w:rsidRPr="00C600A8" w:rsidRDefault="00C600A8" w:rsidP="00325206"/>
        </w:tc>
      </w:tr>
    </w:tbl>
    <w:p w14:paraId="630FA265" w14:textId="77777777" w:rsidR="006660B0" w:rsidRPr="00BF7718" w:rsidRDefault="006660B0" w:rsidP="00325206"/>
    <w:p w14:paraId="7EDBF929" w14:textId="5F9B476A" w:rsidR="00793927" w:rsidRDefault="00793927" w:rsidP="00325206">
      <w:r w:rsidRPr="00793927">
        <w:t>"0P00008SN2.F</w:t>
      </w:r>
    </w:p>
    <w:p w14:paraId="79EE0DE2" w14:textId="3C9799B4" w:rsidR="00805FE5" w:rsidRDefault="00805FE5" w:rsidP="00325206">
      <w:pPr>
        <w:rPr>
          <w:b/>
          <w:bCs/>
        </w:rPr>
      </w:pPr>
      <w:r w:rsidRPr="00805FE5">
        <w:rPr>
          <w:b/>
          <w:bCs/>
        </w:rPr>
        <w:t>FTGF Royce US Smaller Companies Fund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5FE5" w14:paraId="7F4ABD04" w14:textId="77777777" w:rsidTr="00805FE5">
        <w:tc>
          <w:tcPr>
            <w:tcW w:w="8296" w:type="dxa"/>
          </w:tcPr>
          <w:p w14:paraId="266B8DDC" w14:textId="77777777" w:rsidR="00805FE5" w:rsidRDefault="00805FE5" w:rsidP="00805FE5">
            <w:r w:rsidRPr="00805FE5">
              <w:t xml:space="preserve">The </w:t>
            </w:r>
            <w:r w:rsidRPr="00805FE5">
              <w:rPr>
                <w:b/>
                <w:bCs/>
              </w:rPr>
              <w:t>FTGF Royce US Smaller Companies Fund</w:t>
            </w:r>
            <w:r w:rsidRPr="00805FE5">
              <w:t xml:space="preserve">, launched on </w:t>
            </w:r>
            <w:r w:rsidRPr="00805FE5">
              <w:rPr>
                <w:b/>
                <w:bCs/>
              </w:rPr>
              <w:t>July 15, 2024</w:t>
            </w:r>
            <w:r w:rsidRPr="00805FE5">
              <w:t xml:space="preserve">, is a </w:t>
            </w:r>
            <w:r w:rsidRPr="00805FE5">
              <w:rPr>
                <w:b/>
                <w:bCs/>
              </w:rPr>
              <w:t>U.S. small-cap equity fund</w:t>
            </w:r>
            <w:r w:rsidRPr="00805FE5">
              <w:t xml:space="preserve"> focusing on high-potential small-sized American companies. With a primary allocation to the </w:t>
            </w:r>
            <w:r w:rsidRPr="00805FE5">
              <w:rPr>
                <w:b/>
                <w:bCs/>
              </w:rPr>
              <w:t>industrials sector (28.47%)</w:t>
            </w:r>
            <w:r w:rsidRPr="00805FE5">
              <w:t xml:space="preserve">, the fund delivered a </w:t>
            </w:r>
            <w:r w:rsidRPr="00805FE5">
              <w:rPr>
                <w:b/>
                <w:bCs/>
              </w:rPr>
              <w:t>2024 return of 1.74%</w:t>
            </w:r>
            <w:r w:rsidRPr="00805FE5">
              <w:t xml:space="preserve">. It holds a </w:t>
            </w:r>
            <w:r w:rsidRPr="00805FE5">
              <w:rPr>
                <w:b/>
                <w:bCs/>
              </w:rPr>
              <w:t>High Morningstar Risk Rating</w:t>
            </w:r>
            <w:r w:rsidRPr="00805FE5">
              <w:t xml:space="preserve">, reflecting its exposure to the inherent volatility of small-cap stocks, and currently has a </w:t>
            </w:r>
            <w:r w:rsidRPr="00805FE5">
              <w:rPr>
                <w:b/>
                <w:bCs/>
              </w:rPr>
              <w:t>2-star Morningstar Rating</w:t>
            </w:r>
            <w:r w:rsidRPr="00805FE5">
              <w:t xml:space="preserve">. </w:t>
            </w:r>
          </w:p>
          <w:p w14:paraId="45C25923" w14:textId="7F2A4659" w:rsidR="00805FE5" w:rsidRDefault="00805FE5" w:rsidP="00805FE5">
            <w:r w:rsidRPr="00805FE5">
              <w:t>For more information, please refer to the official website</w:t>
            </w:r>
            <w:r w:rsidR="00D2743E">
              <w:rPr>
                <w:rFonts w:hint="eastAsia"/>
              </w:rPr>
              <w:t xml:space="preserve">: </w:t>
            </w:r>
            <w:hyperlink r:id="rId14" w:anchor="documents" w:history="1">
              <w:r w:rsidR="00D2743E" w:rsidRPr="00A7422F">
                <w:rPr>
                  <w:rStyle w:val="ae"/>
                </w:rPr>
                <w:t>https://www.franklintempleton.com.hk/en-hk/our-funds/price-and-performance/mutual-funds/products/90331/AUD/ftgf-royce-us-smaller-companies-fund/IE0034390439#documents</w:t>
              </w:r>
            </w:hyperlink>
          </w:p>
          <w:p w14:paraId="747D203D" w14:textId="367320AA" w:rsidR="00D2743E" w:rsidRPr="00D2743E" w:rsidRDefault="00D2743E" w:rsidP="00805FE5"/>
        </w:tc>
      </w:tr>
    </w:tbl>
    <w:p w14:paraId="05910B7E" w14:textId="77777777" w:rsidR="00805FE5" w:rsidRDefault="00805FE5" w:rsidP="00325206"/>
    <w:p w14:paraId="4257BC79" w14:textId="77777777" w:rsidR="00805FE5" w:rsidRPr="00050B76" w:rsidRDefault="00805FE5"/>
    <w:sectPr w:rsidR="00805FE5" w:rsidRPr="00050B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BDE5" w14:textId="77777777" w:rsidR="000A70A8" w:rsidRDefault="000A70A8" w:rsidP="000A70A8">
      <w:pPr>
        <w:spacing w:after="0" w:line="240" w:lineRule="auto"/>
      </w:pPr>
      <w:r>
        <w:separator/>
      </w:r>
    </w:p>
  </w:endnote>
  <w:endnote w:type="continuationSeparator" w:id="0">
    <w:p w14:paraId="61A95413" w14:textId="77777777" w:rsidR="000A70A8" w:rsidRDefault="000A70A8" w:rsidP="000A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FEF7" w14:textId="77777777" w:rsidR="000A70A8" w:rsidRDefault="000A70A8" w:rsidP="000A70A8">
      <w:pPr>
        <w:spacing w:after="0" w:line="240" w:lineRule="auto"/>
      </w:pPr>
      <w:r>
        <w:separator/>
      </w:r>
    </w:p>
  </w:footnote>
  <w:footnote w:type="continuationSeparator" w:id="0">
    <w:p w14:paraId="3B32E5EB" w14:textId="77777777" w:rsidR="000A70A8" w:rsidRDefault="000A70A8" w:rsidP="000A7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D4EC6"/>
    <w:multiLevelType w:val="multilevel"/>
    <w:tmpl w:val="95A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024B5"/>
    <w:multiLevelType w:val="multilevel"/>
    <w:tmpl w:val="B4B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99313">
    <w:abstractNumId w:val="1"/>
  </w:num>
  <w:num w:numId="2" w16cid:durableId="51885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47"/>
    <w:rsid w:val="00050730"/>
    <w:rsid w:val="00050B76"/>
    <w:rsid w:val="000820A9"/>
    <w:rsid w:val="00090E81"/>
    <w:rsid w:val="000A70A8"/>
    <w:rsid w:val="00111394"/>
    <w:rsid w:val="00125E94"/>
    <w:rsid w:val="00133CEA"/>
    <w:rsid w:val="00134647"/>
    <w:rsid w:val="00135153"/>
    <w:rsid w:val="001B029D"/>
    <w:rsid w:val="001B0722"/>
    <w:rsid w:val="001D2E51"/>
    <w:rsid w:val="00221C33"/>
    <w:rsid w:val="00257B66"/>
    <w:rsid w:val="00260C85"/>
    <w:rsid w:val="00280396"/>
    <w:rsid w:val="00282F55"/>
    <w:rsid w:val="002C3F1A"/>
    <w:rsid w:val="002C5CE3"/>
    <w:rsid w:val="002D5629"/>
    <w:rsid w:val="00325206"/>
    <w:rsid w:val="003648E9"/>
    <w:rsid w:val="00373FA3"/>
    <w:rsid w:val="00377CE5"/>
    <w:rsid w:val="00395F6C"/>
    <w:rsid w:val="003B5644"/>
    <w:rsid w:val="00403D93"/>
    <w:rsid w:val="00421046"/>
    <w:rsid w:val="00441255"/>
    <w:rsid w:val="00451D8F"/>
    <w:rsid w:val="00452C07"/>
    <w:rsid w:val="004E4F0E"/>
    <w:rsid w:val="00530B53"/>
    <w:rsid w:val="00554F62"/>
    <w:rsid w:val="00566370"/>
    <w:rsid w:val="00576A5E"/>
    <w:rsid w:val="005A1B40"/>
    <w:rsid w:val="005C7454"/>
    <w:rsid w:val="00610EB4"/>
    <w:rsid w:val="006660B0"/>
    <w:rsid w:val="00696E84"/>
    <w:rsid w:val="006B44AF"/>
    <w:rsid w:val="006D2451"/>
    <w:rsid w:val="00752F81"/>
    <w:rsid w:val="00763310"/>
    <w:rsid w:val="00793927"/>
    <w:rsid w:val="007C2403"/>
    <w:rsid w:val="00805FE5"/>
    <w:rsid w:val="00845E75"/>
    <w:rsid w:val="00890C9C"/>
    <w:rsid w:val="0089602D"/>
    <w:rsid w:val="00920C13"/>
    <w:rsid w:val="0092303D"/>
    <w:rsid w:val="009320AC"/>
    <w:rsid w:val="00951FC1"/>
    <w:rsid w:val="00963A95"/>
    <w:rsid w:val="00972A3A"/>
    <w:rsid w:val="009818DC"/>
    <w:rsid w:val="009A5123"/>
    <w:rsid w:val="009C2074"/>
    <w:rsid w:val="009D42ED"/>
    <w:rsid w:val="00A637E5"/>
    <w:rsid w:val="00B74864"/>
    <w:rsid w:val="00BB6D33"/>
    <w:rsid w:val="00BD671B"/>
    <w:rsid w:val="00BE3912"/>
    <w:rsid w:val="00BE5A9F"/>
    <w:rsid w:val="00BE659E"/>
    <w:rsid w:val="00BF7718"/>
    <w:rsid w:val="00C00084"/>
    <w:rsid w:val="00C600A8"/>
    <w:rsid w:val="00C94647"/>
    <w:rsid w:val="00CB2063"/>
    <w:rsid w:val="00CF2108"/>
    <w:rsid w:val="00D2743E"/>
    <w:rsid w:val="00D365CE"/>
    <w:rsid w:val="00D53CCA"/>
    <w:rsid w:val="00D63639"/>
    <w:rsid w:val="00D64B5F"/>
    <w:rsid w:val="00D96C9B"/>
    <w:rsid w:val="00DB7CA8"/>
    <w:rsid w:val="00DC0283"/>
    <w:rsid w:val="00DC3645"/>
    <w:rsid w:val="00DC67B3"/>
    <w:rsid w:val="00E8629B"/>
    <w:rsid w:val="00F1047D"/>
    <w:rsid w:val="00F97C41"/>
    <w:rsid w:val="00FA0D8F"/>
    <w:rsid w:val="00FB6050"/>
    <w:rsid w:val="00FC18FE"/>
    <w:rsid w:val="00FE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B3329D4"/>
  <w15:chartTrackingRefBased/>
  <w15:docId w15:val="{15A9A907-7C48-41A8-BBF3-DA67D0CF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6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6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346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6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6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6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6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6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6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346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6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6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6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6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6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6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6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6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6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6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6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6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64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5E7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5E75"/>
    <w:rPr>
      <w:color w:val="605E5C"/>
      <w:shd w:val="clear" w:color="auto" w:fill="E1DFDD"/>
    </w:rPr>
  </w:style>
  <w:style w:type="character" w:customStyle="1" w:styleId="c-tabletext">
    <w:name w:val="c-table__text"/>
    <w:basedOn w:val="a0"/>
    <w:rsid w:val="001B0722"/>
  </w:style>
  <w:style w:type="paragraph" w:styleId="af0">
    <w:name w:val="header"/>
    <w:basedOn w:val="a"/>
    <w:link w:val="af1"/>
    <w:uiPriority w:val="99"/>
    <w:unhideWhenUsed/>
    <w:rsid w:val="000A70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A70A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A70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A70A8"/>
    <w:rPr>
      <w:sz w:val="18"/>
      <w:szCs w:val="18"/>
    </w:rPr>
  </w:style>
  <w:style w:type="table" w:styleId="af4">
    <w:name w:val="Table Grid"/>
    <w:basedOn w:val="a1"/>
    <w:uiPriority w:val="39"/>
    <w:rsid w:val="000A7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2106">
              <w:marLeft w:val="-450"/>
              <w:marRight w:val="-450"/>
              <w:marTop w:val="0"/>
              <w:marBottom w:val="300"/>
              <w:divBdr>
                <w:top w:val="none" w:sz="0" w:space="8" w:color="ACB3B8"/>
                <w:left w:val="none" w:sz="0" w:space="23" w:color="ACB3B8"/>
                <w:bottom w:val="single" w:sz="6" w:space="15" w:color="ACB3B8"/>
                <w:right w:val="none" w:sz="0" w:space="23" w:color="ACB3B8"/>
              </w:divBdr>
              <w:divsChild>
                <w:div w:id="8882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3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7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5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368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9560177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9910743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49595656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8241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5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109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34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937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3819469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799674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168310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7720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  <w:div w:id="1189872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  <w:div w:id="1067070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</w:divsChild>
    </w:div>
    <w:div w:id="18556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2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  <w:div w:id="1764574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  <w:div w:id="329019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dashed" w:sz="6" w:space="6" w:color="auto"/>
            <w:right w:val="single" w:sz="2" w:space="0" w:color="auto"/>
          </w:divBdr>
        </w:div>
      </w:divsChild>
    </w:div>
    <w:div w:id="1922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5329">
              <w:marLeft w:val="-450"/>
              <w:marRight w:val="-450"/>
              <w:marTop w:val="0"/>
              <w:marBottom w:val="300"/>
              <w:divBdr>
                <w:top w:val="none" w:sz="0" w:space="8" w:color="ACB3B8"/>
                <w:left w:val="none" w:sz="0" w:space="23" w:color="ACB3B8"/>
                <w:bottom w:val="single" w:sz="6" w:space="15" w:color="ACB3B8"/>
                <w:right w:val="none" w:sz="0" w:space="23" w:color="ACB3B8"/>
              </w:divBdr>
              <w:divsChild>
                <w:div w:id="1937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5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k.allianzgi.com/en-hk/retail/products-solutions/retail-funds/allianz-global-opportunistic-bond-amg-h2-sgd-sgd?nav=documents" TargetMode="External"/><Relationship Id="rId13" Type="http://schemas.openxmlformats.org/officeDocument/2006/relationships/hyperlink" Target="https://am.jpmorgan.com/hk/en/asset-management/per/products/jpm-america-equity-a-acc-usd-lu02105285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lackrock.com/hk/en/products/291685/blackrock-asian-high-yield-bond-fund" TargetMode="External"/><Relationship Id="rId12" Type="http://schemas.openxmlformats.org/officeDocument/2006/relationships/hyperlink" Target="https://am.jpmorgan.com/hk/en/asset-management/per/products/jpm-global-select-equity-a-acc-usd-lu007021747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mundi.com/globaldistributor/product/view/LU0568621618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m.jpmorgan.com/hk/en/asset-management/per/products/jpm-emerging-markets-dividend-a-mth-usd-lu08624518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mco.com/sg/en/investments/gis/income-fund/e-sgd-hedged-income" TargetMode="External"/><Relationship Id="rId14" Type="http://schemas.openxmlformats.org/officeDocument/2006/relationships/hyperlink" Target="https://www.franklintempleton.com.hk/en-hk/our-funds/price-and-performance/mutual-funds/products/90331/AUD/ftgf-royce-us-smaller-companies-fund/IE003439043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780</Words>
  <Characters>6137</Characters>
  <Application>Microsoft Office Word</Application>
  <DocSecurity>0</DocSecurity>
  <Lines>153</Lines>
  <Paragraphs>48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vivi.liang828@gmail.com</dc:creator>
  <cp:keywords/>
  <dc:description/>
  <cp:lastModifiedBy>vivi.liang828@gmail.com</cp:lastModifiedBy>
  <cp:revision>89</cp:revision>
  <cp:lastPrinted>2025-04-21T15:28:00Z</cp:lastPrinted>
  <dcterms:created xsi:type="dcterms:W3CDTF">2025-04-21T12:50:00Z</dcterms:created>
  <dcterms:modified xsi:type="dcterms:W3CDTF">2025-04-21T15:28:00Z</dcterms:modified>
</cp:coreProperties>
</file>