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1F" w:rsidRDefault="00A2641F" w:rsidP="00A2641F">
      <w:r>
        <w:t xml:space="preserve">To Support </w:t>
      </w:r>
    </w:p>
    <w:p w:rsidR="00A2641F" w:rsidRDefault="00A2641F" w:rsidP="00A2641F">
      <w:r>
        <w:t xml:space="preserve">Manufacturing: - 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:rsidR="00A2641F" w:rsidRDefault="00A2641F" w:rsidP="00A2641F">
      <w:r>
        <w:t>Project:</w:t>
      </w:r>
    </w:p>
    <w:p w:rsidR="00A2641F" w:rsidRDefault="00A2641F" w:rsidP="00A2641F"/>
    <w:p w:rsidR="00A2641F" w:rsidRDefault="00A2641F">
      <w:r>
        <w:t>Stock:</w:t>
      </w:r>
    </w:p>
    <w:p w:rsidR="00DE0267" w:rsidRDefault="00DA5FC2">
      <w:r>
        <w:t>Product/Project/Stok Schedule</w:t>
      </w:r>
    </w:p>
    <w:p w:rsidR="0050551C" w:rsidRDefault="00771A6F">
      <w:r>
        <w:t>C</w:t>
      </w:r>
      <w:r w:rsidR="0050551C">
        <w:t>ustomer</w:t>
      </w:r>
      <w:r>
        <w:t>:</w:t>
      </w:r>
    </w:p>
    <w:p w:rsidR="00771A6F" w:rsidRDefault="0029146C">
      <w:r>
        <w:t>Customer id:</w:t>
      </w:r>
      <w:r w:rsidR="00F76C4D">
        <w:t xml:space="preserve"> (internal)</w:t>
      </w:r>
      <w:bookmarkStart w:id="0" w:name="_GoBack"/>
      <w:bookmarkEnd w:id="0"/>
    </w:p>
    <w:p w:rsidR="00370338" w:rsidRDefault="00DE0267">
      <w:r>
        <w:t>Forecast Demand</w:t>
      </w:r>
      <w:proofErr w:type="gramStart"/>
      <w:r>
        <w:t xml:space="preserve">:  </w:t>
      </w:r>
      <w:r w:rsidR="00A2641F">
        <w:t>(</w:t>
      </w:r>
      <w:proofErr w:type="gramEnd"/>
      <w:r w:rsidR="006A5A89">
        <w:t xml:space="preserve">required-quantity, or </w:t>
      </w:r>
      <w:r w:rsidR="00A2641F">
        <w:t>total order count, may divided into deliverable time periods)</w:t>
      </w:r>
    </w:p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6E008A" w:rsidRDefault="00DA5FC2">
      <w:r>
        <w:t>Start-end time:</w:t>
      </w:r>
    </w:p>
    <w:p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E45B26">
        <w:rPr>
          <w:strike/>
        </w:rPr>
        <w:t xml:space="preserve"> (</w:t>
      </w:r>
      <w:proofErr w:type="spellStart"/>
      <w:r w:rsidR="00E45B26">
        <w:rPr>
          <w:strike/>
        </w:rPr>
        <w:t>bom</w:t>
      </w:r>
      <w:proofErr w:type="spellEnd"/>
      <w:r w:rsidR="00E22582">
        <w:rPr>
          <w:strike/>
        </w:rPr>
        <w:t>)</w:t>
      </w:r>
    </w:p>
    <w:p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:rsidR="001F6446" w:rsidRPr="006E008A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(operation)</w:t>
      </w:r>
    </w:p>
    <w:p w:rsidR="001F6446" w:rsidRDefault="001F6446"/>
    <w:p w:rsidR="0091032F" w:rsidRDefault="00754270">
      <w:r>
        <w:lastRenderedPageBreak/>
        <w:t>MPS is produced after MRP process</w:t>
      </w:r>
    </w:p>
    <w:p w:rsidR="00754270" w:rsidRDefault="00754270">
      <w:r>
        <w:rPr>
          <w:noProof/>
        </w:rPr>
        <w:drawing>
          <wp:inline distT="0" distB="0" distL="0" distR="0" wp14:anchorId="763D0358" wp14:editId="74B2B648">
            <wp:extent cx="4295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F76C4D">
      <w:hyperlink r:id="rId6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lastRenderedPageBreak/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t>Data Item</w:t>
            </w:r>
          </w:p>
        </w:tc>
        <w:tc>
          <w:tcPr>
            <w:tcW w:w="1275" w:type="dxa"/>
          </w:tcPr>
          <w:p w:rsidR="001F6446" w:rsidRDefault="001F6446" w:rsidP="00CC1D64">
            <w:r>
              <w:t>Period 1</w:t>
            </w:r>
          </w:p>
          <w:p w:rsidR="001F6446" w:rsidRDefault="001F6446" w:rsidP="00CC1D64">
            <w:r>
              <w:t>dd.mm-dd.mm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2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3</w:t>
            </w:r>
          </w:p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1F6446" w:rsidRDefault="001F6446" w:rsidP="00CC1D64">
            <w:r>
              <w:t>Demand Quantity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Default="001F6446" w:rsidP="001F6446">
            <w:r>
              <w:t>Scrape rate:</w:t>
            </w:r>
          </w:p>
          <w:p w:rsidR="001F6446" w:rsidRPr="008821FF" w:rsidRDefault="001F6446" w:rsidP="00CC1D64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9F5B3D" w:rsidP="00CC1D64">
            <w:r>
              <w:t>Lead time: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10175D"/>
    <w:rsid w:val="0018303B"/>
    <w:rsid w:val="001A29A4"/>
    <w:rsid w:val="001E136A"/>
    <w:rsid w:val="001F6446"/>
    <w:rsid w:val="00212E54"/>
    <w:rsid w:val="0029146C"/>
    <w:rsid w:val="0050551C"/>
    <w:rsid w:val="006A5A89"/>
    <w:rsid w:val="006E008A"/>
    <w:rsid w:val="00754270"/>
    <w:rsid w:val="00771A6F"/>
    <w:rsid w:val="007E64E6"/>
    <w:rsid w:val="008A26A6"/>
    <w:rsid w:val="008E4728"/>
    <w:rsid w:val="0091032F"/>
    <w:rsid w:val="00910E6E"/>
    <w:rsid w:val="009F5B3D"/>
    <w:rsid w:val="00A2641F"/>
    <w:rsid w:val="00BD7249"/>
    <w:rsid w:val="00CF4BEC"/>
    <w:rsid w:val="00DA5FC2"/>
    <w:rsid w:val="00DE0267"/>
    <w:rsid w:val="00E22582"/>
    <w:rsid w:val="00E45B26"/>
    <w:rsid w:val="00F7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5166"/>
  <w15:docId w15:val="{8B336E53-3720-49AD-A323-1A2AF40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17</cp:revision>
  <dcterms:created xsi:type="dcterms:W3CDTF">2019-08-15T08:47:00Z</dcterms:created>
  <dcterms:modified xsi:type="dcterms:W3CDTF">2019-08-19T03:50:00Z</dcterms:modified>
</cp:coreProperties>
</file>