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534" w:rsidRPr="005F1534" w:rsidRDefault="005F1534" w:rsidP="005F1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5F1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III. TRABAJOS RELACIONADOS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el desarrollo de los trabajos relacionados se realizó una revisión sistemática siguiendo el método de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Kitchenham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Charters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[1], consultando las bases de datos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Scopus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Web of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Science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ProQuest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Las palabras clave combinaron términos sobre seguridad de la información, ciberseguridad,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</w:t>
      </w:r>
      <w:bookmarkStart w:id="0" w:name="_GoBack"/>
      <w:bookmarkEnd w:id="0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YMEs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, aplicaciones web, IA Generativa, ISO 27001 y métricas de evaluación. Se consideraron únicamente artículos publicados entre 2023 y 2025, con preferencia por revistas indexadas en Q1. De un total de 40 artículos preseleccionados se eligieron 15, agrupados en tres categorías de análisis (Tabla I).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TABLA I. CATEGORÍAS DE LOS TRABAJOS RELACIONADOS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4965"/>
        <w:gridCol w:w="2555"/>
      </w:tblGrid>
      <w:tr w:rsidR="005F1534" w:rsidRPr="005F1534" w:rsidTr="005F1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Enfoque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Referencias</w:t>
            </w:r>
            <w:proofErr w:type="spellEnd"/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Estado actual de la SI en </w:t>
            </w: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PYMEs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[2], [3], [4], [5], [6]</w:t>
            </w:r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Aplicaciones web e IA Generativa en gestión de SI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[7], [8], [9], [10], [11]</w:t>
            </w:r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Métricas, marcos y estándares para gestionar la SI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[12], [13], [14], [15], [16]</w:t>
            </w:r>
          </w:p>
        </w:tc>
      </w:tr>
    </w:tbl>
    <w:p w:rsidR="005F1534" w:rsidRPr="005F1534" w:rsidRDefault="005F1534" w:rsidP="005F1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F153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A. Estado actual de la SI en </w:t>
      </w:r>
      <w:proofErr w:type="spellStart"/>
      <w:r w:rsidRPr="005F153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PYMEs</w:t>
      </w:r>
      <w:proofErr w:type="spellEnd"/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trabajos de esta categoría diagnostican la situación de las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PYMEs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frente a la SI, identificando factores que condicionan su madurez y nivel de exposición ante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ciberamenazas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Rawindaran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[2] proponen el modelo ROHAN combinado con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Cyber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Guardian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Framework, validado mediante encuestas a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PYMEs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galesas con análisis de componentes principales y regresión. Identificaron una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fuerte correlación entre conciencia y adopción de buenas prácticas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(r ≈ 0,65–0,70), pero baja correlación con factores económicos (r ≈ 0,25–0,30). Su limitación es que el diagnóstico se restringe al contexto galés. A diferencia de este,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Chen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[3] aplican el método Delphi Híbrido Avanzado y AHP a 11 factores críticos para la adquisición de sistemas de respaldo de SI, encontrando que la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Consideración Financiera (59,2%)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el principal factor, lo que contrasta con [2]. En la misma línea financiera,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Šafár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[4] entrevistaron a 200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PYMEs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polacas mediante CATI y confirmaron que el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tamaño y la situación financiera son los principales predictores del nivel de seguridad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(R² = 0,17; p &lt; 0,001), aunque sin profundizar en variables cualitativas como la cultura corporativa. Desde otro ángulo, Al-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Somali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[5] aplicaron Modelado de Ecuaciones Estructurales (PLS-SEM) sobre 394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PYMEs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sauditas y demostraron que los sistemas de ciberseguridad organizacional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impactan directamente en el desempeño sostenible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r w:rsidRPr="005F1534">
        <w:rPr>
          <w:rFonts w:ascii="Times New Roman" w:eastAsia="Times New Roman" w:hAnsi="Times New Roman" w:cs="Times New Roman"/>
          <w:sz w:val="24"/>
          <w:szCs w:val="24"/>
        </w:rPr>
        <w:t>β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= 0,784; p &lt; 0,001), destacando la capacitación y políticas como factores clave. Finalmente, Arroyabe et al. [6] analizaron 12 863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PYMEs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27 países de la Unión Europea con la encuesta Flash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Eurobarometer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496, construyendo una taxonomía basada en el temor al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cibercrimen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mediante K-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means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modelos multivariados, donde el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75% de las </w:t>
      </w:r>
      <w:proofErr w:type="spellStart"/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PYMEs</w:t>
      </w:r>
      <w:proofErr w:type="spellEnd"/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manifestó preocupación por ciberataques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conjunto, estos trabajos coinciden en que las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PYMEs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presentan bajo nivel de madurez en SI por limitaciones financieras, ausencia de cultura organizacional y desconocimiento normativo. No obstante,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ninguno propone una herramienta tecnológica operativa que traduzca este diagnóstico en acciones automatizadas de gestión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dentro de un SGSI conforme a ISO/IEC 27001.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F153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B. Aplicaciones web e IA Generativa en gestión de SI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Esta categoría agrupa propuestas tecnológicas que aplican aplicaciones web, Machine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Learning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 IA Generativa al fortalecimiento de la SI organizacional.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Bejinariu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[7] desarrollaron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GestionAVR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una aplicación web basada en el ciclo PDCA con componentes técnicos, administrativos, legales y de personal, validada con cuestionario Likert obteniendo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6,29/7 en utilidad y 5,93/7 en facilidad de uso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 la propuesta más cercana a un SGSI completo, aunque no incorpora IA Generativa. A diferencia de esta, Calvo-Manzano et al. [8] presentan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CyberESP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un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framework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cinco funciones (activos, riesgos, vulnerabilidades, amenazas y contramedidas) implementado con Elixir, Phoenix y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PostgreSQL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 integrado con CVE/CPE, validado en una PYME española de 10 empleados, aunque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sin componente de generación documental automatizada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En el plano de IA Generativa aplicada,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McIntosh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[9] evaluaron GPT-4 para generar políticas de ciberseguridad GRC contra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ransomware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alcanzando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0,9 de efectividad y 0,98 de completitud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prompts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especializados, pero limitándose a una sola política y sin integración a un SGSI. En la misma línea, Bag et al. [10] propusieron un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Decision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Support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System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grafos de conocimiento temporal y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Sentence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-BERT para evaluar riesgos en políticas de seguridad, obteniendo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84,34% de precisión y F1-Score de 0,8778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aunque enfocado solo a la evaluación, no a la generación. Finalmente,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Karunanayake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[11] compararon GPT-4o,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Gemini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1.5-Pro y Claude 3.5-Sonnet en orquestación de políticas con RAG, donde Claude 3.5 logró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F1-Score de 0,95 y 99% de precisión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pero aplicado exclusivamente a entornos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IoT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Estos trabajos demuestran la viabilidad técnica de combinar aplicaciones web con IA para la SI. Sin embargo,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ninguno integra simultáneamente un SGSI conforme a ISO 27001, IA Generativa para automatización documental y un enfoque modular orientado a </w:t>
      </w:r>
      <w:proofErr w:type="spellStart"/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PYMEs</w:t>
      </w:r>
      <w:proofErr w:type="spellEnd"/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comerciales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F153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C. Métricas, marcos y estándares para gestionar la SI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Esta categoría reúne propuestas de métricas, modelos de madurez y marcos comparativos para gestionar la SI bajo estándares reconocidos.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Rahman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[12] desarrollaron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AssessITS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integrando NIST SP 800-31, COBIT 5 e ISO 31000 en una métrica de "Nivel del impacto del riesgo" que estandariza la evaluación en cuatro rangos (Bajo a Crítico, 1–2500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pts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), aplicada a casos simulados con servidores y bases de datos. A diferencia de este enfoque cuantitativo,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Daghouri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Mansouri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[13] propusieron un modelo jerárquico de métricas para SI usando AHP, identificando que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la gobernanza pesa 83% a nivel estratégico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mientras que la seguridad de red solo 6–15% a nivel operativo, con base en ISO/IEC 27001, ISO/IEC 27002 y NIST SP 800-53. En la línea de marcos integrados,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Grigaliūnas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[14] presentaron un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framework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holístico vinculado a ISO/IEC 27001 y legislaciones europeas, validado en cinco escenarios reales, que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cubre 80% de controles relevantes y reduce 30% la redundancia normativa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Reuben-Owoh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Haig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[15] realizaron una revisión sistemática de 12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frameworks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17 estándares de SI, confirmando que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ISO 27001:2022 e ISO 27002:2022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destacan por su estructura adaptable y enfoque holístico, lo cual respalda directamente la elección normativa de nuestra propuesta. Finalmente,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Russo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et al. [16] desarrollaron una herramienta digital de autoevaluación de continuidad de negocio basada en ISO 22301 con cuestionario de 35 ítems, validada en 24 organizaciones donde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solo el 29% alcanzó alto nivel de madurez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Estos trabajos confirman que la gestión efectiva de SI requiere métricas medibles, marcos comparativos e integración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multinormativa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No obstante,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se limitan a la evaluación o medición sin </w:t>
      </w:r>
      <w:proofErr w:type="spellStart"/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operacionalizar</w:t>
      </w:r>
      <w:proofErr w:type="spellEnd"/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las 26 sub-cláusulas de ISO 27001 en un sistema funcional con cobertura PDCA completa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F153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D. Posicionamiento de la propuesta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La Tabla II consolida la comparación de los trabajos seleccionados frente a la propuesta presentada.</w:t>
      </w:r>
    </w:p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</w:rPr>
        <w:t>TABLA II. COMPARATIVA CONSOLIDADA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640"/>
        <w:gridCol w:w="860"/>
        <w:gridCol w:w="826"/>
        <w:gridCol w:w="734"/>
        <w:gridCol w:w="1555"/>
        <w:gridCol w:w="1089"/>
      </w:tblGrid>
      <w:tr w:rsidR="005F1534" w:rsidRPr="005F1534" w:rsidTr="005F1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Trabajo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ISO 27001 </w:t>
            </w: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PYMEs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Web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 Gen.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Cobertura</w:t>
            </w:r>
            <w:proofErr w:type="spellEnd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PDCA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Validado</w:t>
            </w:r>
            <w:proofErr w:type="spellEnd"/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Rawindaran</w:t>
            </w:r>
            <w:proofErr w:type="spellEnd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 [2]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Bejinariu</w:t>
            </w:r>
            <w:proofErr w:type="spellEnd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 [7]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Calvo-Manzano</w:t>
            </w:r>
            <w:proofErr w:type="spellEnd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 [8]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McIntosh et al. [9]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Karunanayake et al. [11]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Grigaliūnas</w:t>
            </w:r>
            <w:proofErr w:type="spellEnd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 [14]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Reuben-</w:t>
            </w: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Owoh</w:t>
            </w:r>
            <w:proofErr w:type="spellEnd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Haig [15]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53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F1534" w:rsidRPr="005F1534" w:rsidTr="005F1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Propuesta</w:t>
            </w:r>
            <w:proofErr w:type="spellEnd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534" w:rsidRPr="005F1534" w:rsidRDefault="005F1534" w:rsidP="005F1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1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Pendiente</w:t>
            </w:r>
            <w:proofErr w:type="spellEnd"/>
          </w:p>
        </w:tc>
      </w:tr>
    </w:tbl>
    <w:p w:rsidR="005F1534" w:rsidRPr="005F1534" w:rsidRDefault="005F1534" w:rsidP="005F1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síntesis, la literatura ha avanzado en diagnósticos sectoriales,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frameworks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tecnológicos y aplicaciones puntuales de IA Generativa. Sin embargo, </w:t>
      </w:r>
      <w:r w:rsidRPr="005F153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persiste una brecha</w:t>
      </w:r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no existe una solución que integre las 26 sub-cláusulas de ISO/IEC 27001:2022 con IA Generativa orientada a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PYMEs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comerciales en una arquitectura SaaS </w:t>
      </w:r>
      <w:proofErr w:type="spellStart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multitenant</w:t>
      </w:r>
      <w:proofErr w:type="spellEnd"/>
      <w:r w:rsidRPr="005F1534">
        <w:rPr>
          <w:rFonts w:ascii="Times New Roman" w:eastAsia="Times New Roman" w:hAnsi="Times New Roman" w:cs="Times New Roman"/>
          <w:sz w:val="24"/>
          <w:szCs w:val="24"/>
          <w:lang w:val="es-ES"/>
        </w:rPr>
        <w:t>. Esta es la brecha que la presente propuesta busca cubrir.</w:t>
      </w:r>
    </w:p>
    <w:p w:rsidR="005F1534" w:rsidRPr="005F1534" w:rsidRDefault="005F1534" w:rsidP="005F1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53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1534" w:rsidRPr="005F1534" w:rsidRDefault="005F1534" w:rsidP="005F1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F1534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Referencias citadas en esta sección (formato IEEE)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>[1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]  B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Kitchenham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and S. Charters, "Guidelines for performing systematic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literature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reviews in software engineering," EBSE Technical Report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EBSE-2007-01,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Keele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Univ. and Univ. of Durham, 2007.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>[2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]  N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Rawindaran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A.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Jayal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and E. Prakash, "Cybersecurity framework: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Addressing resiliency in Welsh SMEs for digital transformation and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Industry 5.0," J. of Cybersecurity and Privacy, 2025.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>[3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]  Y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. Chen et al., "Identification of SMEs in the critical factors of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an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IS backup system using a three-stage advanced hybrid MDM–AHP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model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,"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Sustainability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vol. 15, no. 4, p. 3516, 2023,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doi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: 10.3390/su15043516.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[4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]  L.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Šafár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M.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Pekarčik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P.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Morawiec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P.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Rutecka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and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</w:t>
      </w:r>
      <w:r w:rsidRPr="005F1534">
        <w:rPr>
          <w:rFonts w:ascii="Courier New" w:eastAsia="Times New Roman" w:hAnsi="Courier New" w:cs="Courier New"/>
          <w:sz w:val="20"/>
          <w:szCs w:val="20"/>
        </w:rPr>
        <w:t xml:space="preserve">M.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Wieczorek-Kosmala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"Mapping cybersecurity in SMEs: The role of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ownership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and firm characteristics in the Silesian region of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Poland," Information, 2025.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>[5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]  S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. Al-Somali, R.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Saqr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A.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Asiri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and N. Al-Somali, "Organizational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cybersecurity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systems and sustainable business performance of SMEs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in Saudi Arabia," Sustainability, vol. 16, no. 5, p. 1880, 2024,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doi</w:t>
      </w:r>
      <w:proofErr w:type="spellEnd"/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>: 10.3390/su16051880.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[6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]  M.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Arroyabe, C. Arranz, I. De Arroyabe, and J. de Arroyabe,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</w:t>
      </w:r>
      <w:r w:rsidRPr="005F1534">
        <w:rPr>
          <w:rFonts w:ascii="Courier New" w:eastAsia="Times New Roman" w:hAnsi="Courier New" w:cs="Courier New"/>
          <w:sz w:val="20"/>
          <w:szCs w:val="20"/>
        </w:rPr>
        <w:t xml:space="preserve">"Revealing the realities of cybercrime in small and medium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enterprises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: Understanding fear and taxonomic perspectives,"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Computers &amp; Security, vol. 141, p. 103826, 2024,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doi</w:t>
      </w:r>
      <w:proofErr w:type="spellEnd"/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>: 10.1016/j.cose.2024.103826.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>[7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]  C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Bejinariu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D.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Rusu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and M.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Mantulescu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"Development of an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application-based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framework for information security management in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SMEs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,"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Sustainability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vol. 17, no. 18, p. 8314, 2025,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doi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: 10.3390/su17188314.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>[8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]  J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Calvo-Manzano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et al., "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CyberESP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: An integrated cybersecurity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framework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for SMEs," J. of Software: Evolution and Process,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</w:t>
      </w:r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 xml:space="preserve">vol. 37, no. 9, p. e70050, 2025,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doi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  <w:lang w:val="es-ES"/>
        </w:rPr>
        <w:t>: 10.1002/smr.70050.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>[9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]  T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. McIntosh et al., "Harnessing GPT-4 for generation of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cybersecurity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GRC policies: A focus on ransomware attack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mitigation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>," Computers &amp; Security, 2023.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[10] S. Bag, S. Sarkar, and I. Bose, "Enhancing cybersecurity risk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assessment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using temporal knowledge graph-based explainable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decision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support system," Decision Support Systems, vol. 198,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p. 114526, 2025,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doi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>: 10.1016/j.dss.2025.114526.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[11] B. Karunanayake, I. Khalil, X. Yi, and K. Lam, "Toward LLM-driven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adaptive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policy orchestration for host-based intrusion detection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systems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IoT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environments," IEEE Network, 2025.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[12] M. Rahman, N.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Kshetri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>, S. Sayeed, and M. Rana, "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AssessITS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: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Integrating procedural guidelines and practical evaluation metrics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organizational IT and cybersecurity risk assessment," J. of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Computer Information Systems, 2024.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[13] A.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Daghouri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and K.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Mansouri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"Hierarchical models of information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systems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security metrics: A comparative sectoral approach,"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Eng., Technology &amp; Applied Science Research, vol. 14, no. 6,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pp. 17761–17768, 2024,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doi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>: 10.48084/etasr.8401.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[14] Š.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Grigaliūnas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M. Schmidt, R.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Brūzgienė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P.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Smyrli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S.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Andreou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A.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Lopata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"Holistic information security management and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compliance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framework," Electronics, 2024.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>[15] B. Reuben-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Owoh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and E. Haig, "A systematic review of voluntary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cybersecurity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standards and frameworks," Int. J. of Information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Security, 2025.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[16] N. Russo, H. São </w:t>
      </w:r>
      <w:proofErr w:type="spellStart"/>
      <w:r w:rsidRPr="005F1534">
        <w:rPr>
          <w:rFonts w:ascii="Courier New" w:eastAsia="Times New Roman" w:hAnsi="Courier New" w:cs="Courier New"/>
          <w:sz w:val="20"/>
          <w:szCs w:val="20"/>
        </w:rPr>
        <w:t>Mamede</w:t>
      </w:r>
      <w:proofErr w:type="spell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, and L. Reis, "An approach to business </w:t>
      </w:r>
    </w:p>
    <w:p w:rsidR="005F1534" w:rsidRPr="005F1534" w:rsidRDefault="005F1534" w:rsidP="005F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534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5F1534">
        <w:rPr>
          <w:rFonts w:ascii="Courier New" w:eastAsia="Times New Roman" w:hAnsi="Courier New" w:cs="Courier New"/>
          <w:sz w:val="20"/>
          <w:szCs w:val="20"/>
        </w:rPr>
        <w:t>continuity</w:t>
      </w:r>
      <w:proofErr w:type="gramEnd"/>
      <w:r w:rsidRPr="005F1534">
        <w:rPr>
          <w:rFonts w:ascii="Courier New" w:eastAsia="Times New Roman" w:hAnsi="Courier New" w:cs="Courier New"/>
          <w:sz w:val="20"/>
          <w:szCs w:val="20"/>
        </w:rPr>
        <w:t xml:space="preserve"> self-assessment," Technologies, 2025.</w:t>
      </w:r>
    </w:p>
    <w:p w:rsidR="005F1534" w:rsidRPr="005F1534" w:rsidRDefault="005F1534" w:rsidP="005F1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5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37FE" w:rsidRPr="005F1534" w:rsidRDefault="005F1534">
      <w:pPr>
        <w:rPr>
          <w:lang w:val="es-ES"/>
        </w:rPr>
      </w:pPr>
    </w:p>
    <w:sectPr w:rsidR="005937FE" w:rsidRPr="005F15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D273D"/>
    <w:multiLevelType w:val="multilevel"/>
    <w:tmpl w:val="096A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523414"/>
    <w:multiLevelType w:val="multilevel"/>
    <w:tmpl w:val="26E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534"/>
    <w:rsid w:val="003F004D"/>
    <w:rsid w:val="005F1534"/>
    <w:rsid w:val="00B0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21220"/>
  <w15:chartTrackingRefBased/>
  <w15:docId w15:val="{E67EA2D0-04FA-4BA8-AE62-48890536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F15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5F15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5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5F15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F1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F153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15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1534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5F1534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15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15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0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2026-05-29T01:03:00Z</dcterms:created>
  <dcterms:modified xsi:type="dcterms:W3CDTF">2026-05-29T01:04:00Z</dcterms:modified>
</cp:coreProperties>
</file>