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80" w:after="80" w:lineRule="auto" w:line="240"/>
        <w:ind w:firstLine="0" w:left="0" w:right="0"/>
        <w:jc w:val="center"/>
      </w:pPr>
      <w:r>
        <w:rPr>
          <w:rFonts w:ascii="宋体" w:hAnsi="宋体" w:eastAsia="宋体"/>
          <w:b w:val="0"/>
          <w:color w:val="000000"/>
          <w:sz w:val="18"/>
        </w:rPr>
        <w:t>6.4 Thermal Information: OPA227, OPA228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3"/>
        <w:gridCol w:w="5559"/>
        <w:gridCol w:w="3155"/>
        <w:gridCol w:w="3155"/>
        <w:gridCol w:w="1502"/>
      </w:tblGrid>
      <w:tr>
        <w:trPr>
          <w:cantSplit/>
          <w:tblHeader w:val="true"/>
        </w:trPr>
        <w:tc>
          <w:tcPr>
            <w:tcW w:type="dxa" w:w="7212"/>
            <w:gridSpan w:val="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THERMAL METRIC(1)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OPA227P, OPA227PA, OPA228P, OPA228PA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OPA227U, OPA227UA, OPA228U, OPA228UA</w:t>
            </w:r>
          </w:p>
        </w:tc>
        <w:tc>
          <w:tcPr>
            <w:tcW w:type="dxa" w:w="150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UNIT</w:t>
            </w:r>
          </w:p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 (PDIP)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 (SOIC)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8 PINS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8 PINS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Junction-to-ambient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48.9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110.1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θJC(top)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Junction-to-case(top)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37.7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52.2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26.1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52.3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Junction-to-top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15.1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10.4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26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51.5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θJC(bot)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Junction-to-case(bottom)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</w:tbl>
    <w:p>
      <w:pPr>
        <w:spacing w:before="20" w:after="60" w:lineRule="auto" w:line="240"/>
        <w:ind w:firstLine="0" w:left="0" w:right="0"/>
        <w:jc w:val="left"/>
      </w:pPr>
      <w:r>
        <w:rPr>
          <w:rFonts w:ascii="宋体" w:hAnsi="宋体" w:eastAsia="宋体"/>
          <w:i w:val="0"/>
          <w:color w:val="666666"/>
          <w:sz w:val="16"/>
        </w:rPr>
        <w:t>(1) For more information about traditional and new thermal metrics, see the Semiconductor and IC Package Thermal Metrics application report.</w:t>
      </w:r>
    </w:p>
    <w:p>
      <w:pPr>
        <w:keepNext/>
        <w:spacing w:before="80" w:after="80" w:lineRule="auto" w:line="240"/>
        <w:ind w:firstLine="0" w:left="0" w:right="0"/>
        <w:jc w:val="center"/>
      </w:pPr>
      <w:r>
        <w:rPr>
          <w:rFonts w:ascii="宋体" w:hAnsi="宋体" w:eastAsia="宋体"/>
          <w:b w:val="0"/>
          <w:color w:val="000000"/>
          <w:sz w:val="18"/>
        </w:rPr>
        <w:t>6.5 Thermal Information: OPA2227, OPA2228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3"/>
        <w:gridCol w:w="5559"/>
        <w:gridCol w:w="3155"/>
        <w:gridCol w:w="3155"/>
        <w:gridCol w:w="1502"/>
      </w:tblGrid>
      <w:tr>
        <w:trPr>
          <w:cantSplit/>
          <w:tblHeader w:val="true"/>
        </w:trPr>
        <w:tc>
          <w:tcPr>
            <w:tcW w:type="dxa" w:w="7212"/>
            <w:gridSpan w:val="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THERMAL METRIC(1)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OPA2227P, OPA2227PA, OPA2228P, OPA2228PA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OPA2227U, OPA2227UA, OPA2228U, OPA2228UA</w:t>
            </w:r>
          </w:p>
        </w:tc>
        <w:tc>
          <w:tcPr>
            <w:tcW w:type="dxa" w:w="150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UNIT</w:t>
            </w:r>
          </w:p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 (PDIP)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 (SOIC)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8 PINS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8 PINS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Junction-to-ambient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110.1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101.9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θJC(top)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Junction-to-case(top)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52.2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46.3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52.3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45.5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Junction-to-top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10.4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6.6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51.5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42.8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θJC(bot)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Junction-to-case(bottom)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</w:tbl>
    <w:p>
      <w:pPr>
        <w:spacing w:before="20" w:after="60" w:lineRule="auto" w:line="240"/>
        <w:ind w:firstLine="0" w:left="0" w:right="0"/>
        <w:jc w:val="left"/>
      </w:pPr>
      <w:r>
        <w:rPr>
          <w:rFonts w:ascii="宋体" w:hAnsi="宋体" w:eastAsia="宋体"/>
          <w:i w:val="0"/>
          <w:color w:val="666666"/>
          <w:sz w:val="16"/>
        </w:rPr>
        <w:t>(1) For more information about traditional and new thermal metrics, see the Semiconductor and IC Package Thermal Metrics application report.</w:t>
      </w:r>
    </w:p>
    <w:p>
      <w:pPr>
        <w:keepNext/>
        <w:spacing w:before="80" w:after="80" w:lineRule="auto" w:line="240"/>
        <w:ind w:firstLine="0" w:left="0" w:right="0"/>
        <w:jc w:val="center"/>
      </w:pPr>
      <w:r>
        <w:rPr>
          <w:rFonts w:ascii="宋体" w:hAnsi="宋体" w:eastAsia="宋体"/>
          <w:b w:val="0"/>
          <w:color w:val="000000"/>
          <w:sz w:val="18"/>
        </w:rPr>
        <w:t>6.6 Thermal Information: OPA4227, OPA4228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3"/>
        <w:gridCol w:w="5559"/>
        <w:gridCol w:w="3155"/>
        <w:gridCol w:w="3155"/>
        <w:gridCol w:w="1502"/>
      </w:tblGrid>
      <w:tr>
        <w:trPr>
          <w:cantSplit/>
          <w:tblHeader w:val="true"/>
        </w:trPr>
        <w:tc>
          <w:tcPr>
            <w:tcW w:type="dxa" w:w="7212"/>
            <w:gridSpan w:val="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THERMAL METRIC(1)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OPA4227P, OPA4227PA, OPA4228P, OPA4228PA</w:t>
            </w:r>
          </w:p>
        </w:tc>
        <w:tc>
          <w:tcPr>
            <w:tcW w:type="dxa" w:w="3155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OPA4227U, OPA4227UA, OPA4228U, OPA4228UA</w:t>
            </w:r>
          </w:p>
        </w:tc>
        <w:tc>
          <w:tcPr>
            <w:tcW w:type="dxa" w:w="1502"/>
            <w:vMerge w:val="restart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UNIT</w:t>
            </w:r>
          </w:p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 (PDIP)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 (SOIC)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6010"/>
            <w:gridSpan w:val="2"/>
            <w:vMerge/>
          </w:tcPr>
          <w:p/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14 PINS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14 PINS</w:t>
            </w:r>
          </w:p>
        </w:tc>
        <w:tc>
          <w:tcPr>
            <w:tcW w:type="dxa" w:w="3005"/>
            <w:vMerge/>
          </w:tcPr>
          <w:p/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Junction-to-ambient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65.5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65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θJC(top)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Junction-to-case(top)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20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23.1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25.9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20.3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Junction-to-top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1.9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1.8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ψ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JB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Junction-to-board characterization parameter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25.3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19.9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  <w:tr>
        <w:trPr>
          <w:cantSplit/>
        </w:trPr>
        <w:tc>
          <w:tcPr>
            <w:tcW w:type="dxa" w:w="165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θJC(bot)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5559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Junction-to-case(bottom) thermal resistance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3155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N/A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°C/W</w:t>
            </w:r>
          </w:p>
        </w:tc>
      </w:tr>
    </w:tbl>
    <w:p>
      <w:pPr>
        <w:spacing w:before="20" w:after="60" w:lineRule="auto" w:line="240"/>
        <w:ind w:firstLine="0" w:left="0" w:right="0"/>
        <w:jc w:val="left"/>
      </w:pPr>
      <w:r>
        <w:rPr>
          <w:rFonts w:ascii="宋体" w:hAnsi="宋体" w:eastAsia="宋体"/>
          <w:i w:val="0"/>
          <w:color w:val="666666"/>
          <w:sz w:val="16"/>
        </w:rPr>
        <w:t>(1) For more information about traditional and new thermal metrics, see the Semiconductor and IC Package Thermal Metrics application report.</w:t>
      </w:r>
    </w:p>
    <w:sectPr>
      <w:headerReference r:id="rId5" w:type="default"/>
      <w:footerReference r:id="rId6" w:type="default"/>
      <w:pgSz w:w="16838" w:h="11906" w:orient="landscape"/>
      <w:pgMar w:top="1304" w:right="907" w:bottom="1304" w:left="907" w:header="680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oku Gothi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ku Gothic Light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E589">
    <w:pPr>
      <w:pStyle w:val="24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EBC4">
    <w:pPr>
      <w:pStyle w:val="25"/>
      <w:pBdr>
        <w:bottom w:val="none" w:color="auto" w:sz="0" w:space="0"/>
      </w:pBdr>
    </w:pPr>
    <w:r>
      <w:rPr>
        <w:rFonts w:hint="eastAsia" w:ascii="微软雅黑" w:hAnsi="微软雅黑" w:eastAsia="微软雅黑" w:cs="微软雅黑"/>
        <w:color w:val="0070C0"/>
        <w:sz w:val="13"/>
        <w:szCs w:val="13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ge">
            <wp:posOffset>584200</wp:posOffset>
          </wp:positionV>
          <wp:extent cx="2164080" cy="725170"/>
          <wp:effectExtent l="0" t="0" r="7620" b="17780"/>
          <wp:wrapNone/>
          <wp:docPr id="1" name="图片 1" descr="C:\Users\Pencil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Pencil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080" cy="725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FF929B">
    <w:pPr>
      <w:pStyle w:val="25"/>
      <w:pBdr>
        <w:bottom w:val="none" w:color="auto" w:sz="0" w:space="0"/>
      </w:pBdr>
    </w:pPr>
  </w:p>
  <w:p w14:paraId="5FF16CBA">
    <w:pPr>
      <w:pStyle w:val="25"/>
      <w:pBdr>
        <w:bottom w:val="none" w:color="auto" w:sz="0" w:space="0"/>
      </w:pBdr>
      <w:rPr>
        <w:sz w:val="10"/>
        <w:szCs w:val="10"/>
      </w:rPr>
    </w:pPr>
  </w:p>
  <w:p w14:paraId="607875B3">
    <w:pPr>
      <w:keepNext w:val="0"/>
      <w:keepLines w:val="0"/>
      <w:pageBreakBefore w:val="0"/>
      <w:widowControl/>
      <w:pBdr>
        <w:bottom w:val="thinThickSmallGap" w:color="auto" w:sz="12" w:space="0"/>
      </w:pBdr>
      <w:kinsoku/>
      <w:wordWrap/>
      <w:overflowPunct/>
      <w:topLinePunct w:val="0"/>
      <w:bidi w:val="0"/>
      <w:adjustRightInd/>
      <w:snapToGrid/>
      <w:spacing w:line="250" w:lineRule="auto"/>
      <w:ind w:left="0" w:leftChars="0" w:firstLine="0" w:firstLineChars="0"/>
      <w:jc w:val="right"/>
      <w:textAlignment w:val="auto"/>
      <w:rPr>
        <w:rFonts w:hint="default" w:ascii="微软雅黑" w:hAnsi="微软雅黑" w:eastAsia="微软雅黑" w:cs="微软雅黑"/>
        <w:color w:val="0070C0"/>
        <w:sz w:val="28"/>
        <w:szCs w:val="28"/>
        <w:lang w:val="en-US" w:eastAsia="zh-CN"/>
      </w:rPr>
    </w:pPr>
    <w:r>
      <w:rPr>
        <w:rFonts w:hint="eastAsia" w:ascii="微软雅黑" w:hAnsi="微软雅黑" w:eastAsia="微软雅黑" w:cs="微软雅黑"/>
        <w:color w:val="0070C0"/>
        <w:sz w:val="28"/>
        <w:szCs w:val="28"/>
        <w:lang w:val="en-US" w:eastAsia="zh-CN"/>
      </w:rPr>
      <w:t xml:space="preserve"> 数据手册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C52A7"/>
    <w:rsid w:val="6DB10A93"/>
    <w:rsid w:val="75991146"/>
    <w:rsid w:val="7D7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4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40" w:lineRule="auto"/>
      <w:outlineLvl w:val="0"/>
    </w:pPr>
    <w:rPr>
      <w:rFonts w:ascii="微软雅黑" w:hAnsi="微软雅黑" w:eastAsia="微软雅黑"/>
      <w:b/>
      <w:bCs/>
      <w:color w:val="0C69B2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240" w:lineRule="auto"/>
      <w:outlineLvl w:val="1"/>
    </w:pPr>
    <w:rPr>
      <w:rFonts w:ascii="微软雅黑" w:hAnsi="微软雅黑" w:eastAsia="微软雅黑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40" w:lineRule="auto"/>
      <w:outlineLvl w:val="2"/>
    </w:pPr>
    <w:rPr>
      <w:rFonts w:ascii="宋体" w:hAnsi="宋体" w:eastAsia="宋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jc w:val="center"/>
    </w:pPr>
    <w:rPr>
      <w:rFonts w:ascii="宋体" w:hAnsi="宋体" w:eastAsia="宋体"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artNumber"/>
    <w:qFormat/>
    <w:uiPriority w:val="0"/>
    <w:pPr>
      <w:spacing w:after="240" w:line="276" w:lineRule="auto"/>
      <w:jc w:val="center"/>
    </w:pPr>
    <w:rPr>
      <w:rFonts w:ascii="Arial" w:hAnsi="Arial" w:eastAsia="Arial" w:cstheme="minorBidi"/>
      <w:b/>
      <w:sz w:val="52"/>
      <w:szCs w:val="22"/>
      <w:lang w:val="en-US" w:eastAsia="en-US" w:bidi="ar-SA"/>
    </w:rPr>
  </w:style>
  <w:style w:type="paragraph" w:customStyle="1" w:styleId="165">
    <w:name w:val="Category"/>
    <w:qFormat/>
    <w:uiPriority w:val="0"/>
    <w:pPr>
      <w:spacing w:after="120" w:line="276" w:lineRule="auto"/>
      <w:jc w:val="center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TableContent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customStyle="1" w:styleId="167">
    <w:name w:val="TableNote"/>
    <w:qFormat/>
    <w:uiPriority w:val="0"/>
    <w:pPr>
      <w:spacing w:after="120" w:line="240" w:lineRule="auto"/>
    </w:pPr>
    <w:rPr>
      <w:rFonts w:ascii="宋体" w:hAnsi="宋体" w:eastAsia="宋体" w:cstheme="minorBidi"/>
      <w:i/>
      <w:color w:val="666666"/>
      <w:sz w:val="16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246</Characters>
  <Lines>0</Lines>
  <Paragraphs>0</Paragraphs>
  <TotalTime>0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Celes</cp:lastModifiedBy>
  <dcterms:modified xsi:type="dcterms:W3CDTF">2025-10-28T08:52:59Z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eyJoZGlkIjoiYmQxNzNlZTc0MmRiYzgwZDc0YmYxMTA3NDJkMzlhYTciLCJ1c2VySWQiOiI0MTA3MjIyNTcifQ==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750B083CDFA541BAB1E51C48BE1E7094_13</vt:lpwstr>
  </property>
</Properties>
</file>