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9A8A8">
      <w:pPr>
        <w:pStyle w:val="164"/>
      </w:pPr>
      <w:r>
        <w:t>OPA544</w:t>
      </w:r>
    </w:p>
    <w:p w14:paraId="02FEE655">
      <w:pPr>
        <w:pStyle w:val="165"/>
      </w:pPr>
      <w:r>
        <w:t>高压大电流运算放大器</w:t>
      </w:r>
    </w:p>
    <w:p w14:paraId="314798E0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宋体" w:hAnsi="宋体" w:eastAsia="宋体" w:cs="宋体"/>
          <w:sz w:val="32"/>
          <w:szCs w:val="32"/>
        </w:rPr>
      </w:pPr>
    </w:p>
    <w:p w14:paraId="05377A0F">
      <w:pPr>
        <w:rPr>
          <w:rFonts w:ascii="宋体" w:hAnsi="宋体" w:eastAsia="宋体" w:cstheme="minorBidi"/>
          <w:sz w:val="22"/>
          <w:szCs w:val="22"/>
          <w:lang w:val="en-US" w:eastAsia="en-US" w:bidi="ar-SA"/>
        </w:rPr>
      </w:pPr>
      <w:r>
        <w:br w:type="page"/>
      </w:r>
      <w:bookmarkStart w:id="0" w:name="_GoBack"/>
      <w:bookmarkEnd w:id="0"/>
    </w:p>
    <w:p w14:paraId="36DE90FF">
      <w:pPr>
        <w:pStyle w:val="3"/>
      </w:pPr>
      <w:r>
        <w:t>1. 产品特性</w:t>
      </w:r>
    </w:p>
    <w:p w14:paraId="23393DBB">
      <w:r>
        <w:t>这是正文示例。宋体 11 号字，行间距 1.5 倍。用于演示正文格式效果。支持中英文混排和数字 123456。</w:t>
      </w:r>
    </w:p>
    <w:p w14:paraId="76080F6E">
      <w:pPr>
        <w:pStyle w:val="4"/>
      </w:pPr>
      <w:r>
        <w:t>1.1 电气特性</w:t>
      </w:r>
    </w:p>
    <w:p w14:paraId="483BE8E3">
      <w:r>
        <w:t>除另有说明外，测试条件为外壳温度 T_CASE = +25°C，电源电压 V_S = ±35V。</w:t>
      </w:r>
    </w:p>
    <w:p w14:paraId="360982AF">
      <w:pPr>
        <w:pStyle w:val="5"/>
      </w:pPr>
      <w:r>
        <w:t>1.1.1 输入特性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2562"/>
        <w:gridCol w:w="2562"/>
        <w:gridCol w:w="2562"/>
      </w:tblGrid>
      <w:tr w14:paraId="53261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</w:tcPr>
          <w:p w14:paraId="7F9BE03D">
            <w:pPr>
              <w:pStyle w:val="166"/>
            </w:pPr>
            <w:r>
              <w:rPr>
                <w:b/>
              </w:rPr>
              <w:t>参数</w:t>
            </w:r>
          </w:p>
        </w:tc>
        <w:tc>
          <w:tcPr>
            <w:tcW w:w="2562" w:type="dxa"/>
          </w:tcPr>
          <w:p w14:paraId="2B5987D3">
            <w:pPr>
              <w:pStyle w:val="166"/>
            </w:pPr>
            <w:r>
              <w:rPr>
                <w:b/>
              </w:rPr>
              <w:t>最小值</w:t>
            </w:r>
          </w:p>
        </w:tc>
        <w:tc>
          <w:tcPr>
            <w:tcW w:w="2562" w:type="dxa"/>
          </w:tcPr>
          <w:p w14:paraId="54343D83">
            <w:pPr>
              <w:pStyle w:val="166"/>
            </w:pPr>
            <w:r>
              <w:rPr>
                <w:b/>
              </w:rPr>
              <w:t>典型值</w:t>
            </w:r>
          </w:p>
        </w:tc>
        <w:tc>
          <w:tcPr>
            <w:tcW w:w="2562" w:type="dxa"/>
          </w:tcPr>
          <w:p w14:paraId="5E737E47">
            <w:pPr>
              <w:pStyle w:val="166"/>
            </w:pPr>
            <w:r>
              <w:rPr>
                <w:b/>
              </w:rPr>
              <w:t>最大值</w:t>
            </w:r>
          </w:p>
        </w:tc>
      </w:tr>
      <w:tr w14:paraId="668C1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</w:tcPr>
          <w:p w14:paraId="0753D8A4">
            <w:pPr>
              <w:pStyle w:val="166"/>
            </w:pPr>
            <w:r>
              <w:t>输入失调电压 (mV)</w:t>
            </w:r>
          </w:p>
        </w:tc>
        <w:tc>
          <w:tcPr>
            <w:tcW w:w="2562" w:type="dxa"/>
          </w:tcPr>
          <w:p w14:paraId="3E8532A7">
            <w:pPr>
              <w:pStyle w:val="166"/>
            </w:pPr>
            <w:r>
              <w:t>—</w:t>
            </w:r>
          </w:p>
        </w:tc>
        <w:tc>
          <w:tcPr>
            <w:tcW w:w="2562" w:type="dxa"/>
          </w:tcPr>
          <w:p w14:paraId="7177D0D7">
            <w:pPr>
              <w:pStyle w:val="166"/>
            </w:pPr>
            <w:r>
              <w:t>±1</w:t>
            </w:r>
          </w:p>
        </w:tc>
        <w:tc>
          <w:tcPr>
            <w:tcW w:w="2562" w:type="dxa"/>
          </w:tcPr>
          <w:p w14:paraId="1C8F1585">
            <w:pPr>
              <w:pStyle w:val="166"/>
            </w:pPr>
            <w:r>
              <w:t>±5</w:t>
            </w:r>
          </w:p>
        </w:tc>
      </w:tr>
      <w:tr w14:paraId="5C123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</w:tcPr>
          <w:p w14:paraId="5A0E1A1D">
            <w:pPr>
              <w:pStyle w:val="166"/>
            </w:pPr>
            <w:r>
              <w:t>输入偏置电流 (nA)</w:t>
            </w:r>
          </w:p>
        </w:tc>
        <w:tc>
          <w:tcPr>
            <w:tcW w:w="2562" w:type="dxa"/>
          </w:tcPr>
          <w:p w14:paraId="5451EDDC">
            <w:pPr>
              <w:pStyle w:val="166"/>
            </w:pPr>
            <w:r>
              <w:t>—</w:t>
            </w:r>
          </w:p>
        </w:tc>
        <w:tc>
          <w:tcPr>
            <w:tcW w:w="2562" w:type="dxa"/>
          </w:tcPr>
          <w:p w14:paraId="0D0548C7">
            <w:pPr>
              <w:pStyle w:val="166"/>
            </w:pPr>
            <w:r>
              <w:t>±15</w:t>
            </w:r>
          </w:p>
        </w:tc>
        <w:tc>
          <w:tcPr>
            <w:tcW w:w="2562" w:type="dxa"/>
          </w:tcPr>
          <w:p w14:paraId="2EA499AA">
            <w:pPr>
              <w:pStyle w:val="166"/>
            </w:pPr>
            <w:r>
              <w:t>±100</w:t>
            </w:r>
          </w:p>
        </w:tc>
      </w:tr>
      <w:tr w14:paraId="59AB3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</w:tcPr>
          <w:p w14:paraId="4FB78AFB">
            <w:pPr>
              <w:pStyle w:val="166"/>
            </w:pPr>
            <w:r>
              <w:t>输入阻抗 (MΩ)</w:t>
            </w:r>
          </w:p>
        </w:tc>
        <w:tc>
          <w:tcPr>
            <w:tcW w:w="2562" w:type="dxa"/>
          </w:tcPr>
          <w:p w14:paraId="1944A1D6">
            <w:pPr>
              <w:pStyle w:val="166"/>
            </w:pPr>
            <w:r>
              <w:t>1</w:t>
            </w:r>
          </w:p>
        </w:tc>
        <w:tc>
          <w:tcPr>
            <w:tcW w:w="2562" w:type="dxa"/>
          </w:tcPr>
          <w:p w14:paraId="29897ECD">
            <w:pPr>
              <w:pStyle w:val="166"/>
            </w:pPr>
            <w:r>
              <w:t>10</w:t>
            </w:r>
          </w:p>
        </w:tc>
        <w:tc>
          <w:tcPr>
            <w:tcW w:w="2562" w:type="dxa"/>
          </w:tcPr>
          <w:p w14:paraId="1E408D54">
            <w:pPr>
              <w:pStyle w:val="166"/>
            </w:pPr>
            <w:r>
              <w:t>—</w:t>
            </w:r>
          </w:p>
        </w:tc>
      </w:tr>
    </w:tbl>
    <w:p w14:paraId="4A59F39D">
      <w:pPr>
        <w:pStyle w:val="167"/>
      </w:pPr>
      <w:r>
        <w:t>注：(1) 测试条件为 TJ = 25°C；(2) 所有参数均在推荐工作条件下测量。</w:t>
      </w:r>
    </w:p>
    <w:p w14:paraId="57902287"/>
    <w:p w14:paraId="6ACF2704">
      <w:pPr>
        <w:pStyle w:val="15"/>
      </w:pPr>
      <w:r>
        <w:t>图1. 基本电路连接示意图</w:t>
      </w:r>
    </w:p>
    <w:sectPr>
      <w:headerReference r:id="rId5" w:type="default"/>
      <w:footerReference r:id="rId6" w:type="default"/>
      <w:pgSz w:w="11906" w:h="16838"/>
      <w:pgMar w:top="1395" w:right="828" w:bottom="1395" w:left="828" w:header="850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oku Gothi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ku Gothic Light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E589">
    <w:pPr>
      <w:pStyle w:val="24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EBC4">
    <w:pPr>
      <w:pStyle w:val="25"/>
      <w:pBdr>
        <w:bottom w:val="none" w:color="auto" w:sz="0" w:space="0"/>
      </w:pBdr>
    </w:pPr>
    <w:r>
      <w:rPr>
        <w:rFonts w:hint="eastAsia" w:ascii="微软雅黑" w:hAnsi="微软雅黑" w:eastAsia="微软雅黑" w:cs="微软雅黑"/>
        <w:color w:val="0070C0"/>
        <w:sz w:val="13"/>
        <w:szCs w:val="13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ge">
            <wp:posOffset>584200</wp:posOffset>
          </wp:positionV>
          <wp:extent cx="2164080" cy="725170"/>
          <wp:effectExtent l="0" t="0" r="7620" b="17780"/>
          <wp:wrapNone/>
          <wp:docPr id="1" name="图片 1" descr="C:\Users\Pencil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Pencil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080" cy="725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FF929B">
    <w:pPr>
      <w:pStyle w:val="25"/>
      <w:pBdr>
        <w:bottom w:val="none" w:color="auto" w:sz="0" w:space="0"/>
      </w:pBdr>
    </w:pPr>
  </w:p>
  <w:p w14:paraId="5FF16CBA">
    <w:pPr>
      <w:pStyle w:val="25"/>
      <w:pBdr>
        <w:bottom w:val="none" w:color="auto" w:sz="0" w:space="0"/>
      </w:pBdr>
      <w:rPr>
        <w:sz w:val="10"/>
        <w:szCs w:val="10"/>
      </w:rPr>
    </w:pPr>
  </w:p>
  <w:p w14:paraId="607875B3">
    <w:pPr>
      <w:keepNext w:val="0"/>
      <w:keepLines w:val="0"/>
      <w:pageBreakBefore w:val="0"/>
      <w:widowControl/>
      <w:pBdr>
        <w:bottom w:val="thinThickSmallGap" w:color="auto" w:sz="12" w:space="0"/>
      </w:pBdr>
      <w:kinsoku/>
      <w:wordWrap/>
      <w:overflowPunct/>
      <w:topLinePunct w:val="0"/>
      <w:bidi w:val="0"/>
      <w:adjustRightInd/>
      <w:snapToGrid/>
      <w:spacing w:line="250" w:lineRule="auto"/>
      <w:ind w:left="0" w:leftChars="0" w:firstLine="0" w:firstLineChars="0"/>
      <w:jc w:val="right"/>
      <w:textAlignment w:val="auto"/>
      <w:rPr>
        <w:rFonts w:hint="default" w:ascii="微软雅黑" w:hAnsi="微软雅黑" w:eastAsia="微软雅黑" w:cs="微软雅黑"/>
        <w:color w:val="0070C0"/>
        <w:sz w:val="28"/>
        <w:szCs w:val="28"/>
        <w:lang w:val="en-US" w:eastAsia="zh-CN"/>
      </w:rPr>
    </w:pPr>
    <w:r>
      <w:rPr>
        <w:rFonts w:hint="eastAsia" w:ascii="微软雅黑" w:hAnsi="微软雅黑" w:eastAsia="微软雅黑" w:cs="微软雅黑"/>
        <w:color w:val="0070C0"/>
        <w:sz w:val="28"/>
        <w:szCs w:val="28"/>
        <w:lang w:val="en-US" w:eastAsia="zh-CN"/>
      </w:rPr>
      <w:t xml:space="preserve"> 数据手册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C52A7"/>
    <w:rsid w:val="6DB10A93"/>
    <w:rsid w:val="75991146"/>
    <w:rsid w:val="7D7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4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40" w:lineRule="auto"/>
      <w:outlineLvl w:val="0"/>
    </w:pPr>
    <w:rPr>
      <w:rFonts w:ascii="微软雅黑" w:hAnsi="微软雅黑" w:eastAsia="微软雅黑"/>
      <w:b/>
      <w:bCs/>
      <w:color w:val="0C69B2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240" w:lineRule="auto"/>
      <w:outlineLvl w:val="1"/>
    </w:pPr>
    <w:rPr>
      <w:rFonts w:ascii="微软雅黑" w:hAnsi="微软雅黑" w:eastAsia="微软雅黑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40" w:lineRule="auto"/>
      <w:outlineLvl w:val="2"/>
    </w:pPr>
    <w:rPr>
      <w:rFonts w:ascii="宋体" w:hAnsi="宋体" w:eastAsia="宋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jc w:val="center"/>
    </w:pPr>
    <w:rPr>
      <w:rFonts w:ascii="宋体" w:hAnsi="宋体" w:eastAsia="宋体"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artNumber"/>
    <w:qFormat/>
    <w:uiPriority w:val="0"/>
    <w:pPr>
      <w:spacing w:after="240" w:line="276" w:lineRule="auto"/>
      <w:jc w:val="center"/>
    </w:pPr>
    <w:rPr>
      <w:rFonts w:ascii="Arial" w:hAnsi="Arial" w:eastAsia="Arial" w:cstheme="minorBidi"/>
      <w:b/>
      <w:sz w:val="52"/>
      <w:szCs w:val="22"/>
      <w:lang w:val="en-US" w:eastAsia="en-US" w:bidi="ar-SA"/>
    </w:rPr>
  </w:style>
  <w:style w:type="paragraph" w:customStyle="1" w:styleId="165">
    <w:name w:val="Category"/>
    <w:qFormat/>
    <w:uiPriority w:val="0"/>
    <w:pPr>
      <w:spacing w:after="120" w:line="276" w:lineRule="auto"/>
      <w:jc w:val="center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TableContent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customStyle="1" w:styleId="167">
    <w:name w:val="TableNote"/>
    <w:qFormat/>
    <w:uiPriority w:val="0"/>
    <w:pPr>
      <w:spacing w:after="120" w:line="240" w:lineRule="auto"/>
    </w:pPr>
    <w:rPr>
      <w:rFonts w:ascii="宋体" w:hAnsi="宋体" w:eastAsia="宋体" w:cstheme="minorBidi"/>
      <w:i/>
      <w:color w:val="666666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246</Characters>
  <Lines>0</Lines>
  <Paragraphs>0</Paragraphs>
  <TotalTime>0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Celes</cp:lastModifiedBy>
  <dcterms:modified xsi:type="dcterms:W3CDTF">2025-10-28T08:52:59Z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eyJoZGlkIjoiYmQxNzNlZTc0MmRiYzgwZDc0YmYxMTA3NDJkMzlhYTciLCJ1c2VySWQiOiI0MTA3MjIyNTcifQ==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750B083CDFA541BAB1E51C48BE1E7094_13</vt:lpwstr>
  </property>
</Properties>
</file>