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120" w:after="80" w:lineRule="auto" w:line="276"/>
        <w:ind w:firstLine="0" w:left="0" w:right="0"/>
        <w:jc w:val="left"/>
      </w:pPr>
      <w:r>
        <w:rPr>
          <w:rFonts w:ascii="宋体" w:hAnsi="宋体" w:eastAsia="宋体"/>
          <w:b/>
          <w:color w:val="000000"/>
          <w:sz w:val="22"/>
        </w:rPr>
        <w:t>6.7 Electrical Characteristics: OPAx227</w:t>
      </w:r>
    </w:p>
    <w:p>
      <w:pPr>
        <w:spacing w:before="0" w:after="0" w:lineRule="auto" w:line="288"/>
        <w:ind w:firstLine="420" w:left="0" w:right="0"/>
        <w:jc w:val="both"/>
      </w:pPr>
      <w:r>
        <w:rPr>
          <w:rFonts w:ascii="宋体" w:hAnsi="宋体" w:eastAsia="宋体"/>
          <w:b w:val="0"/>
          <w:color w:val="000000"/>
          <w:sz w:val="21"/>
        </w:rPr>
        <w:t>at T</w:t>
      </w:r>
      <w:r>
        <w:rPr>
          <w:rFonts w:ascii="宋体" w:hAnsi="宋体" w:eastAsia="宋体"/>
          <w:b w:val="0"/>
          <w:color w:val="000000"/>
          <w:sz w:val="21"/>
          <w:vertAlign w:val="subscript"/>
        </w:rPr>
        <w:t>A</w:t>
      </w:r>
      <w:r>
        <w:rPr>
          <w:rFonts w:ascii="宋体" w:hAnsi="宋体" w:eastAsia="宋体"/>
          <w:b w:val="0"/>
          <w:color w:val="000000"/>
          <w:sz w:val="21"/>
        </w:rPr>
        <w:t xml:space="preserve"> = +25°C, V</w:t>
      </w:r>
      <w:r>
        <w:rPr>
          <w:rFonts w:ascii="宋体" w:hAnsi="宋体" w:eastAsia="宋体"/>
          <w:b w:val="0"/>
          <w:color w:val="000000"/>
          <w:sz w:val="21"/>
          <w:vertAlign w:val="subscript"/>
        </w:rPr>
        <w:t>S</w:t>
      </w:r>
      <w:r>
        <w:rPr>
          <w:rFonts w:ascii="宋体" w:hAnsi="宋体" w:eastAsia="宋体"/>
          <w:b w:val="0"/>
          <w:color w:val="000000"/>
          <w:sz w:val="21"/>
        </w:rPr>
        <w:t xml:space="preserve"> = ±5 V to ±15 V, V</w:t>
      </w:r>
      <w:r>
        <w:rPr>
          <w:rFonts w:ascii="宋体" w:hAnsi="宋体" w:eastAsia="宋体"/>
          <w:b w:val="0"/>
          <w:color w:val="000000"/>
          <w:sz w:val="21"/>
          <w:vertAlign w:val="subscript"/>
        </w:rPr>
        <w:t>CM</w:t>
      </w:r>
      <w:r>
        <w:rPr>
          <w:rFonts w:ascii="宋体" w:hAnsi="宋体" w:eastAsia="宋体"/>
          <w:b w:val="0"/>
          <w:color w:val="000000"/>
          <w:sz w:val="21"/>
        </w:rPr>
        <w:t xml:space="preserve"> = V</w:t>
      </w:r>
      <w:r>
        <w:rPr>
          <w:rFonts w:ascii="宋体" w:hAnsi="宋体" w:eastAsia="宋体"/>
          <w:b w:val="0"/>
          <w:color w:val="000000"/>
          <w:sz w:val="21"/>
          <w:vertAlign w:val="subscript"/>
        </w:rPr>
        <w:t>OUT</w:t>
      </w:r>
      <w:r>
        <w:rPr>
          <w:rFonts w:ascii="宋体" w:hAnsi="宋体" w:eastAsia="宋体"/>
          <w:b w:val="0"/>
          <w:color w:val="000000"/>
          <w:sz w:val="21"/>
        </w:rPr>
        <w:t xml:space="preserve"> = V</w:t>
      </w:r>
      <w:r>
        <w:rPr>
          <w:rFonts w:ascii="宋体" w:hAnsi="宋体" w:eastAsia="宋体"/>
          <w:b w:val="0"/>
          <w:color w:val="000000"/>
          <w:sz w:val="21"/>
          <w:vertAlign w:val="subscript"/>
        </w:rPr>
        <w:t>S</w:t>
      </w:r>
      <w:r>
        <w:rPr>
          <w:rFonts w:ascii="宋体" w:hAnsi="宋体" w:eastAsia="宋体"/>
          <w:b w:val="0"/>
          <w:color w:val="000000"/>
          <w:sz w:val="21"/>
        </w:rPr>
        <w:t xml:space="preserve"> / 2, and R</w:t>
      </w:r>
      <w:r>
        <w:rPr>
          <w:rFonts w:ascii="宋体" w:hAnsi="宋体" w:eastAsia="宋体"/>
          <w:b w:val="0"/>
          <w:color w:val="000000"/>
          <w:sz w:val="21"/>
          <w:vertAlign w:val="subscript"/>
        </w:rPr>
        <w:t>L</w:t>
      </w:r>
      <w:r>
        <w:rPr>
          <w:rFonts w:ascii="宋体" w:hAnsi="宋体" w:eastAsia="宋体"/>
          <w:b w:val="0"/>
          <w:color w:val="000000"/>
          <w:sz w:val="21"/>
        </w:rPr>
        <w:t xml:space="preserve"> = 10 kΩ connected to V</w:t>
      </w:r>
      <w:r>
        <w:rPr>
          <w:rFonts w:ascii="宋体" w:hAnsi="宋体" w:eastAsia="宋体"/>
          <w:b w:val="0"/>
          <w:color w:val="000000"/>
          <w:sz w:val="21"/>
          <w:vertAlign w:val="subscript"/>
        </w:rPr>
        <w:t>S</w:t>
      </w:r>
      <w:r>
        <w:rPr>
          <w:rFonts w:ascii="宋体" w:hAnsi="宋体" w:eastAsia="宋体"/>
          <w:b w:val="0"/>
          <w:color w:val="000000"/>
          <w:sz w:val="21"/>
        </w:rPr>
        <w:t xml:space="preserve"> / 2 (unless otherwise noted)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cantSplit/>
          <w:tblHeader w:val="true"/>
        </w:trPr>
        <w:tc>
          <w:tcPr>
            <w:tcW w:type="dxa" w:w="3756"/>
            <w:gridSpan w:val="2"/>
            <w:shd w:fill="EEF3F8"/>
            <w:vAlign w:val="center"/>
          </w:tcPr>
          <w:p>
            <w:pPr>
              <w:spacing w:before="0" w:after="0" w:lineRule="auto" w:line="240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PARAMETER</w:t>
            </w:r>
          </w:p>
        </w:tc>
        <w:tc>
          <w:tcPr>
            <w:tcW w:type="dxa" w:w="3756"/>
            <w:gridSpan w:val="2"/>
            <w:shd w:fill="EEF3F8"/>
            <w:vAlign w:val="center"/>
          </w:tcPr>
          <w:p>
            <w:pPr>
              <w:spacing w:before="0" w:after="0" w:lineRule="auto" w:line="240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TEST CONDITIONS</w:t>
            </w:r>
          </w:p>
        </w:tc>
        <w:tc>
          <w:tcPr>
            <w:tcW w:type="dxa" w:w="1878"/>
            <w:shd w:fill="EEF3F8"/>
            <w:vAlign w:val="center"/>
          </w:tcPr>
          <w:p>
            <w:pPr>
              <w:spacing w:before="0" w:after="0" w:lineRule="auto" w:line="240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MIN</w:t>
            </w:r>
          </w:p>
        </w:tc>
        <w:tc>
          <w:tcPr>
            <w:tcW w:type="dxa" w:w="1878"/>
            <w:shd w:fill="EEF3F8"/>
            <w:vAlign w:val="center"/>
          </w:tcPr>
          <w:p>
            <w:pPr>
              <w:spacing w:before="0" w:after="0" w:lineRule="auto" w:line="240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TYP</w:t>
            </w:r>
          </w:p>
        </w:tc>
        <w:tc>
          <w:tcPr>
            <w:tcW w:type="dxa" w:w="1878"/>
            <w:shd w:fill="EEF3F8"/>
            <w:vAlign w:val="center"/>
          </w:tcPr>
          <w:p>
            <w:pPr>
              <w:spacing w:before="0" w:after="0" w:lineRule="auto" w:line="240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MAX</w:t>
            </w:r>
          </w:p>
        </w:tc>
        <w:tc>
          <w:tcPr>
            <w:tcW w:type="dxa" w:w="1878"/>
            <w:shd w:fill="EEF3F8"/>
            <w:vAlign w:val="center"/>
          </w:tcPr>
          <w:p>
            <w:pPr>
              <w:spacing w:before="0" w:after="0" w:lineRule="auto" w:line="240"/>
              <w:ind w:firstLine="0" w:left="0" w:right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UNIT</w:t>
            </w:r>
          </w:p>
        </w:tc>
      </w:tr>
      <w:tr>
        <w:trPr>
          <w:cantSplit/>
        </w:trPr>
        <w:tc>
          <w:tcPr>
            <w:tcW w:type="dxa" w:w="15024"/>
            <w:gridSpan w:val="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OFFSET VOLTAGE</w:t>
            </w:r>
          </w:p>
        </w:tc>
      </w:tr>
      <w:tr>
        <w:trPr>
          <w:cantSplit/>
        </w:trPr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V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OS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Input offset voltage</w:t>
            </w:r>
          </w:p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U, P grades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</w:p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±5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±75</w:t>
            </w:r>
          </w:p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μV</w:t>
            </w:r>
          </w:p>
        </w:tc>
      </w:tr>
      <w:tr>
        <w:trPr>
          <w:cantSplit/>
        </w:trP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T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=-40°C to +85°C </w:t>
            </w:r>
          </w:p>
        </w:tc>
        <w:tc>
          <w:tcPr>
            <w:tcW w:type="dxa" w:w="5634"/>
            <w:gridSpan w:val="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±100</w:t>
            </w:r>
          </w:p>
        </w:tc>
        <w:tc>
          <w:tcPr>
            <w:tcW w:type="dxa" w:w="1878"/>
            <w:vMerge/>
          </w:tcPr>
          <w:p/>
        </w:tc>
      </w:tr>
      <w:tr>
        <w:trPr>
          <w:cantSplit/>
        </w:trP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UA, PA grades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</w:p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±10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±200</w:t>
            </w:r>
          </w:p>
        </w:tc>
        <w:tc>
          <w:tcPr>
            <w:tcW w:type="dxa" w:w="1878"/>
            <w:vMerge/>
          </w:tcPr>
          <w:p/>
        </w:tc>
      </w:tr>
      <w:tr>
        <w:trPr>
          <w:cantSplit/>
        </w:trP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T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=-40°C to +85°C </w:t>
            </w:r>
          </w:p>
        </w:tc>
        <w:tc>
          <w:tcPr>
            <w:tcW w:type="dxa" w:w="5634"/>
            <w:gridSpan w:val="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±200</w:t>
            </w:r>
          </w:p>
        </w:tc>
        <w:tc>
          <w:tcPr>
            <w:tcW w:type="dxa" w:w="1878"/>
            <w:vMerge/>
          </w:tcPr>
          <w:p/>
        </w:tc>
      </w:tr>
      <w:tr>
        <w:trPr>
          <w:cantSplit/>
        </w:trPr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dV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OS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/dT </w:t>
            </w:r>
          </w:p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Input offset voltage drift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U, P grades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T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=-40°C to +85°C </w:t>
            </w:r>
          </w:p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±0.1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±0.6</w:t>
            </w:r>
          </w:p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μV/°C</w:t>
            </w:r>
          </w:p>
        </w:tc>
      </w:tr>
      <w:tr>
        <w:trPr>
          <w:cantSplit/>
        </w:trP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UA, PA grades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T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=-40°C to +85°C </w:t>
            </w:r>
          </w:p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±0.3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±2</w:t>
            </w:r>
          </w:p>
        </w:tc>
        <w:tc>
          <w:tcPr>
            <w:tcW w:type="dxa" w:w="1878"/>
            <w:vMerge/>
          </w:tcPr>
          <w:p/>
        </w:tc>
      </w:tr>
      <w:tr>
        <w:trPr>
          <w:cantSplit/>
        </w:trPr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PSRR</w:t>
            </w:r>
          </w:p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Power-supply rejection ratio</w:t>
            </w:r>
          </w:p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V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S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=±2.5 V to ±18 V 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</w:p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±0.5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±2</w:t>
            </w:r>
          </w:p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μV/V</w:t>
            </w:r>
          </w:p>
        </w:tc>
      </w:tr>
      <w:tr>
        <w:trPr>
          <w:cantSplit/>
        </w:trP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T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=-40°C to +85°C </w:t>
            </w:r>
          </w:p>
        </w:tc>
        <w:tc>
          <w:tcPr>
            <w:tcW w:type="dxa" w:w="5634"/>
            <w:gridSpan w:val="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±2</w:t>
            </w:r>
          </w:p>
        </w:tc>
        <w:tc>
          <w:tcPr>
            <w:tcW w:type="dxa" w:w="1878"/>
            <w:vMerge/>
          </w:tcPr>
          <w:p/>
        </w:tc>
      </w:tr>
      <w:tr>
        <w:trPr>
          <w:cantSplit/>
        </w:trPr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Long-term drift</w:t>
            </w:r>
          </w:p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</w:p>
        </w:tc>
        <w:tc>
          <w:tcPr>
            <w:tcW w:type="dxa" w:w="5634"/>
            <w:gridSpan w:val="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0.2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μV/mo</w:t>
            </w:r>
          </w:p>
        </w:tc>
      </w:tr>
      <w:tr>
        <w:trPr>
          <w:cantSplit/>
        </w:trPr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</w:p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Channel separation (dual, quad)</w:t>
            </w:r>
          </w:p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DC</w:t>
            </w:r>
          </w:p>
        </w:tc>
        <w:tc>
          <w:tcPr>
            <w:tcW w:type="dxa" w:w="5634"/>
            <w:gridSpan w:val="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0.2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μV/V</w:t>
            </w:r>
          </w:p>
        </w:tc>
      </w:tr>
      <w:tr>
        <w:trPr>
          <w:cantSplit/>
        </w:trP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f = 1 kHz, R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L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=5 kΩ </w:t>
            </w:r>
          </w:p>
        </w:tc>
        <w:tc>
          <w:tcPr>
            <w:tcW w:type="dxa" w:w="5634"/>
            <w:gridSpan w:val="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110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dB</w:t>
            </w:r>
          </w:p>
        </w:tc>
      </w:tr>
      <w:tr>
        <w:trPr>
          <w:cantSplit/>
        </w:trPr>
        <w:tc>
          <w:tcPr>
            <w:tcW w:type="dxa" w:w="15024"/>
            <w:gridSpan w:val="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INPUT BIAS CURRENT</w:t>
            </w:r>
          </w:p>
        </w:tc>
      </w:tr>
      <w:tr>
        <w:trPr>
          <w:cantSplit/>
        </w:trPr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I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B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Input bias current</w:t>
            </w:r>
          </w:p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</w:p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±2.5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±10</w:t>
            </w:r>
          </w:p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nA</w:t>
            </w:r>
          </w:p>
        </w:tc>
      </w:tr>
      <w:tr>
        <w:trPr>
          <w:cantSplit/>
        </w:trP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T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=-40°C to +85°C </w:t>
            </w:r>
          </w:p>
        </w:tc>
        <w:tc>
          <w:tcPr>
            <w:tcW w:type="dxa" w:w="5634"/>
            <w:gridSpan w:val="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±10</w:t>
            </w:r>
          </w:p>
        </w:tc>
        <w:tc>
          <w:tcPr>
            <w:tcW w:type="dxa" w:w="1878"/>
            <w:vMerge/>
          </w:tcPr>
          <w:p/>
        </w:tc>
      </w:tr>
      <w:tr>
        <w:trPr>
          <w:cantSplit/>
        </w:trPr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I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OS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Input offset current</w:t>
            </w:r>
          </w:p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</w:p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±2.5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±10</w:t>
            </w:r>
          </w:p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nA</w:t>
            </w:r>
          </w:p>
        </w:tc>
      </w:tr>
      <w:tr>
        <w:trPr>
          <w:cantSplit/>
        </w:trP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T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=-40°C to +85°C </w:t>
            </w:r>
          </w:p>
        </w:tc>
        <w:tc>
          <w:tcPr>
            <w:tcW w:type="dxa" w:w="5634"/>
            <w:gridSpan w:val="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±10</w:t>
            </w:r>
          </w:p>
        </w:tc>
        <w:tc>
          <w:tcPr>
            <w:tcW w:type="dxa" w:w="1878"/>
            <w:vMerge/>
          </w:tcPr>
          <w:p/>
        </w:tc>
      </w:tr>
      <w:tr>
        <w:trPr>
          <w:cantSplit/>
        </w:trPr>
        <w:tc>
          <w:tcPr>
            <w:tcW w:type="dxa" w:w="15024"/>
            <w:gridSpan w:val="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NOISE</w:t>
            </w:r>
          </w:p>
        </w:tc>
      </w:tr>
      <w:tr>
        <w:trPr>
          <w:cantSplit/>
        </w:trPr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</w:p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Input voltage noise</w:t>
            </w:r>
          </w:p>
        </w:tc>
        <w:tc>
          <w:tcPr>
            <w:tcW w:type="dxa" w:w="3756"/>
            <w:gridSpan w:val="2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f = 0.1 Hz to 10 Hz</w:t>
            </w:r>
          </w:p>
        </w:tc>
        <w:tc>
          <w:tcPr>
            <w:tcW w:type="dxa" w:w="5634"/>
            <w:gridSpan w:val="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90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nV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PP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3756"/>
            <w:gridSpan w:val="2"/>
            <w:vMerge/>
          </w:tcPr>
          <w:p/>
        </w:tc>
        <w:tc>
          <w:tcPr>
            <w:tcW w:type="dxa" w:w="5634"/>
            <w:gridSpan w:val="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15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nV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RMS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e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n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Input voltage noise density</w:t>
            </w:r>
          </w:p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f = 10 Hz</w:t>
            </w:r>
          </w:p>
        </w:tc>
        <w:tc>
          <w:tcPr>
            <w:tcW w:type="dxa" w:w="5634"/>
            <w:gridSpan w:val="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3.5</w:t>
            </w:r>
          </w:p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nV/√Hz </w:t>
            </w:r>
          </w:p>
        </w:tc>
      </w:tr>
      <w:tr>
        <w:trPr>
          <w:cantSplit/>
        </w:trP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f = 100 Hz</w:t>
            </w:r>
          </w:p>
        </w:tc>
        <w:tc>
          <w:tcPr>
            <w:tcW w:type="dxa" w:w="5634"/>
            <w:gridSpan w:val="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3</w:t>
            </w:r>
          </w:p>
        </w:tc>
        <w:tc>
          <w:tcPr>
            <w:tcW w:type="dxa" w:w="1878"/>
            <w:vMerge/>
          </w:tcPr>
          <w:p/>
        </w:tc>
      </w:tr>
      <w:tr>
        <w:trPr>
          <w:cantSplit/>
        </w:trP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f = 1 kHz</w:t>
            </w:r>
          </w:p>
        </w:tc>
        <w:tc>
          <w:tcPr>
            <w:tcW w:type="dxa" w:w="5634"/>
            <w:gridSpan w:val="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3</w:t>
            </w:r>
          </w:p>
        </w:tc>
        <w:tc>
          <w:tcPr>
            <w:tcW w:type="dxa" w:w="1878"/>
            <w:vMerge/>
          </w:tcPr>
          <w:p/>
        </w:tc>
      </w:tr>
      <w:tr>
        <w:trPr>
          <w:cantSplit/>
        </w:trPr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i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n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Input current noise density</w:t>
            </w:r>
          </w:p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f = 1 kHz</w:t>
            </w:r>
          </w:p>
        </w:tc>
        <w:tc>
          <w:tcPr>
            <w:tcW w:type="dxa" w:w="5634"/>
            <w:gridSpan w:val="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0.4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pA/√Hz </w:t>
            </w:r>
          </w:p>
        </w:tc>
      </w:tr>
      <w:tr>
        <w:trPr>
          <w:cantSplit/>
        </w:trPr>
        <w:tc>
          <w:tcPr>
            <w:tcW w:type="dxa" w:w="15024"/>
            <w:gridSpan w:val="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INPUT VOLTAGE</w:t>
            </w:r>
          </w:p>
        </w:tc>
      </w:tr>
      <w:tr>
        <w:trPr>
          <w:cantSplit/>
        </w:trPr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V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CM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Common-mode voltage</w:t>
            </w:r>
          </w:p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(V-)+2</w:t>
            </w:r>
          </w:p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(V+)-2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V</w:t>
            </w:r>
          </w:p>
        </w:tc>
      </w:tr>
      <w:tr>
        <w:trPr>
          <w:cantSplit/>
        </w:trPr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CMRR</w:t>
            </w:r>
          </w:p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Common-mode rejection ratio</w:t>
            </w:r>
          </w:p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(V-)+2 V &lt; V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CM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&lt;(V+)-2 V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120</w:t>
            </w:r>
          </w:p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138</w:t>
            </w:r>
          </w:p>
        </w:tc>
        <w:tc>
          <w:tcPr>
            <w:tcW w:type="dxa" w:w="1878"/>
            <w:vMerge w:val="restart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dB</w:t>
            </w:r>
          </w:p>
        </w:tc>
      </w:tr>
      <w:tr>
        <w:trPr>
          <w:cantSplit/>
        </w:trPr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1878"/>
            <w:vMerge/>
          </w:tcPr>
          <w:p/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T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=-40°C to +85°C </w:t>
            </w:r>
          </w:p>
        </w:tc>
        <w:tc>
          <w:tcPr>
            <w:tcW w:type="dxa" w:w="5634"/>
            <w:gridSpan w:val="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120</w:t>
            </w:r>
          </w:p>
        </w:tc>
        <w:tc>
          <w:tcPr>
            <w:tcW w:type="dxa" w:w="1878"/>
            <w:vMerge/>
          </w:tcPr>
          <w:p/>
        </w:tc>
      </w:tr>
      <w:tr>
        <w:trPr>
          <w:cantSplit/>
        </w:trPr>
        <w:tc>
          <w:tcPr>
            <w:tcW w:type="dxa" w:w="15024"/>
            <w:gridSpan w:val="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INPUT IMPEDANCE</w:t>
            </w:r>
          </w:p>
        </w:tc>
      </w:tr>
      <w:tr>
        <w:trPr>
          <w:cantSplit/>
        </w:trPr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Differential</w:t>
            </w:r>
          </w:p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</w:p>
        </w:tc>
        <w:tc>
          <w:tcPr>
            <w:tcW w:type="dxa" w:w="5634"/>
            <w:gridSpan w:val="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10||12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MΩ || pF</w:t>
            </w:r>
          </w:p>
        </w:tc>
      </w:tr>
      <w:tr>
        <w:trPr>
          <w:cantSplit/>
        </w:trPr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Common-mode</w:t>
            </w:r>
          </w:p>
        </w:tc>
        <w:tc>
          <w:tcPr>
            <w:tcW w:type="dxa" w:w="3756"/>
            <w:gridSpan w:val="2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 xml:space="preserve"> V</w:t>
            </w:r>
            <w:r>
              <w:rPr>
                <w:rFonts w:ascii="宋体" w:hAnsi="宋体" w:eastAsia="宋体"/>
                <w:color w:val="000000"/>
                <w:sz w:val="18"/>
                <w:vertAlign w:val="subscript"/>
              </w:rPr>
              <w:t>CM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=(V-)+2 V to (V+)-2 V</w:t>
            </w:r>
          </w:p>
        </w:tc>
        <w:tc>
          <w:tcPr>
            <w:tcW w:type="dxa" w:w="5634"/>
            <w:gridSpan w:val="3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1||3</w:t>
            </w:r>
          </w:p>
        </w:tc>
        <w:tc>
          <w:tcPr>
            <w:tcW w:type="dxa" w:w="1878"/>
            <w:vAlign w:val="center"/>
          </w:tcPr>
          <w:p>
            <w:pPr>
              <w:spacing w:before="0" w:after="0" w:lineRule="auto" w:line="240"/>
              <w:ind w:firstLine="0" w:left="0" w:right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GΩ || pF</w:t>
            </w:r>
          </w:p>
        </w:tc>
      </w:tr>
    </w:tbl>
    <w:sectPr>
      <w:headerReference r:id="rId5" w:type="default"/>
      <w:footerReference r:id="rId6" w:type="default"/>
      <w:pgSz w:w="16838" w:h="11906" w:orient="landscape"/>
      <w:pgMar w:top="1304" w:right="907" w:bottom="1304" w:left="907" w:header="680" w:footer="79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oku Gothi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oku Gothic Light">
    <w:panose1 w:val="02000600000000000000"/>
    <w:charset w:val="80"/>
    <w:family w:val="auto"/>
    <w:pitch w:val="default"/>
    <w:sig w:usb0="A00002BF" w:usb1="68C7FCFB" w:usb2="00000010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E589">
    <w:pPr>
      <w:pStyle w:val="24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EEBC4">
    <w:pPr>
      <w:pStyle w:val="25"/>
      <w:pBdr>
        <w:bottom w:val="none" w:color="auto" w:sz="0" w:space="0"/>
      </w:pBdr>
    </w:pPr>
    <w:r>
      <w:rPr>
        <w:rFonts w:hint="eastAsia" w:ascii="微软雅黑" w:hAnsi="微软雅黑" w:eastAsia="微软雅黑" w:cs="微软雅黑"/>
        <w:color w:val="0070C0"/>
        <w:sz w:val="13"/>
        <w:szCs w:val="13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12700</wp:posOffset>
          </wp:positionH>
          <wp:positionV relativeFrom="page">
            <wp:posOffset>584200</wp:posOffset>
          </wp:positionV>
          <wp:extent cx="2164080" cy="725170"/>
          <wp:effectExtent l="0" t="0" r="7620" b="17780"/>
          <wp:wrapNone/>
          <wp:docPr id="1" name="图片 1" descr="C:\Users\Pencil\Desktop\图片1.png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Pencil\Desktop\图片1.png图片1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4080" cy="725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FF929B">
    <w:pPr>
      <w:pStyle w:val="25"/>
      <w:pBdr>
        <w:bottom w:val="none" w:color="auto" w:sz="0" w:space="0"/>
      </w:pBdr>
    </w:pPr>
  </w:p>
  <w:p w14:paraId="5FF16CBA">
    <w:pPr>
      <w:pStyle w:val="25"/>
      <w:pBdr>
        <w:bottom w:val="none" w:color="auto" w:sz="0" w:space="0"/>
      </w:pBdr>
      <w:rPr>
        <w:sz w:val="10"/>
        <w:szCs w:val="10"/>
      </w:rPr>
    </w:pPr>
  </w:p>
  <w:p w14:paraId="607875B3">
    <w:pPr>
      <w:keepNext w:val="0"/>
      <w:keepLines w:val="0"/>
      <w:pageBreakBefore w:val="0"/>
      <w:widowControl/>
      <w:pBdr>
        <w:bottom w:val="thinThickSmallGap" w:color="auto" w:sz="12" w:space="0"/>
      </w:pBdr>
      <w:kinsoku/>
      <w:wordWrap/>
      <w:overflowPunct/>
      <w:topLinePunct w:val="0"/>
      <w:bidi w:val="0"/>
      <w:adjustRightInd/>
      <w:snapToGrid/>
      <w:spacing w:line="250" w:lineRule="auto"/>
      <w:ind w:left="0" w:leftChars="0" w:firstLine="0" w:firstLineChars="0"/>
      <w:jc w:val="right"/>
      <w:textAlignment w:val="auto"/>
      <w:rPr>
        <w:rFonts w:hint="default" w:ascii="微软雅黑" w:hAnsi="微软雅黑" w:eastAsia="微软雅黑" w:cs="微软雅黑"/>
        <w:color w:val="0070C0"/>
        <w:sz w:val="28"/>
        <w:szCs w:val="28"/>
        <w:lang w:val="en-US" w:eastAsia="zh-CN"/>
      </w:rPr>
    </w:pPr>
    <w:r>
      <w:rPr>
        <w:rFonts w:hint="eastAsia" w:ascii="微软雅黑" w:hAnsi="微软雅黑" w:eastAsia="微软雅黑" w:cs="微软雅黑"/>
        <w:color w:val="0070C0"/>
        <w:sz w:val="28"/>
        <w:szCs w:val="28"/>
        <w:lang w:val="en-US" w:eastAsia="zh-CN"/>
      </w:rPr>
      <w:t xml:space="preserve"> 数据手册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1C52A7"/>
    <w:rsid w:val="6DB10A93"/>
    <w:rsid w:val="75991146"/>
    <w:rsid w:val="7D76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40"/>
      <w:jc w:val="both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240" w:lineRule="auto"/>
      <w:outlineLvl w:val="0"/>
    </w:pPr>
    <w:rPr>
      <w:rFonts w:ascii="微软雅黑" w:hAnsi="微软雅黑" w:eastAsia="微软雅黑"/>
      <w:b/>
      <w:bCs/>
      <w:color w:val="0C69B2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120" w:line="240" w:lineRule="auto"/>
      <w:outlineLvl w:val="1"/>
    </w:pPr>
    <w:rPr>
      <w:rFonts w:ascii="微软雅黑" w:hAnsi="微软雅黑" w:eastAsia="微软雅黑"/>
      <w:b/>
      <w:bCs/>
      <w:color w:val="000000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 w:line="240" w:lineRule="auto"/>
      <w:outlineLvl w:val="2"/>
    </w:pPr>
    <w:rPr>
      <w:rFonts w:ascii="宋体" w:hAnsi="宋体" w:eastAsia="宋体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120" w:after="240" w:line="240" w:lineRule="auto"/>
      <w:jc w:val="center"/>
    </w:pPr>
    <w:rPr>
      <w:rFonts w:ascii="宋体" w:hAnsi="宋体" w:eastAsia="宋体"/>
      <w:bCs/>
      <w:color w:val="4F81BD" w:themeColor="accent1"/>
      <w:sz w:val="21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PartNumber"/>
    <w:qFormat/>
    <w:uiPriority w:val="0"/>
    <w:pPr>
      <w:spacing w:after="240" w:line="276" w:lineRule="auto"/>
      <w:jc w:val="center"/>
    </w:pPr>
    <w:rPr>
      <w:rFonts w:ascii="Arial" w:hAnsi="Arial" w:eastAsia="Arial" w:cstheme="minorBidi"/>
      <w:b/>
      <w:sz w:val="52"/>
      <w:szCs w:val="22"/>
      <w:lang w:val="en-US" w:eastAsia="en-US" w:bidi="ar-SA"/>
    </w:rPr>
  </w:style>
  <w:style w:type="paragraph" w:customStyle="1" w:styleId="165">
    <w:name w:val="Category"/>
    <w:qFormat/>
    <w:uiPriority w:val="0"/>
    <w:pPr>
      <w:spacing w:after="120" w:line="276" w:lineRule="auto"/>
      <w:jc w:val="center"/>
    </w:pPr>
    <w:rPr>
      <w:rFonts w:ascii="宋体" w:hAnsi="宋体" w:eastAsia="宋体" w:cstheme="minorBidi"/>
      <w:b/>
      <w:sz w:val="28"/>
      <w:szCs w:val="22"/>
      <w:lang w:val="en-US" w:eastAsia="en-US" w:bidi="ar-SA"/>
    </w:rPr>
  </w:style>
  <w:style w:type="paragraph" w:customStyle="1" w:styleId="166">
    <w:name w:val="TableContent"/>
    <w:qFormat/>
    <w:uiPriority w:val="0"/>
    <w:pPr>
      <w:spacing w:after="0" w:line="240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customStyle="1" w:styleId="167">
    <w:name w:val="TableNote"/>
    <w:qFormat/>
    <w:uiPriority w:val="0"/>
    <w:pPr>
      <w:spacing w:after="120" w:line="240" w:lineRule="auto"/>
    </w:pPr>
    <w:rPr>
      <w:rFonts w:ascii="宋体" w:hAnsi="宋体" w:eastAsia="宋体" w:cstheme="minorBidi"/>
      <w:i/>
      <w:color w:val="666666"/>
      <w:sz w:val="16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187</Words>
  <Characters>246</Characters>
  <Lines>0</Lines>
  <Paragraphs>0</Paragraphs>
  <TotalTime>0</TotalTime>
  <ScaleCrop>false</ScaleCrop>
  <LinksUpToDate>false</LinksUpToDate>
  <CharactersWithSpaces>273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Celes</cp:lastModifiedBy>
  <dcterms:modified xsi:type="dcterms:W3CDTF">2025-10-28T08:52:59Z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eyJoZGlkIjoiYmQxNzNlZTc0MmRiYzgwZDc0YmYxMTA3NDJkMzlhYTciLCJ1c2VySWQiOiI0MTA3MjIyNTcifQ==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750B083CDFA541BAB1E51C48BE1E7094_13</vt:lpwstr>
  </property>
</Properties>
</file>