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Calibri" w:cs="Times New Roman"/>
          <w:szCs w:val="23"/>
        </w:rPr>
      </w:pPr>
      <w:r>
        <w:rPr>
          <w:rFonts w:eastAsia="Calibri" w:cs="Times New Roman"/>
          <w:szCs w:val="23"/>
        </w:rPr>
      </w:r>
      <w:bookmarkStart w:id="0" w:name="_GoBack"/>
      <w:bookmarkStart w:id="1" w:name="_GoBack"/>
      <w:bookmarkEnd w:id="1"/>
    </w:p>
    <w:p>
      <w:pPr>
        <w:pStyle w:val="Heading2"/>
        <w:pBdr>
          <w:bottom w:val="single" w:sz="4" w:space="1" w:color="000000"/>
        </w:pBdr>
        <w:rPr>
          <w:rFonts w:ascii="Georgia" w:hAnsi="Georgia"/>
          <w:color w:val="002060"/>
          <w:sz w:val="52"/>
        </w:rPr>
      </w:pPr>
      <w:r>
        <w:drawing>
          <wp:anchor behindDoc="0" distT="0" distB="0" distL="114300" distR="114300" simplePos="0" locked="0" layoutInCell="1" allowOverlap="1" relativeHeight="2">
            <wp:simplePos x="0" y="0"/>
            <wp:positionH relativeFrom="column">
              <wp:posOffset>4868545</wp:posOffset>
            </wp:positionH>
            <wp:positionV relativeFrom="page">
              <wp:posOffset>172720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_master_blue_rgb_"/>
                    <pic:cNvPicPr>
                      <a:picLocks noChangeAspect="1" noChangeArrowheads="1"/>
                    </pic:cNvPicPr>
                  </pic:nvPicPr>
                  <pic:blipFill>
                    <a:blip r:embed="rId2"/>
                    <a:stretch>
                      <a:fillRect/>
                    </a:stretch>
                  </pic:blipFill>
                  <pic:spPr bwMode="auto">
                    <a:xfrm>
                      <a:off x="0" y="0"/>
                      <a:ext cx="1714500" cy="1200150"/>
                    </a:xfrm>
                    <a:prstGeom prst="rect">
                      <a:avLst/>
                    </a:prstGeom>
                  </pic:spPr>
                </pic:pic>
              </a:graphicData>
            </a:graphic>
          </wp:anchor>
        </w:drawing>
      </w:r>
      <w:r>
        <w:rPr>
          <w:rFonts w:ascii="Georgia" w:hAnsi="Georgia"/>
          <w:color w:val="00B050"/>
          <w:sz w:val="52"/>
        </w:rPr>
        <w:t>A</w:t>
      </w:r>
      <w:r>
        <w:rPr>
          <w:rFonts w:ascii="Georgia" w:hAnsi="Georgia"/>
          <w:color w:val="00B050"/>
          <w:sz w:val="52"/>
        </w:rPr>
        <w:t>ppropriate Policy Document template</w:t>
      </w:r>
    </w:p>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t>The Data Protection Act 2018 (DPA 2018) outlines the requirement for an Appropriate Policy Document (APD) to be in place when processing special category (SC) and criminal offence (CO) data under certain specified conditions.</w:t>
      </w:r>
    </w:p>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t>Almost all of the substantial public interest conditions in Schedule 1 Part 2 of the DPA 2018, plus the condition for processing employment, social security and social protection data, require you to have an APD in place. (See Schedule 1 paragraphs 1(1)(b) and 5).</w:t>
      </w:r>
    </w:p>
    <w:p>
      <w:pPr>
        <w:pStyle w:val="Normal"/>
        <w:spacing w:lineRule="auto" w:line="240"/>
        <w:rPr>
          <w:rFonts w:cs="Times New Roman"/>
          <w:szCs w:val="23"/>
        </w:rPr>
      </w:pPr>
      <w:r>
        <w:rPr>
          <w:rFonts w:cs="Times New Roman"/>
          <w:szCs w:val="23"/>
        </w:rPr>
      </w:r>
    </w:p>
    <w:p>
      <w:pPr>
        <w:pStyle w:val="Normal"/>
        <w:spacing w:lineRule="auto" w:line="240"/>
        <w:rPr>
          <w:rFonts w:eastAsia="Times New Roman" w:cs="Times New Roman"/>
          <w:szCs w:val="20"/>
          <w:lang w:eastAsia="en-GB"/>
        </w:rPr>
      </w:pPr>
      <w:r>
        <w:rPr>
          <w:rFonts w:eastAsia="Times New Roman" w:cs="Times New Roman"/>
          <w:szCs w:val="20"/>
          <w:lang w:val="en-US" w:eastAsia="en-GB"/>
        </w:rPr>
        <w:t xml:space="preserve">This document </w:t>
      </w:r>
      <w:r>
        <w:rPr>
          <w:rFonts w:eastAsia="Times New Roman" w:cs="Times New Roman"/>
          <w:szCs w:val="20"/>
          <w:lang w:eastAsia="en-GB"/>
        </w:rPr>
        <w:t>should demonstrate that the processing of SC and CO data based on these specific Schedule 1 conditions is compliant with the requirements of the General Data Protection Regulation (GDPR) Article 5 principles. In particular, it should outline your retention policies with respect to this data. (See Schedule 1 Part 4).</w:t>
      </w:r>
    </w:p>
    <w:p>
      <w:pPr>
        <w:pStyle w:val="Normal"/>
        <w:spacing w:lineRule="auto" w:line="240"/>
        <w:rPr>
          <w:rFonts w:eastAsia="Times New Roman" w:cs="Times New Roman"/>
          <w:szCs w:val="20"/>
          <w:lang w:val="en-US" w:eastAsia="en-GB"/>
        </w:rPr>
      </w:pPr>
      <w:r>
        <w:rPr>
          <w:rFonts w:eastAsia="Times New Roman" w:cs="Times New Roman"/>
          <w:szCs w:val="20"/>
          <w:lang w:val="en-US" w:eastAsia="en-GB"/>
        </w:rPr>
      </w:r>
    </w:p>
    <w:p>
      <w:pPr>
        <w:pStyle w:val="Normal"/>
        <w:spacing w:lineRule="auto" w:line="240"/>
        <w:rPr>
          <w:szCs w:val="23"/>
        </w:rPr>
      </w:pPr>
      <w:r>
        <w:rPr>
          <w:rFonts w:cs="Times New Roman"/>
          <w:szCs w:val="23"/>
        </w:rPr>
        <w:t xml:space="preserve">If you process SC or CO data for a number of different purposes you do not need a separate policy document for each condition or processing activity – one document can cover them all. You may reference policies and procedures which are relevant to all the identified processing. Whilst you may explain your compliance with the principles in general terms, without specific reference to each individual Schedule 1 condition you have listed, you should </w:t>
      </w:r>
      <w:r>
        <w:rPr>
          <w:szCs w:val="23"/>
        </w:rPr>
        <w:t>provide the data subject with sufficient information to understand how you are processing their SC or CO data and how long you will retain it for.</w:t>
      </w:r>
    </w:p>
    <w:p>
      <w:pPr>
        <w:pStyle w:val="Normal"/>
        <w:spacing w:lineRule="auto" w:line="240"/>
        <w:rPr>
          <w:rFonts w:cs="Times New Roman"/>
          <w:szCs w:val="23"/>
        </w:rPr>
      </w:pPr>
      <w:r>
        <w:rPr>
          <w:rFonts w:cs="Times New Roman"/>
          <w:szCs w:val="23"/>
        </w:rPr>
      </w:r>
    </w:p>
    <w:p>
      <w:pPr>
        <w:pStyle w:val="Normal"/>
        <w:spacing w:lineRule="auto" w:line="240"/>
        <w:rPr>
          <w:rFonts w:eastAsia="Times New Roman" w:cs="Times New Roman"/>
          <w:szCs w:val="20"/>
          <w:lang w:val="en-US" w:eastAsia="en-GB"/>
        </w:rPr>
      </w:pPr>
      <w:r>
        <w:rPr>
          <w:rFonts w:eastAsia="Times New Roman" w:cs="Times New Roman"/>
          <w:szCs w:val="20"/>
          <w:lang w:val="en-US" w:eastAsia="en-GB"/>
        </w:rPr>
        <w:t>However if you rely on one of these conditions, your general record of processing activities under GDPR Article 30 must include:</w:t>
      </w:r>
    </w:p>
    <w:p>
      <w:pPr>
        <w:pStyle w:val="ListParagraph"/>
        <w:numPr>
          <w:ilvl w:val="0"/>
          <w:numId w:val="1"/>
        </w:numPr>
        <w:spacing w:lineRule="auto" w:line="240" w:before="120" w:after="120"/>
        <w:ind w:left="1560" w:hanging="360"/>
        <w:contextualSpacing/>
        <w:rPr>
          <w:rFonts w:eastAsia="Times New Roman" w:cs="Times New Roman"/>
          <w:szCs w:val="20"/>
          <w:lang w:val="en-US" w:eastAsia="en-GB"/>
        </w:rPr>
      </w:pPr>
      <w:r>
        <w:rPr>
          <w:rFonts w:eastAsia="Times New Roman" w:cs="Times New Roman"/>
          <w:szCs w:val="20"/>
          <w:lang w:val="en-US" w:eastAsia="en-GB"/>
        </w:rPr>
        <w:t xml:space="preserve"> </w:t>
      </w:r>
      <w:r>
        <w:rPr>
          <w:rFonts w:eastAsia="Times New Roman" w:cs="Times New Roman"/>
          <w:szCs w:val="20"/>
          <w:lang w:val="en-US" w:eastAsia="en-GB"/>
        </w:rPr>
        <w:t xml:space="preserve">the condition which is relied upon; </w:t>
      </w:r>
    </w:p>
    <w:p>
      <w:pPr>
        <w:pStyle w:val="ListParagraph"/>
        <w:numPr>
          <w:ilvl w:val="0"/>
          <w:numId w:val="1"/>
        </w:numPr>
        <w:spacing w:lineRule="auto" w:line="240" w:before="120" w:after="120"/>
        <w:ind w:left="1560" w:hanging="360"/>
        <w:contextualSpacing/>
        <w:rPr>
          <w:rFonts w:eastAsia="Times New Roman" w:cs="Times New Roman"/>
          <w:szCs w:val="20"/>
          <w:lang w:val="en-US" w:eastAsia="en-GB"/>
        </w:rPr>
      </w:pPr>
      <w:r>
        <w:rPr>
          <w:rFonts w:eastAsia="Times New Roman" w:cs="Times New Roman"/>
          <w:szCs w:val="20"/>
          <w:lang w:val="en-US" w:eastAsia="en-GB"/>
        </w:rPr>
        <w:t xml:space="preserve"> </w:t>
      </w:r>
      <w:r>
        <w:rPr>
          <w:rFonts w:eastAsia="Times New Roman" w:cs="Times New Roman"/>
          <w:szCs w:val="20"/>
          <w:lang w:val="en-US" w:eastAsia="en-GB"/>
        </w:rPr>
        <w:t>how the processing satisfies Article 6 of the GDPR (lawfulness of</w:t>
      </w:r>
    </w:p>
    <w:p>
      <w:pPr>
        <w:pStyle w:val="ListParagraph"/>
        <w:spacing w:lineRule="auto" w:line="240" w:before="120" w:after="120"/>
        <w:ind w:left="1560" w:hanging="0"/>
        <w:contextualSpacing/>
        <w:rPr>
          <w:rFonts w:eastAsia="Times New Roman" w:cs="Times New Roman"/>
          <w:szCs w:val="20"/>
          <w:lang w:val="en-US" w:eastAsia="en-GB"/>
        </w:rPr>
      </w:pPr>
      <w:r>
        <w:rPr>
          <w:rFonts w:eastAsia="Times New Roman" w:cs="Times New Roman"/>
          <w:szCs w:val="20"/>
          <w:lang w:val="en-US" w:eastAsia="en-GB"/>
        </w:rPr>
        <w:t xml:space="preserve"> </w:t>
      </w:r>
      <w:r>
        <w:rPr>
          <w:rFonts w:eastAsia="Times New Roman" w:cs="Times New Roman"/>
          <w:szCs w:val="20"/>
          <w:lang w:val="en-US" w:eastAsia="en-GB"/>
        </w:rPr>
        <w:t>processing); and</w:t>
      </w:r>
    </w:p>
    <w:p>
      <w:pPr>
        <w:pStyle w:val="ListParagraph"/>
        <w:numPr>
          <w:ilvl w:val="0"/>
          <w:numId w:val="1"/>
        </w:numPr>
        <w:spacing w:lineRule="auto" w:line="240" w:before="120" w:after="120"/>
        <w:ind w:left="1560" w:hanging="360"/>
        <w:contextualSpacing/>
        <w:rPr>
          <w:rFonts w:eastAsia="Times New Roman" w:cs="Times New Roman"/>
          <w:szCs w:val="20"/>
          <w:lang w:val="en-US" w:eastAsia="en-GB"/>
        </w:rPr>
      </w:pPr>
      <w:r>
        <w:rPr>
          <w:rFonts w:eastAsia="Times New Roman" w:cs="Times New Roman"/>
          <w:szCs w:val="20"/>
          <w:lang w:val="en-US" w:eastAsia="en-GB"/>
        </w:rPr>
        <w:t xml:space="preserve"> </w:t>
      </w:r>
      <w:r>
        <w:rPr>
          <w:rFonts w:eastAsia="Times New Roman" w:cs="Times New Roman"/>
          <w:szCs w:val="20"/>
          <w:lang w:val="en-US" w:eastAsia="en-GB"/>
        </w:rPr>
        <w:t>whether the personal data is retained and erased in accordance</w:t>
      </w:r>
    </w:p>
    <w:p>
      <w:pPr>
        <w:pStyle w:val="ListParagraph"/>
        <w:spacing w:lineRule="auto" w:line="240" w:before="120" w:after="120"/>
        <w:ind w:left="1560" w:hanging="0"/>
        <w:contextualSpacing/>
        <w:rPr>
          <w:rFonts w:eastAsia="Times New Roman" w:cs="Times New Roman"/>
          <w:szCs w:val="20"/>
          <w:lang w:val="en-US" w:eastAsia="en-GB"/>
        </w:rPr>
      </w:pPr>
      <w:r>
        <w:rPr>
          <w:rFonts w:eastAsia="Times New Roman" w:cs="Times New Roman"/>
          <w:szCs w:val="20"/>
          <w:lang w:val="en-US" w:eastAsia="en-GB"/>
        </w:rPr>
        <w:t xml:space="preserve"> </w:t>
      </w:r>
      <w:r>
        <w:rPr>
          <w:rFonts w:eastAsia="Times New Roman" w:cs="Times New Roman"/>
          <w:szCs w:val="20"/>
          <w:lang w:val="en-US" w:eastAsia="en-GB"/>
        </w:rPr>
        <w:t>with the retention policies outlined in this APD, and if not,</w:t>
      </w:r>
    </w:p>
    <w:p>
      <w:pPr>
        <w:pStyle w:val="ListParagraph"/>
        <w:spacing w:lineRule="auto" w:line="240" w:before="120" w:after="120"/>
        <w:ind w:left="1560" w:hanging="0"/>
        <w:contextualSpacing/>
        <w:rPr>
          <w:rFonts w:eastAsia="Times New Roman" w:cs="Times New Roman"/>
          <w:szCs w:val="20"/>
          <w:lang w:val="en-US" w:eastAsia="en-GB"/>
        </w:rPr>
      </w:pPr>
      <w:r>
        <w:rPr>
          <w:rFonts w:eastAsia="Times New Roman" w:cs="Times New Roman"/>
          <w:szCs w:val="20"/>
          <w:lang w:val="en-US" w:eastAsia="en-GB"/>
        </w:rPr>
        <w:t xml:space="preserve"> </w:t>
      </w:r>
      <w:r>
        <w:rPr>
          <w:rFonts w:eastAsia="Times New Roman" w:cs="Times New Roman"/>
          <w:szCs w:val="20"/>
          <w:lang w:val="en-US" w:eastAsia="en-GB"/>
        </w:rPr>
        <w:t>the reasons why these policies have not been followed.</w:t>
      </w:r>
    </w:p>
    <w:p>
      <w:pPr>
        <w:pStyle w:val="ListParagraph"/>
        <w:spacing w:lineRule="auto" w:line="240" w:before="120" w:after="0"/>
        <w:ind w:left="1560" w:hanging="0"/>
        <w:contextualSpacing/>
        <w:rPr>
          <w:rFonts w:eastAsia="Times New Roman" w:cs="Times New Roman"/>
          <w:szCs w:val="20"/>
          <w:lang w:val="en-US" w:eastAsia="en-GB"/>
        </w:rPr>
      </w:pPr>
      <w:r>
        <w:rPr>
          <w:rFonts w:eastAsia="Times New Roman" w:cs="Times New Roman"/>
          <w:szCs w:val="20"/>
          <w:lang w:val="en-US" w:eastAsia="en-GB"/>
        </w:rPr>
      </w:r>
    </w:p>
    <w:p>
      <w:pPr>
        <w:pStyle w:val="Normal"/>
        <w:spacing w:lineRule="auto" w:line="240"/>
        <w:rPr>
          <w:rFonts w:eastAsia="Times New Roman" w:cs="Times New Roman"/>
          <w:szCs w:val="20"/>
          <w:lang w:val="en-US" w:eastAsia="en-GB"/>
        </w:rPr>
      </w:pPr>
      <w:r>
        <w:rPr>
          <w:rFonts w:cs="Times New Roman"/>
          <w:szCs w:val="23"/>
        </w:rPr>
        <w:t xml:space="preserve">The APD therefore complements your general </w:t>
      </w:r>
      <w:r>
        <w:rPr>
          <w:rFonts w:eastAsia="Times New Roman" w:cs="Times New Roman"/>
          <w:szCs w:val="20"/>
          <w:lang w:val="en-US" w:eastAsia="en-GB"/>
        </w:rPr>
        <w:t>record of processing under Article 30 of the GDPR and provides SC and CO data with further protection and accountability. See Schedule 1 Part 4 paragraph 41.</w:t>
      </w:r>
    </w:p>
    <w:p>
      <w:pPr>
        <w:pStyle w:val="Normal"/>
        <w:spacing w:lineRule="auto" w:line="240"/>
        <w:rPr>
          <w:rFonts w:eastAsia="Times New Roman" w:cs="Times New Roman"/>
          <w:szCs w:val="20"/>
          <w:lang w:val="en-US" w:eastAsia="en-GB"/>
        </w:rPr>
      </w:pPr>
      <w:r>
        <w:rPr>
          <w:rFonts w:eastAsia="Times New Roman" w:cs="Times New Roman"/>
          <w:szCs w:val="20"/>
          <w:lang w:val="en-US" w:eastAsia="en-GB"/>
        </w:rPr>
      </w:r>
    </w:p>
    <w:p>
      <w:pPr>
        <w:pStyle w:val="Normal"/>
        <w:spacing w:lineRule="auto" w:line="240"/>
        <w:rPr>
          <w:rFonts w:eastAsia="Times New Roman" w:cs="Times New Roman"/>
          <w:szCs w:val="20"/>
          <w:lang w:val="en-US" w:eastAsia="en-GB"/>
        </w:rPr>
      </w:pPr>
      <w:r>
        <w:rPr>
          <w:rFonts w:eastAsia="Times New Roman" w:cs="Times New Roman"/>
          <w:szCs w:val="20"/>
          <w:lang w:val="en-US" w:eastAsia="en-GB"/>
        </w:rPr>
        <w:t>You must keep the APD under review and will need to retain it until six months after the date you stop the relevant processing. If the Commissioner asks to see it, you must provide it free of charge. See Schedule 1 Part 4 paragraph 40.</w:t>
      </w:r>
    </w:p>
    <w:p>
      <w:pPr>
        <w:pStyle w:val="Normal"/>
        <w:spacing w:lineRule="auto" w:line="240"/>
        <w:rPr>
          <w:rFonts w:eastAsia="Times New Roman" w:cs="Times New Roman"/>
          <w:szCs w:val="20"/>
          <w:lang w:val="en-US" w:eastAsia="en-GB"/>
        </w:rPr>
      </w:pPr>
      <w:r>
        <w:rPr>
          <w:rFonts w:eastAsia="Times New Roman" w:cs="Times New Roman"/>
          <w:szCs w:val="20"/>
          <w:lang w:val="en-US" w:eastAsia="en-GB"/>
        </w:rPr>
      </w:r>
    </w:p>
    <w:p>
      <w:pPr>
        <w:pStyle w:val="Normal"/>
        <w:spacing w:lineRule="auto" w:line="240"/>
        <w:rPr>
          <w:rFonts w:cs="Times New Roman"/>
          <w:szCs w:val="23"/>
        </w:rPr>
      </w:pPr>
      <w:r>
        <w:rPr>
          <w:rFonts w:cs="Times New Roman"/>
          <w:szCs w:val="23"/>
        </w:rPr>
        <w:t xml:space="preserve">You should read this document alongside our </w:t>
      </w:r>
      <w:hyperlink r:id="rId3">
        <w:r>
          <w:rPr>
            <w:rStyle w:val="InternetLink"/>
            <w:rFonts w:cs="Times New Roman"/>
            <w:szCs w:val="23"/>
          </w:rPr>
          <w:t>Guide to the GDPR</w:t>
        </w:r>
      </w:hyperlink>
      <w:r>
        <w:rPr>
          <w:rFonts w:cs="Times New Roman"/>
          <w:szCs w:val="23"/>
        </w:rPr>
        <w:t>.</w:t>
      </w:r>
    </w:p>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t>Note your APD does not have to be structured in accordance with this document. This template is intended as a guideline only.</w:t>
      </w:r>
    </w:p>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r>
    </w:p>
    <w:tbl>
      <w:tblPr>
        <w:tblStyle w:val="TableGrid"/>
        <w:tblW w:w="9768" w:type="dxa"/>
        <w:jc w:val="left"/>
        <w:tblInd w:w="0" w:type="dxa"/>
        <w:tblCellMar>
          <w:top w:w="0" w:type="dxa"/>
          <w:left w:w="108" w:type="dxa"/>
          <w:bottom w:w="0" w:type="dxa"/>
          <w:right w:w="108" w:type="dxa"/>
        </w:tblCellMar>
        <w:tblLook w:val="04a0" w:noHBand="0" w:noVBand="1" w:firstColumn="1" w:lastRow="0" w:lastColumn="0" w:firstRow="1"/>
      </w:tblPr>
      <w:tblGrid>
        <w:gridCol w:w="9768"/>
      </w:tblGrid>
      <w:tr>
        <w:trPr/>
        <w:tc>
          <w:tcPr>
            <w:tcW w:w="9768" w:type="dxa"/>
            <w:tcBorders>
              <w:top w:val="single" w:sz="4" w:space="0" w:color="5B9BD5"/>
              <w:left w:val="single" w:sz="4" w:space="0" w:color="5B9BD5"/>
              <w:bottom w:val="single" w:sz="4" w:space="0" w:color="5B9BD5"/>
              <w:right w:val="single" w:sz="4" w:space="0" w:color="5B9BD5"/>
            </w:tcBorders>
            <w:shd w:color="auto" w:fill="00B050" w:val="clear"/>
          </w:tcPr>
          <w:p>
            <w:pPr>
              <w:pStyle w:val="Normal"/>
              <w:rPr>
                <w:rFonts w:ascii="Georgia" w:hAnsi="Georgia"/>
                <w:sz w:val="36"/>
                <w:szCs w:val="36"/>
                <w:lang w:val="en-US"/>
              </w:rPr>
            </w:pPr>
            <w:r>
              <w:rPr>
                <w:rFonts w:ascii="Georgia" w:hAnsi="Georgia"/>
                <w:color w:val="FFFFFF" w:themeColor="background1"/>
                <w:sz w:val="36"/>
                <w:szCs w:val="36"/>
                <w:lang w:val="en-US"/>
              </w:rPr>
              <w:t xml:space="preserve">Description of data processed </w:t>
            </w:r>
          </w:p>
        </w:tc>
      </w:tr>
    </w:tbl>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t>Give a brief description of each category of SC/CO data processed. You may wish to refer to your Article 30 record of processing for that particular data:</w:t>
      </w:r>
    </w:p>
    <w:p>
      <w:pPr>
        <w:pStyle w:val="Normal"/>
        <w:spacing w:lineRule="auto" w:line="240"/>
        <w:rPr>
          <w:rFonts w:cs="Times New Roman"/>
          <w:szCs w:val="23"/>
        </w:rPr>
      </w:pPr>
      <w:r>
        <w:rPr>
          <w:rFonts w:cs="Times New Roman"/>
          <w:szCs w:val="23"/>
        </w:rPr>
      </w:r>
    </w:p>
    <w:tbl>
      <w:tblPr>
        <w:tblW w:w="9754" w:type="dxa"/>
        <w:jc w:val="left"/>
        <w:tblInd w:w="1" w:type="dxa"/>
        <w:tblCellMar>
          <w:top w:w="0" w:type="dxa"/>
          <w:left w:w="108" w:type="dxa"/>
          <w:bottom w:w="0" w:type="dxa"/>
          <w:right w:w="108" w:type="dxa"/>
        </w:tblCellMar>
        <w:tblLook w:val="0000" w:noHBand="0" w:noVBand="0" w:firstColumn="0" w:lastRow="0" w:lastColumn="0" w:firstRow="0"/>
      </w:tblPr>
      <w:tblGrid>
        <w:gridCol w:w="9754"/>
      </w:tblGrid>
      <w:tr>
        <w:trPr>
          <w:trHeight w:val="1501" w:hRule="atLeast"/>
        </w:trPr>
        <w:tc>
          <w:tcPr>
            <w:tcW w:w="9754"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r>
          </w:p>
        </w:tc>
      </w:tr>
    </w:tbl>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r>
    </w:p>
    <w:tbl>
      <w:tblPr>
        <w:tblStyle w:val="TableGrid"/>
        <w:tblW w:w="9768" w:type="dxa"/>
        <w:jc w:val="left"/>
        <w:tblInd w:w="0" w:type="dxa"/>
        <w:tblCellMar>
          <w:top w:w="0" w:type="dxa"/>
          <w:left w:w="108" w:type="dxa"/>
          <w:bottom w:w="0" w:type="dxa"/>
          <w:right w:w="108" w:type="dxa"/>
        </w:tblCellMar>
        <w:tblLook w:val="04a0" w:noHBand="0" w:noVBand="1" w:firstColumn="1" w:lastRow="0" w:lastColumn="0" w:firstRow="1"/>
      </w:tblPr>
      <w:tblGrid>
        <w:gridCol w:w="9768"/>
      </w:tblGrid>
      <w:tr>
        <w:trPr/>
        <w:tc>
          <w:tcPr>
            <w:tcW w:w="9768" w:type="dxa"/>
            <w:tcBorders>
              <w:top w:val="single" w:sz="4" w:space="0" w:color="5B9BD5"/>
              <w:left w:val="single" w:sz="4" w:space="0" w:color="5B9BD5"/>
              <w:bottom w:val="single" w:sz="4" w:space="0" w:color="5B9BD5"/>
              <w:right w:val="single" w:sz="4" w:space="0" w:color="5B9BD5"/>
            </w:tcBorders>
            <w:shd w:color="auto" w:fill="00B050" w:val="clear"/>
          </w:tcPr>
          <w:p>
            <w:pPr>
              <w:pStyle w:val="Normal"/>
              <w:rPr>
                <w:rFonts w:ascii="Georgia" w:hAnsi="Georgia"/>
                <w:sz w:val="36"/>
                <w:szCs w:val="36"/>
                <w:lang w:val="en-US"/>
              </w:rPr>
            </w:pPr>
            <w:r>
              <w:rPr>
                <w:rFonts w:ascii="Georgia" w:hAnsi="Georgia"/>
                <w:color w:val="FFFFFF" w:themeColor="background1"/>
                <w:sz w:val="36"/>
                <w:szCs w:val="36"/>
                <w:lang w:val="en-US"/>
              </w:rPr>
              <w:t>Schedule 1 condition for processing</w:t>
            </w:r>
          </w:p>
        </w:tc>
      </w:tr>
    </w:tbl>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t xml:space="preserve">Give the name and paragraph number of your relevant Schedule 1 condition(s) for processing. Alternatively, you may wish to provide a link to your privacy policy, your record of processing or any other relevant documentation: </w:t>
      </w:r>
    </w:p>
    <w:p>
      <w:pPr>
        <w:pStyle w:val="Normal"/>
        <w:spacing w:lineRule="auto" w:line="240"/>
        <w:rPr>
          <w:rFonts w:cs="Times New Roman"/>
          <w:szCs w:val="23"/>
        </w:rPr>
      </w:pPr>
      <w:r>
        <w:rPr>
          <w:rFonts w:cs="Times New Roman"/>
          <w:szCs w:val="23"/>
        </w:rPr>
      </w:r>
    </w:p>
    <w:tbl>
      <w:tblPr>
        <w:tblW w:w="9754" w:type="dxa"/>
        <w:jc w:val="left"/>
        <w:tblInd w:w="1" w:type="dxa"/>
        <w:tblCellMar>
          <w:top w:w="0" w:type="dxa"/>
          <w:left w:w="108" w:type="dxa"/>
          <w:bottom w:w="0" w:type="dxa"/>
          <w:right w:w="108" w:type="dxa"/>
        </w:tblCellMar>
        <w:tblLook w:val="0000" w:noHBand="0" w:noVBand="0" w:firstColumn="0" w:lastRow="0" w:lastColumn="0" w:firstRow="0"/>
      </w:tblPr>
      <w:tblGrid>
        <w:gridCol w:w="9754"/>
      </w:tblGrid>
      <w:tr>
        <w:trPr>
          <w:trHeight w:val="1554" w:hRule="atLeast"/>
        </w:trPr>
        <w:tc>
          <w:tcPr>
            <w:tcW w:w="9754"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cs="Times New Roman"/>
                <w:szCs w:val="23"/>
              </w:rPr>
            </w:pPr>
            <w:r>
              <w:rPr>
                <w:rFonts w:cs="Times New Roman"/>
                <w:szCs w:val="23"/>
              </w:rPr>
            </w:r>
          </w:p>
        </w:tc>
      </w:tr>
    </w:tbl>
    <w:p>
      <w:pPr>
        <w:pStyle w:val="Normal"/>
        <w:spacing w:lineRule="auto" w:line="240"/>
        <w:rPr>
          <w:rFonts w:cs="Times New Roman"/>
          <w:szCs w:val="23"/>
        </w:rPr>
      </w:pPr>
      <w:r>
        <w:rPr>
          <w:rFonts w:cs="Times New Roman"/>
          <w:szCs w:val="23"/>
        </w:rPr>
      </w:r>
    </w:p>
    <w:p>
      <w:pPr>
        <w:pStyle w:val="Normal"/>
        <w:spacing w:lineRule="auto" w:line="240"/>
        <w:rPr>
          <w:rFonts w:cs="Times New Roman"/>
          <w:szCs w:val="23"/>
        </w:rPr>
      </w:pPr>
      <w:r>
        <w:rPr>
          <w:rFonts w:cs="Times New Roman"/>
          <w:szCs w:val="23"/>
        </w:rPr>
      </w:r>
    </w:p>
    <w:tbl>
      <w:tblPr>
        <w:tblStyle w:val="TableGrid"/>
        <w:tblW w:w="9768" w:type="dxa"/>
        <w:jc w:val="left"/>
        <w:tblInd w:w="0" w:type="dxa"/>
        <w:tblCellMar>
          <w:top w:w="0" w:type="dxa"/>
          <w:left w:w="108" w:type="dxa"/>
          <w:bottom w:w="0" w:type="dxa"/>
          <w:right w:w="108" w:type="dxa"/>
        </w:tblCellMar>
        <w:tblLook w:val="04a0" w:noHBand="0" w:noVBand="1" w:firstColumn="1" w:lastRow="0" w:lastColumn="0" w:firstRow="1"/>
      </w:tblPr>
      <w:tblGrid>
        <w:gridCol w:w="9768"/>
      </w:tblGrid>
      <w:tr>
        <w:trPr/>
        <w:tc>
          <w:tcPr>
            <w:tcW w:w="9768" w:type="dxa"/>
            <w:tcBorders>
              <w:top w:val="single" w:sz="4" w:space="0" w:color="5B9BD5"/>
              <w:left w:val="single" w:sz="4" w:space="0" w:color="5B9BD5"/>
              <w:bottom w:val="single" w:sz="4" w:space="0" w:color="5B9BD5"/>
              <w:right w:val="single" w:sz="4" w:space="0" w:color="5B9BD5"/>
            </w:tcBorders>
            <w:shd w:color="auto" w:fill="00B050" w:val="clear"/>
          </w:tcPr>
          <w:p>
            <w:pPr>
              <w:pStyle w:val="Normal"/>
              <w:rPr>
                <w:rFonts w:ascii="Georgia" w:hAnsi="Georgia"/>
                <w:sz w:val="36"/>
                <w:szCs w:val="36"/>
                <w:lang w:val="en-US"/>
              </w:rPr>
            </w:pPr>
            <w:r>
              <w:rPr>
                <w:rFonts w:ascii="Georgia" w:hAnsi="Georgia"/>
                <w:color w:val="FFFFFF" w:themeColor="background1"/>
                <w:sz w:val="36"/>
                <w:szCs w:val="36"/>
                <w:lang w:val="en-US"/>
              </w:rPr>
              <w:t>Procedures for ensuring compliance with the principles</w:t>
            </w:r>
          </w:p>
        </w:tc>
      </w:tr>
    </w:tbl>
    <w:p>
      <w:pPr>
        <w:pStyle w:val="Normal"/>
        <w:rPr>
          <w:szCs w:val="23"/>
          <w:lang w:val="en-US"/>
        </w:rPr>
      </w:pPr>
      <w:r>
        <w:rPr>
          <w:szCs w:val="23"/>
          <w:lang w:val="en-US"/>
        </w:rPr>
      </w:r>
    </w:p>
    <w:p>
      <w:pPr>
        <w:pStyle w:val="Normal"/>
        <w:spacing w:lineRule="auto" w:line="240"/>
        <w:rPr>
          <w:rFonts w:cs="Times New Roman"/>
          <w:szCs w:val="23"/>
        </w:rPr>
      </w:pPr>
      <w:r>
        <w:rPr>
          <w:rFonts w:cs="Times New Roman"/>
          <w:szCs w:val="23"/>
        </w:rPr>
        <w:t xml:space="preserve">You need to explain, in brief and with reference to the conditions relied upon, how your procedures ensure your compliance with the principles below. </w:t>
      </w:r>
    </w:p>
    <w:p>
      <w:pPr>
        <w:pStyle w:val="Normal"/>
        <w:spacing w:lineRule="auto" w:line="240"/>
        <w:rPr>
          <w:rFonts w:cs="Times New Roman"/>
          <w:szCs w:val="23"/>
        </w:rPr>
      </w:pPr>
      <w:r>
        <w:rPr>
          <w:rFonts w:cs="Times New Roman"/>
          <w:szCs w:val="23"/>
        </w:rPr>
      </w:r>
    </w:p>
    <w:p>
      <w:pPr>
        <w:pStyle w:val="Normal"/>
        <w:spacing w:lineRule="auto" w:line="240"/>
        <w:rPr>
          <w:rFonts w:cs="Arial"/>
          <w:color w:val="000000"/>
          <w:szCs w:val="23"/>
          <w:lang w:val="en"/>
        </w:rPr>
      </w:pPr>
      <w:r>
        <w:rPr>
          <w:rFonts w:cs="Times New Roman"/>
          <w:szCs w:val="23"/>
        </w:rPr>
        <w:t xml:space="preserve">This </w:t>
      </w:r>
      <w:r>
        <w:rPr>
          <w:rFonts w:cs="Times New Roman"/>
          <w:szCs w:val="23"/>
          <w:lang w:val="en"/>
        </w:rPr>
        <w:t xml:space="preserve">helps you meet your accountability obligations. You have a responsibility to  </w:t>
      </w:r>
      <w:r>
        <w:rPr>
          <w:rFonts w:cs="Arial"/>
          <w:color w:val="000000"/>
          <w:szCs w:val="23"/>
          <w:lang w:val="en"/>
        </w:rPr>
        <w:t xml:space="preserve"> demonstrate that your policies and procedures ensure your compliance with the wider requirements of the GDPR and in particular the principles. The sensitivity of SC and CO data means the technical and organisational measures you have in place to protect such data are crucially important. </w:t>
      </w:r>
    </w:p>
    <w:p>
      <w:pPr>
        <w:pStyle w:val="Normal"/>
        <w:spacing w:lineRule="auto" w:line="240"/>
        <w:rPr>
          <w:rFonts w:cs="Times New Roman"/>
          <w:szCs w:val="23"/>
        </w:rPr>
      </w:pPr>
      <w:r>
        <w:rPr>
          <w:rFonts w:cs="Times New Roman"/>
          <w:szCs w:val="23"/>
        </w:rPr>
      </w:r>
    </w:p>
    <w:p>
      <w:pPr>
        <w:pStyle w:val="Normal"/>
        <w:spacing w:lineRule="auto" w:line="240"/>
        <w:rPr>
          <w:rFonts w:cs="Times New Roman"/>
          <w:szCs w:val="23"/>
          <w:lang w:val="en"/>
        </w:rPr>
      </w:pPr>
      <w:r>
        <w:rPr>
          <w:rFonts w:cs="Times New Roman"/>
          <w:szCs w:val="23"/>
          <w:lang w:val="en"/>
        </w:rPr>
        <w:t xml:space="preserve">The questions listed in each box are intended to help you describe how you satisfy each principle generally, and are based on the checklist for each principle provided in the </w:t>
      </w:r>
      <w:hyperlink r:id="rId4">
        <w:r>
          <w:rPr>
            <w:rStyle w:val="InternetLink"/>
            <w:rFonts w:cs="Times New Roman"/>
            <w:szCs w:val="23"/>
          </w:rPr>
          <w:t>Guide to the GDPR</w:t>
        </w:r>
      </w:hyperlink>
      <w:r>
        <w:rPr>
          <w:rFonts w:cs="Times New Roman"/>
          <w:szCs w:val="23"/>
          <w:lang w:val="en"/>
        </w:rPr>
        <w:t>. They are not exhaustive and are only intended to act as a guideline.</w:t>
      </w:r>
    </w:p>
    <w:p>
      <w:pPr>
        <w:pStyle w:val="Normal"/>
        <w:spacing w:lineRule="auto" w:line="240"/>
        <w:rPr>
          <w:rFonts w:cs="Times New Roman"/>
          <w:szCs w:val="23"/>
          <w:lang w:val="en"/>
        </w:rPr>
      </w:pPr>
      <w:r>
        <w:rPr>
          <w:rFonts w:cs="Times New Roman"/>
          <w:szCs w:val="23"/>
          <w:lang w:val="en"/>
        </w:rPr>
      </w:r>
    </w:p>
    <w:p>
      <w:pPr>
        <w:pStyle w:val="Normal"/>
        <w:spacing w:lineRule="auto" w:line="240"/>
        <w:rPr>
          <w:rFonts w:cs="Times New Roman"/>
          <w:szCs w:val="23"/>
          <w:lang w:val="en"/>
        </w:rPr>
      </w:pPr>
      <w:r>
        <w:rPr>
          <w:rFonts w:cs="Times New Roman"/>
          <w:szCs w:val="23"/>
          <w:lang w:val="en"/>
        </w:rPr>
        <w:t>In explaining your compliance with the principles you should consider the specifics of your processing with respect to the SC and CO data you have identified above.</w:t>
      </w:r>
    </w:p>
    <w:p>
      <w:pPr>
        <w:pStyle w:val="Normal"/>
        <w:spacing w:lineRule="auto" w:line="240"/>
        <w:rPr>
          <w:rFonts w:cs="Times New Roman"/>
          <w:szCs w:val="23"/>
          <w:lang w:val="en"/>
        </w:rPr>
      </w:pPr>
      <w:r>
        <w:rPr/>
        <w:t>You may also wish to answer other questions which are included in our Guide to the GDPR checklists (see links in each section below).</w:t>
      </w:r>
    </w:p>
    <w:p>
      <w:pPr>
        <w:pStyle w:val="Normal"/>
        <w:spacing w:lineRule="auto" w:line="240"/>
        <w:rPr>
          <w:rFonts w:cs="Times New Roman"/>
          <w:szCs w:val="23"/>
          <w:lang w:val="en"/>
        </w:rPr>
      </w:pPr>
      <w:r>
        <w:rPr>
          <w:rFonts w:cs="Times New Roman"/>
          <w:szCs w:val="23"/>
          <w:lang w:val="en"/>
        </w:rPr>
      </w:r>
    </w:p>
    <w:p>
      <w:pPr>
        <w:pStyle w:val="Normal"/>
        <w:spacing w:lineRule="auto" w:line="240"/>
        <w:rPr>
          <w:rFonts w:cs="Times New Roman"/>
          <w:b/>
          <w:b/>
          <w:szCs w:val="23"/>
          <w:lang w:val="en"/>
        </w:rPr>
      </w:pPr>
      <w:r>
        <w:rPr>
          <w:rFonts w:cs="Times New Roman"/>
          <w:szCs w:val="23"/>
        </w:rPr>
        <w:t xml:space="preserve">There is also no requirement to reproduce information which is recorded elsewhere – </w:t>
      </w:r>
      <w:r>
        <w:rPr>
          <w:rFonts w:cs="Times New Roman"/>
          <w:b/>
          <w:szCs w:val="23"/>
          <w:lang w:val="en"/>
        </w:rPr>
        <w:t xml:space="preserve">questions may be answered with a link or reference to other documentation, to your policies and procedures, Data Protection Impact Assessments (DPIAs) or to your privacy notices. </w:t>
      </w:r>
    </w:p>
    <w:p>
      <w:pPr>
        <w:pStyle w:val="Normal"/>
        <w:spacing w:lineRule="auto" w:line="240"/>
        <w:rPr>
          <w:rFonts w:cs="Times New Roman"/>
          <w:szCs w:val="23"/>
        </w:rPr>
      </w:pPr>
      <w:r>
        <w:rPr>
          <w:rFonts w:cs="Times New Roman"/>
          <w:szCs w:val="23"/>
        </w:rPr>
      </w:r>
    </w:p>
    <w:tbl>
      <w:tblPr>
        <w:tblStyle w:val="TableGrid"/>
        <w:tblW w:w="9768" w:type="dxa"/>
        <w:jc w:val="left"/>
        <w:tblInd w:w="0" w:type="dxa"/>
        <w:tblCellMar>
          <w:top w:w="0" w:type="dxa"/>
          <w:left w:w="108" w:type="dxa"/>
          <w:bottom w:w="0" w:type="dxa"/>
          <w:right w:w="108" w:type="dxa"/>
        </w:tblCellMar>
        <w:tblLook w:val="04a0" w:noHBand="0" w:noVBand="1" w:firstColumn="1" w:lastRow="0" w:lastColumn="0" w:firstRow="1"/>
      </w:tblPr>
      <w:tblGrid>
        <w:gridCol w:w="9768"/>
      </w:tblGrid>
      <w:tr>
        <w:trPr/>
        <w:tc>
          <w:tcPr>
            <w:tcW w:w="9768" w:type="dxa"/>
            <w:tcBorders/>
            <w:shd w:color="auto" w:fill="D1FFE6" w:val="clear"/>
          </w:tcPr>
          <w:p>
            <w:pPr>
              <w:pStyle w:val="Normal"/>
              <w:rPr>
                <w:rFonts w:cs="Times New Roman"/>
                <w:b/>
                <w:b/>
                <w:szCs w:val="23"/>
              </w:rPr>
            </w:pPr>
            <w:r>
              <w:rPr>
                <w:rFonts w:cs="Times New Roman"/>
                <w:b/>
                <w:szCs w:val="23"/>
              </w:rPr>
              <w:t xml:space="preserve">Accountability principle </w:t>
            </w:r>
          </w:p>
        </w:tc>
      </w:tr>
      <w:tr>
        <w:trPr/>
        <w:tc>
          <w:tcPr>
            <w:tcW w:w="9768" w:type="dxa"/>
            <w:tcBorders/>
          </w:tcPr>
          <w:p>
            <w:pPr>
              <w:pStyle w:val="ListParagraph"/>
              <w:numPr>
                <w:ilvl w:val="0"/>
                <w:numId w:val="2"/>
              </w:numPr>
              <w:spacing w:lineRule="auto" w:line="240"/>
              <w:rPr>
                <w:rFonts w:eastAsia="Times New Roman" w:cs="Arial"/>
                <w:color w:val="000000"/>
                <w:szCs w:val="23"/>
                <w:lang w:val="en" w:eastAsia="en-GB"/>
              </w:rPr>
            </w:pPr>
            <w:r>
              <w:rPr>
                <w:rFonts w:eastAsia="Times New Roman" w:cs="Arial"/>
                <w:color w:val="000000"/>
                <w:szCs w:val="23"/>
                <w:lang w:val="en" w:eastAsia="en-GB"/>
              </w:rPr>
              <w:t xml:space="preserve">Do we maintain appropriate documentation of our processing activities? </w:t>
            </w:r>
          </w:p>
          <w:p>
            <w:pPr>
              <w:pStyle w:val="ListParagraph"/>
              <w:numPr>
                <w:ilvl w:val="0"/>
                <w:numId w:val="2"/>
              </w:numPr>
              <w:rPr>
                <w:rFonts w:eastAsia="Times New Roman" w:cs="Arial"/>
                <w:color w:val="000000"/>
                <w:szCs w:val="23"/>
                <w:lang w:val="en" w:eastAsia="en-GB"/>
              </w:rPr>
            </w:pPr>
            <w:r>
              <w:rPr>
                <w:rFonts w:eastAsia="Times New Roman" w:cs="Arial"/>
                <w:color w:val="000000"/>
                <w:szCs w:val="23"/>
                <w:lang w:val="en" w:eastAsia="en-GB"/>
              </w:rPr>
              <w:t>Do we have appropriate data protection policies?</w:t>
            </w:r>
          </w:p>
          <w:p>
            <w:pPr>
              <w:pStyle w:val="ListParagraph"/>
              <w:numPr>
                <w:ilvl w:val="0"/>
                <w:numId w:val="2"/>
              </w:numPr>
              <w:spacing w:lineRule="auto" w:line="240" w:before="120" w:afterAutospacing="1"/>
              <w:contextualSpacing/>
              <w:rPr>
                <w:rFonts w:eastAsia="Times New Roman" w:cs="Arial"/>
                <w:color w:val="000000"/>
                <w:szCs w:val="23"/>
                <w:lang w:val="en" w:eastAsia="en-GB"/>
              </w:rPr>
            </w:pPr>
            <w:r>
              <w:rPr>
                <w:rFonts w:eastAsia="Times New Roman" w:cs="Arial"/>
                <w:color w:val="000000"/>
                <w:szCs w:val="23"/>
                <w:lang w:val="en" w:eastAsia="en-GB"/>
              </w:rPr>
              <w:t>Do we carry out data protection impact assessments (DPIA) for uses of personal data that are likely to result in high risk to individuals’ interests?</w:t>
            </w:r>
          </w:p>
          <w:p>
            <w:pPr>
              <w:pStyle w:val="ListParagraph"/>
              <w:spacing w:lineRule="auto" w:line="240" w:before="120" w:afterAutospacing="1"/>
              <w:contextualSpacing/>
              <w:rPr>
                <w:rFonts w:eastAsia="Times New Roman" w:cs="Arial"/>
                <w:color w:val="000000"/>
                <w:szCs w:val="23"/>
                <w:lang w:val="en" w:eastAsia="en-GB"/>
              </w:rPr>
            </w:pPr>
            <w:r>
              <w:rPr>
                <w:rFonts w:eastAsia="Times New Roman" w:cs="Arial"/>
                <w:color w:val="000000"/>
                <w:szCs w:val="23"/>
                <w:lang w:val="en" w:eastAsia="en-GB"/>
              </w:rPr>
            </w:r>
          </w:p>
          <w:p>
            <w:pPr>
              <w:pStyle w:val="ListParagraph"/>
              <w:spacing w:lineRule="auto" w:line="240" w:before="120" w:afterAutospacing="1"/>
              <w:ind w:left="0" w:hanging="0"/>
              <w:contextualSpacing/>
              <w:rPr>
                <w:lang w:val="en" w:eastAsia="en-GB"/>
              </w:rPr>
            </w:pPr>
            <w:r>
              <w:rPr>
                <w:rFonts w:eastAsia="Times New Roman" w:cs="Arial"/>
                <w:color w:val="000000"/>
                <w:szCs w:val="23"/>
                <w:lang w:eastAsia="en-GB"/>
              </w:rPr>
              <w:t xml:space="preserve">See general </w:t>
            </w:r>
            <w:hyperlink r:id="rId5">
              <w:r>
                <w:rPr>
                  <w:rStyle w:val="InternetLink"/>
                  <w:rFonts w:eastAsia="Times New Roman" w:cs="Arial"/>
                  <w:szCs w:val="23"/>
                  <w:lang w:val="en" w:eastAsia="en-GB"/>
                </w:rPr>
                <w:t>checklist</w:t>
              </w:r>
            </w:hyperlink>
            <w:r>
              <w:rPr>
                <w:lang w:val="en" w:eastAsia="en-GB"/>
              </w:rPr>
              <w:t xml:space="preserve"> for Accountability and Governance.</w:t>
            </w:r>
          </w:p>
          <w:p>
            <w:pPr>
              <w:pStyle w:val="ListParagraph"/>
              <w:spacing w:lineRule="auto" w:line="240" w:before="120" w:afterAutospacing="1"/>
              <w:ind w:left="0" w:hanging="0"/>
              <w:contextualSpacing/>
              <w:rPr>
                <w:lang w:val="en" w:eastAsia="en-GB"/>
              </w:rPr>
            </w:pPr>
            <w:r>
              <w:rPr>
                <w:lang w:val="en" w:eastAsia="en-GB"/>
              </w:rPr>
            </w:r>
          </w:p>
          <w:p>
            <w:pPr>
              <w:pStyle w:val="ListParagraph"/>
              <w:spacing w:lineRule="auto" w:line="240" w:before="120" w:afterAutospacing="1"/>
              <w:ind w:left="0" w:hanging="0"/>
              <w:contextualSpacing/>
              <w:rPr>
                <w:lang w:val="en" w:eastAsia="en-GB"/>
              </w:rPr>
            </w:pPr>
            <w:r>
              <w:rPr>
                <w:lang w:val="en" w:eastAsia="en-GB"/>
              </w:rPr>
            </w:r>
          </w:p>
          <w:p>
            <w:pPr>
              <w:pStyle w:val="ListParagraph"/>
              <w:spacing w:lineRule="auto" w:line="240" w:before="120" w:afterAutospacing="1"/>
              <w:ind w:left="0" w:hanging="0"/>
              <w:contextualSpacing/>
              <w:rPr>
                <w:lang w:val="en" w:eastAsia="en-GB"/>
              </w:rPr>
            </w:pPr>
            <w:r>
              <w:rPr>
                <w:lang w:val="en" w:eastAsia="en-GB"/>
              </w:rPr>
            </w:r>
          </w:p>
          <w:p>
            <w:pPr>
              <w:pStyle w:val="ListParagraph"/>
              <w:spacing w:lineRule="auto" w:line="240" w:before="120" w:after="0"/>
              <w:ind w:left="0" w:hanging="0"/>
              <w:contextualSpacing/>
              <w:rPr/>
            </w:pPr>
            <w:r>
              <w:rPr/>
            </w:r>
          </w:p>
        </w:tc>
      </w:tr>
      <w:tr>
        <w:trPr/>
        <w:tc>
          <w:tcPr>
            <w:tcW w:w="9768" w:type="dxa"/>
            <w:tcBorders/>
            <w:shd w:color="auto" w:fill="D1FFE6" w:val="clear"/>
          </w:tcPr>
          <w:p>
            <w:pPr>
              <w:pStyle w:val="Normal"/>
              <w:rPr>
                <w:rFonts w:cs="Times New Roman"/>
                <w:b/>
                <w:b/>
                <w:szCs w:val="23"/>
              </w:rPr>
            </w:pPr>
            <w:r>
              <w:rPr>
                <w:rFonts w:cs="Times New Roman"/>
                <w:b/>
                <w:szCs w:val="23"/>
              </w:rPr>
              <w:t xml:space="preserve">Principle (a): lawfulness, fairness and transparency </w:t>
            </w:r>
          </w:p>
        </w:tc>
      </w:tr>
      <w:tr>
        <w:trPr/>
        <w:tc>
          <w:tcPr>
            <w:tcW w:w="9768" w:type="dxa"/>
            <w:tcBorders/>
          </w:tcPr>
          <w:p>
            <w:pPr>
              <w:pStyle w:val="ListParagraph"/>
              <w:numPr>
                <w:ilvl w:val="0"/>
                <w:numId w:val="5"/>
              </w:numPr>
              <w:spacing w:lineRule="auto" w:line="240"/>
              <w:rPr>
                <w:rFonts w:cs="Times New Roman"/>
                <w:szCs w:val="23"/>
                <w:lang w:val="en"/>
              </w:rPr>
            </w:pPr>
            <w:r>
              <w:rPr>
                <w:rFonts w:cs="Times New Roman"/>
                <w:szCs w:val="23"/>
                <w:lang w:val="en"/>
              </w:rPr>
              <w:t>Have we identified an appropriate lawful basis for processing and a further Schedule 1 condition for processing SC/CO data?</w:t>
            </w:r>
          </w:p>
          <w:p>
            <w:pPr>
              <w:pStyle w:val="Normal"/>
              <w:numPr>
                <w:ilvl w:val="0"/>
                <w:numId w:val="5"/>
              </w:numPr>
              <w:spacing w:lineRule="auto" w:line="240"/>
              <w:rPr>
                <w:rFonts w:cs="Times New Roman"/>
                <w:szCs w:val="23"/>
                <w:lang w:val="en"/>
              </w:rPr>
            </w:pPr>
            <w:r>
              <w:rPr>
                <w:rFonts w:cs="Times New Roman"/>
                <w:szCs w:val="23"/>
                <w:lang w:val="en"/>
              </w:rPr>
              <w:t>Do we make appropriate privacy information available with respect to the SC/CO data?</w:t>
            </w:r>
          </w:p>
          <w:p>
            <w:pPr>
              <w:pStyle w:val="Normal"/>
              <w:numPr>
                <w:ilvl w:val="0"/>
                <w:numId w:val="5"/>
              </w:numPr>
              <w:spacing w:lineRule="auto" w:line="240"/>
              <w:rPr>
                <w:rFonts w:cs="Times New Roman"/>
                <w:szCs w:val="23"/>
                <w:lang w:val="en"/>
              </w:rPr>
            </w:pPr>
            <w:r>
              <w:rPr>
                <w:rFonts w:cs="Times New Roman"/>
                <w:szCs w:val="23"/>
                <w:lang w:val="en"/>
              </w:rPr>
              <w:t>Are we open and honest when we collect the SC/CO data and do we ensure we do not deceive or mislead people about its use?</w:t>
            </w:r>
          </w:p>
          <w:p>
            <w:pPr>
              <w:pStyle w:val="Normal"/>
              <w:spacing w:lineRule="auto" w:line="240"/>
              <w:ind w:left="720" w:hanging="0"/>
              <w:rPr>
                <w:rFonts w:cs="Times New Roman"/>
                <w:szCs w:val="23"/>
                <w:lang w:val="en"/>
              </w:rPr>
            </w:pPr>
            <w:r>
              <w:rPr>
                <w:rFonts w:cs="Times New Roman"/>
                <w:szCs w:val="23"/>
                <w:lang w:val="en"/>
              </w:rPr>
            </w:r>
          </w:p>
          <w:p>
            <w:pPr>
              <w:pStyle w:val="Normal"/>
              <w:spacing w:lineRule="auto" w:line="240"/>
              <w:rPr>
                <w:rFonts w:cs="Times New Roman"/>
                <w:szCs w:val="23"/>
                <w:lang w:val="en"/>
              </w:rPr>
            </w:pPr>
            <w:r>
              <w:rPr/>
              <w:t xml:space="preserve">See general </w:t>
            </w:r>
            <w:hyperlink r:id="rId6">
              <w:r>
                <w:rPr>
                  <w:rStyle w:val="InternetLink"/>
                  <w:rFonts w:cs="Times New Roman"/>
                  <w:szCs w:val="23"/>
                  <w:lang w:val="en"/>
                </w:rPr>
                <w:t>checklist</w:t>
              </w:r>
            </w:hyperlink>
            <w:r>
              <w:rPr>
                <w:rFonts w:cs="Times New Roman"/>
                <w:szCs w:val="23"/>
                <w:lang w:val="en"/>
              </w:rPr>
              <w:t xml:space="preserve"> for Lawfulness, fairness and transparency. </w:t>
            </w:r>
          </w:p>
          <w:p>
            <w:pPr>
              <w:pStyle w:val="Normal"/>
              <w:spacing w:lineRule="auto" w:line="240"/>
              <w:rPr>
                <w:rFonts w:cs="Times New Roman"/>
                <w:szCs w:val="23"/>
                <w:lang w:val="en"/>
              </w:rPr>
            </w:pPr>
            <w:r>
              <w:rPr>
                <w:rFonts w:cs="Times New Roman"/>
                <w:szCs w:val="23"/>
                <w:lang w:val="en"/>
              </w:rPr>
            </w:r>
          </w:p>
          <w:p>
            <w:pPr>
              <w:pStyle w:val="Normal"/>
              <w:spacing w:lineRule="auto" w:line="240"/>
              <w:rPr>
                <w:rFonts w:cs="Times New Roman"/>
                <w:szCs w:val="23"/>
                <w:lang w:val="en"/>
              </w:rPr>
            </w:pPr>
            <w:r>
              <w:rPr>
                <w:rFonts w:cs="Times New Roman"/>
                <w:szCs w:val="23"/>
                <w:lang w:val="en"/>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tc>
      </w:tr>
      <w:tr>
        <w:trPr/>
        <w:tc>
          <w:tcPr>
            <w:tcW w:w="9768" w:type="dxa"/>
            <w:tcBorders/>
            <w:shd w:color="auto" w:fill="D1FFE6" w:val="clear"/>
          </w:tcPr>
          <w:p>
            <w:pPr>
              <w:pStyle w:val="Normal"/>
              <w:rPr>
                <w:rFonts w:cs="Times New Roman"/>
                <w:b/>
                <w:b/>
                <w:szCs w:val="23"/>
              </w:rPr>
            </w:pPr>
            <w:r>
              <w:rPr>
                <w:rFonts w:cs="Times New Roman"/>
                <w:b/>
                <w:szCs w:val="23"/>
              </w:rPr>
              <w:t xml:space="preserve">Principle (b): purpose limitation </w:t>
            </w:r>
          </w:p>
        </w:tc>
      </w:tr>
      <w:tr>
        <w:trPr/>
        <w:tc>
          <w:tcPr>
            <w:tcW w:w="9768" w:type="dxa"/>
            <w:tcBorders/>
          </w:tcPr>
          <w:p>
            <w:pPr>
              <w:pStyle w:val="ListParagraph"/>
              <w:numPr>
                <w:ilvl w:val="0"/>
                <w:numId w:val="3"/>
              </w:numPr>
              <w:spacing w:lineRule="auto" w:line="240"/>
              <w:rPr>
                <w:rFonts w:cs="Times New Roman"/>
                <w:szCs w:val="23"/>
              </w:rPr>
            </w:pPr>
            <w:r>
              <w:rPr>
                <w:rFonts w:cs="Times New Roman"/>
                <w:szCs w:val="23"/>
              </w:rPr>
              <w:t>Have we clearly identified our purpose(s) for processing the SC/CO data?</w:t>
            </w:r>
          </w:p>
          <w:p>
            <w:pPr>
              <w:pStyle w:val="ListParagraph"/>
              <w:numPr>
                <w:ilvl w:val="0"/>
                <w:numId w:val="3"/>
              </w:numPr>
              <w:spacing w:lineRule="auto" w:line="240"/>
              <w:rPr>
                <w:rFonts w:cs="Times New Roman"/>
                <w:szCs w:val="23"/>
              </w:rPr>
            </w:pPr>
            <w:r>
              <w:rPr>
                <w:rFonts w:cs="Times New Roman"/>
                <w:szCs w:val="23"/>
              </w:rPr>
              <w:t>Have we included appropriate details of these purposes in our privacy information for individuals?</w:t>
            </w:r>
          </w:p>
          <w:p>
            <w:pPr>
              <w:pStyle w:val="ListParagraph"/>
              <w:numPr>
                <w:ilvl w:val="0"/>
                <w:numId w:val="3"/>
              </w:numPr>
              <w:spacing w:lineRule="auto" w:line="240"/>
              <w:rPr>
                <w:rFonts w:cs="Times New Roman"/>
                <w:szCs w:val="23"/>
              </w:rPr>
            </w:pPr>
            <w:r>
              <w:rPr>
                <w:rFonts w:cs="Times New Roman"/>
                <w:szCs w:val="23"/>
              </w:rPr>
              <w:t>If we plan to use personal data for a new purpose (other than a legal obligation or function set out in law), do we check that this is compatible with our original purpose or get specific consent for the new purpose?</w:t>
            </w:r>
          </w:p>
          <w:p>
            <w:pPr>
              <w:pStyle w:val="ListParagraph"/>
              <w:spacing w:lineRule="auto" w:line="240"/>
              <w:rPr>
                <w:rFonts w:cs="Times New Roman"/>
                <w:szCs w:val="23"/>
              </w:rPr>
            </w:pPr>
            <w:r>
              <w:rPr>
                <w:rFonts w:cs="Times New Roman"/>
                <w:szCs w:val="23"/>
              </w:rPr>
            </w:r>
          </w:p>
          <w:p>
            <w:pPr>
              <w:pStyle w:val="Normal"/>
              <w:spacing w:lineRule="auto" w:line="240"/>
              <w:rPr/>
            </w:pPr>
            <w:r>
              <w:rPr/>
              <w:t xml:space="preserve">See general </w:t>
            </w:r>
            <w:hyperlink r:id="rId7">
              <w:r>
                <w:rPr>
                  <w:rStyle w:val="InternetLink"/>
                </w:rPr>
                <w:t>checklist</w:t>
              </w:r>
            </w:hyperlink>
            <w:r>
              <w:rPr/>
              <w:t xml:space="preserve"> for purpose limitation.</w:t>
            </w:r>
          </w:p>
          <w:p>
            <w:pPr>
              <w:pStyle w:val="Normal"/>
              <w:spacing w:lineRule="auto" w:line="240"/>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tc>
      </w:tr>
      <w:tr>
        <w:trPr/>
        <w:tc>
          <w:tcPr>
            <w:tcW w:w="9768" w:type="dxa"/>
            <w:tcBorders/>
            <w:shd w:color="auto" w:fill="D1FFE6" w:val="clear"/>
          </w:tcPr>
          <w:p>
            <w:pPr>
              <w:pStyle w:val="Normal"/>
              <w:rPr>
                <w:rFonts w:cs="Times New Roman"/>
                <w:b/>
                <w:b/>
                <w:szCs w:val="23"/>
              </w:rPr>
            </w:pPr>
            <w:r>
              <w:rPr>
                <w:rFonts w:cs="Times New Roman"/>
                <w:b/>
                <w:szCs w:val="23"/>
              </w:rPr>
              <w:t xml:space="preserve">Principle (c): data minimisation </w:t>
            </w:r>
          </w:p>
        </w:tc>
      </w:tr>
      <w:tr>
        <w:trPr/>
        <w:tc>
          <w:tcPr>
            <w:tcW w:w="9768" w:type="dxa"/>
            <w:tcBorders/>
          </w:tcPr>
          <w:p>
            <w:pPr>
              <w:pStyle w:val="ListParagraph"/>
              <w:numPr>
                <w:ilvl w:val="0"/>
                <w:numId w:val="6"/>
              </w:numPr>
              <w:spacing w:lineRule="auto" w:line="240"/>
              <w:rPr>
                <w:rFonts w:cs="Times New Roman"/>
                <w:szCs w:val="23"/>
              </w:rPr>
            </w:pPr>
            <w:r>
              <w:rPr>
                <w:rFonts w:cs="Times New Roman"/>
                <w:szCs w:val="23"/>
              </w:rPr>
              <w:t xml:space="preserve">Are we satisfied that we only collect SC/CO personal data we actually need for our specified purposes? </w:t>
            </w:r>
          </w:p>
          <w:p>
            <w:pPr>
              <w:pStyle w:val="ListParagraph"/>
              <w:numPr>
                <w:ilvl w:val="0"/>
                <w:numId w:val="6"/>
              </w:numPr>
              <w:spacing w:lineRule="auto" w:line="240"/>
              <w:rPr>
                <w:rFonts w:cs="Times New Roman"/>
                <w:szCs w:val="23"/>
              </w:rPr>
            </w:pPr>
            <w:r>
              <w:rPr>
                <w:rFonts w:cs="Times New Roman"/>
                <w:szCs w:val="23"/>
              </w:rPr>
              <w:t xml:space="preserve">Are we satisfied that we have sufficient SC/CO data to properly fulfil those purposes? </w:t>
            </w:r>
          </w:p>
          <w:p>
            <w:pPr>
              <w:pStyle w:val="ListParagraph"/>
              <w:numPr>
                <w:ilvl w:val="0"/>
                <w:numId w:val="6"/>
              </w:numPr>
              <w:spacing w:lineRule="auto" w:line="240"/>
              <w:rPr>
                <w:rFonts w:cs="Times New Roman"/>
                <w:szCs w:val="23"/>
              </w:rPr>
            </w:pPr>
            <w:r>
              <w:rPr>
                <w:rFonts w:cs="Times New Roman"/>
                <w:szCs w:val="23"/>
              </w:rPr>
              <w:t>Do we periodically review this particular SC/CO data, and delete anything we don’t need?</w:t>
            </w:r>
          </w:p>
          <w:p>
            <w:pPr>
              <w:pStyle w:val="Normal"/>
              <w:rPr>
                <w:rFonts w:cs="Times New Roman"/>
                <w:szCs w:val="23"/>
              </w:rPr>
            </w:pPr>
            <w:r>
              <w:rPr>
                <w:rFonts w:cs="Times New Roman"/>
                <w:szCs w:val="23"/>
              </w:rPr>
            </w:r>
          </w:p>
          <w:p>
            <w:pPr>
              <w:pStyle w:val="Normal"/>
              <w:spacing w:lineRule="auto" w:line="240"/>
              <w:rPr/>
            </w:pPr>
            <w:r>
              <w:rPr/>
              <w:t xml:space="preserve">See general </w:t>
            </w:r>
            <w:hyperlink r:id="rId8">
              <w:r>
                <w:rPr>
                  <w:rStyle w:val="InternetLink"/>
                </w:rPr>
                <w:t>checklist</w:t>
              </w:r>
            </w:hyperlink>
            <w:r>
              <w:rPr/>
              <w:t xml:space="preserve"> for Data minimisation.</w:t>
            </w:r>
          </w:p>
          <w:p>
            <w:pPr>
              <w:pStyle w:val="Normal"/>
              <w:spacing w:lineRule="auto" w:line="240"/>
              <w:rPr/>
            </w:pPr>
            <w:r>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tc>
      </w:tr>
      <w:tr>
        <w:trPr/>
        <w:tc>
          <w:tcPr>
            <w:tcW w:w="9768" w:type="dxa"/>
            <w:tcBorders/>
            <w:shd w:color="auto" w:fill="D1FFE6" w:val="clear"/>
          </w:tcPr>
          <w:p>
            <w:pPr>
              <w:pStyle w:val="Normal"/>
              <w:rPr>
                <w:rFonts w:cs="Times New Roman"/>
                <w:b/>
                <w:b/>
                <w:szCs w:val="23"/>
              </w:rPr>
            </w:pPr>
            <w:r>
              <w:rPr>
                <w:rFonts w:cs="Times New Roman"/>
                <w:b/>
                <w:szCs w:val="23"/>
              </w:rPr>
              <w:t xml:space="preserve">Principle (d): accuracy </w:t>
            </w:r>
          </w:p>
        </w:tc>
      </w:tr>
      <w:tr>
        <w:trPr/>
        <w:tc>
          <w:tcPr>
            <w:tcW w:w="9768" w:type="dxa"/>
            <w:tcBorders/>
          </w:tcPr>
          <w:p>
            <w:pPr>
              <w:pStyle w:val="ListParagraph"/>
              <w:numPr>
                <w:ilvl w:val="0"/>
                <w:numId w:val="7"/>
              </w:numPr>
              <w:spacing w:lineRule="auto" w:line="240"/>
              <w:rPr>
                <w:rFonts w:cs="Times New Roman"/>
                <w:szCs w:val="23"/>
              </w:rPr>
            </w:pPr>
            <w:r>
              <w:rPr>
                <w:rFonts w:cs="Times New Roman" w:ascii="Segoe UI Symbol" w:hAnsi="Segoe UI Symbol"/>
                <w:szCs w:val="23"/>
              </w:rPr>
              <w:t xml:space="preserve">Do </w:t>
            </w:r>
            <w:r>
              <w:rPr>
                <w:rFonts w:cs="Times New Roman"/>
                <w:szCs w:val="23"/>
              </w:rPr>
              <w:t>we have appropriate processes in place to check the accuracy of the SC/CO data we collect, and do we record the source of that data?</w:t>
            </w:r>
          </w:p>
          <w:p>
            <w:pPr>
              <w:pStyle w:val="ListParagraph"/>
              <w:numPr>
                <w:ilvl w:val="0"/>
                <w:numId w:val="7"/>
              </w:numPr>
              <w:spacing w:lineRule="auto" w:line="240"/>
              <w:rPr>
                <w:rFonts w:cs="Times New Roman"/>
                <w:szCs w:val="23"/>
              </w:rPr>
            </w:pPr>
            <w:r>
              <w:rPr>
                <w:rFonts w:cs="Times New Roman"/>
                <w:szCs w:val="23"/>
              </w:rPr>
              <w:t>Do we have a process in place to identify when we need to keep the SC/CO data updated to properly fulfil our purpose, and do we update it as necessary?</w:t>
            </w:r>
          </w:p>
          <w:p>
            <w:pPr>
              <w:pStyle w:val="ListParagraph"/>
              <w:numPr>
                <w:ilvl w:val="0"/>
                <w:numId w:val="7"/>
              </w:numPr>
              <w:spacing w:lineRule="auto" w:line="240"/>
              <w:rPr>
                <w:rFonts w:cs="Times New Roman"/>
                <w:szCs w:val="23"/>
              </w:rPr>
            </w:pPr>
            <w:r>
              <w:rPr>
                <w:rFonts w:cs="Times New Roman"/>
                <w:szCs w:val="23"/>
              </w:rPr>
              <w:t>Do we have a policy or set of procedures which outline how we keep records of mistakes and opinions, how we deal with challenges to the accuracy of data and how we ensure compliance with the individual’s right to rectification?</w:t>
            </w:r>
          </w:p>
          <w:p>
            <w:pPr>
              <w:pStyle w:val="ListParagraph"/>
              <w:spacing w:lineRule="auto" w:line="240"/>
              <w:ind w:left="22" w:hanging="0"/>
              <w:rPr>
                <w:rFonts w:cs="Times New Roman"/>
                <w:szCs w:val="23"/>
              </w:rPr>
            </w:pPr>
            <w:r>
              <w:rPr>
                <w:rFonts w:cs="Times New Roman"/>
                <w:szCs w:val="23"/>
              </w:rPr>
            </w:r>
          </w:p>
          <w:p>
            <w:pPr>
              <w:pStyle w:val="Normal"/>
              <w:spacing w:lineRule="auto" w:line="240"/>
              <w:rPr>
                <w:rFonts w:ascii="Segoe UI Symbol" w:hAnsi="Segoe UI Symbol"/>
              </w:rPr>
            </w:pPr>
            <w:r>
              <w:rPr/>
              <w:t xml:space="preserve">See general </w:t>
            </w:r>
            <w:hyperlink r:id="rId9">
              <w:r>
                <w:rPr>
                  <w:rStyle w:val="InternetLink"/>
                </w:rPr>
                <w:t>checklist</w:t>
              </w:r>
            </w:hyperlink>
            <w:r>
              <w:rPr/>
              <w:t xml:space="preserve"> for Accuracy</w:t>
            </w:r>
            <w:r>
              <w:rPr>
                <w:rFonts w:ascii="Segoe UI Symbol" w:hAnsi="Segoe UI Symbol"/>
              </w:rPr>
              <w:t>.</w:t>
            </w:r>
          </w:p>
          <w:p>
            <w:pPr>
              <w:pStyle w:val="Normal"/>
              <w:spacing w:lineRule="auto" w:line="240"/>
              <w:rPr>
                <w:rFonts w:ascii="Segoe UI Symbol" w:hAnsi="Segoe UI Symbol"/>
              </w:rPr>
            </w:pPr>
            <w:r>
              <w:rPr>
                <w:rFonts w:ascii="Segoe UI Symbol" w:hAnsi="Segoe UI Symbol"/>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tc>
      </w:tr>
      <w:tr>
        <w:trPr/>
        <w:tc>
          <w:tcPr>
            <w:tcW w:w="9768" w:type="dxa"/>
            <w:tcBorders/>
            <w:shd w:color="auto" w:fill="D1FFE6" w:val="clear"/>
          </w:tcPr>
          <w:p>
            <w:pPr>
              <w:pStyle w:val="Normal"/>
              <w:rPr>
                <w:rFonts w:cs="Times New Roman"/>
                <w:b/>
                <w:b/>
                <w:szCs w:val="23"/>
              </w:rPr>
            </w:pPr>
            <w:r>
              <w:rPr>
                <w:rFonts w:cs="Times New Roman"/>
                <w:b/>
                <w:szCs w:val="23"/>
              </w:rPr>
              <w:t xml:space="preserve">Principle (e): storage limitation </w:t>
            </w:r>
          </w:p>
        </w:tc>
      </w:tr>
      <w:tr>
        <w:trPr/>
        <w:tc>
          <w:tcPr>
            <w:tcW w:w="9768" w:type="dxa"/>
            <w:tcBorders/>
          </w:tcPr>
          <w:p>
            <w:pPr>
              <w:pStyle w:val="ListParagraph"/>
              <w:numPr>
                <w:ilvl w:val="0"/>
                <w:numId w:val="4"/>
              </w:numPr>
              <w:spacing w:lineRule="auto" w:line="240"/>
              <w:rPr>
                <w:rFonts w:cs="Times New Roman"/>
                <w:szCs w:val="23"/>
              </w:rPr>
            </w:pPr>
            <w:r>
              <w:rPr>
                <w:rFonts w:cs="Times New Roman"/>
                <w:szCs w:val="23"/>
              </w:rPr>
              <w:t>Do we carefully consider how long we keep the SC/CO data and can we justify this amount of time?</w:t>
            </w:r>
          </w:p>
          <w:p>
            <w:pPr>
              <w:pStyle w:val="ListParagraph"/>
              <w:numPr>
                <w:ilvl w:val="0"/>
                <w:numId w:val="4"/>
              </w:numPr>
              <w:spacing w:lineRule="auto" w:line="240"/>
              <w:rPr>
                <w:rFonts w:cs="Times New Roman"/>
                <w:szCs w:val="23"/>
              </w:rPr>
            </w:pPr>
            <w:r>
              <w:rPr>
                <w:rFonts w:cs="Times New Roman"/>
                <w:szCs w:val="23"/>
              </w:rPr>
              <w:t>Do we regularly review our information and erase or anonymise this SC/CO data when we no longer need it?</w:t>
            </w:r>
          </w:p>
          <w:p>
            <w:pPr>
              <w:pStyle w:val="ListParagraph"/>
              <w:numPr>
                <w:ilvl w:val="0"/>
                <w:numId w:val="4"/>
              </w:numPr>
              <w:rPr>
                <w:rFonts w:cs="Times New Roman"/>
                <w:szCs w:val="23"/>
              </w:rPr>
            </w:pPr>
            <w:r>
              <w:rPr>
                <w:rFonts w:cs="Times New Roman"/>
                <w:szCs w:val="23"/>
              </w:rPr>
              <w:t>Have we clearly identified any SC/CO data that we need to keep for public interest archiving, scientific or historical research, or statistical purposes?</w:t>
            </w:r>
          </w:p>
          <w:p>
            <w:pPr>
              <w:pStyle w:val="ListParagraph"/>
              <w:ind w:left="22" w:hanging="0"/>
              <w:rPr>
                <w:rFonts w:cs="Times New Roman"/>
                <w:szCs w:val="23"/>
              </w:rPr>
            </w:pPr>
            <w:r>
              <w:rPr>
                <w:rFonts w:cs="Times New Roman"/>
                <w:szCs w:val="23"/>
              </w:rPr>
            </w:r>
          </w:p>
          <w:p>
            <w:pPr>
              <w:pStyle w:val="Normal"/>
              <w:spacing w:lineRule="auto" w:line="240"/>
              <w:rPr/>
            </w:pPr>
            <w:r>
              <w:rPr/>
              <w:t xml:space="preserve">See general </w:t>
            </w:r>
            <w:hyperlink r:id="rId10">
              <w:r>
                <w:rPr>
                  <w:rStyle w:val="InternetLink"/>
                </w:rPr>
                <w:t>checklist</w:t>
              </w:r>
            </w:hyperlink>
            <w:r>
              <w:rPr/>
              <w:t xml:space="preserve"> for Storage limitation.</w:t>
            </w:r>
          </w:p>
          <w:p>
            <w:pPr>
              <w:pStyle w:val="Normal"/>
              <w:spacing w:lineRule="auto" w:line="240"/>
              <w:rPr/>
            </w:pPr>
            <w:r>
              <w:rPr/>
            </w:r>
          </w:p>
          <w:p>
            <w:pPr>
              <w:pStyle w:val="ListParagraph"/>
              <w:spacing w:lineRule="auto" w:line="240"/>
              <w:ind w:left="0" w:hanging="0"/>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tc>
      </w:tr>
      <w:tr>
        <w:trPr/>
        <w:tc>
          <w:tcPr>
            <w:tcW w:w="9768" w:type="dxa"/>
            <w:tcBorders/>
            <w:shd w:color="auto" w:fill="D1FFE6" w:val="clear"/>
          </w:tcPr>
          <w:p>
            <w:pPr>
              <w:pStyle w:val="Normal"/>
              <w:rPr>
                <w:rFonts w:cs="Times New Roman"/>
                <w:b/>
                <w:b/>
                <w:szCs w:val="23"/>
              </w:rPr>
            </w:pPr>
            <w:r>
              <w:rPr>
                <w:rFonts w:cs="Times New Roman"/>
                <w:b/>
                <w:szCs w:val="23"/>
              </w:rPr>
              <w:t>Principle (f): integrity and confidentiality (security)</w:t>
            </w:r>
          </w:p>
        </w:tc>
      </w:tr>
      <w:tr>
        <w:trPr/>
        <w:tc>
          <w:tcPr>
            <w:tcW w:w="9768" w:type="dxa"/>
            <w:tcBorders/>
          </w:tcPr>
          <w:p>
            <w:pPr>
              <w:pStyle w:val="ListParagraph"/>
              <w:numPr>
                <w:ilvl w:val="0"/>
                <w:numId w:val="8"/>
              </w:numPr>
              <w:rPr>
                <w:rFonts w:cs="Times New Roman"/>
                <w:szCs w:val="23"/>
                <w:lang w:val="en"/>
              </w:rPr>
            </w:pPr>
            <w:r>
              <w:rPr>
                <w:rFonts w:cs="Times New Roman"/>
                <w:szCs w:val="23"/>
                <w:lang w:val="en"/>
              </w:rPr>
              <w:t>Have we analysed the risks presented by our processing and used this to assess the appropriate level of security we need for this data?</w:t>
            </w:r>
          </w:p>
          <w:p>
            <w:pPr>
              <w:pStyle w:val="ListParagraph"/>
              <w:numPr>
                <w:ilvl w:val="0"/>
                <w:numId w:val="8"/>
              </w:numPr>
              <w:rPr>
                <w:rFonts w:cs="Times New Roman"/>
                <w:szCs w:val="23"/>
                <w:lang w:val="en"/>
              </w:rPr>
            </w:pPr>
            <w:r>
              <w:rPr>
                <w:rFonts w:cs="Times New Roman"/>
                <w:szCs w:val="23"/>
                <w:lang w:val="en"/>
              </w:rPr>
              <w:t>Do we have an information security policy (or equivalent) regarding this SC/CO data and do we take steps to make sure the policy is implemented? Is it regularly reviewed?</w:t>
            </w:r>
          </w:p>
          <w:p>
            <w:pPr>
              <w:pStyle w:val="Normal"/>
              <w:numPr>
                <w:ilvl w:val="0"/>
                <w:numId w:val="8"/>
              </w:numPr>
              <w:spacing w:lineRule="auto" w:line="240"/>
              <w:rPr>
                <w:rFonts w:cs="Times New Roman"/>
                <w:szCs w:val="23"/>
                <w:lang w:val="en"/>
              </w:rPr>
            </w:pPr>
            <w:r>
              <w:rPr>
                <w:rFonts w:cs="Times New Roman"/>
                <w:szCs w:val="23"/>
                <w:lang w:val="en"/>
              </w:rPr>
              <w:t>Have we put other technical measures or controls in place because of the circumstances and the type of SC/CO data we are processing?</w:t>
            </w:r>
          </w:p>
          <w:p>
            <w:pPr>
              <w:pStyle w:val="Normal"/>
              <w:rPr>
                <w:rFonts w:cs="Times New Roman"/>
                <w:szCs w:val="23"/>
              </w:rPr>
            </w:pPr>
            <w:r>
              <w:rPr>
                <w:rFonts w:cs="Times New Roman"/>
                <w:szCs w:val="23"/>
              </w:rPr>
            </w:r>
          </w:p>
          <w:p>
            <w:pPr>
              <w:pStyle w:val="Normal"/>
              <w:rPr>
                <w:lang w:val="en"/>
              </w:rPr>
            </w:pPr>
            <w:r>
              <w:rPr/>
              <w:t xml:space="preserve">See general </w:t>
            </w:r>
            <w:hyperlink r:id="rId11">
              <w:r>
                <w:rPr>
                  <w:rStyle w:val="InternetLink"/>
                  <w:lang w:val="en"/>
                </w:rPr>
                <w:t>checklist</w:t>
              </w:r>
            </w:hyperlink>
            <w:r>
              <w:rPr>
                <w:lang w:val="en"/>
              </w:rPr>
              <w:t xml:space="preserve"> for Security. </w:t>
            </w:r>
          </w:p>
          <w:p>
            <w:pPr>
              <w:pStyle w:val="Normal"/>
              <w:rPr>
                <w:lang w:val="en"/>
              </w:rPr>
            </w:pPr>
            <w:r>
              <w:rPr>
                <w:lang w:val="en"/>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p>
            <w:pPr>
              <w:pStyle w:val="Normal"/>
              <w:rPr>
                <w:rFonts w:cs="Times New Roman"/>
                <w:szCs w:val="23"/>
              </w:rPr>
            </w:pPr>
            <w:r>
              <w:rPr>
                <w:rFonts w:cs="Times New Roman"/>
                <w:szCs w:val="23"/>
              </w:rPr>
            </w:r>
          </w:p>
        </w:tc>
      </w:tr>
    </w:tbl>
    <w:p>
      <w:pPr>
        <w:pStyle w:val="Normal"/>
        <w:spacing w:lineRule="auto" w:line="240"/>
        <w:rPr>
          <w:rFonts w:eastAsia="Times New Roman" w:cs="Times New Roman"/>
          <w:szCs w:val="20"/>
          <w:lang w:val="en-US" w:eastAsia="en-GB"/>
        </w:rPr>
      </w:pPr>
      <w:r>
        <w:rPr>
          <w:rFonts w:eastAsia="Times New Roman" w:cs="Times New Roman"/>
          <w:szCs w:val="20"/>
          <w:lang w:val="en-US" w:eastAsia="en-GB"/>
        </w:rPr>
      </w:r>
    </w:p>
    <w:p>
      <w:pPr>
        <w:pStyle w:val="Normal"/>
        <w:spacing w:lineRule="auto" w:line="240"/>
        <w:rPr>
          <w:rFonts w:eastAsia="Times New Roman" w:cs="Times New Roman"/>
          <w:szCs w:val="20"/>
          <w:lang w:val="en-US" w:eastAsia="en-GB"/>
        </w:rPr>
      </w:pPr>
      <w:r>
        <w:rPr>
          <w:rFonts w:eastAsia="Times New Roman" w:cs="Times New Roman"/>
          <w:szCs w:val="20"/>
          <w:lang w:val="en-US" w:eastAsia="en-GB"/>
        </w:rPr>
      </w:r>
    </w:p>
    <w:tbl>
      <w:tblPr>
        <w:tblStyle w:val="TableGrid"/>
        <w:tblW w:w="9768" w:type="dxa"/>
        <w:jc w:val="left"/>
        <w:tblInd w:w="0" w:type="dxa"/>
        <w:tblCellMar>
          <w:top w:w="0" w:type="dxa"/>
          <w:left w:w="108" w:type="dxa"/>
          <w:bottom w:w="0" w:type="dxa"/>
          <w:right w:w="108" w:type="dxa"/>
        </w:tblCellMar>
        <w:tblLook w:val="04a0" w:noHBand="0" w:noVBand="1" w:firstColumn="1" w:lastRow="0" w:lastColumn="0" w:firstRow="1"/>
      </w:tblPr>
      <w:tblGrid>
        <w:gridCol w:w="9768"/>
      </w:tblGrid>
      <w:tr>
        <w:trPr/>
        <w:tc>
          <w:tcPr>
            <w:tcW w:w="9768" w:type="dxa"/>
            <w:tcBorders>
              <w:top w:val="single" w:sz="4" w:space="0" w:color="5B9BD5"/>
              <w:left w:val="single" w:sz="4" w:space="0" w:color="5B9BD5"/>
              <w:bottom w:val="single" w:sz="4" w:space="0" w:color="5B9BD5"/>
              <w:right w:val="single" w:sz="4" w:space="0" w:color="5B9BD5"/>
            </w:tcBorders>
            <w:shd w:color="auto" w:fill="00B050" w:val="clear"/>
          </w:tcPr>
          <w:p>
            <w:pPr>
              <w:pStyle w:val="Normal"/>
              <w:rPr>
                <w:rFonts w:ascii="Georgia" w:hAnsi="Georgia"/>
                <w:sz w:val="36"/>
                <w:szCs w:val="36"/>
                <w:lang w:val="en-US"/>
              </w:rPr>
            </w:pPr>
            <w:r>
              <w:rPr>
                <w:rFonts w:ascii="Georgia" w:hAnsi="Georgia"/>
                <w:color w:val="FFFFFF" w:themeColor="background1"/>
                <w:sz w:val="36"/>
                <w:szCs w:val="36"/>
                <w:lang w:val="en-US"/>
              </w:rPr>
              <w:t>Retention and erasure policies</w:t>
            </w:r>
          </w:p>
        </w:tc>
      </w:tr>
    </w:tbl>
    <w:p>
      <w:pPr>
        <w:pStyle w:val="Normal"/>
        <w:spacing w:lineRule="auto" w:line="240"/>
        <w:rPr>
          <w:rFonts w:cs="Times New Roman"/>
          <w:sz w:val="16"/>
          <w:szCs w:val="16"/>
        </w:rPr>
      </w:pPr>
      <w:r>
        <w:rPr>
          <w:rFonts w:cs="Times New Roman"/>
          <w:sz w:val="16"/>
          <w:szCs w:val="16"/>
        </w:rPr>
      </w:r>
    </w:p>
    <w:p>
      <w:pPr>
        <w:pStyle w:val="Normal"/>
        <w:spacing w:lineRule="auto" w:line="240"/>
        <w:rPr>
          <w:rFonts w:cs="Times New Roman"/>
          <w:szCs w:val="23"/>
        </w:rPr>
      </w:pPr>
      <w:r>
        <w:rPr>
          <w:rFonts w:cs="Times New Roman"/>
          <w:szCs w:val="23"/>
        </w:rPr>
        <w:t>You need to explain your retention and erasure policies with respect to each category of SC/CO data (this could include a link to your retention policy if you have one). You need to explicitly indicate how long you are likely to retain each specific category of SC/CO data.</w:t>
      </w:r>
    </w:p>
    <w:p>
      <w:pPr>
        <w:pStyle w:val="Normal"/>
        <w:spacing w:lineRule="auto" w:line="240"/>
        <w:rPr>
          <w:rFonts w:cs="Times New Roman"/>
          <w:sz w:val="16"/>
          <w:szCs w:val="16"/>
        </w:rPr>
      </w:pPr>
      <w:r>
        <w:rPr>
          <w:rFonts w:cs="Times New Roman"/>
          <w:sz w:val="16"/>
          <w:szCs w:val="16"/>
        </w:rPr>
      </w:r>
    </w:p>
    <w:tbl>
      <w:tblPr>
        <w:tblStyle w:val="TableGrid"/>
        <w:tblW w:w="9768" w:type="dxa"/>
        <w:jc w:val="left"/>
        <w:tblInd w:w="0" w:type="dxa"/>
        <w:tblCellMar>
          <w:top w:w="0" w:type="dxa"/>
          <w:left w:w="108" w:type="dxa"/>
          <w:bottom w:w="0" w:type="dxa"/>
          <w:right w:w="108" w:type="dxa"/>
        </w:tblCellMar>
        <w:tblLook w:val="04a0" w:noHBand="0" w:noVBand="1" w:firstColumn="1" w:lastRow="0" w:lastColumn="0" w:firstRow="1"/>
      </w:tblPr>
      <w:tblGrid>
        <w:gridCol w:w="9768"/>
      </w:tblGrid>
      <w:tr>
        <w:trPr>
          <w:trHeight w:val="2117" w:hRule="atLeast"/>
        </w:trPr>
        <w:tc>
          <w:tcPr>
            <w:tcW w:w="9768" w:type="dxa"/>
            <w:tcBorders/>
          </w:tcPr>
          <w:p>
            <w:pPr>
              <w:pStyle w:val="Normal"/>
              <w:rPr>
                <w:szCs w:val="23"/>
                <w:lang w:val="en-US"/>
              </w:rPr>
            </w:pPr>
            <w:r>
              <w:rPr>
                <w:szCs w:val="23"/>
                <w:lang w:val="en-US"/>
              </w:rPr>
            </w:r>
          </w:p>
          <w:p>
            <w:pPr>
              <w:pStyle w:val="Normal"/>
              <w:rPr>
                <w:szCs w:val="23"/>
                <w:lang w:val="en-US"/>
              </w:rPr>
            </w:pPr>
            <w:r>
              <w:rPr>
                <w:szCs w:val="23"/>
                <w:lang w:val="en-US"/>
              </w:rPr>
            </w:r>
          </w:p>
          <w:p>
            <w:pPr>
              <w:pStyle w:val="Normal"/>
              <w:rPr>
                <w:szCs w:val="23"/>
                <w:lang w:val="en-US"/>
              </w:rPr>
            </w:pPr>
            <w:r>
              <w:rPr>
                <w:szCs w:val="23"/>
                <w:lang w:val="en-US"/>
              </w:rPr>
            </w:r>
          </w:p>
          <w:p>
            <w:pPr>
              <w:pStyle w:val="Normal"/>
              <w:rPr>
                <w:szCs w:val="23"/>
                <w:lang w:val="en-US"/>
              </w:rPr>
            </w:pPr>
            <w:r>
              <w:rPr>
                <w:szCs w:val="23"/>
                <w:lang w:val="en-US"/>
              </w:rPr>
            </w:r>
          </w:p>
          <w:p>
            <w:pPr>
              <w:pStyle w:val="Normal"/>
              <w:rPr>
                <w:szCs w:val="23"/>
                <w:lang w:val="en-US"/>
              </w:rPr>
            </w:pPr>
            <w:r>
              <w:rPr>
                <w:szCs w:val="23"/>
                <w:lang w:val="en-US"/>
              </w:rPr>
            </w:r>
          </w:p>
          <w:p>
            <w:pPr>
              <w:pStyle w:val="Normal"/>
              <w:rPr>
                <w:szCs w:val="23"/>
                <w:lang w:val="en-US"/>
              </w:rPr>
            </w:pPr>
            <w:r>
              <w:rPr>
                <w:szCs w:val="23"/>
                <w:lang w:val="en-US"/>
              </w:rPr>
            </w:r>
          </w:p>
          <w:p>
            <w:pPr>
              <w:pStyle w:val="Normal"/>
              <w:rPr>
                <w:szCs w:val="23"/>
                <w:lang w:val="en-US"/>
              </w:rPr>
            </w:pPr>
            <w:r>
              <w:rPr>
                <w:szCs w:val="23"/>
                <w:lang w:val="en-US"/>
              </w:rPr>
            </w:r>
          </w:p>
          <w:p>
            <w:pPr>
              <w:pStyle w:val="Normal"/>
              <w:rPr>
                <w:szCs w:val="23"/>
                <w:lang w:val="en-US"/>
              </w:rPr>
            </w:pPr>
            <w:r>
              <w:rPr>
                <w:szCs w:val="23"/>
                <w:lang w:val="en-US"/>
              </w:rPr>
            </w:r>
          </w:p>
          <w:p>
            <w:pPr>
              <w:pStyle w:val="Normal"/>
              <w:rPr>
                <w:szCs w:val="23"/>
                <w:lang w:val="en-US"/>
              </w:rPr>
            </w:pPr>
            <w:r>
              <w:rPr>
                <w:szCs w:val="23"/>
                <w:lang w:val="en-US"/>
              </w:rPr>
            </w:r>
          </w:p>
          <w:p>
            <w:pPr>
              <w:pStyle w:val="Normal"/>
              <w:rPr>
                <w:szCs w:val="23"/>
                <w:lang w:val="en-US"/>
              </w:rPr>
            </w:pPr>
            <w:r>
              <w:rPr>
                <w:szCs w:val="23"/>
                <w:lang w:val="en-US"/>
              </w:rPr>
            </w:r>
          </w:p>
        </w:tc>
      </w:tr>
    </w:tbl>
    <w:p>
      <w:pPr>
        <w:pStyle w:val="Normal"/>
        <w:spacing w:lineRule="auto" w:line="240" w:before="120" w:after="120"/>
        <w:rPr>
          <w:rFonts w:eastAsia="Times New Roman" w:cs="Times New Roman"/>
          <w:szCs w:val="20"/>
          <w:lang w:val="en-US" w:eastAsia="en-GB"/>
        </w:rPr>
      </w:pPr>
      <w:r>
        <w:rPr>
          <w:rFonts w:eastAsia="Times New Roman" w:cs="Times New Roman"/>
          <w:szCs w:val="20"/>
          <w:lang w:val="en-US" w:eastAsia="en-GB"/>
        </w:rPr>
      </w:r>
    </w:p>
    <w:tbl>
      <w:tblPr>
        <w:tblStyle w:val="TableGrid"/>
        <w:tblW w:w="9768" w:type="dxa"/>
        <w:jc w:val="left"/>
        <w:tblInd w:w="0" w:type="dxa"/>
        <w:tblCellMar>
          <w:top w:w="0" w:type="dxa"/>
          <w:left w:w="108" w:type="dxa"/>
          <w:bottom w:w="0" w:type="dxa"/>
          <w:right w:w="108" w:type="dxa"/>
        </w:tblCellMar>
        <w:tblLook w:val="04a0" w:noHBand="0" w:noVBand="1" w:firstColumn="1" w:lastRow="0" w:lastColumn="0" w:firstRow="1"/>
      </w:tblPr>
      <w:tblGrid>
        <w:gridCol w:w="9768"/>
      </w:tblGrid>
      <w:tr>
        <w:trPr/>
        <w:tc>
          <w:tcPr>
            <w:tcW w:w="9768" w:type="dxa"/>
            <w:tcBorders>
              <w:top w:val="single" w:sz="4" w:space="0" w:color="5B9BD5"/>
              <w:left w:val="single" w:sz="4" w:space="0" w:color="5B9BD5"/>
              <w:bottom w:val="single" w:sz="4" w:space="0" w:color="5B9BD5"/>
              <w:right w:val="single" w:sz="4" w:space="0" w:color="5B9BD5"/>
            </w:tcBorders>
            <w:shd w:color="auto" w:fill="00B050" w:val="clear"/>
          </w:tcPr>
          <w:p>
            <w:pPr>
              <w:pStyle w:val="Normal"/>
              <w:rPr>
                <w:rFonts w:ascii="Georgia" w:hAnsi="Georgia"/>
                <w:sz w:val="36"/>
                <w:szCs w:val="36"/>
                <w:lang w:val="en-US"/>
              </w:rPr>
            </w:pPr>
            <w:r>
              <w:rPr>
                <w:rFonts w:ascii="Georgia" w:hAnsi="Georgia"/>
                <w:color w:val="FFFFFF" w:themeColor="background1"/>
                <w:sz w:val="36"/>
                <w:szCs w:val="36"/>
                <w:lang w:val="en-US"/>
              </w:rPr>
              <w:t>APD review date</w:t>
            </w:r>
          </w:p>
        </w:tc>
      </w:tr>
    </w:tbl>
    <w:p>
      <w:pPr>
        <w:pStyle w:val="Normal"/>
        <w:spacing w:lineRule="auto" w:line="240" w:before="120" w:after="120"/>
        <w:rPr>
          <w:rFonts w:eastAsia="Times New Roman" w:cs="Times New Roman"/>
          <w:szCs w:val="20"/>
          <w:lang w:val="en-US" w:eastAsia="en-GB"/>
        </w:rPr>
      </w:pPr>
      <w:r>
        <w:rPr>
          <w:rFonts w:eastAsia="Times New Roman" w:cs="Times New Roman"/>
          <w:szCs w:val="20"/>
          <w:lang w:val="en-US" w:eastAsia="en-GB"/>
        </w:rPr>
      </w:r>
    </w:p>
    <w:tbl>
      <w:tblPr>
        <w:tblW w:w="9813" w:type="dxa"/>
        <w:jc w:val="left"/>
        <w:tblInd w:w="-26" w:type="dxa"/>
        <w:tblCellMar>
          <w:top w:w="0" w:type="dxa"/>
          <w:left w:w="108" w:type="dxa"/>
          <w:bottom w:w="0" w:type="dxa"/>
          <w:right w:w="108" w:type="dxa"/>
        </w:tblCellMar>
        <w:tblLook w:val="0000" w:noHBand="0" w:noVBand="0" w:firstColumn="0" w:lastRow="0" w:lastColumn="0" w:firstRow="0"/>
      </w:tblPr>
      <w:tblGrid>
        <w:gridCol w:w="9813"/>
      </w:tblGrid>
      <w:tr>
        <w:trPr>
          <w:trHeight w:val="1170" w:hRule="atLeast"/>
        </w:trPr>
        <w:tc>
          <w:tcPr>
            <w:tcW w:w="98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120" w:after="120"/>
              <w:ind w:left="-87" w:hanging="0"/>
              <w:rPr>
                <w:rFonts w:eastAsia="Times New Roman" w:cs="Times New Roman"/>
                <w:szCs w:val="20"/>
                <w:lang w:val="en-US" w:eastAsia="en-GB"/>
              </w:rPr>
            </w:pPr>
            <w:r>
              <w:rPr>
                <w:rFonts w:eastAsia="Times New Roman" w:cs="Times New Roman"/>
                <w:szCs w:val="20"/>
                <w:lang w:val="en-US" w:eastAsia="en-GB"/>
              </w:rPr>
            </w:r>
          </w:p>
        </w:tc>
      </w:tr>
    </w:tbl>
    <w:p>
      <w:pPr>
        <w:pStyle w:val="Normal"/>
        <w:spacing w:lineRule="auto" w:line="240" w:before="120" w:after="120"/>
        <w:rPr>
          <w:rFonts w:eastAsia="Times New Roman" w:cs="Times New Roman"/>
          <w:szCs w:val="20"/>
          <w:lang w:val="en-US" w:eastAsia="en-GB"/>
        </w:rPr>
      </w:pPr>
      <w:r>
        <w:rPr/>
      </w:r>
    </w:p>
    <w:sectPr>
      <w:footerReference w:type="default" r:id="rId12"/>
      <w:type w:val="nextPage"/>
      <w:pgSz w:w="11906" w:h="16838"/>
      <w:pgMar w:left="1135" w:right="993" w:header="0" w:top="1276"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Georgia">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egoe UI Symbo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tabs>
        <w:tab w:val="clear" w:pos="9026"/>
        <w:tab w:val="center" w:pos="4513" w:leader="none"/>
        <w:tab w:val="right" w:pos="13608" w:leader="none"/>
        <w:tab w:val="left" w:pos="13750" w:leader="none"/>
      </w:tabs>
      <w:rPr>
        <w:sz w:val="20"/>
      </w:rPr>
    </w:pPr>
    <w:r>
      <w:rPr>
        <w:sz w:val="20"/>
      </w:rPr>
      <w:t>APD template</w:t>
    </w:r>
  </w:p>
  <w:p>
    <w:pPr>
      <w:pStyle w:val="Footer"/>
      <w:tabs>
        <w:tab w:val="clear" w:pos="9026"/>
        <w:tab w:val="center" w:pos="4513" w:leader="none"/>
        <w:tab w:val="right" w:pos="13608" w:leader="none"/>
        <w:tab w:val="left" w:pos="13750" w:leader="none"/>
      </w:tabs>
      <w:rPr>
        <w:sz w:val="20"/>
      </w:rPr>
    </w:pPr>
    <w:r>
      <w:rPr>
        <w:sz w:val="20"/>
      </w:rPr>
      <w:t>20191104</w:t>
    </w:r>
  </w:p>
  <w:p>
    <w:pPr>
      <w:pStyle w:val="Footer"/>
      <w:tabs>
        <w:tab w:val="clear" w:pos="9026"/>
        <w:tab w:val="center" w:pos="4513" w:leader="none"/>
        <w:tab w:val="right" w:pos="9603" w:leader="none"/>
        <w:tab w:val="right" w:pos="13608" w:leader="none"/>
        <w:tab w:val="left" w:pos="13750" w:leader="none"/>
      </w:tabs>
      <w:rPr>
        <w:sz w:val="20"/>
      </w:rPr>
    </w:pPr>
    <w:r>
      <w:rPr>
        <w:sz w:val="20"/>
      </w:rPr>
      <w:t>V1.0</w:t>
      <w:tab/>
      <w:tab/>
    </w:r>
    <w:r>
      <w:rPr>
        <w:sz w:val="20"/>
      </w:rPr>
      <w:fldChar w:fldCharType="begin"/>
    </w:r>
    <w:r>
      <w:rPr>
        <w:sz w:val="20"/>
      </w:rPr>
      <w:instrText> PAGE </w:instrText>
    </w:r>
    <w:r>
      <w:rPr>
        <w:sz w:val="20"/>
      </w:rPr>
      <w:fldChar w:fldCharType="separate"/>
    </w:r>
    <w:r>
      <w:rPr>
        <w:sz w:val="20"/>
      </w:rPr>
      <w:t>5</w:t>
    </w:r>
    <w:r>
      <w:rPr>
        <w:sz w:val="20"/>
      </w:rPr>
      <w:fldChar w:fldCharType="end"/>
    </w:r>
    <w:r>
      <w:rPr>
        <w:sz w:val="20"/>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righ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Roman"/>
      <w:lvlText w:val="%1."/>
      <w:lvlJc w:val="righ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a13b4"/>
    <w:pPr>
      <w:widowControl/>
      <w:bidi w:val="0"/>
      <w:spacing w:lineRule="auto" w:line="276" w:before="0" w:after="0"/>
      <w:jc w:val="left"/>
    </w:pPr>
    <w:rPr>
      <w:rFonts w:ascii="Verdana" w:hAnsi="Verdana" w:eastAsia="Calibri" w:cs="Arial" w:cstheme="minorBidi" w:eastAsiaTheme="minorHAnsi"/>
      <w:color w:val="auto"/>
      <w:kern w:val="0"/>
      <w:sz w:val="23"/>
      <w:szCs w:val="22"/>
      <w:lang w:eastAsia="en-US" w:val="en-GB" w:bidi="ar-SA"/>
    </w:rPr>
  </w:style>
  <w:style w:type="paragraph" w:styleId="Heading1">
    <w:name w:val="Heading 1"/>
    <w:basedOn w:val="Normal"/>
    <w:next w:val="Normal"/>
    <w:link w:val="Heading1Char"/>
    <w:uiPriority w:val="9"/>
    <w:qFormat/>
    <w:rsid w:val="00ea13b4"/>
    <w:pPr>
      <w:keepNext w:val="true"/>
      <w:pBdr>
        <w:top w:val="single" w:sz="4" w:space="1" w:color="000000"/>
        <w:left w:val="single" w:sz="4" w:space="4" w:color="000000"/>
        <w:bottom w:val="single" w:sz="4" w:space="1" w:color="000000"/>
        <w:right w:val="single" w:sz="4" w:space="4" w:color="000000"/>
      </w:pBdr>
      <w:shd w:val="clear" w:color="auto" w:fill="002060"/>
      <w:spacing w:lineRule="auto" w:line="240" w:before="240" w:after="240"/>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ea13b4"/>
    <w:pPr>
      <w:keepNext w:val="true"/>
      <w:keepLines/>
      <w:spacing w:before="40" w:after="0"/>
      <w:outlineLvl w:val="1"/>
    </w:pPr>
    <w:rPr>
      <w:rFonts w:ascii="Calibri Light" w:hAnsi="Calibri Light" w:eastAsia="宋体"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13b4"/>
    <w:rPr>
      <w:rFonts w:ascii="Georgia" w:hAnsi="Georgia" w:eastAsia="Calibri" w:cs="Arial" w:cstheme="minorBidi" w:eastAsiaTheme="minorHAnsi"/>
      <w:color w:val="FFFFFF" w:themeColor="background1"/>
      <w:sz w:val="36"/>
      <w:szCs w:val="24"/>
      <w:shd w:fill="002060" w:val="clear"/>
      <w:lang w:val="en-US" w:eastAsia="en-US"/>
    </w:rPr>
  </w:style>
  <w:style w:type="character" w:styleId="Heading2Char" w:customStyle="1">
    <w:name w:val="Heading 2 Char"/>
    <w:basedOn w:val="DefaultParagraphFont"/>
    <w:link w:val="Heading2"/>
    <w:uiPriority w:val="9"/>
    <w:qFormat/>
    <w:rsid w:val="00ea13b4"/>
    <w:rPr>
      <w:rFonts w:ascii="Calibri Light" w:hAnsi="Calibri Light" w:eastAsia="宋体" w:cs="Times New Roman" w:asciiTheme="majorHAnsi" w:cstheme="majorBidi" w:eastAsiaTheme="majorEastAsia" w:hAnsiTheme="majorHAnsi"/>
      <w:color w:val="2E74B5" w:themeColor="accent1" w:themeShade="bf"/>
      <w:sz w:val="26"/>
      <w:szCs w:val="26"/>
      <w:lang w:eastAsia="en-US"/>
    </w:rPr>
  </w:style>
  <w:style w:type="character" w:styleId="Annotationreference">
    <w:name w:val="annotation reference"/>
    <w:basedOn w:val="DefaultParagraphFont"/>
    <w:uiPriority w:val="99"/>
    <w:unhideWhenUsed/>
    <w:qFormat/>
    <w:rsid w:val="00ea13b4"/>
    <w:rPr>
      <w:sz w:val="16"/>
      <w:szCs w:val="16"/>
    </w:rPr>
  </w:style>
  <w:style w:type="character" w:styleId="CommentTextChar" w:customStyle="1">
    <w:name w:val="Comment Text Char"/>
    <w:basedOn w:val="DefaultParagraphFont"/>
    <w:link w:val="CommentText"/>
    <w:uiPriority w:val="99"/>
    <w:qFormat/>
    <w:rsid w:val="00ea13b4"/>
    <w:rPr>
      <w:rFonts w:ascii="Verdana" w:hAnsi="Verdana" w:eastAsia="Calibri" w:cs="Arial" w:cstheme="minorBidi" w:eastAsiaTheme="minorHAnsi"/>
      <w:lang w:eastAsia="en-US"/>
    </w:rPr>
  </w:style>
  <w:style w:type="character" w:styleId="InternetLink">
    <w:name w:val="Hyperlink"/>
    <w:basedOn w:val="DefaultParagraphFont"/>
    <w:uiPriority w:val="99"/>
    <w:unhideWhenUsed/>
    <w:rsid w:val="00ea13b4"/>
    <w:rPr>
      <w:color w:val="0563C1" w:themeColor="hyperlink"/>
      <w:u w:val="single"/>
    </w:rPr>
  </w:style>
  <w:style w:type="character" w:styleId="HeaderChar" w:customStyle="1">
    <w:name w:val="Header Char"/>
    <w:basedOn w:val="DefaultParagraphFont"/>
    <w:link w:val="Header"/>
    <w:uiPriority w:val="99"/>
    <w:qFormat/>
    <w:rsid w:val="00ea13b4"/>
    <w:rPr>
      <w:rFonts w:ascii="Verdana" w:hAnsi="Verdana" w:eastAsia="Calibri" w:cs="Arial" w:cstheme="minorBidi" w:eastAsiaTheme="minorHAnsi"/>
      <w:sz w:val="23"/>
      <w:szCs w:val="22"/>
      <w:lang w:eastAsia="en-US"/>
    </w:rPr>
  </w:style>
  <w:style w:type="character" w:styleId="FooterChar" w:customStyle="1">
    <w:name w:val="Footer Char"/>
    <w:basedOn w:val="DefaultParagraphFont"/>
    <w:link w:val="Footer"/>
    <w:uiPriority w:val="99"/>
    <w:qFormat/>
    <w:rsid w:val="00ea13b4"/>
    <w:rPr>
      <w:rFonts w:ascii="Verdana" w:hAnsi="Verdana" w:eastAsia="Calibri" w:cs="Arial" w:cstheme="minorBidi" w:eastAsiaTheme="minorHAnsi"/>
      <w:sz w:val="23"/>
      <w:szCs w:val="22"/>
      <w:lang w:eastAsia="en-US"/>
    </w:rPr>
  </w:style>
  <w:style w:type="character" w:styleId="BalloonTextChar" w:customStyle="1">
    <w:name w:val="Balloon Text Char"/>
    <w:basedOn w:val="DefaultParagraphFont"/>
    <w:link w:val="BalloonText"/>
    <w:qFormat/>
    <w:rsid w:val="00ea13b4"/>
    <w:rPr>
      <w:rFonts w:ascii="Segoe UI" w:hAnsi="Segoe UI" w:eastAsia="Calibri" w:cs="Segoe UI" w:eastAsiaTheme="minorHAnsi"/>
      <w:sz w:val="18"/>
      <w:szCs w:val="18"/>
      <w:lang w:eastAsia="en-US"/>
    </w:rPr>
  </w:style>
  <w:style w:type="character" w:styleId="CommentSubjectChar" w:customStyle="1">
    <w:name w:val="Comment Subject Char"/>
    <w:basedOn w:val="CommentTextChar"/>
    <w:link w:val="CommentSubject"/>
    <w:qFormat/>
    <w:rsid w:val="002c7809"/>
    <w:rPr>
      <w:rFonts w:ascii="Verdana" w:hAnsi="Verdana" w:eastAsia="Calibri" w:cs="Arial" w:cstheme="minorBidi" w:eastAsiaTheme="minorHAnsi"/>
      <w:b/>
      <w:bCs/>
      <w:lang w:eastAsia="en-US"/>
    </w:rPr>
  </w:style>
  <w:style w:type="character" w:styleId="TitleChar" w:customStyle="1">
    <w:name w:val="Title Char"/>
    <w:basedOn w:val="DefaultParagraphFont"/>
    <w:link w:val="Title"/>
    <w:qFormat/>
    <w:rsid w:val="007f74c0"/>
    <w:rPr>
      <w:rFonts w:ascii="Calibri Light" w:hAnsi="Calibri Light" w:eastAsia="宋体" w:cs="Times New Roman" w:asciiTheme="majorHAnsi" w:cstheme="majorBidi" w:eastAsiaTheme="majorEastAsia" w:hAnsiTheme="majorHAnsi"/>
      <w:spacing w:val="-10"/>
      <w:kern w:val="2"/>
      <w:sz w:val="56"/>
      <w:szCs w:val="56"/>
      <w:lang w:eastAsia="en-US"/>
    </w:rPr>
  </w:style>
  <w:style w:type="character" w:styleId="UnresolvedMention" w:customStyle="1">
    <w:name w:val="Unresolved Mention"/>
    <w:basedOn w:val="DefaultParagraphFont"/>
    <w:uiPriority w:val="99"/>
    <w:semiHidden/>
    <w:unhideWhenUsed/>
    <w:qFormat/>
    <w:rsid w:val="00682c9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ea13b4"/>
    <w:pPr>
      <w:spacing w:lineRule="auto" w:line="24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ea13b4"/>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ea13b4"/>
    <w:pPr>
      <w:tabs>
        <w:tab w:val="clear" w:pos="720"/>
        <w:tab w:val="center" w:pos="4513" w:leader="none"/>
        <w:tab w:val="right" w:pos="9026" w:leader="none"/>
      </w:tabs>
      <w:spacing w:lineRule="auto" w:line="240"/>
    </w:pPr>
    <w:rPr/>
  </w:style>
  <w:style w:type="paragraph" w:styleId="BalloonText">
    <w:name w:val="Balloon Text"/>
    <w:basedOn w:val="Normal"/>
    <w:link w:val="BalloonTextChar"/>
    <w:qFormat/>
    <w:rsid w:val="00ea13b4"/>
    <w:pPr>
      <w:spacing w:lineRule="auto" w:line="240"/>
    </w:pPr>
    <w:rPr>
      <w:rFonts w:ascii="Segoe UI" w:hAnsi="Segoe UI" w:cs="Segoe UI"/>
      <w:sz w:val="18"/>
      <w:szCs w:val="18"/>
    </w:rPr>
  </w:style>
  <w:style w:type="paragraph" w:styleId="ListParagraph">
    <w:name w:val="List Paragraph"/>
    <w:basedOn w:val="Normal"/>
    <w:uiPriority w:val="34"/>
    <w:qFormat/>
    <w:rsid w:val="00344ee4"/>
    <w:pPr>
      <w:spacing w:before="0" w:after="0"/>
      <w:ind w:left="720" w:hanging="0"/>
      <w:contextualSpacing/>
    </w:pPr>
    <w:rPr/>
  </w:style>
  <w:style w:type="paragraph" w:styleId="Annotationsubject">
    <w:name w:val="annotation subject"/>
    <w:basedOn w:val="Annotationtext"/>
    <w:next w:val="Annotationtext"/>
    <w:link w:val="CommentSubjectChar"/>
    <w:qFormat/>
    <w:rsid w:val="002c7809"/>
    <w:pPr/>
    <w:rPr>
      <w:b/>
      <w:bCs/>
    </w:rPr>
  </w:style>
  <w:style w:type="paragraph" w:styleId="NormalWeb">
    <w:name w:val="Normal (Web)"/>
    <w:basedOn w:val="Normal"/>
    <w:uiPriority w:val="99"/>
    <w:unhideWhenUsed/>
    <w:qFormat/>
    <w:rsid w:val="00767e9b"/>
    <w:pPr>
      <w:spacing w:lineRule="auto" w:line="240" w:beforeAutospacing="1" w:afterAutospacing="1"/>
    </w:pPr>
    <w:rPr>
      <w:rFonts w:ascii="Times New Roman" w:hAnsi="Times New Roman" w:eastAsia="Times New Roman" w:cs="Times New Roman"/>
      <w:sz w:val="24"/>
      <w:szCs w:val="24"/>
      <w:lang w:eastAsia="en-GB"/>
    </w:rPr>
  </w:style>
  <w:style w:type="paragraph" w:styleId="Title">
    <w:name w:val="Title"/>
    <w:basedOn w:val="Normal"/>
    <w:next w:val="Normal"/>
    <w:link w:val="TitleChar"/>
    <w:qFormat/>
    <w:rsid w:val="007f74c0"/>
    <w:pPr>
      <w:spacing w:lineRule="auto" w:line="240" w:before="0" w:after="0"/>
      <w:contextualSpacing/>
    </w:pPr>
    <w:rPr>
      <w:rFonts w:ascii="Calibri Light" w:hAnsi="Calibri Light" w:eastAsia="宋体" w:cs="Times New Roman"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a13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co.org.uk/for-organisations/guide-to-data-protection/guide-to-the-general-data-protection-regulation-gdpr/" TargetMode="External"/><Relationship Id="rId4" Type="http://schemas.openxmlformats.org/officeDocument/2006/relationships/hyperlink" Target="https://ico.org.uk/for-organisations/guide-to-data-protection/guide-to-the-general-data-protection-regulation-gdpr/" TargetMode="External"/><Relationship Id="rId5" Type="http://schemas.openxmlformats.org/officeDocument/2006/relationships/hyperlink" Target="https://ico.org.uk/for-organisations/guide-to-data-protection/guide-to-the-general-data-protection-regulation-gdpr/accountability-and-governance/" TargetMode="External"/><Relationship Id="rId6" Type="http://schemas.openxmlformats.org/officeDocument/2006/relationships/hyperlink" Target="https://ico.org.uk/for-organisations/guide-to-data-protection/guide-to-the-general-data-protection-regulation-gdpr/principles/lawfulness-fairness-and-transparency/" TargetMode="External"/><Relationship Id="rId7" Type="http://schemas.openxmlformats.org/officeDocument/2006/relationships/hyperlink" Target="https://ico.org.uk/for-organisations/guide-to-data-protection/guide-to-the-general-data-protection-regulation-gdpr/principles/purpose-limitation/" TargetMode="External"/><Relationship Id="rId8" Type="http://schemas.openxmlformats.org/officeDocument/2006/relationships/hyperlink" Target="https://ico.org.uk/for-organisations/guide-to-data-protection/guide-to-the-general-data-protection-regulation-gdpr/principles/data-minimisation/" TargetMode="External"/><Relationship Id="rId9" Type="http://schemas.openxmlformats.org/officeDocument/2006/relationships/hyperlink" Target="https://ico.org.uk/for-organisations/guide-to-data-protection/guide-to-the-general-data-protection-regulation-gdpr/principles/accuracy/" TargetMode="External"/><Relationship Id="rId10" Type="http://schemas.openxmlformats.org/officeDocument/2006/relationships/hyperlink" Target="https://ico.org.uk/for-organisations/guide-to-data-protection/guide-to-the-general-data-protection-regulation-gdpr/principles/storage-limitation/" TargetMode="External"/><Relationship Id="rId11" Type="http://schemas.openxmlformats.org/officeDocument/2006/relationships/hyperlink" Target="https://ico.org.uk/for-organisations/guide-to-data-protection/guide-to-the-general-data-protection-regulation-gdpr/security/"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Relationship Id="rId22"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6495cd43-30b7-45da-972d-05dc6321e6bd" xsi:nil="true"/>
    <_dlc_DocIdUrl xmlns="6495cd43-30b7-45da-972d-05dc6321e6bd">
      <Url xsi:nil="true"/>
      <Description xsi:nil="true"/>
    </_dlc_DocIdUrl>
    <Security_x0020_classification xmlns="6495cd43-30b7-45da-972d-05dc6321e6bd"/>
    <_dlc_DocIdPersistId xmlns="6495cd43-30b7-45da-972d-05dc6321e6bd" xsi:nil="true"/>
    <DLCPolicyLabelClientValue xmlns="6495cd43-30b7-45da-972d-05dc6321e6bd" xsi:nil="true"/>
    <Regulatory_x0020_Priorities xmlns="6495cd43-30b7-45da-972d-05dc6321e6bd" xsi:nil="true"/>
    <DLCPolicyLabelLock xmlns="6495cd43-30b7-45da-972d-05dc6321e6bd" xsi:nil="true"/>
    <Status_x0020_of_x0020_Guidance xmlns="6495cd43-30b7-45da-972d-05dc6321e6bd" xsi:nil="true"/>
    <GD_x0020_document_x0020_type xmlns="6495cd43-30b7-45da-972d-05dc6321e6bd" xsi:nil="true"/>
    <Strategic_x0020_Threat xmlns="6495cd43-30b7-45da-972d-05dc6321e6bd" xsi:nil="true"/>
    <TaxCatchAll xmlns="6495cd43-30b7-45da-972d-05dc6321e6b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bfc18c49-0394-481a-ba4a-a4ceacd0e392" ContentTypeId="0x01010020270C6529EA0544B2EFE190A98965FD009844EF49BFF1994CB6856AC928C24803" PreviousValue="false"/>
</file>

<file path=customXml/item6.xml><?xml version="1.0" encoding="utf-8"?>
<ct:contentTypeSchema xmlns:ct="http://schemas.microsoft.com/office/2006/metadata/contentType" xmlns:ma="http://schemas.microsoft.com/office/2006/metadata/properties/metaAttributes" ct:_="" ma:_="" ma:contentTypeName="GDPR guidance for orgs" ma:contentTypeID="0x01010020270C6529EA0544B2EFE190A98965FD009844EF49BFF1994CB6856AC928C24803005142034FEFC8F74E86CA35A3DB5570EF" ma:contentTypeVersion="312" ma:contentTypeDescription="" ma:contentTypeScope="" ma:versionID="14c5702adeb799696733cba981024fa9">
  <xsd:schema xmlns:xsd="http://www.w3.org/2001/XMLSchema" xmlns:xs="http://www.w3.org/2001/XMLSchema" xmlns:p="http://schemas.microsoft.com/office/2006/metadata/properties" xmlns:ns2="6495cd43-30b7-45da-972d-05dc6321e6bd" targetNamespace="http://schemas.microsoft.com/office/2006/metadata/properties" ma:root="true" ma:fieldsID="4499392570f62ea918c5bf190ca78203" ns2:_="">
    <xsd:import namespace="6495cd43-30b7-45da-972d-05dc6321e6bd"/>
    <xsd:element name="properties">
      <xsd:complexType>
        <xsd:sequence>
          <xsd:element name="documentManagement">
            <xsd:complexType>
              <xsd:all>
                <xsd:element ref="ns2:Security_x0020_classification"/>
                <xsd:element ref="ns2:_dlc_DocId" minOccurs="0"/>
                <xsd:element ref="ns2:_dlc_DocIdUrl" minOccurs="0"/>
                <xsd:element ref="ns2:_dlc_DocIdPersistId" minOccurs="0"/>
                <xsd:element ref="ns2:TaxCatchAll" minOccurs="0"/>
                <xsd:element ref="ns2:TaxCatchAllLabel" minOccurs="0"/>
                <xsd:element ref="ns2:DLCPolicyLabelValue" minOccurs="0"/>
                <xsd:element ref="ns2:DLCPolicyLabelClientValue" minOccurs="0"/>
                <xsd:element ref="ns2:DLCPolicyLabelLock" minOccurs="0"/>
                <xsd:element ref="ns2:Status_x0020_of_x0020_Guidance" minOccurs="0"/>
                <xsd:element ref="ns2:GD_x0020_document_x0020_type" minOccurs="0"/>
                <xsd:element ref="ns2:Strategic_x0020_Threat" minOccurs="0"/>
                <xsd:element ref="ns2:Regulatory_x0020_Priori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cd43-30b7-45da-972d-05dc6321e6bd" elementFormDefault="qualified">
    <xsd:import namespace="http://schemas.microsoft.com/office/2006/documentManagement/types"/>
    <xsd:import namespace="http://schemas.microsoft.com/office/infopath/2007/PartnerControls"/>
    <xsd:element name="Security_x0020_classification" ma:index="2" ma:displayName="Security classification" ma:default="Official" ma:format="Dropdown" ma:internalName="Security_x0020_classification" ma:readOnly="false">
      <xsd:simpleType>
        <xsd:restriction base="dms:Choice">
          <xsd:enumeration value="Official"/>
          <xsd:enumeration value="Official - sensitive"/>
        </xsd:restriction>
      </xsd:simpleType>
    </xsd:element>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element name="TaxCatchAll" ma:index="9" nillable="true" ma:displayName="Taxonomy Catch All Column" ma:description="" ma:hidden="true" ma:list="{381341bf-c8e6-43de-af77-b1a9971c6256}" ma:internalName="TaxCatchAll" ma:showField="CatchAllData" ma:web="a7249072-4af0-4d57-be56-cce6cc53ee4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381341bf-c8e6-43de-af77-b1a9971c6256}" ma:internalName="TaxCatchAllLabel" ma:readOnly="true" ma:showField="CatchAllDataLabel" ma:web="a7249072-4af0-4d57-be56-cce6cc53ee4d">
      <xsd:complexType>
        <xsd:complexContent>
          <xsd:extension base="dms:MultiChoiceLookup">
            <xsd:sequence>
              <xsd:element name="Value" type="dms:Lookup" maxOccurs="unbounded" minOccurs="0" nillable="true"/>
            </xsd:sequence>
          </xsd:extension>
        </xsd:complexContent>
      </xsd:complexType>
    </xsd:element>
    <xsd:element name="DLCPolicyLabelValue" ma:index="1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6" nillable="true" ma:displayName="Label Locked" ma:description="Indicates whether the label should be updated when item properties are modified." ma:hidden="true" ma:internalName="DLCPolicyLabelLock" ma:readOnly="false">
      <xsd:simpleType>
        <xsd:restriction base="dms:Text"/>
      </xsd:simpleType>
    </xsd:element>
    <xsd:element name="Status_x0020_of_x0020_Guidance" ma:index="17" nillable="true" ma:displayName="Status of Guidance" ma:format="Dropdown" ma:internalName="Status_x0020_of_x0020_Guidance">
      <xsd:simpleType>
        <xsd:restriction base="dms:Choice">
          <xsd:enumeration value="Archived/Withdrawn"/>
          <xsd:enumeration value="Draft"/>
          <xsd:enumeration value="Published"/>
          <xsd:enumeration value="Review"/>
        </xsd:restriction>
      </xsd:simpleType>
    </xsd:element>
    <xsd:element name="GD_x0020_document_x0020_type" ma:index="18" nillable="true" ma:displayName="GD document type" ma:format="Dropdown" ma:internalName="GD_x0020_document_x0020_type">
      <xsd:simpleType>
        <xsd:restriction base="dms:Choice">
          <xsd:enumeration value="Background papers"/>
          <xsd:enumeration value="Consultation responses"/>
          <xsd:enumeration value="Contacts"/>
          <xsd:enumeration value="Correspondence - External"/>
          <xsd:enumeration value="Correspondence - Internal"/>
          <xsd:enumeration value="Feedback/Responses"/>
          <xsd:enumeration value="Legal Advice"/>
          <xsd:enumeration value="Meeting notes"/>
          <xsd:enumeration value="Publicity/Promotions"/>
        </xsd:restriction>
      </xsd:simpleType>
    </xsd:element>
    <xsd:element name="Strategic_x0020_Threat" ma:index="19" nillable="true" ma:displayName="Strategic Threat" ma:format="Dropdown" ma:internalName="Strategic_x0020_Threat">
      <xsd:simpleType>
        <xsd:restriction base="dms:Choice">
          <xsd:enumeration value="Advertising technology - AdTech"/>
          <xsd:enumeration value="Artificial intelligence"/>
          <xsd:enumeration value="Children and vulnerable adults"/>
          <xsd:enumeration value="Cyber Security"/>
          <xsd:enumeration value="Invisible processing and failures in transparency"/>
          <xsd:enumeration value="Public sector digital transformation"/>
          <xsd:enumeration value="Surveillance and associated technology"/>
        </xsd:restriction>
      </xsd:simpleType>
    </xsd:element>
    <xsd:element name="Regulatory_x0020_Priorities" ma:index="20" nillable="true" ma:displayName="Regulatory Priorities" ma:format="Dropdown" ma:internalName="Regulatory_x0020_Priorities">
      <xsd:simpleType>
        <xsd:restriction base="dms:Choice">
          <xsd:enumeration value="AI"/>
          <xsd:enumeration value="Big Data"/>
          <xsd:enumeration value="Childrens Privacy"/>
          <xsd:enumeration value="Cyber Security"/>
          <xsd:enumeration value="Data Broking"/>
          <xsd:enumeration value="FOI compliance"/>
          <xsd:enumeration value="Machine Learning"/>
          <xsd:enumeration value="Use of personal information in political campaigns"/>
          <xsd:enumeration value="Use of surveillance and facial recognition"/>
          <xsd:enumeration value="Web and cross device tracking for marketing purpos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32715F-4546-4B53-ABB3-ACF99A65B518}">
  <ds:schemaRefs>
    <ds:schemaRef ds:uri="http://schemas.microsoft.com/sharepoint/v3/contenttype/forms"/>
  </ds:schemaRefs>
</ds:datastoreItem>
</file>

<file path=customXml/itemProps2.xml><?xml version="1.0" encoding="utf-8"?>
<ds:datastoreItem xmlns:ds="http://schemas.openxmlformats.org/officeDocument/2006/customXml" ds:itemID="{A2CF5115-D847-4C78-B2F4-50E9A81B6FBB}">
  <ds:schemaRefs>
    <ds:schemaRef ds:uri="http://schemas.microsoft.com/sharepoint/events"/>
  </ds:schemaRefs>
</ds:datastoreItem>
</file>

<file path=customXml/itemProps3.xml><?xml version="1.0" encoding="utf-8"?>
<ds:datastoreItem xmlns:ds="http://schemas.openxmlformats.org/officeDocument/2006/customXml" ds:itemID="{F2A64FC7-84FA-41DA-95AE-ACCF96A3BBF2}">
  <ds:schemaRefs>
    <ds:schemaRef ds:uri="http://schemas.microsoft.com/office/2006/metadata/properties"/>
    <ds:schemaRef ds:uri="http://schemas.microsoft.com/office/infopath/2007/PartnerControls"/>
    <ds:schemaRef ds:uri="6495cd43-30b7-45da-972d-05dc6321e6bd"/>
  </ds:schemaRefs>
</ds:datastoreItem>
</file>

<file path=customXml/itemProps4.xml><?xml version="1.0" encoding="utf-8"?>
<ds:datastoreItem xmlns:ds="http://schemas.openxmlformats.org/officeDocument/2006/customXml" ds:itemID="{78D069F6-8781-4EB5-AE1D-63C040CBE0C2}">
  <ds:schemaRefs>
    <ds:schemaRef ds:uri="http://schemas.openxmlformats.org/officeDocument/2006/bibliography"/>
  </ds:schemaRefs>
</ds:datastoreItem>
</file>

<file path=customXml/itemProps5.xml><?xml version="1.0" encoding="utf-8"?>
<ds:datastoreItem xmlns:ds="http://schemas.openxmlformats.org/officeDocument/2006/customXml" ds:itemID="{61036341-0AD5-466F-AEF9-A2D21F666DB0}">
  <ds:schemaRefs>
    <ds:schemaRef ds:uri="Microsoft.SharePoint.Taxonomy.ContentTypeSync"/>
  </ds:schemaRefs>
</ds:datastoreItem>
</file>

<file path=customXml/itemProps6.xml><?xml version="1.0" encoding="utf-8"?>
<ds:datastoreItem xmlns:ds="http://schemas.openxmlformats.org/officeDocument/2006/customXml" ds:itemID="{18D2428C-192F-42A9-AA61-9BB0DF0BC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cd43-30b7-45da-972d-05dc6321e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LibreOffice/6.4.6.2$Linux_X86_64 LibreOffice_project/40$Build-2</Application>
  <Pages>3</Pages>
  <Words>1308</Words>
  <Characters>6666</Characters>
  <CharactersWithSpaces>7911</CharactersWithSpaces>
  <Paragraphs>68</Paragraphs>
  <Company>ICO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2019-11-12T09:38:00Z</dcterms:created>
  <dc:creator>Nicola Humphries</dc:creator>
  <dc:description/>
  <dc:language>en-GB</dc:language>
  <cp:lastModifiedBy>Admin</cp:lastModifiedBy>
  <cp:lastPrinted>2019-09-05T13:35:00Z</cp:lastPrinted>
  <dcterms:modified xsi:type="dcterms:W3CDTF">2019-11-12T09:42:00Z</dcterms:modified>
  <cp:revision>3</cp:revision>
  <dc:subject/>
  <dc:title>APD v1.0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ICO</vt:lpwstr>
  </property>
  <property fmtid="{D5CDD505-2E9C-101B-9397-08002B2CF9AE}" pid="4" name="ContentTypeId">
    <vt:lpwstr>0x01010020270C6529EA0544B2EFE190A98965FD009844EF49BFF1994CB6856AC928C24803005142034FEFC8F74E86CA35A3DB5570EF</vt:lpwstr>
  </property>
  <property fmtid="{D5CDD505-2E9C-101B-9397-08002B2CF9AE}" pid="5" name="DocSecurity">
    <vt:i4>0</vt:i4>
  </property>
  <property fmtid="{D5CDD505-2E9C-101B-9397-08002B2CF9AE}" pid="6" name="External Audience">
    <vt:lpwstr>Organisation</vt:lpwstr>
  </property>
  <property fmtid="{D5CDD505-2E9C-101B-9397-08002B2CF9AE}" pid="7" name="HyperlinksChanged">
    <vt:bool>0</vt:bool>
  </property>
  <property fmtid="{D5CDD505-2E9C-101B-9397-08002B2CF9AE}" pid="8" name="Legislation">
    <vt:lpwstr>GDPR</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SharedWithUsers">
    <vt:lpwstr>81;#Chris Hogan;#795;#Lynsey Smith;#768;#Steven Wright;#1163;#G Dersley;#123;#Gordon Hart;#134;#Chris Taylor</vt:lpwstr>
  </property>
  <property fmtid="{D5CDD505-2E9C-101B-9397-08002B2CF9AE}" pid="13" name="TaxKeyword">
    <vt:lpwstr/>
  </property>
  <property fmtid="{D5CDD505-2E9C-101B-9397-08002B2CF9AE}" pid="14" name="TaxKeywordTaxHTField">
    <vt:lpwstr/>
  </property>
  <property fmtid="{D5CDD505-2E9C-101B-9397-08002B2CF9AE}" pid="15" name="_dlc_DocIdItemGuid">
    <vt:lpwstr>fc916fc3-1c00-44db-b83a-2953b4b1b95c</vt:lpwstr>
  </property>
</Properties>
</file>