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Especificación de Requisitos 1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2265"/>
        <w:gridCol w:w="3450"/>
        <w:tblGridChange w:id="0">
          <w:tblGrid>
            <w:gridCol w:w="4035"/>
            <w:gridCol w:w="2265"/>
            <w:gridCol w:w="34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TreeSolution</w:t>
            </w:r>
            <w:r w:rsidDel="00000000" w:rsidR="00000000" w:rsidRPr="00000000">
              <w:rPr>
                <w:rtl w:val="0"/>
              </w:rPr>
              <w:t xml:space="preserve">” (TS)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Requisitos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40" w:before="1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Cjuno Chacca, Roggelio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00"/>
        <w:gridCol w:w="3540"/>
        <w:gridCol w:w="1950"/>
        <w:tblGridChange w:id="0">
          <w:tblGrid>
            <w:gridCol w:w="1050"/>
            <w:gridCol w:w="2400"/>
            <w:gridCol w:w="35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el registro y el inicio de sesión 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Gerente, Empleado</w:t>
            </w:r>
          </w:p>
        </w:tc>
      </w:tr>
    </w:tbl>
    <w:p w:rsidR="00000000" w:rsidDel="00000000" w:rsidP="00000000" w:rsidRDefault="00000000" w:rsidRPr="00000000" w14:paraId="00000021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Caso de Uso : Sistema de inicio de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0"/>
        <w:jc w:val="both"/>
        <w:rPr/>
      </w:pPr>
      <w:r w:rsidDel="00000000" w:rsidR="00000000" w:rsidRPr="00000000">
        <w:rPr>
          <w:color w:val="0d0d0d"/>
          <w:highlight w:val="white"/>
          <w:rtl w:val="0"/>
        </w:rPr>
        <w:t xml:space="preserve">El sistema de inicio de sesión permite al gerente y empleados autenticarse de manera segura en la aplicación de software. Este requisito define los comportamientos necesarios para garantizar un acceso controlado y protegido al sistema por parte de ambos tipos de actores.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</w:t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: Representa al que administra todo el sistema informático.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Secundarios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: Representa a las entidades externas que solicitan productos de la empresa, en este caso ropa deportiva, y están sujetas a ser facturadas por ellos.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está en un estado operativo y disponible para su uso.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empleado tiene credenciales válidas para acceder al sistema .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ha sido autenticado exitosamente por el sistema.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ha concedido al usuario acceso a las funciones y datos autorizados según su rol y nivel de permisos.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ha registrado la actividad de inicio de sesión, incluyendo la fecha, hora y la identificación del usuario, para fines de auditoría y seguimiento.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ha cargado la interfaz de usuario principal o la pantalla de inicio correspondiente al usuario autenticado.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 de Uso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733415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Requisitos No Funcionales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635"/>
        <w:gridCol w:w="4470"/>
        <w:gridCol w:w="1950"/>
        <w:tblGridChange w:id="0">
          <w:tblGrid>
            <w:gridCol w:w="885"/>
            <w:gridCol w:w="1635"/>
            <w:gridCol w:w="447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debe utilizar un protocolo de autenticación seguro, como HTTPS, para proteger las credenciales del usuario durante la transmisión.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implementarse un mecanismo de protección contra ataques de fuerza bruta para evitar intentos repetidos de inicio de sesión con credenciales incorrectas.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deben seguir las mejores prácticas de seguridad de contraseñas, como el uso de contraseñas fuertes, el almacenamiento seguro de contraseñas y la implementación de políticas de caducidad y cambio de contraseñas.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