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Especificación de Requisitos 2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265"/>
        <w:gridCol w:w="3450"/>
        <w:tblGridChange w:id="0">
          <w:tblGrid>
            <w:gridCol w:w="331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Empleados y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Medina Garay, Rodrigo Matías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Especificación Requisito Funcional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del sistema para administrador y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administrador llevar a cabo la gestión de sus empleados y los usuarios registrados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Caso de Uso : Gestionar Empleados y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El caso de uso "Gestionar Empleados y Usuarios" permite al administrador gestionar adecuadamente el registro de sus empleados y nuevos usuarios. Este caso de uso es fundamental para mantener un registro preciso y actualizado de todos los participantes de la empresa, así como los usuarios que la utilizan.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: Representa a la cabeza de la empresa que utiliza el sistema de gestión para tener registro de sus empleados y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Precondición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usuario ha iniciado sesión en el sistema de gestión de empleados.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dispone de acceso a la funcionalidad de gestión de empleados en el sistema.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 establecido una conexión válida con la base de datos del sistema.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Postcondición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La acción de gestión de empleados seleccionada por el usuario se ha completado correctamente.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 han actualizado los registros de empleados en la base de datos del sistema según las modificaciones realizadas.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2160" w:hanging="360"/>
        <w:rPr/>
      </w:pPr>
      <w:r w:rsidDel="00000000" w:rsidR="00000000" w:rsidRPr="00000000">
        <w:rPr>
          <w:rtl w:val="0"/>
        </w:rPr>
        <w:t xml:space="preserve">Se han registrado los cambios realizados en los registros de empleados para fines de auditoría y seguimiento.</w:t>
      </w:r>
    </w:p>
    <w:p w:rsidR="00000000" w:rsidDel="00000000" w:rsidP="00000000" w:rsidRDefault="00000000" w:rsidRPr="00000000" w14:paraId="00000031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  <w:tab/>
        <w:t xml:space="preserve">Requisitos No Funcionales 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flujo considerado de usuarios conectados al mismo tiempo y además garantizar la posible expansión si es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 y 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el módulo para empleados como el módulo para clientes, deben ser intuitivos y fáciles de usar para los usuarios finales.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sistema debe ser accesible para personas con discapacidades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