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Especificación de Requisitos 8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265"/>
        <w:gridCol w:w="3450"/>
        <w:tblGridChange w:id="0">
          <w:tblGrid>
            <w:gridCol w:w="3315"/>
            <w:gridCol w:w="2265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de historial de ventas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Jimenez Castañeda, Luis Francisco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Requisitos Funcionales</w:t>
      </w:r>
    </w:p>
    <w:p w:rsidR="00000000" w:rsidDel="00000000" w:rsidP="00000000" w:rsidRDefault="00000000" w:rsidRPr="00000000" w14:paraId="00000017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el panel de historial de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 los usuarios autorizados realizar varias tareas administrativas y operativas relacionadas con la visualización, manejo y análisis de datos de ventas históricas del servicio brindado.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Administrador, Personal de ventas</w:t>
            </w:r>
          </w:p>
        </w:tc>
      </w:tr>
    </w:tbl>
    <w:p w:rsidR="00000000" w:rsidDel="00000000" w:rsidP="00000000" w:rsidRDefault="00000000" w:rsidRPr="00000000" w14:paraId="00000020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Panel de historial de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gestiona, analiza y visualiza las ventas hechas.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Actores Principales</w:t>
      </w:r>
      <w:r w:rsidDel="00000000" w:rsidR="00000000" w:rsidRPr="00000000">
        <w:rPr>
          <w:rtl w:val="0"/>
        </w:rPr>
        <w:t xml:space="preserve">: Administrador, Personal de ventas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Actores Secundarios</w:t>
      </w:r>
      <w:r w:rsidDel="00000000" w:rsidR="00000000" w:rsidRPr="00000000">
        <w:rPr>
          <w:rtl w:val="0"/>
        </w:rPr>
        <w:t xml:space="preserve">: Sistema de gestión de base de datos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Condiciones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Precondición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empleado ha iniciado sesión en el sistema.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dispone de acceso a la funcionalidad de historial de ventas o pedidos en el sistema.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ha realizado al menos una venta o pedido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Postcondición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correctamente el historial de ventas o pedidos, incluyendo detalles como la fecha, los productos comprados, el cliente, y el monto total de la transacción.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permite al usuario filtrar y buscar dentro del historial de ventas o pedidos según criterios específicos, como rango de fechas, cliente o tipo de producto.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puede realizar acciones adicionales sobre las ventas o pedidos mostrados en el historial, como ver detalles adicionales, generar informes o realizar acciones de seguimiento.</w:t>
      </w:r>
    </w:p>
    <w:p w:rsidR="00000000" w:rsidDel="00000000" w:rsidP="00000000" w:rsidRDefault="00000000" w:rsidRPr="00000000" w14:paraId="00000030">
      <w:pPr>
        <w:ind w:left="21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Diagrama de Caso de Uso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3626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62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No Funcionales 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 gestión de historial de pedidos debe ser capaz de manejar grandes volúmenes de datos de pedidos y realizar operaciones de consulta y eliminación de registros, en un tiempo razonable.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deben implementar técnicas de optimización de consultas y almacenamiento de datos para garantizar un rendimiento óptimo del sistema, incluso durante períodos de alta carga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