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黑体" w:hAnsi="黑体" w:eastAsia="黑体"/>
          <w:sz w:val="32"/>
          <w:szCs w:val="32"/>
        </w:rPr>
      </w:pPr>
      <w:bookmarkStart w:id="0" w:name="_Toc1856_WPSOffice_Level1"/>
      <w:bookmarkStart w:id="1" w:name="_Toc19921"/>
      <w:r>
        <w:rPr>
          <w:rFonts w:hint="eastAsia" w:ascii="黑体" w:hAnsi="黑体" w:eastAsia="黑体" w:cs="宋体"/>
          <w:sz w:val="32"/>
          <w:szCs w:val="32"/>
        </w:rPr>
        <w:t>约定</w:t>
      </w:r>
      <w:bookmarkEnd w:id="0"/>
      <w:bookmarkEnd w:id="1"/>
    </w:p>
    <w:p>
      <w:pPr>
        <w:pStyle w:val="3"/>
        <w:numPr>
          <w:ilvl w:val="0"/>
          <w:numId w:val="2"/>
        </w:numPr>
        <w:rPr>
          <w:rFonts w:ascii="黑体" w:hAnsi="黑体" w:eastAsia="黑体"/>
          <w:b w:val="0"/>
          <w:sz w:val="28"/>
          <w:szCs w:val="28"/>
        </w:rPr>
      </w:pPr>
      <w:bookmarkStart w:id="2" w:name="_Toc19040_WPSOffice_Level2"/>
      <w:r>
        <w:rPr>
          <w:rFonts w:hint="eastAsia" w:ascii="黑体" w:hAnsi="黑体" w:eastAsia="黑体" w:cs="宋体"/>
          <w:b w:val="0"/>
          <w:sz w:val="28"/>
          <w:szCs w:val="28"/>
        </w:rPr>
        <w:t xml:space="preserve"> </w:t>
      </w:r>
      <w:bookmarkStart w:id="3" w:name="_Toc16270"/>
      <w:r>
        <w:rPr>
          <w:rFonts w:hint="eastAsia" w:ascii="黑体" w:hAnsi="黑体" w:eastAsia="黑体" w:cs="宋体"/>
          <w:b w:val="0"/>
          <w:sz w:val="28"/>
          <w:szCs w:val="28"/>
        </w:rPr>
        <w:t>通讯规范</w:t>
      </w:r>
      <w:bookmarkEnd w:id="2"/>
      <w:bookmarkEnd w:id="3"/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bookmarkStart w:id="4" w:name="_Toc5045_WPSOffice_Level2"/>
      <w:r>
        <w:rPr>
          <w:rFonts w:hint="eastAsia" w:ascii="宋体" w:hAnsi="宋体" w:eastAsia="宋体" w:cs="宋体"/>
          <w:sz w:val="21"/>
          <w:szCs w:val="21"/>
        </w:rPr>
        <w:t>统一使用 Http Post 的方式进行查询。</w:t>
      </w:r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认证、压缩、MessageId 等自定义扩展等信息包含在 Http Head 中。</w:t>
      </w:r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参数统一通过Http Body传递。</w:t>
      </w:r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MIME 类型：Content-Type: application/json; charset=utf-8</w:t>
      </w:r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HTTP状态码：200表示通讯成功，业务的错误不影响HTTP状态码。限流时返回429</w:t>
      </w:r>
    </w:p>
    <w:bookmarkEnd w:id="4"/>
    <w:p>
      <w:pPr>
        <w:pStyle w:val="3"/>
        <w:numPr>
          <w:ilvl w:val="0"/>
          <w:numId w:val="2"/>
        </w:numPr>
        <w:rPr>
          <w:rFonts w:ascii="黑体" w:hAnsi="黑体" w:eastAsia="黑体" w:cs="宋体"/>
          <w:b w:val="0"/>
          <w:sz w:val="28"/>
          <w:szCs w:val="28"/>
        </w:rPr>
      </w:pPr>
      <w:bookmarkStart w:id="5" w:name="_Toc8604_WPSOffice_Level2"/>
      <w:r>
        <w:rPr>
          <w:rFonts w:hint="eastAsia" w:ascii="黑体" w:hAnsi="黑体" w:eastAsia="黑体" w:cs="宋体"/>
          <w:b w:val="0"/>
          <w:sz w:val="28"/>
          <w:szCs w:val="28"/>
        </w:rPr>
        <w:t xml:space="preserve"> </w:t>
      </w:r>
      <w:bookmarkStart w:id="6" w:name="_Toc11175"/>
      <w:r>
        <w:rPr>
          <w:rFonts w:hint="eastAsia" w:ascii="黑体" w:hAnsi="黑体" w:eastAsia="黑体" w:cs="宋体"/>
          <w:b w:val="0"/>
          <w:sz w:val="28"/>
          <w:szCs w:val="28"/>
        </w:rPr>
        <w:t>入参格式</w:t>
      </w:r>
      <w:bookmarkEnd w:id="6"/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所有入参统一采用JSON格式传入，例如：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{“paramName”: “paramValue”}</w:t>
      </w:r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带分页的query入参，必须包含 pageType, pageNo, pageSize入参，其中pageType可选类型为P(分页)/A(全部)，默认是P.</w:t>
      </w:r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框架定义的参数(如soid不在文档内定义)</w:t>
      </w:r>
    </w:p>
    <w:p>
      <w:pPr>
        <w:pStyle w:val="3"/>
        <w:numPr>
          <w:ilvl w:val="0"/>
          <w:numId w:val="2"/>
        </w:numPr>
        <w:rPr>
          <w:rFonts w:ascii="黑体" w:hAnsi="黑体" w:eastAsia="黑体" w:cs="宋体"/>
          <w:b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sz w:val="28"/>
          <w:szCs w:val="28"/>
        </w:rPr>
        <w:t xml:space="preserve"> </w:t>
      </w:r>
      <w:bookmarkStart w:id="7" w:name="_Toc13405"/>
      <w:r>
        <w:rPr>
          <w:rFonts w:hint="eastAsia" w:ascii="黑体" w:hAnsi="黑体" w:eastAsia="黑体" w:cs="宋体"/>
          <w:b w:val="0"/>
          <w:sz w:val="28"/>
          <w:szCs w:val="28"/>
        </w:rPr>
        <w:t>出参格式</w:t>
      </w:r>
      <w:bookmarkEnd w:id="5"/>
      <w:bookmarkEnd w:id="7"/>
    </w:p>
    <w:p>
      <w:pPr>
        <w:pStyle w:val="5"/>
        <w:numPr>
          <w:ilvl w:val="0"/>
          <w:numId w:val="3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文档只定义data数据集部分的出参.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httpHead: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x-real-ip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x-messageid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httpBody: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{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success: true/false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errorDetail: {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code: XXXXXXX(自己封装好的错误码)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message:XXXXX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original:{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   code: YYYYYYY(原始的调用库抛出的错误码)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   message: ZZZZZZZZ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   ipAddress: xxx:xxx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}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}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data: {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 .....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 xml:space="preserve">  }</w:t>
      </w:r>
    </w:p>
    <w:p>
      <w:pPr>
        <w:widowControl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1"/>
          <w:szCs w:val="21"/>
          <w:shd w:val="clear" w:color="auto" w:fill="EAEAEA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color="auto" w:fill="EAEAEA"/>
        </w:rPr>
        <w:t>}</w:t>
      </w:r>
    </w:p>
    <w:p>
      <w:pPr>
        <w:pStyle w:val="3"/>
        <w:numPr>
          <w:ilvl w:val="0"/>
          <w:numId w:val="2"/>
        </w:numPr>
        <w:rPr>
          <w:rFonts w:ascii="黑体" w:hAnsi="黑体" w:eastAsia="黑体" w:cs="宋体"/>
          <w:b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sz w:val="28"/>
          <w:szCs w:val="28"/>
        </w:rPr>
        <w:t xml:space="preserve"> </w:t>
      </w:r>
      <w:bookmarkStart w:id="8" w:name="_Toc16488"/>
      <w:r>
        <w:rPr>
          <w:rFonts w:hint="eastAsia" w:ascii="黑体" w:hAnsi="黑体" w:eastAsia="黑体" w:cs="宋体"/>
          <w:b w:val="0"/>
          <w:sz w:val="28"/>
          <w:szCs w:val="28"/>
        </w:rPr>
        <w:t>错误码约定</w:t>
      </w:r>
      <w:bookmarkEnd w:id="8"/>
    </w:p>
    <w:tbl>
      <w:tblPr>
        <w:tblStyle w:val="6"/>
        <w:tblW w:w="816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6"/>
        <w:gridCol w:w="2592"/>
        <w:gridCol w:w="306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Header/>
        </w:trPr>
        <w:tc>
          <w:tcPr>
            <w:tcW w:w="2506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异常代码</w:t>
            </w:r>
          </w:p>
        </w:tc>
        <w:tc>
          <w:tcPr>
            <w:tcW w:w="2592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中文消息</w:t>
            </w:r>
          </w:p>
        </w:tc>
        <w:tc>
          <w:tcPr>
            <w:tcW w:w="3063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506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EB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151xxxx</w:t>
            </w:r>
          </w:p>
        </w:tc>
        <w:tc>
          <w:tcPr>
            <w:tcW w:w="2592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错误消息</w:t>
            </w:r>
          </w:p>
        </w:tc>
        <w:tc>
          <w:tcPr>
            <w:tcW w:w="3063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506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WB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151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xxxx</w:t>
            </w:r>
          </w:p>
        </w:tc>
        <w:tc>
          <w:tcPr>
            <w:tcW w:w="2592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警告消息</w:t>
            </w:r>
          </w:p>
        </w:tc>
        <w:tc>
          <w:tcPr>
            <w:tcW w:w="3063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ascii="黑体" w:hAnsi="黑体" w:eastAsia="黑体" w:cs="宋体"/>
          <w:sz w:val="32"/>
          <w:szCs w:val="32"/>
        </w:rPr>
      </w:pPr>
      <w:bookmarkStart w:id="9" w:name="_Toc16949"/>
      <w:bookmarkStart w:id="10" w:name="_Toc5045_WPSOffice_Level1"/>
      <w:bookmarkStart w:id="11" w:name="_Toc534877734"/>
      <w:bookmarkStart w:id="12" w:name="_Toc26894_WPSOffice_Level1"/>
      <w:bookmarkStart w:id="13" w:name="_Toc534877489"/>
      <w:r>
        <w:rPr>
          <w:rFonts w:hint="eastAsia" w:ascii="黑体" w:hAnsi="黑体" w:eastAsia="黑体" w:cs="宋体"/>
          <w:sz w:val="32"/>
          <w:szCs w:val="32"/>
        </w:rPr>
        <w:t>API目录</w:t>
      </w:r>
      <w:bookmarkEnd w:id="9"/>
    </w:p>
    <w:p>
      <w:bookmarkStart w:id="14" w:name="_Toc16820"/>
      <w:r>
        <w:rPr>
          <w:rFonts w:hint="eastAsia"/>
        </w:rPr>
        <w:t>为确保和EXCEL一致，删除文档中的列表，迁移至同目录同名Excel维护.</w:t>
      </w:r>
    </w:p>
    <w:p>
      <w:pPr>
        <w:pStyle w:val="3"/>
        <w:rPr>
          <w:rFonts w:ascii="黑体" w:hAnsi="黑体" w:eastAsia="黑体"/>
          <w:b w:val="0"/>
          <w:sz w:val="28"/>
          <w:szCs w:val="28"/>
        </w:rPr>
      </w:pPr>
      <w:r>
        <w:rPr>
          <w:rFonts w:hint="eastAsia" w:ascii="黑体" w:hAnsi="黑体" w:eastAsia="黑体"/>
          <w:b w:val="0"/>
          <w:sz w:val="28"/>
          <w:szCs w:val="28"/>
        </w:rPr>
        <w:t>API</w:t>
      </w:r>
      <w:r>
        <w:rPr>
          <w:rFonts w:hint="eastAsia" w:ascii="黑体" w:hAnsi="黑体" w:eastAsia="黑体" w:cs="宋体"/>
          <w:b w:val="0"/>
          <w:sz w:val="28"/>
          <w:szCs w:val="28"/>
        </w:rPr>
        <w:t>目录结尾</w:t>
      </w:r>
      <w:bookmarkEnd w:id="14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5" w:name="_Toc4213"/>
      <w:r>
        <w:rPr>
          <w:rFonts w:hint="eastAsia" w:ascii="黑体" w:hAnsi="黑体" w:eastAsia="黑体" w:cs="宋体"/>
          <w:sz w:val="32"/>
          <w:szCs w:val="32"/>
        </w:rPr>
        <w:t>API明细</w:t>
      </w:r>
      <w:bookmarkEnd w:id="10"/>
      <w:bookmarkEnd w:id="11"/>
      <w:bookmarkEnd w:id="12"/>
      <w:bookmarkEnd w:id="13"/>
      <w:bookmarkEnd w:id="15"/>
    </w:p>
    <w:p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76B7"/>
    <w:multiLevelType w:val="multilevel"/>
    <w:tmpl w:val="2BC276B7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02A07"/>
    <w:multiLevelType w:val="multilevel"/>
    <w:tmpl w:val="66702A07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871D75"/>
    <w:multiLevelType w:val="multilevel"/>
    <w:tmpl w:val="69871D75"/>
    <w:lvl w:ilvl="0" w:tentative="0">
      <w:start w:val="1"/>
      <w:numFmt w:val="bullet"/>
      <w:lvlText w:val=""/>
      <w:lvlJc w:val="left"/>
      <w:pPr>
        <w:ind w:left="802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2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2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2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22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2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82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2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42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D0402"/>
    <w:rsid w:val="15572881"/>
    <w:rsid w:val="1A8D49DA"/>
    <w:rsid w:val="1C507573"/>
    <w:rsid w:val="1D924DAE"/>
    <w:rsid w:val="249A182E"/>
    <w:rsid w:val="336A7156"/>
    <w:rsid w:val="343770F9"/>
    <w:rsid w:val="3C036A19"/>
    <w:rsid w:val="3C7201F7"/>
    <w:rsid w:val="3D7D72C8"/>
    <w:rsid w:val="402F55FB"/>
    <w:rsid w:val="47A50B3F"/>
    <w:rsid w:val="532502BF"/>
    <w:rsid w:val="55537969"/>
    <w:rsid w:val="55EB1FD8"/>
    <w:rsid w:val="595835E7"/>
    <w:rsid w:val="5C467BE2"/>
    <w:rsid w:val="61527DF2"/>
    <w:rsid w:val="6E524CE9"/>
    <w:rsid w:val="6FA94008"/>
    <w:rsid w:val="73A67635"/>
    <w:rsid w:val="74984C69"/>
    <w:rsid w:val="749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20"/>
      <w:szCs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2020-08-03T06:37:00Z</dcterms:created>
  <dc:creator>cq</dc:creator>
  <cp:lastModifiedBy>cq</cp:lastModifiedBy>
  <dcterms:modified xsi:type="dcterms:W3CDTF">2020-08-14T03:03:34Z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