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D3B72" w14:textId="0517024F" w:rsidR="00DA78FF" w:rsidRDefault="00FA70A9" w:rsidP="00FA70A9">
      <w:pPr>
        <w:jc w:val="center"/>
        <w:rPr>
          <w:rFonts w:ascii="Times New Roman" w:hAnsi="Times New Roman" w:cs="Times New Roman"/>
          <w:b/>
          <w:bCs/>
          <w:sz w:val="24"/>
          <w:szCs w:val="24"/>
        </w:rPr>
      </w:pPr>
      <w:r w:rsidRPr="00FA70A9">
        <w:rPr>
          <w:rFonts w:ascii="Times New Roman" w:hAnsi="Times New Roman" w:cs="Times New Roman"/>
          <w:b/>
          <w:bCs/>
          <w:sz w:val="24"/>
          <w:szCs w:val="24"/>
        </w:rPr>
        <w:t>Differential Expression Analysis (GEO2R)</w:t>
      </w:r>
      <w:r w:rsidR="00B10612">
        <w:rPr>
          <w:rFonts w:ascii="Times New Roman" w:hAnsi="Times New Roman" w:cs="Times New Roman"/>
          <w:b/>
          <w:bCs/>
          <w:sz w:val="24"/>
          <w:szCs w:val="24"/>
        </w:rPr>
        <w:t xml:space="preserve"> in </w:t>
      </w:r>
      <w:r w:rsidR="003E51A1">
        <w:rPr>
          <w:rFonts w:ascii="Times New Roman" w:hAnsi="Times New Roman" w:cs="Times New Roman"/>
          <w:b/>
          <w:bCs/>
          <w:sz w:val="24"/>
          <w:szCs w:val="24"/>
        </w:rPr>
        <w:t>Lung Adenocarcinoma Cases</w:t>
      </w:r>
    </w:p>
    <w:p w14:paraId="73A278B4" w14:textId="630A286C" w:rsidR="00FA70A9" w:rsidRDefault="00FA70A9" w:rsidP="00FA70A9">
      <w:pPr>
        <w:jc w:val="center"/>
        <w:rPr>
          <w:rFonts w:ascii="Times New Roman" w:hAnsi="Times New Roman" w:cs="Times New Roman"/>
          <w:sz w:val="24"/>
          <w:szCs w:val="24"/>
        </w:rPr>
      </w:pPr>
      <w:r>
        <w:rPr>
          <w:rFonts w:ascii="Times New Roman" w:hAnsi="Times New Roman" w:cs="Times New Roman"/>
          <w:sz w:val="24"/>
          <w:szCs w:val="24"/>
        </w:rPr>
        <w:t>Jihan Nabila Azza_364</w:t>
      </w:r>
    </w:p>
    <w:p w14:paraId="5FD6C7D9" w14:textId="77777777" w:rsidR="00FA70A9" w:rsidRDefault="00FA70A9" w:rsidP="00FA70A9">
      <w:pPr>
        <w:jc w:val="center"/>
        <w:rPr>
          <w:rFonts w:ascii="Times New Roman" w:hAnsi="Times New Roman" w:cs="Times New Roman"/>
          <w:sz w:val="24"/>
          <w:szCs w:val="24"/>
        </w:rPr>
      </w:pPr>
    </w:p>
    <w:p w14:paraId="362C5C9D" w14:textId="0131E925" w:rsidR="00FA70A9" w:rsidRDefault="0022793C" w:rsidP="0022793C">
      <w:pPr>
        <w:pStyle w:val="ListParagraph"/>
        <w:numPr>
          <w:ilvl w:val="0"/>
          <w:numId w:val="1"/>
        </w:numPr>
        <w:jc w:val="both"/>
        <w:rPr>
          <w:rFonts w:ascii="Times New Roman" w:hAnsi="Times New Roman" w:cs="Times New Roman"/>
          <w:sz w:val="24"/>
          <w:szCs w:val="24"/>
        </w:rPr>
      </w:pPr>
      <w:r w:rsidRPr="0022793C">
        <w:rPr>
          <w:rFonts w:ascii="Times New Roman" w:hAnsi="Times New Roman" w:cs="Times New Roman"/>
          <w:sz w:val="24"/>
          <w:szCs w:val="24"/>
        </w:rPr>
        <w:t>PENDAHULUAN</w:t>
      </w:r>
    </w:p>
    <w:p w14:paraId="0B4FDB1C" w14:textId="2DED3CBE" w:rsidR="0022793C" w:rsidRDefault="0022793C" w:rsidP="0022793C">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Latar </w:t>
      </w:r>
      <w:proofErr w:type="spellStart"/>
      <w:r>
        <w:rPr>
          <w:rFonts w:ascii="Times New Roman" w:hAnsi="Times New Roman" w:cs="Times New Roman"/>
          <w:sz w:val="24"/>
          <w:szCs w:val="24"/>
        </w:rPr>
        <w:t>Belakang</w:t>
      </w:r>
      <w:proofErr w:type="spellEnd"/>
    </w:p>
    <w:p w14:paraId="12DBC23F" w14:textId="209CC98C" w:rsidR="0022793C" w:rsidRDefault="00F01F4C" w:rsidP="002A0398">
      <w:pPr>
        <w:pStyle w:val="ListParagraph"/>
        <w:ind w:left="1440" w:firstLine="720"/>
        <w:jc w:val="both"/>
        <w:rPr>
          <w:rFonts w:ascii="Times New Roman" w:hAnsi="Times New Roman" w:cs="Times New Roman"/>
          <w:sz w:val="24"/>
          <w:szCs w:val="24"/>
          <w:lang w:val="sv-SE"/>
        </w:rPr>
      </w:pPr>
      <w:r w:rsidRPr="00F01F4C">
        <w:rPr>
          <w:rFonts w:ascii="Times New Roman" w:hAnsi="Times New Roman" w:cs="Times New Roman"/>
          <w:sz w:val="24"/>
          <w:szCs w:val="24"/>
          <w:lang w:val="sv-SE"/>
        </w:rPr>
        <w:t xml:space="preserve">Kanker merupakan </w:t>
      </w:r>
      <w:r w:rsidR="001367D0">
        <w:rPr>
          <w:rFonts w:ascii="Times New Roman" w:hAnsi="Times New Roman" w:cs="Times New Roman"/>
          <w:sz w:val="24"/>
          <w:szCs w:val="24"/>
          <w:lang w:val="sv-SE"/>
        </w:rPr>
        <w:t>salah satu penyakit yang mematikan berdasarkan data GLOBOCAN (202</w:t>
      </w:r>
      <w:r w:rsidR="00082009">
        <w:rPr>
          <w:rFonts w:ascii="Times New Roman" w:hAnsi="Times New Roman" w:cs="Times New Roman"/>
          <w:sz w:val="24"/>
          <w:szCs w:val="24"/>
          <w:lang w:val="sv-SE"/>
        </w:rPr>
        <w:t>2</w:t>
      </w:r>
      <w:r w:rsidR="001367D0">
        <w:rPr>
          <w:rFonts w:ascii="Times New Roman" w:hAnsi="Times New Roman" w:cs="Times New Roman"/>
          <w:sz w:val="24"/>
          <w:szCs w:val="24"/>
          <w:lang w:val="sv-SE"/>
        </w:rPr>
        <w:t xml:space="preserve">), </w:t>
      </w:r>
      <w:r w:rsidR="00082009">
        <w:rPr>
          <w:rFonts w:ascii="Times New Roman" w:hAnsi="Times New Roman" w:cs="Times New Roman"/>
          <w:sz w:val="24"/>
          <w:szCs w:val="24"/>
          <w:lang w:val="sv-SE"/>
        </w:rPr>
        <w:t>kanker paru-paru menempati urutan pertama dengan persentase 12,4</w:t>
      </w:r>
      <w:r w:rsidR="002B6DD3">
        <w:rPr>
          <w:rFonts w:ascii="Times New Roman" w:hAnsi="Times New Roman" w:cs="Times New Roman"/>
          <w:sz w:val="24"/>
          <w:szCs w:val="24"/>
          <w:lang w:val="sv-SE"/>
        </w:rPr>
        <w:t>% sebanyak 2,48 juta kasus dan kanker payudara 11,5% dengan 2,</w:t>
      </w:r>
      <w:r w:rsidR="00E132B6">
        <w:rPr>
          <w:rFonts w:ascii="Times New Roman" w:hAnsi="Times New Roman" w:cs="Times New Roman"/>
          <w:sz w:val="24"/>
          <w:szCs w:val="24"/>
          <w:lang w:val="sv-SE"/>
        </w:rPr>
        <w:t xml:space="preserve">29 juta kasus. Penyakit kanker merupakan suatu penyakit yang terjadi akibat adanya ekspresi gen mutan yang bekerja berlebihan sehingga </w:t>
      </w:r>
      <w:r w:rsidR="001F25F2">
        <w:rPr>
          <w:rFonts w:ascii="Times New Roman" w:hAnsi="Times New Roman" w:cs="Times New Roman"/>
          <w:sz w:val="24"/>
          <w:szCs w:val="24"/>
          <w:lang w:val="sv-SE"/>
        </w:rPr>
        <w:t>menyebar ke organ lain (bermetastasis)</w:t>
      </w:r>
      <w:r w:rsidR="00BC546D">
        <w:rPr>
          <w:rFonts w:ascii="Times New Roman" w:hAnsi="Times New Roman" w:cs="Times New Roman"/>
          <w:sz w:val="24"/>
          <w:szCs w:val="24"/>
          <w:lang w:val="sv-SE"/>
        </w:rPr>
        <w:t xml:space="preserve"> (He et al., 2026)</w:t>
      </w:r>
      <w:r w:rsidR="001F25F2">
        <w:rPr>
          <w:rFonts w:ascii="Times New Roman" w:hAnsi="Times New Roman" w:cs="Times New Roman"/>
          <w:sz w:val="24"/>
          <w:szCs w:val="24"/>
          <w:lang w:val="sv-SE"/>
        </w:rPr>
        <w:t xml:space="preserve">. </w:t>
      </w:r>
      <w:r w:rsidR="002C6402">
        <w:rPr>
          <w:rFonts w:ascii="Times New Roman" w:hAnsi="Times New Roman" w:cs="Times New Roman"/>
          <w:sz w:val="24"/>
          <w:szCs w:val="24"/>
          <w:lang w:val="sv-SE"/>
        </w:rPr>
        <w:t>Faktor r</w:t>
      </w:r>
      <w:r w:rsidR="002C6402" w:rsidRPr="002C6402">
        <w:rPr>
          <w:rFonts w:ascii="Times New Roman" w:hAnsi="Times New Roman" w:cs="Times New Roman"/>
          <w:sz w:val="24"/>
          <w:szCs w:val="24"/>
          <w:lang w:val="sv-SE"/>
        </w:rPr>
        <w:t>isiko utama kanker paru-paru adalah kebiasaan merokok</w:t>
      </w:r>
      <w:r w:rsidR="002C6402">
        <w:rPr>
          <w:rFonts w:ascii="Times New Roman" w:hAnsi="Times New Roman" w:cs="Times New Roman"/>
          <w:sz w:val="24"/>
          <w:szCs w:val="24"/>
          <w:lang w:val="sv-SE"/>
        </w:rPr>
        <w:t xml:space="preserve"> dari </w:t>
      </w:r>
      <w:r w:rsidR="002C6402" w:rsidRPr="002C6402">
        <w:rPr>
          <w:rFonts w:ascii="Times New Roman" w:hAnsi="Times New Roman" w:cs="Times New Roman"/>
          <w:sz w:val="24"/>
          <w:szCs w:val="24"/>
          <w:lang w:val="sv-SE"/>
        </w:rPr>
        <w:t>perokok aktif maupun pasif, paparan polusi udara, zat kimia berbahaya, dan faktor genetik juga berperan dalam meningkatkan risiko penyakit ini</w:t>
      </w:r>
      <w:r w:rsidR="00BC546D">
        <w:rPr>
          <w:rFonts w:ascii="Times New Roman" w:hAnsi="Times New Roman" w:cs="Times New Roman"/>
          <w:sz w:val="24"/>
          <w:szCs w:val="24"/>
          <w:lang w:val="sv-SE"/>
        </w:rPr>
        <w:t xml:space="preserve"> (Song et al., 2026)</w:t>
      </w:r>
      <w:r w:rsidR="0097324A">
        <w:rPr>
          <w:rFonts w:ascii="Times New Roman" w:hAnsi="Times New Roman" w:cs="Times New Roman"/>
          <w:sz w:val="24"/>
          <w:szCs w:val="24"/>
          <w:lang w:val="sv-SE"/>
        </w:rPr>
        <w:t xml:space="preserve">. </w:t>
      </w:r>
      <w:r w:rsidR="002A0398" w:rsidRPr="002A0398">
        <w:rPr>
          <w:rFonts w:ascii="Times New Roman" w:hAnsi="Times New Roman" w:cs="Times New Roman"/>
          <w:sz w:val="24"/>
          <w:szCs w:val="24"/>
          <w:lang w:val="sv-SE"/>
        </w:rPr>
        <w:t xml:space="preserve">Tingginya prevalensi kanker paru-paru </w:t>
      </w:r>
      <w:r w:rsidR="00BC546D">
        <w:rPr>
          <w:rFonts w:ascii="Times New Roman" w:hAnsi="Times New Roman" w:cs="Times New Roman"/>
          <w:sz w:val="24"/>
          <w:szCs w:val="24"/>
          <w:lang w:val="sv-SE"/>
        </w:rPr>
        <w:t>merupakan</w:t>
      </w:r>
      <w:r w:rsidR="002A0398" w:rsidRPr="002A0398">
        <w:rPr>
          <w:rFonts w:ascii="Times New Roman" w:hAnsi="Times New Roman" w:cs="Times New Roman"/>
          <w:sz w:val="24"/>
          <w:szCs w:val="24"/>
          <w:lang w:val="sv-SE"/>
        </w:rPr>
        <w:t xml:space="preserve"> masalah kesehatan global yang memerlukan perhatian serius dalam upaya pencegahan dan pengobatan.</w:t>
      </w:r>
    </w:p>
    <w:p w14:paraId="2A8D42CC" w14:textId="68D2C26C" w:rsidR="002A0398" w:rsidRPr="002A0398" w:rsidRDefault="002A0398" w:rsidP="002A0398">
      <w:pPr>
        <w:pStyle w:val="ListParagraph"/>
        <w:ind w:left="1440" w:firstLine="720"/>
        <w:jc w:val="both"/>
        <w:rPr>
          <w:rFonts w:ascii="Times New Roman" w:hAnsi="Times New Roman" w:cs="Times New Roman"/>
          <w:sz w:val="24"/>
          <w:szCs w:val="24"/>
          <w:lang w:val="sv-SE"/>
        </w:rPr>
      </w:pPr>
      <w:r w:rsidRPr="002A0398">
        <w:rPr>
          <w:rFonts w:ascii="Times New Roman" w:hAnsi="Times New Roman" w:cs="Times New Roman"/>
          <w:sz w:val="24"/>
          <w:szCs w:val="24"/>
          <w:lang w:val="sv-SE"/>
        </w:rPr>
        <w:t>Permasalahan utama kanker paru-paru adalah keterlambatan diagnosis karena gejalanya sering tidak spesifik pada tahap awal, seperti batuk berkepanjangan, sesak napas, nyeri dada, hingga penurunan berat badan</w:t>
      </w:r>
      <w:r w:rsidR="00BC546D">
        <w:rPr>
          <w:rFonts w:ascii="Times New Roman" w:hAnsi="Times New Roman" w:cs="Times New Roman"/>
          <w:sz w:val="24"/>
          <w:szCs w:val="24"/>
          <w:lang w:val="sv-SE"/>
        </w:rPr>
        <w:t xml:space="preserve"> (Song et al., 2026)</w:t>
      </w:r>
      <w:r w:rsidRPr="002A0398">
        <w:rPr>
          <w:rFonts w:ascii="Times New Roman" w:hAnsi="Times New Roman" w:cs="Times New Roman"/>
          <w:sz w:val="24"/>
          <w:szCs w:val="24"/>
          <w:lang w:val="sv-SE"/>
        </w:rPr>
        <w:t>. Banyak pasien baru terdeteksi pada stadium lanjut sehingga efektivitas terapi menjadi terbatas dan prognosis pasien cenderung buruk. Selain itu, kanker paru-paru memiliki kompleksitas molekuler yang tinggi, seperti adanya mutasi gen tertentu dan perubahan ekspresi protein yang dapat memengaruhi respons terhadap terapi. Oleh karena itu, diperlukan pendekatan penelitian yang lebih mendalam untuk memahami mekanisme molekuler penyakit ini.</w:t>
      </w:r>
    </w:p>
    <w:p w14:paraId="0848468F" w14:textId="77777777" w:rsidR="002A0398" w:rsidRPr="002A0398" w:rsidRDefault="002A0398" w:rsidP="002A0398">
      <w:pPr>
        <w:pStyle w:val="ListParagraph"/>
        <w:ind w:left="1440" w:firstLine="720"/>
        <w:jc w:val="both"/>
        <w:rPr>
          <w:rFonts w:ascii="Times New Roman" w:hAnsi="Times New Roman" w:cs="Times New Roman"/>
          <w:sz w:val="24"/>
          <w:szCs w:val="24"/>
          <w:lang w:val="sv-SE"/>
        </w:rPr>
      </w:pPr>
      <w:r w:rsidRPr="002A0398">
        <w:rPr>
          <w:rFonts w:ascii="Times New Roman" w:hAnsi="Times New Roman" w:cs="Times New Roman"/>
          <w:sz w:val="24"/>
          <w:szCs w:val="24"/>
          <w:lang w:val="sv-SE"/>
        </w:rPr>
        <w:t>Perkembangan bioinformatika menjadi salah satu solusi penting dalam penelitian kanker paru-paru, terutama dalam menganalisis data genomik, transkriptomik, dan proteomik untuk mengidentifikasi biomarker serta target terapi potensial. Melalui analisis sekuens DNA/RNA, molecular docking, hingga pemodelan interaksi protein, bioinformatika dapat membantu memprediksi gen atau protein yang berperan dalam perkembangan kanker paru-paru. Pendekatan ini mendukung pengembangan terapi yang lebih spesifik dan personal (precision medicine), sehingga diharapkan dapat meningkatkan efektivitas pengobatan serta memperbaiki kualitas hidup pasien kanker paru-paru.</w:t>
      </w:r>
    </w:p>
    <w:p w14:paraId="74C08BC3" w14:textId="77777777" w:rsidR="002A0398" w:rsidRDefault="002A0398" w:rsidP="002A0398">
      <w:pPr>
        <w:pStyle w:val="ListParagraph"/>
        <w:ind w:left="1440" w:firstLine="720"/>
        <w:jc w:val="both"/>
        <w:rPr>
          <w:rFonts w:ascii="Times New Roman" w:hAnsi="Times New Roman" w:cs="Times New Roman"/>
          <w:sz w:val="24"/>
          <w:szCs w:val="24"/>
          <w:lang w:val="sv-SE"/>
        </w:rPr>
      </w:pPr>
    </w:p>
    <w:p w14:paraId="4C0140CF" w14:textId="7EB33802" w:rsidR="002A0398" w:rsidRPr="00DA6266" w:rsidRDefault="00E44FD8" w:rsidP="00DA6266">
      <w:pPr>
        <w:pStyle w:val="ListParagraph"/>
        <w:numPr>
          <w:ilvl w:val="0"/>
          <w:numId w:val="3"/>
        </w:numPr>
        <w:jc w:val="both"/>
        <w:rPr>
          <w:rFonts w:ascii="Times New Roman" w:hAnsi="Times New Roman" w:cs="Times New Roman"/>
          <w:sz w:val="24"/>
          <w:szCs w:val="24"/>
          <w:lang w:val="sv-SE"/>
        </w:rPr>
      </w:pPr>
      <w:r w:rsidRPr="00DA6266">
        <w:rPr>
          <w:rFonts w:ascii="Times New Roman" w:hAnsi="Times New Roman" w:cs="Times New Roman"/>
          <w:sz w:val="24"/>
          <w:szCs w:val="24"/>
          <w:lang w:val="sv-SE"/>
        </w:rPr>
        <w:t xml:space="preserve">Tujuan </w:t>
      </w:r>
    </w:p>
    <w:p w14:paraId="7842B3E6" w14:textId="43945399" w:rsidR="00E44FD8" w:rsidRDefault="00E44FD8" w:rsidP="00DA6266">
      <w:pPr>
        <w:pStyle w:val="ListParagraph"/>
        <w:ind w:left="1440"/>
        <w:jc w:val="both"/>
        <w:rPr>
          <w:rFonts w:ascii="Times New Roman" w:hAnsi="Times New Roman" w:cs="Times New Roman"/>
          <w:sz w:val="24"/>
          <w:szCs w:val="24"/>
          <w:lang w:val="sv-SE"/>
        </w:rPr>
      </w:pPr>
      <w:r w:rsidRPr="00E44FD8">
        <w:rPr>
          <w:rFonts w:ascii="Times New Roman" w:hAnsi="Times New Roman" w:cs="Times New Roman"/>
          <w:sz w:val="24"/>
          <w:szCs w:val="24"/>
          <w:lang w:val="sv-SE"/>
        </w:rPr>
        <w:t>Analisis ini bertujuan untuk menget</w:t>
      </w:r>
      <w:r>
        <w:rPr>
          <w:rFonts w:ascii="Times New Roman" w:hAnsi="Times New Roman" w:cs="Times New Roman"/>
          <w:sz w:val="24"/>
          <w:szCs w:val="24"/>
          <w:lang w:val="sv-SE"/>
        </w:rPr>
        <w:t xml:space="preserve">ahui jalur pathway yang ditemukan dari penyakit kanker paru – paru </w:t>
      </w:r>
      <w:r w:rsidR="00E242E6">
        <w:rPr>
          <w:rFonts w:ascii="Times New Roman" w:hAnsi="Times New Roman" w:cs="Times New Roman"/>
          <w:sz w:val="24"/>
          <w:szCs w:val="24"/>
          <w:lang w:val="sv-SE"/>
        </w:rPr>
        <w:t>pada pasien gabungan aktif merokok dan pasif.</w:t>
      </w:r>
    </w:p>
    <w:p w14:paraId="15DF69B9" w14:textId="77777777" w:rsidR="00DA6266" w:rsidRDefault="00DA6266" w:rsidP="00DA6266">
      <w:pPr>
        <w:pStyle w:val="ListParagraph"/>
        <w:ind w:left="1440"/>
        <w:jc w:val="both"/>
        <w:rPr>
          <w:rFonts w:ascii="Times New Roman" w:hAnsi="Times New Roman" w:cs="Times New Roman"/>
          <w:sz w:val="24"/>
          <w:szCs w:val="24"/>
          <w:lang w:val="sv-SE"/>
        </w:rPr>
      </w:pPr>
    </w:p>
    <w:p w14:paraId="4F80B023" w14:textId="77777777" w:rsidR="0086337D" w:rsidRDefault="0086337D" w:rsidP="00DA6266">
      <w:pPr>
        <w:pStyle w:val="ListParagraph"/>
        <w:ind w:left="1440"/>
        <w:jc w:val="both"/>
        <w:rPr>
          <w:rFonts w:ascii="Times New Roman" w:hAnsi="Times New Roman" w:cs="Times New Roman"/>
          <w:sz w:val="24"/>
          <w:szCs w:val="24"/>
          <w:lang w:val="sv-SE"/>
        </w:rPr>
      </w:pPr>
    </w:p>
    <w:p w14:paraId="5D112ED6" w14:textId="77777777" w:rsidR="0086337D" w:rsidRDefault="0086337D" w:rsidP="00DA6266">
      <w:pPr>
        <w:pStyle w:val="ListParagraph"/>
        <w:ind w:left="1440"/>
        <w:jc w:val="both"/>
        <w:rPr>
          <w:rFonts w:ascii="Times New Roman" w:hAnsi="Times New Roman" w:cs="Times New Roman"/>
          <w:sz w:val="24"/>
          <w:szCs w:val="24"/>
          <w:lang w:val="sv-SE"/>
        </w:rPr>
      </w:pPr>
    </w:p>
    <w:p w14:paraId="3A537115" w14:textId="77777777" w:rsidR="0086337D" w:rsidRDefault="0086337D" w:rsidP="00DA6266">
      <w:pPr>
        <w:pStyle w:val="ListParagraph"/>
        <w:ind w:left="1440"/>
        <w:jc w:val="both"/>
        <w:rPr>
          <w:rFonts w:ascii="Times New Roman" w:hAnsi="Times New Roman" w:cs="Times New Roman"/>
          <w:sz w:val="24"/>
          <w:szCs w:val="24"/>
          <w:lang w:val="sv-SE"/>
        </w:rPr>
      </w:pPr>
    </w:p>
    <w:p w14:paraId="064B972A" w14:textId="77777777" w:rsidR="0086337D" w:rsidRDefault="0086337D" w:rsidP="00DA6266">
      <w:pPr>
        <w:pStyle w:val="ListParagraph"/>
        <w:ind w:left="1440"/>
        <w:jc w:val="both"/>
        <w:rPr>
          <w:rFonts w:ascii="Times New Roman" w:hAnsi="Times New Roman" w:cs="Times New Roman"/>
          <w:sz w:val="24"/>
          <w:szCs w:val="24"/>
          <w:lang w:val="sv-SE"/>
        </w:rPr>
      </w:pPr>
    </w:p>
    <w:p w14:paraId="2B4D1655" w14:textId="77777777" w:rsidR="0086337D" w:rsidRDefault="0086337D" w:rsidP="00DA6266">
      <w:pPr>
        <w:pStyle w:val="ListParagraph"/>
        <w:ind w:left="1440"/>
        <w:jc w:val="both"/>
        <w:rPr>
          <w:rFonts w:ascii="Times New Roman" w:hAnsi="Times New Roman" w:cs="Times New Roman"/>
          <w:sz w:val="24"/>
          <w:szCs w:val="24"/>
          <w:lang w:val="sv-SE"/>
        </w:rPr>
      </w:pPr>
    </w:p>
    <w:p w14:paraId="6CCCB83E" w14:textId="3F4F36F2" w:rsidR="00DA6266" w:rsidRDefault="00D75DB3" w:rsidP="00DA6266">
      <w:pPr>
        <w:pStyle w:val="ListParagraph"/>
        <w:numPr>
          <w:ilvl w:val="0"/>
          <w:numId w:val="1"/>
        </w:numPr>
        <w:jc w:val="both"/>
        <w:rPr>
          <w:rFonts w:ascii="Times New Roman" w:hAnsi="Times New Roman" w:cs="Times New Roman"/>
          <w:sz w:val="24"/>
          <w:szCs w:val="24"/>
          <w:lang w:val="sv-SE"/>
        </w:rPr>
      </w:pPr>
      <w:r>
        <w:rPr>
          <w:rFonts w:ascii="Times New Roman" w:hAnsi="Times New Roman" w:cs="Times New Roman"/>
          <w:sz w:val="24"/>
          <w:szCs w:val="24"/>
          <w:lang w:val="sv-SE"/>
        </w:rPr>
        <w:t>Metode</w:t>
      </w:r>
    </w:p>
    <w:tbl>
      <w:tblPr>
        <w:tblStyle w:val="TableGrid"/>
        <w:tblW w:w="8206" w:type="dxa"/>
        <w:tblInd w:w="720" w:type="dxa"/>
        <w:tblLook w:val="04A0" w:firstRow="1" w:lastRow="0" w:firstColumn="1" w:lastColumn="0" w:noHBand="0" w:noVBand="1"/>
      </w:tblPr>
      <w:tblGrid>
        <w:gridCol w:w="1827"/>
        <w:gridCol w:w="2126"/>
        <w:gridCol w:w="1276"/>
        <w:gridCol w:w="2977"/>
      </w:tblGrid>
      <w:tr w:rsidR="00A1254E" w14:paraId="2082A291" w14:textId="77777777" w:rsidTr="00D14A80">
        <w:tc>
          <w:tcPr>
            <w:tcW w:w="1827" w:type="dxa"/>
          </w:tcPr>
          <w:p w14:paraId="3E5310F1" w14:textId="1D024C65" w:rsidR="008F4397" w:rsidRDefault="008F4397" w:rsidP="00D75DB3">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Data Set</w:t>
            </w:r>
          </w:p>
        </w:tc>
        <w:tc>
          <w:tcPr>
            <w:tcW w:w="2126" w:type="dxa"/>
          </w:tcPr>
          <w:p w14:paraId="13BDC239" w14:textId="575113C5" w:rsidR="008F4397" w:rsidRDefault="008F4397" w:rsidP="00D75DB3">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Pembagian Grup</w:t>
            </w:r>
          </w:p>
        </w:tc>
        <w:tc>
          <w:tcPr>
            <w:tcW w:w="1276" w:type="dxa"/>
          </w:tcPr>
          <w:p w14:paraId="71D0C1EC" w14:textId="1A2E223A" w:rsidR="008F4397" w:rsidRDefault="008F4397" w:rsidP="00D75DB3">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Parameter Utama</w:t>
            </w:r>
          </w:p>
        </w:tc>
        <w:tc>
          <w:tcPr>
            <w:tcW w:w="2977" w:type="dxa"/>
          </w:tcPr>
          <w:p w14:paraId="70AC63EE" w14:textId="179DBE27" w:rsidR="008F4397" w:rsidRDefault="008F4397" w:rsidP="00D75DB3">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Replikasi</w:t>
            </w:r>
          </w:p>
        </w:tc>
      </w:tr>
      <w:tr w:rsidR="00A1254E" w14:paraId="5BFC71A2" w14:textId="77777777" w:rsidTr="00D14A80">
        <w:tc>
          <w:tcPr>
            <w:tcW w:w="1827" w:type="dxa"/>
          </w:tcPr>
          <w:p w14:paraId="52FB0632" w14:textId="77777777" w:rsidR="008F4397" w:rsidRDefault="00E63AF3" w:rsidP="00122B6A">
            <w:pPr>
              <w:pStyle w:val="ListParagraph"/>
              <w:ind w:left="0"/>
              <w:rPr>
                <w:rFonts w:ascii="Times New Roman" w:hAnsi="Times New Roman" w:cs="Times New Roman"/>
                <w:sz w:val="24"/>
                <w:szCs w:val="24"/>
              </w:rPr>
            </w:pPr>
            <w:r w:rsidRPr="00E63AF3">
              <w:rPr>
                <w:rFonts w:ascii="Times New Roman" w:hAnsi="Times New Roman" w:cs="Times New Roman"/>
                <w:sz w:val="24"/>
                <w:szCs w:val="24"/>
              </w:rPr>
              <w:t>Cigarette smoking effect on l</w:t>
            </w:r>
            <w:r>
              <w:rPr>
                <w:rFonts w:ascii="Times New Roman" w:hAnsi="Times New Roman" w:cs="Times New Roman"/>
                <w:sz w:val="24"/>
                <w:szCs w:val="24"/>
              </w:rPr>
              <w:t xml:space="preserve">ung adenocarcinoma </w:t>
            </w:r>
          </w:p>
          <w:p w14:paraId="113A3701" w14:textId="77777777" w:rsidR="0086337D" w:rsidRDefault="0086337D" w:rsidP="00D75DB3">
            <w:pPr>
              <w:pStyle w:val="ListParagraph"/>
              <w:ind w:left="0"/>
              <w:jc w:val="both"/>
              <w:rPr>
                <w:rFonts w:ascii="Times New Roman" w:hAnsi="Times New Roman" w:cs="Times New Roman"/>
                <w:sz w:val="24"/>
                <w:szCs w:val="24"/>
              </w:rPr>
            </w:pPr>
          </w:p>
          <w:p w14:paraId="4EA346F4" w14:textId="4B5D0EBB" w:rsidR="00E63AF3" w:rsidRPr="00E63AF3" w:rsidRDefault="00E63AF3" w:rsidP="00D75DB3">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GSE Accession Number: </w:t>
            </w:r>
            <w:hyperlink r:id="rId5" w:history="1">
              <w:r w:rsidR="0086337D">
                <w:rPr>
                  <w:rStyle w:val="Hyperlink"/>
                  <w:rFonts w:ascii="Times New Roman" w:hAnsi="Times New Roman" w:cs="Times New Roman"/>
                  <w:sz w:val="24"/>
                  <w:szCs w:val="24"/>
                </w:rPr>
                <w:t>GSE10072</w:t>
              </w:r>
            </w:hyperlink>
          </w:p>
        </w:tc>
        <w:tc>
          <w:tcPr>
            <w:tcW w:w="2126" w:type="dxa"/>
          </w:tcPr>
          <w:p w14:paraId="669C813A" w14:textId="0A046172" w:rsidR="008F4397" w:rsidRPr="00122B6A" w:rsidRDefault="00E63AF3" w:rsidP="00122B6A">
            <w:pPr>
              <w:jc w:val="both"/>
              <w:rPr>
                <w:rFonts w:ascii="Times New Roman" w:hAnsi="Times New Roman" w:cs="Times New Roman"/>
                <w:sz w:val="24"/>
                <w:szCs w:val="24"/>
              </w:rPr>
            </w:pPr>
            <w:r w:rsidRPr="00122B6A">
              <w:rPr>
                <w:rFonts w:ascii="Times New Roman" w:hAnsi="Times New Roman" w:cs="Times New Roman"/>
                <w:sz w:val="24"/>
                <w:szCs w:val="24"/>
              </w:rPr>
              <w:t xml:space="preserve">Group 1: LA Cases </w:t>
            </w:r>
          </w:p>
          <w:p w14:paraId="3AE9B86F" w14:textId="77777777" w:rsidR="0086337D" w:rsidRPr="00122B6A" w:rsidRDefault="00E63AF3" w:rsidP="00122B6A">
            <w:pPr>
              <w:jc w:val="both"/>
              <w:rPr>
                <w:rFonts w:ascii="Times New Roman" w:hAnsi="Times New Roman" w:cs="Times New Roman"/>
                <w:sz w:val="24"/>
                <w:szCs w:val="24"/>
              </w:rPr>
            </w:pPr>
            <w:r w:rsidRPr="00122B6A">
              <w:rPr>
                <w:rFonts w:ascii="Times New Roman" w:hAnsi="Times New Roman" w:cs="Times New Roman"/>
                <w:sz w:val="24"/>
                <w:szCs w:val="24"/>
              </w:rPr>
              <w:t>Group 2: Controls</w:t>
            </w:r>
          </w:p>
          <w:p w14:paraId="68E5D3E8" w14:textId="651B0A15" w:rsidR="00E63AF3" w:rsidRPr="0086337D" w:rsidRDefault="00E63AF3" w:rsidP="0086337D">
            <w:pPr>
              <w:pStyle w:val="ListParagraph"/>
              <w:jc w:val="both"/>
              <w:rPr>
                <w:rFonts w:ascii="Times New Roman" w:hAnsi="Times New Roman" w:cs="Times New Roman"/>
                <w:sz w:val="24"/>
                <w:szCs w:val="24"/>
                <w:lang w:val="sv-SE"/>
              </w:rPr>
            </w:pPr>
          </w:p>
        </w:tc>
        <w:tc>
          <w:tcPr>
            <w:tcW w:w="1276" w:type="dxa"/>
          </w:tcPr>
          <w:p w14:paraId="53FF603E" w14:textId="40CB8400" w:rsidR="008F4397" w:rsidRDefault="00C91729" w:rsidP="00D75DB3">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Log2FC</w:t>
            </w:r>
            <w:r w:rsidR="00ED38FB">
              <w:rPr>
                <w:rFonts w:ascii="Times New Roman" w:hAnsi="Times New Roman" w:cs="Times New Roman"/>
                <w:sz w:val="24"/>
                <w:szCs w:val="24"/>
                <w:lang w:val="sv-SE"/>
              </w:rPr>
              <w:t xml:space="preserve"> + adj. P-value</w:t>
            </w:r>
          </w:p>
        </w:tc>
        <w:tc>
          <w:tcPr>
            <w:tcW w:w="2977" w:type="dxa"/>
          </w:tcPr>
          <w:p w14:paraId="5132283D" w14:textId="77777777" w:rsidR="00A1254E" w:rsidRDefault="00A1254E" w:rsidP="007F7711">
            <w:pPr>
              <w:pStyle w:val="ListParagraph"/>
              <w:numPr>
                <w:ilvl w:val="0"/>
                <w:numId w:val="6"/>
              </w:numPr>
              <w:jc w:val="both"/>
              <w:rPr>
                <w:rFonts w:ascii="Times New Roman" w:hAnsi="Times New Roman" w:cs="Times New Roman"/>
                <w:sz w:val="24"/>
                <w:szCs w:val="24"/>
                <w:lang w:val="sv-SE"/>
              </w:rPr>
            </w:pPr>
            <w:r w:rsidRPr="00122B6A">
              <w:rPr>
                <w:rFonts w:ascii="Times New Roman" w:hAnsi="Times New Roman" w:cs="Times New Roman"/>
                <w:sz w:val="24"/>
                <w:szCs w:val="24"/>
                <w:lang w:val="sv-SE"/>
              </w:rPr>
              <w:t xml:space="preserve">Diambil </w:t>
            </w:r>
            <w:r w:rsidR="007F7711">
              <w:rPr>
                <w:rFonts w:ascii="Times New Roman" w:hAnsi="Times New Roman" w:cs="Times New Roman"/>
                <w:sz w:val="24"/>
                <w:szCs w:val="24"/>
                <w:lang w:val="sv-SE"/>
              </w:rPr>
              <w:t>8</w:t>
            </w:r>
            <w:r w:rsidRPr="00122B6A">
              <w:rPr>
                <w:rFonts w:ascii="Times New Roman" w:hAnsi="Times New Roman" w:cs="Times New Roman"/>
                <w:sz w:val="24"/>
                <w:szCs w:val="24"/>
                <w:lang w:val="sv-SE"/>
              </w:rPr>
              <w:t xml:space="preserve"> </w:t>
            </w:r>
            <w:r w:rsidR="00D75AFC" w:rsidRPr="00122B6A">
              <w:rPr>
                <w:rFonts w:ascii="Times New Roman" w:hAnsi="Times New Roman" w:cs="Times New Roman"/>
                <w:sz w:val="24"/>
                <w:szCs w:val="24"/>
                <w:lang w:val="sv-SE"/>
              </w:rPr>
              <w:t xml:space="preserve">sampel </w:t>
            </w:r>
            <w:r w:rsidRPr="00122B6A">
              <w:rPr>
                <w:rFonts w:ascii="Times New Roman" w:hAnsi="Times New Roman" w:cs="Times New Roman"/>
                <w:sz w:val="24"/>
                <w:szCs w:val="24"/>
                <w:lang w:val="sv-SE"/>
              </w:rPr>
              <w:t xml:space="preserve">dari Group 1 </w:t>
            </w:r>
            <w:r w:rsidR="007F7711">
              <w:rPr>
                <w:rFonts w:ascii="Times New Roman" w:hAnsi="Times New Roman" w:cs="Times New Roman"/>
                <w:sz w:val="24"/>
                <w:szCs w:val="24"/>
                <w:lang w:val="sv-SE"/>
              </w:rPr>
              <w:t>dan Group 2</w:t>
            </w:r>
          </w:p>
          <w:p w14:paraId="4F61130C" w14:textId="6EB252E9" w:rsidR="007F7711" w:rsidRDefault="00745E10" w:rsidP="007F7711">
            <w:pPr>
              <w:pStyle w:val="ListParagraph"/>
              <w:numPr>
                <w:ilvl w:val="0"/>
                <w:numId w:val="6"/>
              </w:numPr>
              <w:jc w:val="both"/>
              <w:rPr>
                <w:rFonts w:ascii="Times New Roman" w:hAnsi="Times New Roman" w:cs="Times New Roman"/>
                <w:sz w:val="24"/>
                <w:szCs w:val="24"/>
                <w:lang w:val="sv-SE"/>
              </w:rPr>
            </w:pPr>
            <w:r>
              <w:rPr>
                <w:rFonts w:ascii="Times New Roman" w:hAnsi="Times New Roman" w:cs="Times New Roman"/>
                <w:sz w:val="24"/>
                <w:szCs w:val="24"/>
                <w:lang w:val="sv-SE"/>
              </w:rPr>
              <w:t>Variabel tetap b</w:t>
            </w:r>
            <w:r w:rsidR="007F7711">
              <w:rPr>
                <w:rFonts w:ascii="Times New Roman" w:hAnsi="Times New Roman" w:cs="Times New Roman"/>
                <w:sz w:val="24"/>
                <w:szCs w:val="24"/>
                <w:lang w:val="sv-SE"/>
              </w:rPr>
              <w:t>erisi kondisi merokok dan tidak pernah merokok</w:t>
            </w:r>
          </w:p>
          <w:p w14:paraId="071C191F" w14:textId="4693C2CC" w:rsidR="007F7711" w:rsidRPr="007F7711" w:rsidRDefault="00745E10" w:rsidP="007F7711">
            <w:pPr>
              <w:pStyle w:val="ListParagraph"/>
              <w:numPr>
                <w:ilvl w:val="0"/>
                <w:numId w:val="6"/>
              </w:numPr>
              <w:jc w:val="both"/>
              <w:rPr>
                <w:rFonts w:ascii="Times New Roman" w:hAnsi="Times New Roman" w:cs="Times New Roman"/>
                <w:sz w:val="24"/>
                <w:szCs w:val="24"/>
                <w:lang w:val="sv-SE"/>
              </w:rPr>
            </w:pPr>
            <w:r>
              <w:rPr>
                <w:rFonts w:ascii="Times New Roman" w:hAnsi="Times New Roman" w:cs="Times New Roman"/>
                <w:sz w:val="24"/>
                <w:szCs w:val="24"/>
                <w:lang w:val="sv-SE"/>
              </w:rPr>
              <w:t>Usia dan jenis kelamin menjadi variabel bebas.</w:t>
            </w:r>
          </w:p>
        </w:tc>
      </w:tr>
    </w:tbl>
    <w:p w14:paraId="4227B839" w14:textId="77777777" w:rsidR="00D75DB3" w:rsidRPr="00DA6266" w:rsidRDefault="00D75DB3" w:rsidP="00D75DB3">
      <w:pPr>
        <w:pStyle w:val="ListParagraph"/>
        <w:jc w:val="both"/>
        <w:rPr>
          <w:rFonts w:ascii="Times New Roman" w:hAnsi="Times New Roman" w:cs="Times New Roman"/>
          <w:sz w:val="24"/>
          <w:szCs w:val="24"/>
          <w:lang w:val="sv-SE"/>
        </w:rPr>
      </w:pPr>
    </w:p>
    <w:p w14:paraId="41E7337D" w14:textId="77777777" w:rsidR="00E242E6" w:rsidRDefault="00E242E6" w:rsidP="00E44FD8">
      <w:pPr>
        <w:pStyle w:val="ListParagraph"/>
        <w:jc w:val="both"/>
        <w:rPr>
          <w:rFonts w:ascii="Times New Roman" w:hAnsi="Times New Roman" w:cs="Times New Roman"/>
          <w:sz w:val="24"/>
          <w:szCs w:val="24"/>
          <w:lang w:val="sv-SE"/>
        </w:rPr>
      </w:pPr>
    </w:p>
    <w:p w14:paraId="204C06E7" w14:textId="2B9E95CA" w:rsidR="00E242E6" w:rsidRDefault="00B25190" w:rsidP="00B25190">
      <w:pPr>
        <w:pStyle w:val="ListParagraph"/>
        <w:numPr>
          <w:ilvl w:val="0"/>
          <w:numId w:val="1"/>
        </w:numPr>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Hasil dan Interpretasi </w:t>
      </w:r>
    </w:p>
    <w:tbl>
      <w:tblPr>
        <w:tblStyle w:val="TableGrid"/>
        <w:tblW w:w="0" w:type="auto"/>
        <w:tblInd w:w="720" w:type="dxa"/>
        <w:tblLook w:val="04A0" w:firstRow="1" w:lastRow="0" w:firstColumn="1" w:lastColumn="0" w:noHBand="0" w:noVBand="1"/>
      </w:tblPr>
      <w:tblGrid>
        <w:gridCol w:w="4317"/>
        <w:gridCol w:w="3979"/>
      </w:tblGrid>
      <w:tr w:rsidR="00ED38FB" w14:paraId="14D5C0D3" w14:textId="77777777" w:rsidTr="00C206DB">
        <w:tc>
          <w:tcPr>
            <w:tcW w:w="4508" w:type="dxa"/>
          </w:tcPr>
          <w:p w14:paraId="20240D09" w14:textId="49BE6227" w:rsidR="00C206DB" w:rsidRDefault="00C206DB" w:rsidP="00C206DB">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Hasil</w:t>
            </w:r>
          </w:p>
        </w:tc>
        <w:tc>
          <w:tcPr>
            <w:tcW w:w="4508" w:type="dxa"/>
          </w:tcPr>
          <w:p w14:paraId="2214D901" w14:textId="21F4EC3D" w:rsidR="00C206DB" w:rsidRDefault="00C206DB" w:rsidP="00C206DB">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Interpretasi</w:t>
            </w:r>
          </w:p>
        </w:tc>
      </w:tr>
      <w:tr w:rsidR="00ED38FB" w14:paraId="75B1CE76" w14:textId="77777777" w:rsidTr="00C206DB">
        <w:tc>
          <w:tcPr>
            <w:tcW w:w="4508" w:type="dxa"/>
          </w:tcPr>
          <w:p w14:paraId="463C80EF" w14:textId="77777777" w:rsidR="004415BE" w:rsidRDefault="00C206DB" w:rsidP="000122D1">
            <w:pPr>
              <w:pStyle w:val="ListParagraph"/>
              <w:numPr>
                <w:ilvl w:val="0"/>
                <w:numId w:val="7"/>
              </w:numPr>
              <w:jc w:val="both"/>
              <w:rPr>
                <w:rFonts w:ascii="Times New Roman" w:hAnsi="Times New Roman" w:cs="Times New Roman"/>
                <w:sz w:val="24"/>
                <w:szCs w:val="24"/>
                <w:lang w:val="sv-SE"/>
              </w:rPr>
            </w:pPr>
            <w:r>
              <w:rPr>
                <w:rFonts w:ascii="Times New Roman" w:hAnsi="Times New Roman" w:cs="Times New Roman"/>
                <w:noProof/>
                <w:sz w:val="24"/>
                <w:szCs w:val="24"/>
                <w:lang w:val="sv-SE"/>
              </w:rPr>
              <w:drawing>
                <wp:anchor distT="0" distB="0" distL="114300" distR="114300" simplePos="0" relativeHeight="251658240" behindDoc="0" locked="0" layoutInCell="1" allowOverlap="1" wp14:anchorId="7854468D" wp14:editId="5F2D8B1B">
                  <wp:simplePos x="0" y="0"/>
                  <wp:positionH relativeFrom="column">
                    <wp:posOffset>460375</wp:posOffset>
                  </wp:positionH>
                  <wp:positionV relativeFrom="paragraph">
                    <wp:posOffset>224155</wp:posOffset>
                  </wp:positionV>
                  <wp:extent cx="1897380" cy="1626235"/>
                  <wp:effectExtent l="0" t="0" r="7620" b="0"/>
                  <wp:wrapTopAndBottom/>
                  <wp:docPr id="131547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76849" name="Picture 1315476849"/>
                          <pic:cNvPicPr/>
                        </pic:nvPicPr>
                        <pic:blipFill>
                          <a:blip r:embed="rId6">
                            <a:extLst>
                              <a:ext uri="{28A0092B-C50C-407E-A947-70E740481C1C}">
                                <a14:useLocalDpi xmlns:a14="http://schemas.microsoft.com/office/drawing/2010/main" val="0"/>
                              </a:ext>
                            </a:extLst>
                          </a:blip>
                          <a:stretch>
                            <a:fillRect/>
                          </a:stretch>
                        </pic:blipFill>
                        <pic:spPr>
                          <a:xfrm>
                            <a:off x="0" y="0"/>
                            <a:ext cx="1897380" cy="1626235"/>
                          </a:xfrm>
                          <a:prstGeom prst="rect">
                            <a:avLst/>
                          </a:prstGeom>
                        </pic:spPr>
                      </pic:pic>
                    </a:graphicData>
                  </a:graphic>
                  <wp14:sizeRelH relativeFrom="margin">
                    <wp14:pctWidth>0</wp14:pctWidth>
                  </wp14:sizeRelH>
                  <wp14:sizeRelV relativeFrom="margin">
                    <wp14:pctHeight>0</wp14:pctHeight>
                  </wp14:sizeRelV>
                </wp:anchor>
              </w:drawing>
            </w:r>
            <w:r w:rsidR="000122D1">
              <w:rPr>
                <w:rFonts w:ascii="Times New Roman" w:hAnsi="Times New Roman" w:cs="Times New Roman"/>
                <w:sz w:val="24"/>
                <w:szCs w:val="24"/>
                <w:lang w:val="sv-SE"/>
              </w:rPr>
              <w:t>Volcano Plot</w:t>
            </w:r>
          </w:p>
          <w:p w14:paraId="675320BD" w14:textId="5390C4C7" w:rsidR="000122D1" w:rsidRPr="00C206DB" w:rsidRDefault="000122D1" w:rsidP="000122D1">
            <w:pPr>
              <w:pStyle w:val="ListParagraph"/>
              <w:jc w:val="both"/>
              <w:rPr>
                <w:rFonts w:ascii="Times New Roman" w:hAnsi="Times New Roman" w:cs="Times New Roman"/>
                <w:sz w:val="24"/>
                <w:szCs w:val="24"/>
                <w:lang w:val="sv-SE"/>
              </w:rPr>
            </w:pPr>
          </w:p>
        </w:tc>
        <w:tc>
          <w:tcPr>
            <w:tcW w:w="4508" w:type="dxa"/>
          </w:tcPr>
          <w:p w14:paraId="7B1BD470" w14:textId="7411B753" w:rsidR="00C206DB" w:rsidRDefault="00ED5E29" w:rsidP="00C206DB">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Berdasarkan hasil analisis diketahui bahwa terdapat gen upregulated (merah) dan gen downregulated (biru)</w:t>
            </w:r>
            <w:r w:rsidR="00DA3F7E">
              <w:rPr>
                <w:rFonts w:ascii="Times New Roman" w:hAnsi="Times New Roman" w:cs="Times New Roman"/>
                <w:sz w:val="24"/>
                <w:szCs w:val="24"/>
                <w:lang w:val="sv-SE"/>
              </w:rPr>
              <w:t xml:space="preserve"> dengan data yang tidak signifikan berwarna hitam.</w:t>
            </w:r>
          </w:p>
        </w:tc>
      </w:tr>
      <w:tr w:rsidR="00ED38FB" w14:paraId="5FE9D02E" w14:textId="77777777" w:rsidTr="00C206DB">
        <w:tc>
          <w:tcPr>
            <w:tcW w:w="4508" w:type="dxa"/>
          </w:tcPr>
          <w:p w14:paraId="25084DAE" w14:textId="65C16DAE" w:rsidR="00C206DB" w:rsidRDefault="00C206DB" w:rsidP="00C206DB">
            <w:pPr>
              <w:pStyle w:val="ListParagraph"/>
              <w:numPr>
                <w:ilvl w:val="0"/>
                <w:numId w:val="7"/>
              </w:numPr>
              <w:jc w:val="both"/>
              <w:rPr>
                <w:rFonts w:ascii="Times New Roman" w:hAnsi="Times New Roman" w:cs="Times New Roman"/>
                <w:sz w:val="24"/>
                <w:szCs w:val="24"/>
                <w:lang w:val="sv-SE"/>
              </w:rPr>
            </w:pPr>
            <w:r>
              <w:rPr>
                <w:rFonts w:ascii="Times New Roman" w:hAnsi="Times New Roman" w:cs="Times New Roman"/>
                <w:noProof/>
                <w:sz w:val="24"/>
                <w:szCs w:val="24"/>
                <w:lang w:val="sv-SE"/>
              </w:rPr>
              <w:drawing>
                <wp:anchor distT="0" distB="0" distL="114300" distR="114300" simplePos="0" relativeHeight="251659264" behindDoc="0" locked="0" layoutInCell="1" allowOverlap="1" wp14:anchorId="2DD6DE17" wp14:editId="02F1D185">
                  <wp:simplePos x="0" y="0"/>
                  <wp:positionH relativeFrom="column">
                    <wp:posOffset>476138</wp:posOffset>
                  </wp:positionH>
                  <wp:positionV relativeFrom="paragraph">
                    <wp:posOffset>202077</wp:posOffset>
                  </wp:positionV>
                  <wp:extent cx="1939101" cy="1662086"/>
                  <wp:effectExtent l="0" t="0" r="4445" b="0"/>
                  <wp:wrapTopAndBottom/>
                  <wp:docPr id="1274425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25918" name="Picture 12744259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39101" cy="1662086"/>
                          </a:xfrm>
                          <a:prstGeom prst="rect">
                            <a:avLst/>
                          </a:prstGeom>
                        </pic:spPr>
                      </pic:pic>
                    </a:graphicData>
                  </a:graphic>
                </wp:anchor>
              </w:drawing>
            </w:r>
            <w:r w:rsidR="000122D1">
              <w:rPr>
                <w:rFonts w:ascii="Times New Roman" w:hAnsi="Times New Roman" w:cs="Times New Roman"/>
                <w:sz w:val="24"/>
                <w:szCs w:val="24"/>
                <w:lang w:val="sv-SE"/>
              </w:rPr>
              <w:t>Mean Difference Plot</w:t>
            </w:r>
          </w:p>
          <w:p w14:paraId="414A75C9" w14:textId="22F63BF8" w:rsidR="004415BE" w:rsidRDefault="004415BE" w:rsidP="004415BE">
            <w:pPr>
              <w:pStyle w:val="ListParagraph"/>
              <w:jc w:val="both"/>
              <w:rPr>
                <w:rFonts w:ascii="Times New Roman" w:hAnsi="Times New Roman" w:cs="Times New Roman"/>
                <w:sz w:val="24"/>
                <w:szCs w:val="24"/>
                <w:lang w:val="sv-SE"/>
              </w:rPr>
            </w:pPr>
          </w:p>
        </w:tc>
        <w:tc>
          <w:tcPr>
            <w:tcW w:w="4508" w:type="dxa"/>
          </w:tcPr>
          <w:p w14:paraId="60956FAB" w14:textId="109A8870" w:rsidR="00C206DB" w:rsidRDefault="007A26CC" w:rsidP="00C206DB">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Berdasarkan hasil analisis titik </w:t>
            </w:r>
            <w:r w:rsidR="00862717">
              <w:rPr>
                <w:rFonts w:ascii="Times New Roman" w:hAnsi="Times New Roman" w:cs="Times New Roman"/>
                <w:sz w:val="24"/>
                <w:szCs w:val="24"/>
                <w:lang w:val="sv-SE"/>
              </w:rPr>
              <w:t xml:space="preserve">ekspresi berjauhan dengan </w:t>
            </w:r>
            <w:r w:rsidR="006863BF">
              <w:rPr>
                <w:rFonts w:ascii="Times New Roman" w:hAnsi="Times New Roman" w:cs="Times New Roman"/>
                <w:sz w:val="24"/>
                <w:szCs w:val="24"/>
                <w:lang w:val="sv-SE"/>
              </w:rPr>
              <w:t>garis</w:t>
            </w:r>
            <w:r w:rsidR="00862717">
              <w:rPr>
                <w:rFonts w:ascii="Times New Roman" w:hAnsi="Times New Roman" w:cs="Times New Roman"/>
                <w:sz w:val="24"/>
                <w:szCs w:val="24"/>
                <w:lang w:val="sv-SE"/>
              </w:rPr>
              <w:t xml:space="preserve"> tengah yang menandakan gen berubah signifikan (up/down)</w:t>
            </w:r>
            <w:r w:rsidR="00DA3F7E">
              <w:rPr>
                <w:rFonts w:ascii="Times New Roman" w:hAnsi="Times New Roman" w:cs="Times New Roman"/>
                <w:sz w:val="24"/>
                <w:szCs w:val="24"/>
                <w:lang w:val="sv-SE"/>
              </w:rPr>
              <w:t xml:space="preserve">, namun terdapat </w:t>
            </w:r>
            <w:r w:rsidR="00327431">
              <w:rPr>
                <w:rFonts w:ascii="Times New Roman" w:hAnsi="Times New Roman" w:cs="Times New Roman"/>
                <w:sz w:val="24"/>
                <w:szCs w:val="24"/>
                <w:lang w:val="sv-SE"/>
              </w:rPr>
              <w:t xml:space="preserve">titik yang berdekatan dengan garis tengah menandakan gen tidak mengalami perubahan </w:t>
            </w:r>
            <w:r w:rsidR="006863BF">
              <w:rPr>
                <w:rFonts w:ascii="Times New Roman" w:hAnsi="Times New Roman" w:cs="Times New Roman"/>
                <w:sz w:val="24"/>
                <w:szCs w:val="24"/>
                <w:lang w:val="sv-SE"/>
              </w:rPr>
              <w:t>dalam ekspresinya.</w:t>
            </w:r>
          </w:p>
        </w:tc>
      </w:tr>
      <w:tr w:rsidR="00ED38FB" w14:paraId="6271E51F" w14:textId="77777777" w:rsidTr="00C206DB">
        <w:tc>
          <w:tcPr>
            <w:tcW w:w="4508" w:type="dxa"/>
          </w:tcPr>
          <w:p w14:paraId="38A7276C" w14:textId="209266BF" w:rsidR="00C206DB" w:rsidRDefault="00C206DB" w:rsidP="00C206DB">
            <w:pPr>
              <w:pStyle w:val="ListParagraph"/>
              <w:numPr>
                <w:ilvl w:val="0"/>
                <w:numId w:val="7"/>
              </w:numPr>
              <w:jc w:val="both"/>
              <w:rPr>
                <w:rFonts w:ascii="Times New Roman" w:hAnsi="Times New Roman" w:cs="Times New Roman"/>
                <w:sz w:val="24"/>
                <w:szCs w:val="24"/>
                <w:lang w:val="sv-SE"/>
              </w:rPr>
            </w:pPr>
            <w:r>
              <w:rPr>
                <w:rFonts w:ascii="Times New Roman" w:hAnsi="Times New Roman" w:cs="Times New Roman"/>
                <w:noProof/>
                <w:sz w:val="24"/>
                <w:szCs w:val="24"/>
                <w:lang w:val="sv-SE"/>
              </w:rPr>
              <w:lastRenderedPageBreak/>
              <w:drawing>
                <wp:anchor distT="0" distB="0" distL="114300" distR="114300" simplePos="0" relativeHeight="251660288" behindDoc="0" locked="0" layoutInCell="1" allowOverlap="1" wp14:anchorId="149E9234" wp14:editId="573E1222">
                  <wp:simplePos x="0" y="0"/>
                  <wp:positionH relativeFrom="column">
                    <wp:posOffset>506449</wp:posOffset>
                  </wp:positionH>
                  <wp:positionV relativeFrom="paragraph">
                    <wp:posOffset>202077</wp:posOffset>
                  </wp:positionV>
                  <wp:extent cx="1939943" cy="1587226"/>
                  <wp:effectExtent l="0" t="0" r="3175" b="0"/>
                  <wp:wrapTopAndBottom/>
                  <wp:docPr id="1774961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61891" name="Picture 17749618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9943" cy="1587226"/>
                          </a:xfrm>
                          <a:prstGeom prst="rect">
                            <a:avLst/>
                          </a:prstGeom>
                        </pic:spPr>
                      </pic:pic>
                    </a:graphicData>
                  </a:graphic>
                </wp:anchor>
              </w:drawing>
            </w:r>
            <w:r w:rsidR="008B6188">
              <w:rPr>
                <w:rFonts w:ascii="Times New Roman" w:hAnsi="Times New Roman" w:cs="Times New Roman"/>
                <w:sz w:val="24"/>
                <w:szCs w:val="24"/>
                <w:lang w:val="sv-SE"/>
              </w:rPr>
              <w:t>UMAP Plot</w:t>
            </w:r>
          </w:p>
          <w:p w14:paraId="27E4657B" w14:textId="61BC4C12" w:rsidR="004415BE" w:rsidRDefault="004415BE" w:rsidP="004415BE">
            <w:pPr>
              <w:pStyle w:val="ListParagraph"/>
              <w:jc w:val="both"/>
              <w:rPr>
                <w:rFonts w:ascii="Times New Roman" w:hAnsi="Times New Roman" w:cs="Times New Roman"/>
                <w:sz w:val="24"/>
                <w:szCs w:val="24"/>
                <w:lang w:val="sv-SE"/>
              </w:rPr>
            </w:pPr>
          </w:p>
        </w:tc>
        <w:tc>
          <w:tcPr>
            <w:tcW w:w="4508" w:type="dxa"/>
          </w:tcPr>
          <w:p w14:paraId="0015E153" w14:textId="3A1EC2DC" w:rsidR="00C206DB" w:rsidRDefault="00F37857" w:rsidP="00C206DB">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Berdasarkan hasil analisis terlihat bahwa pengelompokkan </w:t>
            </w:r>
            <w:r w:rsidR="008A073D">
              <w:rPr>
                <w:rFonts w:ascii="Times New Roman" w:hAnsi="Times New Roman" w:cs="Times New Roman"/>
                <w:sz w:val="24"/>
                <w:szCs w:val="24"/>
                <w:lang w:val="sv-SE"/>
              </w:rPr>
              <w:t xml:space="preserve">ekspresi gen antar grup berbeda jelas. </w:t>
            </w:r>
            <w:r w:rsidR="00AA0426">
              <w:rPr>
                <w:rFonts w:ascii="Times New Roman" w:hAnsi="Times New Roman" w:cs="Times New Roman"/>
                <w:sz w:val="24"/>
                <w:szCs w:val="24"/>
                <w:lang w:val="sv-SE"/>
              </w:rPr>
              <w:t>Jika berdekatan, maka dapat diketahui ekspresi gen dari kedua grup memiliki kemiripan.</w:t>
            </w:r>
          </w:p>
        </w:tc>
      </w:tr>
      <w:tr w:rsidR="00ED38FB" w:rsidRPr="00411D86" w14:paraId="32855B60" w14:textId="77777777" w:rsidTr="00C206DB">
        <w:tc>
          <w:tcPr>
            <w:tcW w:w="4508" w:type="dxa"/>
          </w:tcPr>
          <w:p w14:paraId="466FCA67" w14:textId="2475D107" w:rsidR="00C206DB" w:rsidRDefault="00C206DB" w:rsidP="00C206DB">
            <w:pPr>
              <w:pStyle w:val="ListParagraph"/>
              <w:numPr>
                <w:ilvl w:val="0"/>
                <w:numId w:val="7"/>
              </w:numPr>
              <w:jc w:val="both"/>
              <w:rPr>
                <w:rFonts w:ascii="Times New Roman" w:hAnsi="Times New Roman" w:cs="Times New Roman"/>
                <w:sz w:val="24"/>
                <w:szCs w:val="24"/>
                <w:lang w:val="sv-SE"/>
              </w:rPr>
            </w:pPr>
            <w:r>
              <w:rPr>
                <w:rFonts w:ascii="Times New Roman" w:hAnsi="Times New Roman" w:cs="Times New Roman"/>
                <w:noProof/>
                <w:sz w:val="24"/>
                <w:szCs w:val="24"/>
                <w:lang w:val="sv-SE"/>
              </w:rPr>
              <w:drawing>
                <wp:anchor distT="0" distB="0" distL="114300" distR="114300" simplePos="0" relativeHeight="251661312" behindDoc="0" locked="0" layoutInCell="1" allowOverlap="1" wp14:anchorId="0C8DED1B" wp14:editId="00FB6FDD">
                  <wp:simplePos x="0" y="0"/>
                  <wp:positionH relativeFrom="column">
                    <wp:posOffset>455930</wp:posOffset>
                  </wp:positionH>
                  <wp:positionV relativeFrom="paragraph">
                    <wp:posOffset>191973</wp:posOffset>
                  </wp:positionV>
                  <wp:extent cx="2121812" cy="1818696"/>
                  <wp:effectExtent l="0" t="0" r="0" b="0"/>
                  <wp:wrapTopAndBottom/>
                  <wp:docPr id="11556097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09795" name="Picture 1155609795"/>
                          <pic:cNvPicPr/>
                        </pic:nvPicPr>
                        <pic:blipFill>
                          <a:blip r:embed="rId9">
                            <a:extLst>
                              <a:ext uri="{28A0092B-C50C-407E-A947-70E740481C1C}">
                                <a14:useLocalDpi xmlns:a14="http://schemas.microsoft.com/office/drawing/2010/main" val="0"/>
                              </a:ext>
                            </a:extLst>
                          </a:blip>
                          <a:stretch>
                            <a:fillRect/>
                          </a:stretch>
                        </pic:blipFill>
                        <pic:spPr>
                          <a:xfrm>
                            <a:off x="0" y="0"/>
                            <a:ext cx="2121812" cy="1818696"/>
                          </a:xfrm>
                          <a:prstGeom prst="rect">
                            <a:avLst/>
                          </a:prstGeom>
                        </pic:spPr>
                      </pic:pic>
                    </a:graphicData>
                  </a:graphic>
                </wp:anchor>
              </w:drawing>
            </w:r>
            <w:r w:rsidR="008B6188">
              <w:rPr>
                <w:rFonts w:ascii="Times New Roman" w:hAnsi="Times New Roman" w:cs="Times New Roman"/>
                <w:sz w:val="24"/>
                <w:szCs w:val="24"/>
                <w:lang w:val="sv-SE"/>
              </w:rPr>
              <w:t>Venn Diagram</w:t>
            </w:r>
          </w:p>
        </w:tc>
        <w:tc>
          <w:tcPr>
            <w:tcW w:w="4508" w:type="dxa"/>
          </w:tcPr>
          <w:p w14:paraId="49B4A75C" w14:textId="469B08B4" w:rsidR="00C206DB" w:rsidRPr="00411D86" w:rsidRDefault="00411D86" w:rsidP="00C206DB">
            <w:pPr>
              <w:pStyle w:val="ListParagraph"/>
              <w:ind w:left="0"/>
              <w:jc w:val="both"/>
              <w:rPr>
                <w:rFonts w:ascii="Times New Roman" w:hAnsi="Times New Roman" w:cs="Times New Roman"/>
                <w:sz w:val="24"/>
                <w:szCs w:val="24"/>
                <w:lang w:val="sv-SE"/>
              </w:rPr>
            </w:pPr>
            <w:r w:rsidRPr="00411D86">
              <w:rPr>
                <w:rFonts w:ascii="Times New Roman" w:hAnsi="Times New Roman" w:cs="Times New Roman"/>
                <w:sz w:val="24"/>
                <w:szCs w:val="24"/>
                <w:lang w:val="sv-SE"/>
              </w:rPr>
              <w:t>Berdasarkan hasil analisis terlihat bahwa total overlap lebih kecil dibandingkan keseluruhannya. Hal ini menandakan b</w:t>
            </w:r>
            <w:r>
              <w:rPr>
                <w:rFonts w:ascii="Times New Roman" w:hAnsi="Times New Roman" w:cs="Times New Roman"/>
                <w:sz w:val="24"/>
                <w:szCs w:val="24"/>
                <w:lang w:val="sv-SE"/>
              </w:rPr>
              <w:t xml:space="preserve">ahwa ekspresi gen </w:t>
            </w:r>
            <w:r w:rsidR="00F37857">
              <w:rPr>
                <w:rFonts w:ascii="Times New Roman" w:hAnsi="Times New Roman" w:cs="Times New Roman"/>
                <w:sz w:val="24"/>
                <w:szCs w:val="24"/>
                <w:lang w:val="sv-SE"/>
              </w:rPr>
              <w:t>unik tiap kondisi.</w:t>
            </w:r>
          </w:p>
        </w:tc>
      </w:tr>
      <w:tr w:rsidR="00ED38FB" w14:paraId="5E4FEE64" w14:textId="77777777" w:rsidTr="00C206DB">
        <w:tc>
          <w:tcPr>
            <w:tcW w:w="4508" w:type="dxa"/>
          </w:tcPr>
          <w:p w14:paraId="410F3B61" w14:textId="365FBCA7" w:rsidR="00C206DB" w:rsidRDefault="00C206DB" w:rsidP="00C206DB">
            <w:pPr>
              <w:pStyle w:val="ListParagraph"/>
              <w:numPr>
                <w:ilvl w:val="0"/>
                <w:numId w:val="7"/>
              </w:numPr>
              <w:jc w:val="both"/>
              <w:rPr>
                <w:rFonts w:ascii="Times New Roman" w:hAnsi="Times New Roman" w:cs="Times New Roman"/>
                <w:sz w:val="24"/>
                <w:szCs w:val="24"/>
                <w:lang w:val="sv-SE"/>
              </w:rPr>
            </w:pPr>
            <w:r>
              <w:rPr>
                <w:rFonts w:ascii="Times New Roman" w:hAnsi="Times New Roman" w:cs="Times New Roman"/>
                <w:noProof/>
                <w:sz w:val="24"/>
                <w:szCs w:val="24"/>
                <w:lang w:val="sv-SE"/>
              </w:rPr>
              <w:drawing>
                <wp:anchor distT="0" distB="0" distL="114300" distR="114300" simplePos="0" relativeHeight="251662336" behindDoc="0" locked="0" layoutInCell="1" allowOverlap="1" wp14:anchorId="62DE8EF5" wp14:editId="23D3EAEB">
                  <wp:simplePos x="0" y="0"/>
                  <wp:positionH relativeFrom="column">
                    <wp:posOffset>455930</wp:posOffset>
                  </wp:positionH>
                  <wp:positionV relativeFrom="paragraph">
                    <wp:posOffset>179070</wp:posOffset>
                  </wp:positionV>
                  <wp:extent cx="2052320" cy="1944370"/>
                  <wp:effectExtent l="0" t="0" r="5080" b="0"/>
                  <wp:wrapTopAndBottom/>
                  <wp:docPr id="4177187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18751" name="Picture 417718751"/>
                          <pic:cNvPicPr/>
                        </pic:nvPicPr>
                        <pic:blipFill>
                          <a:blip r:embed="rId10">
                            <a:extLst>
                              <a:ext uri="{28A0092B-C50C-407E-A947-70E740481C1C}">
                                <a14:useLocalDpi xmlns:a14="http://schemas.microsoft.com/office/drawing/2010/main" val="0"/>
                              </a:ext>
                            </a:extLst>
                          </a:blip>
                          <a:stretch>
                            <a:fillRect/>
                          </a:stretch>
                        </pic:blipFill>
                        <pic:spPr>
                          <a:xfrm>
                            <a:off x="0" y="0"/>
                            <a:ext cx="2052320" cy="1944370"/>
                          </a:xfrm>
                          <a:prstGeom prst="rect">
                            <a:avLst/>
                          </a:prstGeom>
                        </pic:spPr>
                      </pic:pic>
                    </a:graphicData>
                  </a:graphic>
                  <wp14:sizeRelH relativeFrom="margin">
                    <wp14:pctWidth>0</wp14:pctWidth>
                  </wp14:sizeRelH>
                  <wp14:sizeRelV relativeFrom="margin">
                    <wp14:pctHeight>0</wp14:pctHeight>
                  </wp14:sizeRelV>
                </wp:anchor>
              </w:drawing>
            </w:r>
            <w:r w:rsidR="008B6188">
              <w:rPr>
                <w:rFonts w:ascii="Times New Roman" w:hAnsi="Times New Roman" w:cs="Times New Roman"/>
                <w:sz w:val="24"/>
                <w:szCs w:val="24"/>
                <w:lang w:val="sv-SE"/>
              </w:rPr>
              <w:t>Boxplot</w:t>
            </w:r>
          </w:p>
        </w:tc>
        <w:tc>
          <w:tcPr>
            <w:tcW w:w="4508" w:type="dxa"/>
          </w:tcPr>
          <w:p w14:paraId="0065D959" w14:textId="361160D8" w:rsidR="00C206DB" w:rsidRDefault="007A1D62" w:rsidP="00C206DB">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Berdasarkan hasil analisis terlihat bahwa distribusi </w:t>
            </w:r>
            <w:r w:rsidR="002066F2">
              <w:rPr>
                <w:rFonts w:ascii="Times New Roman" w:hAnsi="Times New Roman" w:cs="Times New Roman"/>
                <w:sz w:val="24"/>
                <w:szCs w:val="24"/>
                <w:lang w:val="sv-SE"/>
              </w:rPr>
              <w:t xml:space="preserve">nilai ekspresi </w:t>
            </w:r>
            <w:r w:rsidR="002412EC">
              <w:rPr>
                <w:rFonts w:ascii="Times New Roman" w:hAnsi="Times New Roman" w:cs="Times New Roman"/>
                <w:sz w:val="24"/>
                <w:szCs w:val="24"/>
                <w:lang w:val="sv-SE"/>
              </w:rPr>
              <w:t>dalam rentang</w:t>
            </w:r>
            <w:r w:rsidR="002066F2">
              <w:rPr>
                <w:rFonts w:ascii="Times New Roman" w:hAnsi="Times New Roman" w:cs="Times New Roman"/>
                <w:sz w:val="24"/>
                <w:szCs w:val="24"/>
                <w:lang w:val="sv-SE"/>
              </w:rPr>
              <w:t xml:space="preserve"> 6 </w:t>
            </w:r>
            <w:r w:rsidR="002412EC">
              <w:rPr>
                <w:rFonts w:ascii="Times New Roman" w:hAnsi="Times New Roman" w:cs="Times New Roman"/>
                <w:sz w:val="24"/>
                <w:szCs w:val="24"/>
                <w:lang w:val="sv-SE"/>
              </w:rPr>
              <w:t>–</w:t>
            </w:r>
            <w:r w:rsidR="002066F2">
              <w:rPr>
                <w:rFonts w:ascii="Times New Roman" w:hAnsi="Times New Roman" w:cs="Times New Roman"/>
                <w:sz w:val="24"/>
                <w:szCs w:val="24"/>
                <w:lang w:val="sv-SE"/>
              </w:rPr>
              <w:t xml:space="preserve"> 10</w:t>
            </w:r>
            <w:r w:rsidR="002412EC">
              <w:rPr>
                <w:rFonts w:ascii="Times New Roman" w:hAnsi="Times New Roman" w:cs="Times New Roman"/>
                <w:sz w:val="24"/>
                <w:szCs w:val="24"/>
                <w:lang w:val="sv-SE"/>
              </w:rPr>
              <w:t xml:space="preserve"> dan seluruh sampel telah ternormalisasi dengan baik. </w:t>
            </w:r>
          </w:p>
        </w:tc>
      </w:tr>
    </w:tbl>
    <w:p w14:paraId="3849E164" w14:textId="77777777" w:rsidR="00C206DB" w:rsidRDefault="00C206DB" w:rsidP="00C206DB">
      <w:pPr>
        <w:pStyle w:val="ListParagraph"/>
        <w:jc w:val="both"/>
        <w:rPr>
          <w:rFonts w:ascii="Times New Roman" w:hAnsi="Times New Roman" w:cs="Times New Roman"/>
          <w:sz w:val="24"/>
          <w:szCs w:val="24"/>
          <w:lang w:val="sv-SE"/>
        </w:rPr>
      </w:pPr>
    </w:p>
    <w:p w14:paraId="703DEAC7" w14:textId="77777777" w:rsidR="006863BF" w:rsidRDefault="006863BF" w:rsidP="00C206DB">
      <w:pPr>
        <w:pStyle w:val="ListParagraph"/>
        <w:jc w:val="both"/>
        <w:rPr>
          <w:rFonts w:ascii="Times New Roman" w:hAnsi="Times New Roman" w:cs="Times New Roman"/>
          <w:sz w:val="24"/>
          <w:szCs w:val="24"/>
          <w:lang w:val="sv-SE"/>
        </w:rPr>
      </w:pPr>
    </w:p>
    <w:tbl>
      <w:tblPr>
        <w:tblStyle w:val="TableGrid"/>
        <w:tblW w:w="0" w:type="auto"/>
        <w:tblInd w:w="720" w:type="dxa"/>
        <w:tblLook w:val="04A0" w:firstRow="1" w:lastRow="0" w:firstColumn="1" w:lastColumn="0" w:noHBand="0" w:noVBand="1"/>
      </w:tblPr>
      <w:tblGrid>
        <w:gridCol w:w="4095"/>
        <w:gridCol w:w="1668"/>
        <w:gridCol w:w="1025"/>
        <w:gridCol w:w="1508"/>
      </w:tblGrid>
      <w:tr w:rsidR="000159AE" w14:paraId="02AD5F3C" w14:textId="77777777" w:rsidTr="00D14A80">
        <w:tc>
          <w:tcPr>
            <w:tcW w:w="4095" w:type="dxa"/>
          </w:tcPr>
          <w:p w14:paraId="5E3B5FE4" w14:textId="0EC1DA26" w:rsidR="000159AE" w:rsidRDefault="000159AE" w:rsidP="00C206DB">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Nama gen</w:t>
            </w:r>
          </w:p>
        </w:tc>
        <w:tc>
          <w:tcPr>
            <w:tcW w:w="1668" w:type="dxa"/>
          </w:tcPr>
          <w:p w14:paraId="48EFC5C5" w14:textId="4E1151C9" w:rsidR="000159AE" w:rsidRDefault="000159AE" w:rsidP="00C206DB">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Adj. P - value</w:t>
            </w:r>
          </w:p>
        </w:tc>
        <w:tc>
          <w:tcPr>
            <w:tcW w:w="1025" w:type="dxa"/>
          </w:tcPr>
          <w:p w14:paraId="26DA8F89" w14:textId="0A004F52" w:rsidR="000159AE" w:rsidRDefault="000159AE" w:rsidP="00C206DB">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Log2FC</w:t>
            </w:r>
          </w:p>
        </w:tc>
        <w:tc>
          <w:tcPr>
            <w:tcW w:w="1508" w:type="dxa"/>
          </w:tcPr>
          <w:p w14:paraId="29C14F37" w14:textId="0F07D0FD" w:rsidR="000159AE" w:rsidRDefault="000159AE" w:rsidP="00C206DB">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Kondisi</w:t>
            </w:r>
          </w:p>
        </w:tc>
      </w:tr>
      <w:tr w:rsidR="00DF59DE" w14:paraId="6291738A" w14:textId="77777777" w:rsidTr="00D14A80">
        <w:tc>
          <w:tcPr>
            <w:tcW w:w="4095" w:type="dxa"/>
          </w:tcPr>
          <w:p w14:paraId="37AE87F5" w14:textId="77777777" w:rsidR="00DF59DE" w:rsidRPr="00AD6634" w:rsidRDefault="00DF59DE" w:rsidP="00DF59DE">
            <w:pPr>
              <w:pStyle w:val="ListParagraph"/>
              <w:ind w:left="0"/>
              <w:jc w:val="both"/>
              <w:rPr>
                <w:rFonts w:ascii="Times New Roman" w:hAnsi="Times New Roman" w:cs="Times New Roman"/>
                <w:sz w:val="24"/>
                <w:szCs w:val="24"/>
              </w:rPr>
            </w:pPr>
            <w:r w:rsidRPr="00AD6634">
              <w:rPr>
                <w:rFonts w:ascii="Times New Roman" w:hAnsi="Times New Roman" w:cs="Times New Roman"/>
                <w:sz w:val="24"/>
                <w:szCs w:val="24"/>
              </w:rPr>
              <w:t>HMGB3</w:t>
            </w:r>
          </w:p>
          <w:p w14:paraId="502B341F" w14:textId="3DA29014" w:rsidR="00DF59DE" w:rsidRPr="00DF59DE" w:rsidRDefault="00DF59DE" w:rsidP="00DF59DE">
            <w:pPr>
              <w:pStyle w:val="ListParagraph"/>
              <w:ind w:left="0"/>
              <w:jc w:val="both"/>
              <w:rPr>
                <w:rFonts w:ascii="Times New Roman" w:hAnsi="Times New Roman" w:cs="Times New Roman"/>
                <w:sz w:val="24"/>
                <w:szCs w:val="24"/>
              </w:rPr>
            </w:pPr>
            <w:r w:rsidRPr="00AD6634">
              <w:rPr>
                <w:rFonts w:ascii="Times New Roman" w:hAnsi="Times New Roman" w:cs="Times New Roman"/>
                <w:sz w:val="24"/>
                <w:szCs w:val="24"/>
              </w:rPr>
              <w:t>(High mobility group box 3)</w:t>
            </w:r>
          </w:p>
        </w:tc>
        <w:tc>
          <w:tcPr>
            <w:tcW w:w="1668" w:type="dxa"/>
          </w:tcPr>
          <w:p w14:paraId="14C0051E" w14:textId="207E3372" w:rsidR="00DF59DE" w:rsidRDefault="00DF59DE" w:rsidP="00DF59DE">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0,000003344</w:t>
            </w:r>
          </w:p>
        </w:tc>
        <w:tc>
          <w:tcPr>
            <w:tcW w:w="1025" w:type="dxa"/>
          </w:tcPr>
          <w:p w14:paraId="247B735D" w14:textId="248870A3" w:rsidR="00DF59DE" w:rsidRDefault="00DF59DE" w:rsidP="00DF59DE">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2,985</w:t>
            </w:r>
          </w:p>
        </w:tc>
        <w:tc>
          <w:tcPr>
            <w:tcW w:w="1508" w:type="dxa"/>
            <w:vMerge w:val="restart"/>
          </w:tcPr>
          <w:p w14:paraId="2F05890F" w14:textId="4C95E95A" w:rsidR="00DF59DE" w:rsidRDefault="00DF59DE" w:rsidP="00DF59DE">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Up regulated</w:t>
            </w:r>
          </w:p>
        </w:tc>
      </w:tr>
      <w:tr w:rsidR="00DF59DE" w14:paraId="36149BBC" w14:textId="77777777" w:rsidTr="00D14A80">
        <w:tc>
          <w:tcPr>
            <w:tcW w:w="4095" w:type="dxa"/>
          </w:tcPr>
          <w:p w14:paraId="010A6A41" w14:textId="3E1C7C55" w:rsidR="00DF59DE" w:rsidRDefault="00DC7BAD" w:rsidP="00DF59DE">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LDHA</w:t>
            </w:r>
            <w:r w:rsidR="00234B5E">
              <w:rPr>
                <w:rFonts w:ascii="Times New Roman" w:hAnsi="Times New Roman" w:cs="Times New Roman"/>
                <w:sz w:val="24"/>
                <w:szCs w:val="24"/>
                <w:lang w:val="sv-SE"/>
              </w:rPr>
              <w:t xml:space="preserve"> (Lactate Dehidrogenase)</w:t>
            </w:r>
          </w:p>
        </w:tc>
        <w:tc>
          <w:tcPr>
            <w:tcW w:w="1668" w:type="dxa"/>
          </w:tcPr>
          <w:p w14:paraId="5D4B9F2A" w14:textId="2BB7D82C" w:rsidR="00DF59DE" w:rsidRDefault="00234B5E" w:rsidP="00DF59DE">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0,00002899</w:t>
            </w:r>
          </w:p>
        </w:tc>
        <w:tc>
          <w:tcPr>
            <w:tcW w:w="1025" w:type="dxa"/>
          </w:tcPr>
          <w:p w14:paraId="079AE010" w14:textId="789FE596" w:rsidR="00DF59DE" w:rsidRDefault="00603D91" w:rsidP="00DF59DE">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0,94</w:t>
            </w:r>
          </w:p>
        </w:tc>
        <w:tc>
          <w:tcPr>
            <w:tcW w:w="1508" w:type="dxa"/>
            <w:vMerge/>
          </w:tcPr>
          <w:p w14:paraId="5B926BE0" w14:textId="77777777" w:rsidR="00DF59DE" w:rsidRDefault="00DF59DE" w:rsidP="00DF59DE">
            <w:pPr>
              <w:pStyle w:val="ListParagraph"/>
              <w:ind w:left="0"/>
              <w:jc w:val="both"/>
              <w:rPr>
                <w:rFonts w:ascii="Times New Roman" w:hAnsi="Times New Roman" w:cs="Times New Roman"/>
                <w:sz w:val="24"/>
                <w:szCs w:val="24"/>
                <w:lang w:val="sv-SE"/>
              </w:rPr>
            </w:pPr>
          </w:p>
        </w:tc>
      </w:tr>
      <w:tr w:rsidR="00234B5E" w14:paraId="04906668" w14:textId="77777777" w:rsidTr="00D14A80">
        <w:tc>
          <w:tcPr>
            <w:tcW w:w="4095" w:type="dxa"/>
          </w:tcPr>
          <w:p w14:paraId="4FA743E7" w14:textId="60E82D84" w:rsidR="00234B5E" w:rsidRPr="00AD6634" w:rsidRDefault="00234B5E" w:rsidP="00234B5E">
            <w:pPr>
              <w:pStyle w:val="ListParagraph"/>
              <w:ind w:left="0"/>
              <w:jc w:val="both"/>
              <w:rPr>
                <w:rFonts w:ascii="Times New Roman" w:hAnsi="Times New Roman" w:cs="Times New Roman"/>
                <w:sz w:val="24"/>
                <w:szCs w:val="24"/>
              </w:rPr>
            </w:pPr>
            <w:r>
              <w:rPr>
                <w:rFonts w:ascii="Times New Roman" w:hAnsi="Times New Roman" w:cs="Times New Roman"/>
                <w:sz w:val="24"/>
                <w:szCs w:val="24"/>
              </w:rPr>
              <w:t>ENO2 (Enolase 2)</w:t>
            </w:r>
          </w:p>
        </w:tc>
        <w:tc>
          <w:tcPr>
            <w:tcW w:w="1668" w:type="dxa"/>
          </w:tcPr>
          <w:p w14:paraId="12C79378" w14:textId="46ECC7A8" w:rsidR="00234B5E" w:rsidRDefault="00234B5E" w:rsidP="00234B5E">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0,00002899</w:t>
            </w:r>
          </w:p>
        </w:tc>
        <w:tc>
          <w:tcPr>
            <w:tcW w:w="1025" w:type="dxa"/>
          </w:tcPr>
          <w:p w14:paraId="5EE4CF21" w14:textId="28A0B7B9" w:rsidR="00234B5E" w:rsidRDefault="00234B5E" w:rsidP="00234B5E">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1,155</w:t>
            </w:r>
          </w:p>
        </w:tc>
        <w:tc>
          <w:tcPr>
            <w:tcW w:w="1508" w:type="dxa"/>
            <w:vMerge/>
          </w:tcPr>
          <w:p w14:paraId="0AEB1981" w14:textId="77777777" w:rsidR="00234B5E" w:rsidRDefault="00234B5E" w:rsidP="00234B5E">
            <w:pPr>
              <w:pStyle w:val="ListParagraph"/>
              <w:ind w:left="0"/>
              <w:jc w:val="both"/>
              <w:rPr>
                <w:rFonts w:ascii="Times New Roman" w:hAnsi="Times New Roman" w:cs="Times New Roman"/>
                <w:sz w:val="24"/>
                <w:szCs w:val="24"/>
                <w:lang w:val="sv-SE"/>
              </w:rPr>
            </w:pPr>
          </w:p>
        </w:tc>
      </w:tr>
      <w:tr w:rsidR="00234B5E" w14:paraId="493B9AE1" w14:textId="77777777" w:rsidTr="00D14A80">
        <w:tc>
          <w:tcPr>
            <w:tcW w:w="4095" w:type="dxa"/>
          </w:tcPr>
          <w:p w14:paraId="3AD961E6" w14:textId="33C3E45A" w:rsidR="00234B5E" w:rsidRDefault="00234B5E" w:rsidP="00234B5E">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HIST1H2BD (</w:t>
            </w:r>
            <w:r w:rsidR="00C5126C">
              <w:rPr>
                <w:rFonts w:ascii="Times New Roman" w:hAnsi="Times New Roman" w:cs="Times New Roman"/>
                <w:sz w:val="24"/>
                <w:szCs w:val="24"/>
                <w:lang w:val="sv-SE"/>
              </w:rPr>
              <w:t>Histone cluster 1, H2BD)</w:t>
            </w:r>
          </w:p>
        </w:tc>
        <w:tc>
          <w:tcPr>
            <w:tcW w:w="1668" w:type="dxa"/>
          </w:tcPr>
          <w:p w14:paraId="778A31D7" w14:textId="7F10346B" w:rsidR="00234B5E" w:rsidRDefault="002B0858" w:rsidP="00234B5E">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0,00003165</w:t>
            </w:r>
          </w:p>
        </w:tc>
        <w:tc>
          <w:tcPr>
            <w:tcW w:w="1025" w:type="dxa"/>
          </w:tcPr>
          <w:p w14:paraId="408D8FF8" w14:textId="125ABE4E" w:rsidR="00234B5E" w:rsidRDefault="00C5126C" w:rsidP="00234B5E">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1,365</w:t>
            </w:r>
          </w:p>
        </w:tc>
        <w:tc>
          <w:tcPr>
            <w:tcW w:w="1508" w:type="dxa"/>
            <w:vMerge/>
          </w:tcPr>
          <w:p w14:paraId="11D8E7A7" w14:textId="77777777" w:rsidR="00234B5E" w:rsidRDefault="00234B5E" w:rsidP="00234B5E">
            <w:pPr>
              <w:pStyle w:val="ListParagraph"/>
              <w:ind w:left="0"/>
              <w:jc w:val="both"/>
              <w:rPr>
                <w:rFonts w:ascii="Times New Roman" w:hAnsi="Times New Roman" w:cs="Times New Roman"/>
                <w:sz w:val="24"/>
                <w:szCs w:val="24"/>
                <w:lang w:val="sv-SE"/>
              </w:rPr>
            </w:pPr>
          </w:p>
        </w:tc>
      </w:tr>
      <w:tr w:rsidR="00234B5E" w14:paraId="6A8D256D" w14:textId="77777777" w:rsidTr="00D14A80">
        <w:tc>
          <w:tcPr>
            <w:tcW w:w="4095" w:type="dxa"/>
          </w:tcPr>
          <w:p w14:paraId="5955F383" w14:textId="164AA683" w:rsidR="00234B5E" w:rsidRDefault="00234B5E" w:rsidP="00234B5E">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CD36</w:t>
            </w:r>
            <w:r w:rsidR="001016E6">
              <w:rPr>
                <w:rFonts w:ascii="Times New Roman" w:hAnsi="Times New Roman" w:cs="Times New Roman"/>
                <w:sz w:val="24"/>
                <w:szCs w:val="24"/>
                <w:lang w:val="sv-SE"/>
              </w:rPr>
              <w:t xml:space="preserve"> molecule</w:t>
            </w:r>
          </w:p>
        </w:tc>
        <w:tc>
          <w:tcPr>
            <w:tcW w:w="1668" w:type="dxa"/>
          </w:tcPr>
          <w:p w14:paraId="78D9EFD9" w14:textId="30B79C31" w:rsidR="00234B5E" w:rsidRDefault="00234B5E" w:rsidP="00234B5E">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0,000003344</w:t>
            </w:r>
          </w:p>
        </w:tc>
        <w:tc>
          <w:tcPr>
            <w:tcW w:w="1025" w:type="dxa"/>
          </w:tcPr>
          <w:p w14:paraId="516BC0EE" w14:textId="69B17E30" w:rsidR="00234B5E" w:rsidRDefault="00234B5E" w:rsidP="00234B5E">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-2,36</w:t>
            </w:r>
          </w:p>
        </w:tc>
        <w:tc>
          <w:tcPr>
            <w:tcW w:w="1508" w:type="dxa"/>
            <w:vMerge w:val="restart"/>
          </w:tcPr>
          <w:p w14:paraId="2DD54A39" w14:textId="7A8A7F79" w:rsidR="00234B5E" w:rsidRDefault="00234B5E" w:rsidP="00234B5E">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Down regulated</w:t>
            </w:r>
          </w:p>
        </w:tc>
      </w:tr>
      <w:tr w:rsidR="00234B5E" w14:paraId="5020405C" w14:textId="77777777" w:rsidTr="00D14A80">
        <w:tc>
          <w:tcPr>
            <w:tcW w:w="4095" w:type="dxa"/>
          </w:tcPr>
          <w:p w14:paraId="12F642EC" w14:textId="506517AA" w:rsidR="00234B5E" w:rsidRDefault="00234B5E" w:rsidP="00234B5E">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CA4</w:t>
            </w:r>
            <w:r w:rsidR="001016E6">
              <w:rPr>
                <w:rFonts w:ascii="Times New Roman" w:hAnsi="Times New Roman" w:cs="Times New Roman"/>
                <w:sz w:val="24"/>
                <w:szCs w:val="24"/>
                <w:lang w:val="sv-SE"/>
              </w:rPr>
              <w:t xml:space="preserve">  (carbonic anhydrase 4)</w:t>
            </w:r>
          </w:p>
        </w:tc>
        <w:tc>
          <w:tcPr>
            <w:tcW w:w="1668" w:type="dxa"/>
          </w:tcPr>
          <w:p w14:paraId="32A1FF83" w14:textId="0EEFD7CC" w:rsidR="00234B5E" w:rsidRDefault="00234B5E" w:rsidP="00234B5E">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0,000003344</w:t>
            </w:r>
          </w:p>
        </w:tc>
        <w:tc>
          <w:tcPr>
            <w:tcW w:w="1025" w:type="dxa"/>
          </w:tcPr>
          <w:p w14:paraId="0C721CF9" w14:textId="04BF3F8A" w:rsidR="00234B5E" w:rsidRDefault="00234B5E" w:rsidP="00234B5E">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-2,4</w:t>
            </w:r>
          </w:p>
        </w:tc>
        <w:tc>
          <w:tcPr>
            <w:tcW w:w="1508" w:type="dxa"/>
            <w:vMerge/>
          </w:tcPr>
          <w:p w14:paraId="10CE29A4" w14:textId="77777777" w:rsidR="00234B5E" w:rsidRDefault="00234B5E" w:rsidP="00234B5E">
            <w:pPr>
              <w:pStyle w:val="ListParagraph"/>
              <w:ind w:left="0"/>
              <w:jc w:val="both"/>
              <w:rPr>
                <w:rFonts w:ascii="Times New Roman" w:hAnsi="Times New Roman" w:cs="Times New Roman"/>
                <w:sz w:val="24"/>
                <w:szCs w:val="24"/>
                <w:lang w:val="sv-SE"/>
              </w:rPr>
            </w:pPr>
          </w:p>
        </w:tc>
      </w:tr>
      <w:tr w:rsidR="00234B5E" w14:paraId="1FC332A4" w14:textId="77777777" w:rsidTr="00D14A80">
        <w:tc>
          <w:tcPr>
            <w:tcW w:w="4095" w:type="dxa"/>
          </w:tcPr>
          <w:p w14:paraId="5DC8BDB7" w14:textId="1C8EF34D" w:rsidR="00234B5E" w:rsidRDefault="00234B5E" w:rsidP="00234B5E">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CDH5</w:t>
            </w:r>
            <w:r w:rsidR="001016E6">
              <w:rPr>
                <w:rFonts w:ascii="Times New Roman" w:hAnsi="Times New Roman" w:cs="Times New Roman"/>
                <w:sz w:val="24"/>
                <w:szCs w:val="24"/>
                <w:lang w:val="sv-SE"/>
              </w:rPr>
              <w:t xml:space="preserve"> (cadherin 5)</w:t>
            </w:r>
          </w:p>
        </w:tc>
        <w:tc>
          <w:tcPr>
            <w:tcW w:w="1668" w:type="dxa"/>
          </w:tcPr>
          <w:p w14:paraId="17D635E8" w14:textId="1D9742F9" w:rsidR="00234B5E" w:rsidRDefault="00234B5E" w:rsidP="00234B5E">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0,000003344</w:t>
            </w:r>
          </w:p>
        </w:tc>
        <w:tc>
          <w:tcPr>
            <w:tcW w:w="1025" w:type="dxa"/>
          </w:tcPr>
          <w:p w14:paraId="792300ED" w14:textId="63A86DA6" w:rsidR="00234B5E" w:rsidRDefault="00234B5E" w:rsidP="00234B5E">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-2,695</w:t>
            </w:r>
          </w:p>
        </w:tc>
        <w:tc>
          <w:tcPr>
            <w:tcW w:w="1508" w:type="dxa"/>
            <w:vMerge/>
          </w:tcPr>
          <w:p w14:paraId="4EE77012" w14:textId="77777777" w:rsidR="00234B5E" w:rsidRDefault="00234B5E" w:rsidP="00234B5E">
            <w:pPr>
              <w:pStyle w:val="ListParagraph"/>
              <w:ind w:left="0"/>
              <w:jc w:val="both"/>
              <w:rPr>
                <w:rFonts w:ascii="Times New Roman" w:hAnsi="Times New Roman" w:cs="Times New Roman"/>
                <w:sz w:val="24"/>
                <w:szCs w:val="24"/>
                <w:lang w:val="sv-SE"/>
              </w:rPr>
            </w:pPr>
          </w:p>
        </w:tc>
      </w:tr>
      <w:tr w:rsidR="00234B5E" w14:paraId="57F88E05" w14:textId="77777777" w:rsidTr="00D14A80">
        <w:tc>
          <w:tcPr>
            <w:tcW w:w="4095" w:type="dxa"/>
          </w:tcPr>
          <w:p w14:paraId="089ACE7C" w14:textId="7235BD7D" w:rsidR="00234B5E" w:rsidRPr="003E7EDA" w:rsidRDefault="00234B5E" w:rsidP="00234B5E">
            <w:pPr>
              <w:pStyle w:val="ListParagraph"/>
              <w:ind w:left="0"/>
              <w:jc w:val="both"/>
              <w:rPr>
                <w:rFonts w:ascii="Times New Roman" w:hAnsi="Times New Roman" w:cs="Times New Roman"/>
                <w:sz w:val="24"/>
                <w:szCs w:val="24"/>
              </w:rPr>
            </w:pPr>
            <w:r w:rsidRPr="003E7EDA">
              <w:rPr>
                <w:rFonts w:ascii="Times New Roman" w:hAnsi="Times New Roman" w:cs="Times New Roman"/>
                <w:sz w:val="24"/>
                <w:szCs w:val="24"/>
              </w:rPr>
              <w:t>TEK</w:t>
            </w:r>
            <w:r w:rsidR="001016E6" w:rsidRPr="003E7EDA">
              <w:rPr>
                <w:rFonts w:ascii="Times New Roman" w:hAnsi="Times New Roman" w:cs="Times New Roman"/>
                <w:sz w:val="24"/>
                <w:szCs w:val="24"/>
              </w:rPr>
              <w:t xml:space="preserve"> (TEK </w:t>
            </w:r>
            <w:proofErr w:type="spellStart"/>
            <w:r w:rsidR="003E7EDA" w:rsidRPr="003E7EDA">
              <w:rPr>
                <w:rFonts w:ascii="Times New Roman" w:hAnsi="Times New Roman" w:cs="Times New Roman"/>
                <w:sz w:val="24"/>
                <w:szCs w:val="24"/>
              </w:rPr>
              <w:t>reseptor</w:t>
            </w:r>
            <w:proofErr w:type="spellEnd"/>
            <w:r w:rsidR="003E7EDA" w:rsidRPr="003E7EDA">
              <w:rPr>
                <w:rFonts w:ascii="Times New Roman" w:hAnsi="Times New Roman" w:cs="Times New Roman"/>
                <w:sz w:val="24"/>
                <w:szCs w:val="24"/>
              </w:rPr>
              <w:t xml:space="preserve"> tyrosine ki</w:t>
            </w:r>
            <w:r w:rsidR="003E7EDA">
              <w:rPr>
                <w:rFonts w:ascii="Times New Roman" w:hAnsi="Times New Roman" w:cs="Times New Roman"/>
                <w:sz w:val="24"/>
                <w:szCs w:val="24"/>
              </w:rPr>
              <w:t>nase)</w:t>
            </w:r>
          </w:p>
        </w:tc>
        <w:tc>
          <w:tcPr>
            <w:tcW w:w="1668" w:type="dxa"/>
          </w:tcPr>
          <w:p w14:paraId="2F0D98E2" w14:textId="4EF1062D" w:rsidR="00234B5E" w:rsidRDefault="00234B5E" w:rsidP="00234B5E">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0,000003344</w:t>
            </w:r>
          </w:p>
        </w:tc>
        <w:tc>
          <w:tcPr>
            <w:tcW w:w="1025" w:type="dxa"/>
          </w:tcPr>
          <w:p w14:paraId="35F01BD3" w14:textId="4F836799" w:rsidR="00234B5E" w:rsidRDefault="00234B5E" w:rsidP="00234B5E">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-2,451</w:t>
            </w:r>
          </w:p>
        </w:tc>
        <w:tc>
          <w:tcPr>
            <w:tcW w:w="1508" w:type="dxa"/>
            <w:vMerge/>
          </w:tcPr>
          <w:p w14:paraId="57685102" w14:textId="77777777" w:rsidR="00234B5E" w:rsidRDefault="00234B5E" w:rsidP="00234B5E">
            <w:pPr>
              <w:pStyle w:val="ListParagraph"/>
              <w:ind w:left="0"/>
              <w:jc w:val="both"/>
              <w:rPr>
                <w:rFonts w:ascii="Times New Roman" w:hAnsi="Times New Roman" w:cs="Times New Roman"/>
                <w:sz w:val="24"/>
                <w:szCs w:val="24"/>
                <w:lang w:val="sv-SE"/>
              </w:rPr>
            </w:pPr>
          </w:p>
        </w:tc>
      </w:tr>
    </w:tbl>
    <w:p w14:paraId="70D12149" w14:textId="77777777" w:rsidR="006863BF" w:rsidRDefault="006863BF" w:rsidP="00C206DB">
      <w:pPr>
        <w:pStyle w:val="ListParagraph"/>
        <w:jc w:val="both"/>
        <w:rPr>
          <w:rFonts w:ascii="Times New Roman" w:hAnsi="Times New Roman" w:cs="Times New Roman"/>
          <w:sz w:val="24"/>
          <w:szCs w:val="24"/>
          <w:lang w:val="sv-SE"/>
        </w:rPr>
      </w:pPr>
    </w:p>
    <w:p w14:paraId="05C05D07" w14:textId="0F5FA701" w:rsidR="003E7EDA" w:rsidRDefault="003E7EDA" w:rsidP="006D2025">
      <w:pPr>
        <w:pStyle w:val="ListParagraph"/>
        <w:ind w:firstLine="720"/>
        <w:jc w:val="both"/>
        <w:rPr>
          <w:rFonts w:ascii="Times New Roman" w:hAnsi="Times New Roman" w:cs="Times New Roman"/>
          <w:sz w:val="24"/>
          <w:szCs w:val="24"/>
          <w:lang w:val="sv-SE"/>
        </w:rPr>
      </w:pPr>
      <w:r w:rsidRPr="00A56913">
        <w:rPr>
          <w:rFonts w:ascii="Times New Roman" w:hAnsi="Times New Roman" w:cs="Times New Roman"/>
          <w:sz w:val="24"/>
          <w:szCs w:val="24"/>
          <w:lang w:val="sv-SE"/>
        </w:rPr>
        <w:lastRenderedPageBreak/>
        <w:t xml:space="preserve">Berdasarkan hasil analisis, diambil 4 data upregulated dan down regulated yang terdeteksi berdasarkan data </w:t>
      </w:r>
      <w:r w:rsidR="00A56913" w:rsidRPr="00A56913">
        <w:rPr>
          <w:rFonts w:ascii="Times New Roman" w:hAnsi="Times New Roman" w:cs="Times New Roman"/>
          <w:sz w:val="24"/>
          <w:szCs w:val="24"/>
          <w:lang w:val="sv-SE"/>
        </w:rPr>
        <w:t xml:space="preserve">16 sampel kasus kanker paru – paru. </w:t>
      </w:r>
      <w:r w:rsidR="004D2465" w:rsidRPr="004D2465">
        <w:rPr>
          <w:rFonts w:ascii="Times New Roman" w:hAnsi="Times New Roman" w:cs="Times New Roman"/>
          <w:sz w:val="24"/>
          <w:szCs w:val="24"/>
          <w:lang w:val="sv-SE"/>
        </w:rPr>
        <w:t>HMGB3 merupakan gen regulator kromatin yang berperan dalam pengaturan ekspresi gen dan proliferasi sel. Pada kanker paru-paru, HMGB3 sering mengalami overexpression dan berhubungan dengan peningkatan pertumbuhan tumor, invasi, metastasis melalui EMT, serta aktivasi jalur sinyal seperti PI3K/AKT</w:t>
      </w:r>
      <w:r w:rsidR="00076495">
        <w:rPr>
          <w:rFonts w:ascii="Times New Roman" w:hAnsi="Times New Roman" w:cs="Times New Roman"/>
          <w:sz w:val="24"/>
          <w:szCs w:val="24"/>
          <w:lang w:val="sv-SE"/>
        </w:rPr>
        <w:t xml:space="preserve"> (Cui et al., 2025)</w:t>
      </w:r>
      <w:r w:rsidR="004D2465" w:rsidRPr="004D2465">
        <w:rPr>
          <w:rFonts w:ascii="Times New Roman" w:hAnsi="Times New Roman" w:cs="Times New Roman"/>
          <w:sz w:val="24"/>
          <w:szCs w:val="24"/>
          <w:lang w:val="sv-SE"/>
        </w:rPr>
        <w:t>. Tingginya ekspresi HMGB3 juga sering dikaitkan dengan prognosis yang lebih buruk, sehingga gen ini berpotensi menjadi biomarker diagnostik maupun target terapi kanker paru-paru.</w:t>
      </w:r>
      <w:r w:rsidR="004D2465">
        <w:rPr>
          <w:rFonts w:ascii="Times New Roman" w:hAnsi="Times New Roman" w:cs="Times New Roman"/>
          <w:sz w:val="24"/>
          <w:szCs w:val="24"/>
          <w:lang w:val="sv-SE"/>
        </w:rPr>
        <w:t xml:space="preserve"> </w:t>
      </w:r>
    </w:p>
    <w:p w14:paraId="72988E05" w14:textId="17B21D5B" w:rsidR="006D2025" w:rsidRDefault="00E013A0" w:rsidP="006D2025">
      <w:pPr>
        <w:pStyle w:val="ListParagraph"/>
        <w:ind w:firstLine="720"/>
        <w:jc w:val="both"/>
        <w:rPr>
          <w:rFonts w:ascii="Times New Roman" w:hAnsi="Times New Roman" w:cs="Times New Roman"/>
          <w:sz w:val="24"/>
          <w:szCs w:val="24"/>
          <w:lang w:val="sv-SE"/>
        </w:rPr>
      </w:pPr>
      <w:r w:rsidRPr="00E013A0">
        <w:rPr>
          <w:rFonts w:ascii="Times New Roman" w:hAnsi="Times New Roman" w:cs="Times New Roman"/>
          <w:sz w:val="24"/>
          <w:szCs w:val="24"/>
          <w:lang w:val="sv-SE"/>
        </w:rPr>
        <w:t>Pada kanker paru-paru, kondisi hipoksia dapat mengaktifkan HIF-1</w:t>
      </w:r>
      <w:r w:rsidRPr="00E013A0">
        <w:rPr>
          <w:rFonts w:ascii="Times New Roman" w:hAnsi="Times New Roman" w:cs="Times New Roman"/>
          <w:sz w:val="24"/>
          <w:szCs w:val="24"/>
        </w:rPr>
        <w:t>α</w:t>
      </w:r>
      <w:r w:rsidRPr="00E013A0">
        <w:rPr>
          <w:rFonts w:ascii="Times New Roman" w:hAnsi="Times New Roman" w:cs="Times New Roman"/>
          <w:sz w:val="24"/>
          <w:szCs w:val="24"/>
          <w:lang w:val="sv-SE"/>
        </w:rPr>
        <w:t xml:space="preserve"> yang kemudian meningkatkan ekspresi gen metabolisme glikolisis termasuk LDH (terutama LDHA)</w:t>
      </w:r>
      <w:r w:rsidR="00B424EC">
        <w:rPr>
          <w:rFonts w:ascii="Times New Roman" w:hAnsi="Times New Roman" w:cs="Times New Roman"/>
          <w:sz w:val="24"/>
          <w:szCs w:val="24"/>
          <w:lang w:val="sv-SE"/>
        </w:rPr>
        <w:t xml:space="preserve"> (</w:t>
      </w:r>
      <w:r w:rsidR="00B424EC" w:rsidRPr="00BC546D">
        <w:rPr>
          <w:rFonts w:ascii="Times New Roman" w:hAnsi="Times New Roman" w:cs="Times New Roman"/>
          <w:sz w:val="24"/>
          <w:szCs w:val="24"/>
          <w:lang w:val="sv-SE"/>
        </w:rPr>
        <w:t>Muthuvenugopal</w:t>
      </w:r>
      <w:r w:rsidR="00B424EC">
        <w:rPr>
          <w:rFonts w:ascii="Times New Roman" w:hAnsi="Times New Roman" w:cs="Times New Roman"/>
          <w:sz w:val="24"/>
          <w:szCs w:val="24"/>
          <w:lang w:val="sv-SE"/>
        </w:rPr>
        <w:t xml:space="preserve"> et al., 2026)</w:t>
      </w:r>
      <w:r w:rsidRPr="00E013A0">
        <w:rPr>
          <w:rFonts w:ascii="Times New Roman" w:hAnsi="Times New Roman" w:cs="Times New Roman"/>
          <w:sz w:val="24"/>
          <w:szCs w:val="24"/>
          <w:lang w:val="sv-SE"/>
        </w:rPr>
        <w:t>. Peningkatan LDH menyebabkan produksi laktat tinggi yang mendukung pertumbuhan tumor, invasi, metastasis, serta menciptakan lingkungan mikro tumor yang mendukung progresi kanker. Oleh karena itu, LDH berpotensi sebagai biomarker prognosis dan target terapi metabolik pada kanker paru-paru.</w:t>
      </w:r>
      <w:r w:rsidR="005E77B3" w:rsidRPr="005E77B3">
        <w:rPr>
          <w:lang w:val="sv-SE"/>
        </w:rPr>
        <w:t xml:space="preserve"> </w:t>
      </w:r>
      <w:r w:rsidR="005E77B3" w:rsidRPr="00150B4D">
        <w:rPr>
          <w:rFonts w:ascii="Times New Roman" w:hAnsi="Times New Roman" w:cs="Times New Roman"/>
          <w:sz w:val="24"/>
          <w:szCs w:val="24"/>
          <w:lang w:val="sv-SE"/>
        </w:rPr>
        <w:t>ENO2 adalah gen enzim glikolisis yang sangat khas pada neuron dan sel neuroendokrin</w:t>
      </w:r>
      <w:r w:rsidR="00182939">
        <w:rPr>
          <w:rFonts w:ascii="Times New Roman" w:hAnsi="Times New Roman" w:cs="Times New Roman"/>
          <w:sz w:val="24"/>
          <w:szCs w:val="24"/>
          <w:lang w:val="sv-SE"/>
        </w:rPr>
        <w:t xml:space="preserve"> (Pan et al., 2023)</w:t>
      </w:r>
      <w:r w:rsidR="005E77B3" w:rsidRPr="00150B4D">
        <w:rPr>
          <w:rFonts w:ascii="Times New Roman" w:hAnsi="Times New Roman" w:cs="Times New Roman"/>
          <w:sz w:val="24"/>
          <w:szCs w:val="24"/>
          <w:lang w:val="sv-SE"/>
        </w:rPr>
        <w:t xml:space="preserve">. Dalam kanker paru-paru, ENO2 dikenal </w:t>
      </w:r>
      <w:r w:rsidR="005E77B3" w:rsidRPr="006F59D4">
        <w:rPr>
          <w:rFonts w:ascii="Times New Roman" w:hAnsi="Times New Roman" w:cs="Times New Roman"/>
          <w:sz w:val="24"/>
          <w:szCs w:val="24"/>
          <w:lang w:val="sv-SE"/>
        </w:rPr>
        <w:t>sebagai biomarker utama Small Cell Lung Cancer (SCLC) dan terkait metabolisme tumor.</w:t>
      </w:r>
      <w:r w:rsidR="00EF15AA" w:rsidRPr="006F59D4">
        <w:rPr>
          <w:rFonts w:ascii="Times New Roman" w:hAnsi="Times New Roman" w:cs="Times New Roman"/>
          <w:sz w:val="24"/>
          <w:szCs w:val="24"/>
          <w:lang w:val="sv-SE"/>
        </w:rPr>
        <w:t xml:space="preserve"> </w:t>
      </w:r>
    </w:p>
    <w:p w14:paraId="78DDF9E5" w14:textId="1B510F4B" w:rsidR="00E013A0" w:rsidRPr="006D2025" w:rsidRDefault="00EF15AA" w:rsidP="006D2025">
      <w:pPr>
        <w:pStyle w:val="ListParagraph"/>
        <w:ind w:firstLine="720"/>
        <w:jc w:val="both"/>
        <w:rPr>
          <w:rFonts w:ascii="Times New Roman" w:hAnsi="Times New Roman" w:cs="Times New Roman"/>
          <w:sz w:val="24"/>
          <w:szCs w:val="24"/>
          <w:lang w:val="sv-SE"/>
        </w:rPr>
      </w:pPr>
      <w:r w:rsidRPr="006F59D4">
        <w:rPr>
          <w:rFonts w:ascii="Times New Roman" w:hAnsi="Times New Roman" w:cs="Times New Roman"/>
          <w:sz w:val="24"/>
          <w:szCs w:val="24"/>
          <w:lang w:val="sv-SE"/>
        </w:rPr>
        <w:t>HIST1H2BD adalah gen yang mengkode histone H2B, komponen nukleosom yang berperan penting dalam pengaturan struktur kromatin. Pada kanker paru, peningkatan ekspresi HIST1H2BD sering muncul akibat tingginya aktivitas replikasi DNA dan proliferasi sel tumor</w:t>
      </w:r>
      <w:r w:rsidR="000004B2">
        <w:rPr>
          <w:rFonts w:ascii="Times New Roman" w:hAnsi="Times New Roman" w:cs="Times New Roman"/>
          <w:sz w:val="24"/>
          <w:szCs w:val="24"/>
          <w:lang w:val="sv-SE"/>
        </w:rPr>
        <w:t xml:space="preserve"> (Zeng et al., 2020)</w:t>
      </w:r>
      <w:r w:rsidRPr="006F59D4">
        <w:rPr>
          <w:rFonts w:ascii="Times New Roman" w:hAnsi="Times New Roman" w:cs="Times New Roman"/>
          <w:sz w:val="24"/>
          <w:szCs w:val="24"/>
          <w:lang w:val="sv-SE"/>
        </w:rPr>
        <w:t>.</w:t>
      </w:r>
      <w:r w:rsidR="006D2025">
        <w:rPr>
          <w:rFonts w:ascii="Times New Roman" w:hAnsi="Times New Roman" w:cs="Times New Roman"/>
          <w:sz w:val="24"/>
          <w:szCs w:val="24"/>
          <w:lang w:val="sv-SE"/>
        </w:rPr>
        <w:t xml:space="preserve"> </w:t>
      </w:r>
      <w:r w:rsidRPr="006D2025">
        <w:rPr>
          <w:rFonts w:ascii="Times New Roman" w:hAnsi="Times New Roman" w:cs="Times New Roman"/>
          <w:sz w:val="24"/>
          <w:szCs w:val="24"/>
          <w:lang w:val="sv-SE"/>
        </w:rPr>
        <w:t>Secara epigenetik, perubahan histone H2B (termasuk modifikasi seperti ubiquitination/acetylation) dapat menyebabkan kromatin menjadi lebih terbuka sehingga mengaktifkan transkripsi gen tertentu. Aktivasi ini dapat mendorong EMT pathway, yaitu proses perubahan sel epitel menjadi sel mirip mesenkimal yang lebih invasif.</w:t>
      </w:r>
      <w:r w:rsidR="006D2025" w:rsidRPr="006D2025">
        <w:rPr>
          <w:rFonts w:ascii="Times New Roman" w:hAnsi="Times New Roman" w:cs="Times New Roman"/>
          <w:sz w:val="24"/>
          <w:szCs w:val="24"/>
          <w:lang w:val="sv-SE"/>
        </w:rPr>
        <w:t xml:space="preserve"> </w:t>
      </w:r>
      <w:r w:rsidRPr="006D2025">
        <w:rPr>
          <w:rFonts w:ascii="Times New Roman" w:hAnsi="Times New Roman" w:cs="Times New Roman"/>
          <w:sz w:val="24"/>
          <w:szCs w:val="24"/>
          <w:lang w:val="sv-SE"/>
        </w:rPr>
        <w:t>Akibat aktivasi EMT, sel kanker paru mengalami</w:t>
      </w:r>
      <w:r w:rsidR="006D2025" w:rsidRPr="006D2025">
        <w:rPr>
          <w:rFonts w:ascii="Times New Roman" w:hAnsi="Times New Roman" w:cs="Times New Roman"/>
          <w:sz w:val="24"/>
          <w:szCs w:val="24"/>
          <w:lang w:val="sv-SE"/>
        </w:rPr>
        <w:t xml:space="preserve"> </w:t>
      </w:r>
      <w:r w:rsidRPr="006D2025">
        <w:rPr>
          <w:rFonts w:ascii="Times New Roman" w:hAnsi="Times New Roman" w:cs="Times New Roman"/>
          <w:sz w:val="24"/>
          <w:szCs w:val="24"/>
          <w:lang w:val="sv-SE"/>
        </w:rPr>
        <w:t xml:space="preserve">penurunan adhesi sel (misalnya penurunan </w:t>
      </w:r>
      <w:r w:rsidRPr="006D2025">
        <w:rPr>
          <w:rFonts w:ascii="Times New Roman" w:hAnsi="Times New Roman" w:cs="Times New Roman"/>
          <w:b/>
          <w:bCs/>
          <w:sz w:val="24"/>
          <w:szCs w:val="24"/>
          <w:lang w:val="sv-SE"/>
        </w:rPr>
        <w:t>E-cadherin</w:t>
      </w:r>
      <w:r w:rsidRPr="006D2025">
        <w:rPr>
          <w:rFonts w:ascii="Times New Roman" w:hAnsi="Times New Roman" w:cs="Times New Roman"/>
          <w:sz w:val="24"/>
          <w:szCs w:val="24"/>
          <w:lang w:val="sv-SE"/>
        </w:rPr>
        <w:t>),</w:t>
      </w:r>
      <w:r w:rsidR="006D2025" w:rsidRPr="006D2025">
        <w:rPr>
          <w:rFonts w:ascii="Times New Roman" w:hAnsi="Times New Roman" w:cs="Times New Roman"/>
          <w:sz w:val="24"/>
          <w:szCs w:val="24"/>
          <w:lang w:val="sv-SE"/>
        </w:rPr>
        <w:t xml:space="preserve"> </w:t>
      </w:r>
      <w:r w:rsidRPr="006D2025">
        <w:rPr>
          <w:rFonts w:ascii="Times New Roman" w:hAnsi="Times New Roman" w:cs="Times New Roman"/>
          <w:sz w:val="24"/>
          <w:szCs w:val="24"/>
          <w:lang w:val="sv-SE"/>
        </w:rPr>
        <w:t>peningkatan migrasi dan invasi,</w:t>
      </w:r>
      <w:r w:rsidR="006D2025" w:rsidRPr="006D2025">
        <w:rPr>
          <w:rFonts w:ascii="Times New Roman" w:hAnsi="Times New Roman" w:cs="Times New Roman"/>
          <w:sz w:val="24"/>
          <w:szCs w:val="24"/>
          <w:lang w:val="sv-SE"/>
        </w:rPr>
        <w:t xml:space="preserve"> </w:t>
      </w:r>
      <w:r w:rsidRPr="006D2025">
        <w:rPr>
          <w:rFonts w:ascii="Times New Roman" w:hAnsi="Times New Roman" w:cs="Times New Roman"/>
          <w:sz w:val="24"/>
          <w:szCs w:val="24"/>
          <w:lang w:val="sv-SE"/>
        </w:rPr>
        <w:t>peningkatan potensi metastasis.</w:t>
      </w:r>
    </w:p>
    <w:p w14:paraId="59CD84F8" w14:textId="614515C1" w:rsidR="00475526" w:rsidRDefault="00475526" w:rsidP="00E013A0">
      <w:pPr>
        <w:pStyle w:val="ListParagraph"/>
        <w:ind w:firstLine="720"/>
        <w:jc w:val="both"/>
        <w:rPr>
          <w:rFonts w:ascii="Times New Roman" w:hAnsi="Times New Roman" w:cs="Times New Roman"/>
          <w:sz w:val="24"/>
          <w:szCs w:val="24"/>
          <w:lang w:val="sv-SE"/>
        </w:rPr>
      </w:pPr>
      <w:r w:rsidRPr="00EF15AA">
        <w:rPr>
          <w:rFonts w:ascii="Times New Roman" w:hAnsi="Times New Roman" w:cs="Times New Roman"/>
          <w:sz w:val="24"/>
          <w:szCs w:val="24"/>
          <w:lang w:val="sv-SE"/>
        </w:rPr>
        <w:t xml:space="preserve">Bukti dari penelitian </w:t>
      </w:r>
      <w:r w:rsidR="00B424EC">
        <w:rPr>
          <w:rFonts w:ascii="Times New Roman" w:hAnsi="Times New Roman" w:cs="Times New Roman"/>
          <w:sz w:val="24"/>
          <w:szCs w:val="24"/>
          <w:lang w:val="sv-SE"/>
        </w:rPr>
        <w:t>molekuler</w:t>
      </w:r>
      <w:r w:rsidRPr="00EF15AA">
        <w:rPr>
          <w:rFonts w:ascii="Times New Roman" w:hAnsi="Times New Roman" w:cs="Times New Roman"/>
          <w:sz w:val="24"/>
          <w:szCs w:val="24"/>
          <w:lang w:val="sv-SE"/>
        </w:rPr>
        <w:t xml:space="preserve"> dan hewan menunjukkan bahwa CD36 berfungsi sebagai pendorong onkogenik dengan meningkatkan proliferasi sel tumor, migrasi, invasi, dan EMT</w:t>
      </w:r>
      <w:r w:rsidR="00B424EC">
        <w:rPr>
          <w:rFonts w:ascii="Times New Roman" w:hAnsi="Times New Roman" w:cs="Times New Roman"/>
          <w:sz w:val="24"/>
          <w:szCs w:val="24"/>
          <w:lang w:val="sv-SE"/>
        </w:rPr>
        <w:t xml:space="preserve"> (Wu et al., 2026)</w:t>
      </w:r>
      <w:r w:rsidRPr="00EF15AA">
        <w:rPr>
          <w:rFonts w:ascii="Times New Roman" w:hAnsi="Times New Roman" w:cs="Times New Roman"/>
          <w:sz w:val="24"/>
          <w:szCs w:val="24"/>
          <w:lang w:val="sv-SE"/>
        </w:rPr>
        <w:t>. Efek ini dimediasi melalui mekanisme seperti memfasilitasi penyerapan asam lemak, mengaktifkan jalur pensinyalan Src/Akt/ERK, dan menginduksi remodeling sitoskeletal</w:t>
      </w:r>
      <w:r w:rsidR="002466A1">
        <w:rPr>
          <w:rFonts w:ascii="Times New Roman" w:hAnsi="Times New Roman" w:cs="Times New Roman"/>
          <w:sz w:val="24"/>
          <w:szCs w:val="24"/>
          <w:lang w:val="sv-SE"/>
        </w:rPr>
        <w:t xml:space="preserve">. </w:t>
      </w:r>
      <w:r w:rsidR="0081068B" w:rsidRPr="00904A89">
        <w:rPr>
          <w:rFonts w:ascii="Times New Roman" w:hAnsi="Times New Roman" w:cs="Times New Roman"/>
          <w:sz w:val="24"/>
          <w:szCs w:val="24"/>
          <w:lang w:val="sv-SE"/>
        </w:rPr>
        <w:t>CA4 dalam kanker paru biasanya menurun ekspresinya dan dapat berperan sebagai biomarker tumor suppressor-like</w:t>
      </w:r>
      <w:r w:rsidR="00904A89">
        <w:rPr>
          <w:rFonts w:ascii="Times New Roman" w:hAnsi="Times New Roman" w:cs="Times New Roman"/>
          <w:sz w:val="24"/>
          <w:szCs w:val="24"/>
          <w:lang w:val="sv-SE"/>
        </w:rPr>
        <w:t xml:space="preserve"> (Jaroch et al., 2019)</w:t>
      </w:r>
      <w:r w:rsidR="0081068B" w:rsidRPr="00904A89">
        <w:rPr>
          <w:rFonts w:ascii="Times New Roman" w:hAnsi="Times New Roman" w:cs="Times New Roman"/>
          <w:sz w:val="24"/>
          <w:szCs w:val="24"/>
          <w:lang w:val="sv-SE"/>
        </w:rPr>
        <w:t>. Penurunan CA4 berkaitan dengan perubahan metabolisme CO₂/pH dan perubahan mikroenvironment tumor, yang mendukung invasi, angiogenesis abnormal, dan progresi kanker.</w:t>
      </w:r>
    </w:p>
    <w:p w14:paraId="348E383D" w14:textId="04449E1E" w:rsidR="000169E0" w:rsidRPr="000169E0" w:rsidRDefault="000169E0" w:rsidP="00E013A0">
      <w:pPr>
        <w:pStyle w:val="ListParagraph"/>
        <w:ind w:firstLine="720"/>
        <w:jc w:val="both"/>
        <w:rPr>
          <w:rFonts w:ascii="Times New Roman" w:hAnsi="Times New Roman" w:cs="Times New Roman"/>
          <w:sz w:val="24"/>
          <w:szCs w:val="24"/>
          <w:lang w:val="sv-SE"/>
        </w:rPr>
      </w:pPr>
      <w:r w:rsidRPr="000169E0">
        <w:rPr>
          <w:rFonts w:ascii="Times New Roman" w:hAnsi="Times New Roman" w:cs="Times New Roman"/>
          <w:sz w:val="24"/>
          <w:szCs w:val="24"/>
          <w:lang w:val="sv-SE"/>
        </w:rPr>
        <w:t xml:space="preserve">Pada kanker </w:t>
      </w:r>
      <w:r w:rsidRPr="006F59D4">
        <w:rPr>
          <w:rFonts w:ascii="Times New Roman" w:hAnsi="Times New Roman" w:cs="Times New Roman"/>
          <w:sz w:val="24"/>
          <w:szCs w:val="24"/>
          <w:lang w:val="sv-SE"/>
        </w:rPr>
        <w:t>paru</w:t>
      </w:r>
      <w:r w:rsidR="001F19A2" w:rsidRPr="006F59D4">
        <w:rPr>
          <w:rFonts w:ascii="Times New Roman" w:hAnsi="Times New Roman" w:cs="Times New Roman"/>
          <w:sz w:val="24"/>
          <w:szCs w:val="24"/>
          <w:lang w:val="sv-SE"/>
        </w:rPr>
        <w:t xml:space="preserve"> dalam penelitian Wong et al. (2000)</w:t>
      </w:r>
      <w:r w:rsidRPr="006F59D4">
        <w:rPr>
          <w:rFonts w:ascii="Times New Roman" w:hAnsi="Times New Roman" w:cs="Times New Roman"/>
          <w:sz w:val="24"/>
          <w:szCs w:val="24"/>
          <w:lang w:val="sv-SE"/>
        </w:rPr>
        <w:t>, gen TEK (TIE2) dan CDH5 (VE-cadherin) dapat terlihat downregulated meskipun keduanya merupakan marker endotel yang berperan dalam angiogenesis. Hal ini d</w:t>
      </w:r>
      <w:r w:rsidR="001F19A2" w:rsidRPr="006F59D4">
        <w:rPr>
          <w:rFonts w:ascii="Times New Roman" w:hAnsi="Times New Roman" w:cs="Times New Roman"/>
          <w:sz w:val="24"/>
          <w:szCs w:val="24"/>
          <w:lang w:val="sv-SE"/>
        </w:rPr>
        <w:t xml:space="preserve">isebabkan oleh </w:t>
      </w:r>
      <w:r w:rsidRPr="006F59D4">
        <w:rPr>
          <w:rFonts w:ascii="Times New Roman" w:hAnsi="Times New Roman" w:cs="Times New Roman"/>
          <w:sz w:val="24"/>
          <w:szCs w:val="24"/>
          <w:lang w:val="sv-SE"/>
        </w:rPr>
        <w:t xml:space="preserve">ekspresi gen pada jaringan tumor umumnya menggunakan bulk RNA-seq, </w:t>
      </w:r>
      <w:r w:rsidR="001F19A2" w:rsidRPr="006F59D4">
        <w:rPr>
          <w:rFonts w:ascii="Times New Roman" w:hAnsi="Times New Roman" w:cs="Times New Roman"/>
          <w:sz w:val="24"/>
          <w:szCs w:val="24"/>
          <w:lang w:val="sv-SE"/>
        </w:rPr>
        <w:t xml:space="preserve">yang menghasilkan </w:t>
      </w:r>
      <w:r w:rsidRPr="006F59D4">
        <w:rPr>
          <w:rFonts w:ascii="Times New Roman" w:hAnsi="Times New Roman" w:cs="Times New Roman"/>
          <w:sz w:val="24"/>
          <w:szCs w:val="24"/>
          <w:lang w:val="sv-SE"/>
        </w:rPr>
        <w:t>komposisi sampel didominasi oleh sel kanker epitel, fibroblast, dan sel imun</w:t>
      </w:r>
      <w:r w:rsidR="001F19A2" w:rsidRPr="006F59D4">
        <w:rPr>
          <w:rFonts w:ascii="Times New Roman" w:hAnsi="Times New Roman" w:cs="Times New Roman"/>
          <w:sz w:val="24"/>
          <w:szCs w:val="24"/>
          <w:lang w:val="sv-SE"/>
        </w:rPr>
        <w:t>.</w:t>
      </w:r>
      <w:r w:rsidRPr="006F59D4">
        <w:rPr>
          <w:rFonts w:ascii="Times New Roman" w:hAnsi="Times New Roman" w:cs="Times New Roman"/>
          <w:sz w:val="24"/>
          <w:szCs w:val="24"/>
          <w:lang w:val="sv-SE"/>
        </w:rPr>
        <w:t xml:space="preserve"> </w:t>
      </w:r>
      <w:r w:rsidR="001F19A2" w:rsidRPr="006F59D4">
        <w:rPr>
          <w:rFonts w:ascii="Times New Roman" w:hAnsi="Times New Roman" w:cs="Times New Roman"/>
          <w:sz w:val="24"/>
          <w:szCs w:val="24"/>
          <w:lang w:val="sv-SE"/>
        </w:rPr>
        <w:t>S</w:t>
      </w:r>
      <w:r w:rsidRPr="006F59D4">
        <w:rPr>
          <w:rFonts w:ascii="Times New Roman" w:hAnsi="Times New Roman" w:cs="Times New Roman"/>
          <w:sz w:val="24"/>
          <w:szCs w:val="24"/>
          <w:lang w:val="sv-SE"/>
        </w:rPr>
        <w:t>edangkan</w:t>
      </w:r>
      <w:r w:rsidR="001F19A2" w:rsidRPr="006F59D4">
        <w:rPr>
          <w:rFonts w:ascii="Times New Roman" w:hAnsi="Times New Roman" w:cs="Times New Roman"/>
          <w:sz w:val="24"/>
          <w:szCs w:val="24"/>
          <w:lang w:val="sv-SE"/>
        </w:rPr>
        <w:t>,</w:t>
      </w:r>
      <w:r w:rsidRPr="006F59D4">
        <w:rPr>
          <w:rFonts w:ascii="Times New Roman" w:hAnsi="Times New Roman" w:cs="Times New Roman"/>
          <w:sz w:val="24"/>
          <w:szCs w:val="24"/>
          <w:lang w:val="sv-SE"/>
        </w:rPr>
        <w:t xml:space="preserve"> jumlah sel endotel relatif kecil sehingga ekspresi gen spesifik endotel menjadi tampak menurun (</w:t>
      </w:r>
      <w:r w:rsidRPr="006F59D4">
        <w:rPr>
          <w:rFonts w:ascii="Times New Roman" w:hAnsi="Times New Roman" w:cs="Times New Roman"/>
          <w:i/>
          <w:iCs/>
          <w:sz w:val="24"/>
          <w:szCs w:val="24"/>
          <w:lang w:val="sv-SE"/>
        </w:rPr>
        <w:t>cellular dilution effect</w:t>
      </w:r>
      <w:r w:rsidRPr="006F59D4">
        <w:rPr>
          <w:rFonts w:ascii="Times New Roman" w:hAnsi="Times New Roman" w:cs="Times New Roman"/>
          <w:sz w:val="24"/>
          <w:szCs w:val="24"/>
          <w:lang w:val="sv-SE"/>
        </w:rPr>
        <w:t xml:space="preserve">). Selain itu, pembuluh darah pada tumor bersifat abnormal dan tidak stabil, menyebabkan perubahan fenotipe endotel serta penurunan ekspresi gen yang berfungsi </w:t>
      </w:r>
      <w:r w:rsidR="001F19A2" w:rsidRPr="006F59D4">
        <w:rPr>
          <w:rFonts w:ascii="Times New Roman" w:hAnsi="Times New Roman" w:cs="Times New Roman"/>
          <w:sz w:val="24"/>
          <w:szCs w:val="24"/>
          <w:lang w:val="sv-SE"/>
        </w:rPr>
        <w:t xml:space="preserve">untuk </w:t>
      </w:r>
      <w:r w:rsidRPr="006F59D4">
        <w:rPr>
          <w:rFonts w:ascii="Times New Roman" w:hAnsi="Times New Roman" w:cs="Times New Roman"/>
          <w:sz w:val="24"/>
          <w:szCs w:val="24"/>
          <w:lang w:val="sv-SE"/>
        </w:rPr>
        <w:t xml:space="preserve">menjaga adhesi dan stabilitas vaskular, seperti CDH5 dan TEK. Kondisi hipoksia dan inflamasi pada </w:t>
      </w:r>
      <w:r w:rsidRPr="006F59D4">
        <w:rPr>
          <w:rFonts w:ascii="Times New Roman" w:hAnsi="Times New Roman" w:cs="Times New Roman"/>
          <w:sz w:val="24"/>
          <w:szCs w:val="24"/>
          <w:lang w:val="sv-SE"/>
        </w:rPr>
        <w:lastRenderedPageBreak/>
        <w:t>mikroenvironment tumor juga dapat menekan jalur ANGPT–TEK yang umumnya berperan dalam pematangan dan stabilisasi pembuluh darah, sehingga ekspresi</w:t>
      </w:r>
      <w:r w:rsidRPr="000169E0">
        <w:rPr>
          <w:rFonts w:ascii="Times New Roman" w:hAnsi="Times New Roman" w:cs="Times New Roman"/>
          <w:sz w:val="24"/>
          <w:szCs w:val="24"/>
          <w:lang w:val="sv-SE"/>
        </w:rPr>
        <w:t xml:space="preserve"> TEK dapat menurun seiring progresi tumor. </w:t>
      </w:r>
    </w:p>
    <w:p w14:paraId="4D4D4D6E" w14:textId="77777777" w:rsidR="006863BF" w:rsidRPr="00A56913" w:rsidRDefault="006863BF" w:rsidP="00C206DB">
      <w:pPr>
        <w:pStyle w:val="ListParagraph"/>
        <w:jc w:val="both"/>
        <w:rPr>
          <w:rFonts w:ascii="Times New Roman" w:hAnsi="Times New Roman" w:cs="Times New Roman"/>
          <w:sz w:val="24"/>
          <w:szCs w:val="24"/>
          <w:lang w:val="sv-SE"/>
        </w:rPr>
      </w:pPr>
    </w:p>
    <w:p w14:paraId="5D4E0E5B" w14:textId="768DABF6" w:rsidR="00B25190" w:rsidRDefault="00B25190" w:rsidP="00B25190">
      <w:pPr>
        <w:pStyle w:val="ListParagraph"/>
        <w:numPr>
          <w:ilvl w:val="0"/>
          <w:numId w:val="1"/>
        </w:numPr>
        <w:jc w:val="both"/>
        <w:rPr>
          <w:rFonts w:ascii="Times New Roman" w:hAnsi="Times New Roman" w:cs="Times New Roman"/>
          <w:sz w:val="24"/>
          <w:szCs w:val="24"/>
          <w:lang w:val="sv-SE"/>
        </w:rPr>
      </w:pPr>
      <w:r>
        <w:rPr>
          <w:rFonts w:ascii="Times New Roman" w:hAnsi="Times New Roman" w:cs="Times New Roman"/>
          <w:sz w:val="24"/>
          <w:szCs w:val="24"/>
          <w:lang w:val="sv-SE"/>
        </w:rPr>
        <w:t>Kesimpulan</w:t>
      </w:r>
    </w:p>
    <w:p w14:paraId="23630BFB" w14:textId="7D54CA8C" w:rsidR="00B25190" w:rsidRPr="00B25190" w:rsidRDefault="00B25190" w:rsidP="00C206DB">
      <w:pPr>
        <w:pStyle w:val="ListParagraph"/>
        <w:ind w:firstLine="720"/>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Berdasarkan hasil yang diperoleh dapat disimpulkan bahwa gen (xxxx) merupakan upregulator berdasarkan penilaian Log2FC dan gen (xxx) merupakan downregulatornya. Hal ini menunjukkan bahwa </w:t>
      </w:r>
      <w:r w:rsidR="00C206DB">
        <w:rPr>
          <w:rFonts w:ascii="Times New Roman" w:hAnsi="Times New Roman" w:cs="Times New Roman"/>
          <w:sz w:val="24"/>
          <w:szCs w:val="24"/>
          <w:lang w:val="sv-SE"/>
        </w:rPr>
        <w:t xml:space="preserve">analisis ekspresi gen yang berbeda dapat dilakukan dari kasus kanker paru – paru adenokarsinoma pada kondisi merokok dan tidak merokok. </w:t>
      </w:r>
    </w:p>
    <w:p w14:paraId="76FB3CAA" w14:textId="77777777" w:rsidR="00E242E6" w:rsidRPr="00E44FD8" w:rsidRDefault="00E242E6" w:rsidP="00E44FD8">
      <w:pPr>
        <w:pStyle w:val="ListParagraph"/>
        <w:jc w:val="both"/>
        <w:rPr>
          <w:rFonts w:ascii="Times New Roman" w:hAnsi="Times New Roman" w:cs="Times New Roman"/>
          <w:sz w:val="24"/>
          <w:szCs w:val="24"/>
          <w:lang w:val="sv-SE"/>
        </w:rPr>
      </w:pPr>
    </w:p>
    <w:p w14:paraId="528FEB81" w14:textId="6E877CD1" w:rsidR="0022793C" w:rsidRDefault="005D0D8E" w:rsidP="00FA70A9">
      <w:pPr>
        <w:jc w:val="both"/>
        <w:rPr>
          <w:rFonts w:ascii="Times New Roman" w:hAnsi="Times New Roman" w:cs="Times New Roman"/>
          <w:sz w:val="24"/>
          <w:szCs w:val="24"/>
          <w:lang w:val="sv-SE"/>
        </w:rPr>
      </w:pPr>
      <w:r>
        <w:rPr>
          <w:rFonts w:ascii="Times New Roman" w:hAnsi="Times New Roman" w:cs="Times New Roman"/>
          <w:sz w:val="24"/>
          <w:szCs w:val="24"/>
          <w:lang w:val="sv-SE"/>
        </w:rPr>
        <w:t>Daftar Pustaka</w:t>
      </w:r>
    </w:p>
    <w:p w14:paraId="2063CB93" w14:textId="1E840FA4" w:rsidR="00076495" w:rsidRDefault="00076495" w:rsidP="00BC546D">
      <w:pPr>
        <w:ind w:left="720" w:hanging="720"/>
        <w:jc w:val="both"/>
        <w:rPr>
          <w:rFonts w:ascii="Times New Roman" w:hAnsi="Times New Roman" w:cs="Times New Roman"/>
          <w:sz w:val="24"/>
          <w:szCs w:val="24"/>
        </w:rPr>
      </w:pPr>
      <w:r w:rsidRPr="00076495">
        <w:rPr>
          <w:rFonts w:ascii="Times New Roman" w:hAnsi="Times New Roman" w:cs="Times New Roman"/>
          <w:sz w:val="24"/>
          <w:szCs w:val="24"/>
        </w:rPr>
        <w:t>Cui, H., Yang, Y., Li, S., Hao, Y., Feng, M., Zhou, C., Chen, X., Gao, Y., Chen, L., Wu, X., Hu, W., Li, L., &amp; Cao, Y. (2025). HMGB3 promotes brain metastasis of lung adenocarcinoma by recruiting SSBP1 for nuclear translocation to remodel mitochondrial metabolism. </w:t>
      </w:r>
      <w:r w:rsidRPr="00076495">
        <w:rPr>
          <w:rFonts w:ascii="Times New Roman" w:hAnsi="Times New Roman" w:cs="Times New Roman"/>
          <w:i/>
          <w:iCs/>
          <w:sz w:val="24"/>
          <w:szCs w:val="24"/>
        </w:rPr>
        <w:t>Cancer communications (London, England)</w:t>
      </w:r>
      <w:r w:rsidRPr="00076495">
        <w:rPr>
          <w:rFonts w:ascii="Times New Roman" w:hAnsi="Times New Roman" w:cs="Times New Roman"/>
          <w:sz w:val="24"/>
          <w:szCs w:val="24"/>
        </w:rPr>
        <w:t>, </w:t>
      </w:r>
      <w:r w:rsidRPr="00076495">
        <w:rPr>
          <w:rFonts w:ascii="Times New Roman" w:hAnsi="Times New Roman" w:cs="Times New Roman"/>
          <w:i/>
          <w:iCs/>
          <w:sz w:val="24"/>
          <w:szCs w:val="24"/>
        </w:rPr>
        <w:t>45</w:t>
      </w:r>
      <w:r w:rsidRPr="00076495">
        <w:rPr>
          <w:rFonts w:ascii="Times New Roman" w:hAnsi="Times New Roman" w:cs="Times New Roman"/>
          <w:sz w:val="24"/>
          <w:szCs w:val="24"/>
        </w:rPr>
        <w:t xml:space="preserve">(12), 1676–1705. </w:t>
      </w:r>
      <w:hyperlink r:id="rId11" w:history="1">
        <w:r w:rsidRPr="007671AA">
          <w:rPr>
            <w:rStyle w:val="Hyperlink"/>
            <w:rFonts w:ascii="Times New Roman" w:hAnsi="Times New Roman" w:cs="Times New Roman"/>
            <w:sz w:val="24"/>
            <w:szCs w:val="24"/>
          </w:rPr>
          <w:t>https://doi.org/10.1002/cac2.70075</w:t>
        </w:r>
      </w:hyperlink>
    </w:p>
    <w:p w14:paraId="28EA8760" w14:textId="7D898943" w:rsidR="00BC546D" w:rsidRDefault="00BC546D" w:rsidP="00BC546D">
      <w:pPr>
        <w:ind w:left="720" w:hanging="720"/>
        <w:jc w:val="both"/>
        <w:rPr>
          <w:rFonts w:ascii="Times New Roman" w:hAnsi="Times New Roman" w:cs="Times New Roman"/>
          <w:sz w:val="24"/>
          <w:szCs w:val="24"/>
        </w:rPr>
      </w:pPr>
      <w:r w:rsidRPr="00536236">
        <w:rPr>
          <w:rFonts w:ascii="Times New Roman" w:hAnsi="Times New Roman" w:cs="Times New Roman"/>
          <w:sz w:val="24"/>
          <w:szCs w:val="24"/>
        </w:rPr>
        <w:t>He, Y., Li, Z., Wang, W., Liu, X., Lu, S., Bai, J., ... &amp; Chen, K. (2026). The Evolution of Spatial Omics Technologies Introduces A Novel Avenue for Lung Cancer Research. </w:t>
      </w:r>
      <w:r w:rsidRPr="00536236">
        <w:rPr>
          <w:rFonts w:ascii="Times New Roman" w:hAnsi="Times New Roman" w:cs="Times New Roman"/>
          <w:i/>
          <w:iCs/>
          <w:sz w:val="24"/>
          <w:szCs w:val="24"/>
        </w:rPr>
        <w:t>Genomics, Proteomics &amp; Bioinformatics</w:t>
      </w:r>
      <w:r w:rsidRPr="00536236">
        <w:rPr>
          <w:rFonts w:ascii="Times New Roman" w:hAnsi="Times New Roman" w:cs="Times New Roman"/>
          <w:sz w:val="24"/>
          <w:szCs w:val="24"/>
        </w:rPr>
        <w:t>, qzag010.</w:t>
      </w:r>
    </w:p>
    <w:p w14:paraId="1BE5FE7F" w14:textId="59721C7D" w:rsidR="00904A89" w:rsidRDefault="00904A89" w:rsidP="00BC546D">
      <w:pPr>
        <w:ind w:left="720" w:hanging="720"/>
        <w:jc w:val="both"/>
        <w:rPr>
          <w:rFonts w:ascii="Times New Roman" w:hAnsi="Times New Roman" w:cs="Times New Roman"/>
          <w:sz w:val="24"/>
          <w:szCs w:val="24"/>
        </w:rPr>
      </w:pPr>
      <w:r w:rsidRPr="00904A89">
        <w:rPr>
          <w:rFonts w:ascii="Times New Roman" w:hAnsi="Times New Roman" w:cs="Times New Roman"/>
          <w:sz w:val="24"/>
          <w:szCs w:val="24"/>
        </w:rPr>
        <w:t xml:space="preserve">Jaroch, K., Boyaci, E., </w:t>
      </w:r>
      <w:proofErr w:type="spellStart"/>
      <w:r w:rsidRPr="00904A89">
        <w:rPr>
          <w:rFonts w:ascii="Times New Roman" w:hAnsi="Times New Roman" w:cs="Times New Roman"/>
          <w:sz w:val="24"/>
          <w:szCs w:val="24"/>
        </w:rPr>
        <w:t>Pawliszyn</w:t>
      </w:r>
      <w:proofErr w:type="spellEnd"/>
      <w:r w:rsidRPr="00904A89">
        <w:rPr>
          <w:rFonts w:ascii="Times New Roman" w:hAnsi="Times New Roman" w:cs="Times New Roman"/>
          <w:sz w:val="24"/>
          <w:szCs w:val="24"/>
        </w:rPr>
        <w:t>, J., &amp; Bojko, B. (2019). The use of solid phase microextraction for metabolomic analysis of non-small cell lung carcinoma cell line (A549) after administration of combretastatin A4. </w:t>
      </w:r>
      <w:r w:rsidRPr="00904A89">
        <w:rPr>
          <w:rFonts w:ascii="Times New Roman" w:hAnsi="Times New Roman" w:cs="Times New Roman"/>
          <w:i/>
          <w:iCs/>
          <w:sz w:val="24"/>
          <w:szCs w:val="24"/>
        </w:rPr>
        <w:t>Scientific reports</w:t>
      </w:r>
      <w:r w:rsidRPr="00904A89">
        <w:rPr>
          <w:rFonts w:ascii="Times New Roman" w:hAnsi="Times New Roman" w:cs="Times New Roman"/>
          <w:sz w:val="24"/>
          <w:szCs w:val="24"/>
        </w:rPr>
        <w:t>, </w:t>
      </w:r>
      <w:r w:rsidRPr="00904A89">
        <w:rPr>
          <w:rFonts w:ascii="Times New Roman" w:hAnsi="Times New Roman" w:cs="Times New Roman"/>
          <w:i/>
          <w:iCs/>
          <w:sz w:val="24"/>
          <w:szCs w:val="24"/>
        </w:rPr>
        <w:t>9</w:t>
      </w:r>
      <w:r w:rsidRPr="00904A89">
        <w:rPr>
          <w:rFonts w:ascii="Times New Roman" w:hAnsi="Times New Roman" w:cs="Times New Roman"/>
          <w:sz w:val="24"/>
          <w:szCs w:val="24"/>
        </w:rPr>
        <w:t>(1), 402. https://doi.org/10.1038/s41598-018-36481-2</w:t>
      </w:r>
    </w:p>
    <w:p w14:paraId="609E9EEA" w14:textId="48AE5FD4" w:rsidR="00BC546D" w:rsidRDefault="00BC546D" w:rsidP="00BC546D">
      <w:pPr>
        <w:ind w:left="720" w:hanging="720"/>
        <w:jc w:val="both"/>
        <w:rPr>
          <w:rFonts w:ascii="Times New Roman" w:hAnsi="Times New Roman" w:cs="Times New Roman"/>
          <w:sz w:val="24"/>
          <w:szCs w:val="24"/>
        </w:rPr>
      </w:pPr>
      <w:r w:rsidRPr="00BC546D">
        <w:rPr>
          <w:rFonts w:ascii="Times New Roman" w:hAnsi="Times New Roman" w:cs="Times New Roman"/>
          <w:sz w:val="24"/>
          <w:szCs w:val="24"/>
          <w:lang w:val="sv-SE"/>
        </w:rPr>
        <w:t xml:space="preserve">Muthuvenugopal, N., Behera, S., Kumar, S. R. R., Balakrishnan, I., &amp; Kasi, P. D. (2026). </w:t>
      </w:r>
      <w:r w:rsidRPr="00BC546D">
        <w:rPr>
          <w:rFonts w:ascii="Times New Roman" w:hAnsi="Times New Roman" w:cs="Times New Roman"/>
          <w:sz w:val="24"/>
          <w:szCs w:val="24"/>
        </w:rPr>
        <w:t>Farnesol induces apoptosis, LC3B/SQSTM1 mediated regulation of autophagy and downregulates anaerobic Glycolysis through suppression of LDH and PKM in A549 lung adenocarcinoma cells. </w:t>
      </w:r>
      <w:r w:rsidRPr="00BC546D">
        <w:rPr>
          <w:rFonts w:ascii="Times New Roman" w:hAnsi="Times New Roman" w:cs="Times New Roman"/>
          <w:i/>
          <w:iCs/>
          <w:sz w:val="24"/>
          <w:szCs w:val="24"/>
        </w:rPr>
        <w:t>Medical Oncology</w:t>
      </w:r>
      <w:r w:rsidRPr="00BC546D">
        <w:rPr>
          <w:rFonts w:ascii="Times New Roman" w:hAnsi="Times New Roman" w:cs="Times New Roman"/>
          <w:sz w:val="24"/>
          <w:szCs w:val="24"/>
        </w:rPr>
        <w:t>, </w:t>
      </w:r>
      <w:r w:rsidRPr="00BC546D">
        <w:rPr>
          <w:rFonts w:ascii="Times New Roman" w:hAnsi="Times New Roman" w:cs="Times New Roman"/>
          <w:i/>
          <w:iCs/>
          <w:sz w:val="24"/>
          <w:szCs w:val="24"/>
        </w:rPr>
        <w:t>43</w:t>
      </w:r>
      <w:r w:rsidRPr="00BC546D">
        <w:rPr>
          <w:rFonts w:ascii="Times New Roman" w:hAnsi="Times New Roman" w:cs="Times New Roman"/>
          <w:sz w:val="24"/>
          <w:szCs w:val="24"/>
        </w:rPr>
        <w:t>(3), 134.</w:t>
      </w:r>
    </w:p>
    <w:p w14:paraId="18FD5FFB" w14:textId="4B57D2E9" w:rsidR="00182939" w:rsidRDefault="00182939" w:rsidP="00904A89">
      <w:pPr>
        <w:ind w:left="720" w:hanging="720"/>
        <w:jc w:val="both"/>
        <w:rPr>
          <w:rFonts w:ascii="Times New Roman" w:hAnsi="Times New Roman" w:cs="Times New Roman"/>
          <w:sz w:val="24"/>
          <w:szCs w:val="24"/>
        </w:rPr>
      </w:pPr>
      <w:r w:rsidRPr="00182939">
        <w:rPr>
          <w:rFonts w:ascii="Times New Roman" w:hAnsi="Times New Roman" w:cs="Times New Roman"/>
          <w:sz w:val="24"/>
          <w:szCs w:val="24"/>
        </w:rPr>
        <w:t>Pan, G., Zhang, P., Chen, A., Deng, Y., Zhang, Z., Lu, H., Zhu, A., Zhou, C., Wu, Y., &amp; Li, S. (2023). Aerobic glycolysis in colon cancer is repressed by naringin via the </w:t>
      </w:r>
      <w:r w:rsidRPr="00182939">
        <w:rPr>
          <w:rFonts w:ascii="Times New Roman" w:hAnsi="Times New Roman" w:cs="Times New Roman"/>
          <w:i/>
          <w:iCs/>
          <w:sz w:val="24"/>
          <w:szCs w:val="24"/>
        </w:rPr>
        <w:t>HIF1Α</w:t>
      </w:r>
      <w:r w:rsidRPr="00182939">
        <w:rPr>
          <w:rFonts w:ascii="Times New Roman" w:hAnsi="Times New Roman" w:cs="Times New Roman"/>
          <w:sz w:val="24"/>
          <w:szCs w:val="24"/>
        </w:rPr>
        <w:t xml:space="preserve"> pathway. </w:t>
      </w:r>
      <w:r w:rsidRPr="00182939">
        <w:rPr>
          <w:rFonts w:ascii="Times New Roman" w:hAnsi="Times New Roman" w:cs="Times New Roman"/>
          <w:i/>
          <w:iCs/>
          <w:sz w:val="24"/>
          <w:szCs w:val="24"/>
        </w:rPr>
        <w:t>Journal of Zhejiang University. Science. B</w:t>
      </w:r>
      <w:r w:rsidRPr="00182939">
        <w:rPr>
          <w:rFonts w:ascii="Times New Roman" w:hAnsi="Times New Roman" w:cs="Times New Roman"/>
          <w:sz w:val="24"/>
          <w:szCs w:val="24"/>
        </w:rPr>
        <w:t>, </w:t>
      </w:r>
      <w:r w:rsidRPr="00182939">
        <w:rPr>
          <w:rFonts w:ascii="Times New Roman" w:hAnsi="Times New Roman" w:cs="Times New Roman"/>
          <w:i/>
          <w:iCs/>
          <w:sz w:val="24"/>
          <w:szCs w:val="24"/>
        </w:rPr>
        <w:t>24</w:t>
      </w:r>
      <w:r w:rsidRPr="00182939">
        <w:rPr>
          <w:rFonts w:ascii="Times New Roman" w:hAnsi="Times New Roman" w:cs="Times New Roman"/>
          <w:sz w:val="24"/>
          <w:szCs w:val="24"/>
        </w:rPr>
        <w:t>(3), 221–231. https://doi.org/10.1631/jzus.B2200221</w:t>
      </w:r>
      <w:r w:rsidRPr="00182939">
        <w:rPr>
          <w:rFonts w:ascii="Times New Roman" w:hAnsi="Times New Roman" w:cs="Times New Roman"/>
          <w:sz w:val="24"/>
          <w:szCs w:val="24"/>
        </w:rPr>
        <w:t xml:space="preserve"> </w:t>
      </w:r>
    </w:p>
    <w:p w14:paraId="4EE76978" w14:textId="01F7C2EB" w:rsidR="00904A89" w:rsidRDefault="00904A89" w:rsidP="00904A89">
      <w:pPr>
        <w:ind w:left="720" w:hanging="720"/>
        <w:jc w:val="both"/>
        <w:rPr>
          <w:rFonts w:ascii="Times New Roman" w:hAnsi="Times New Roman" w:cs="Times New Roman"/>
          <w:sz w:val="24"/>
          <w:szCs w:val="24"/>
        </w:rPr>
      </w:pPr>
      <w:r w:rsidRPr="00AC59F3">
        <w:rPr>
          <w:rFonts w:ascii="Times New Roman" w:hAnsi="Times New Roman" w:cs="Times New Roman"/>
          <w:sz w:val="24"/>
          <w:szCs w:val="24"/>
        </w:rPr>
        <w:t>Song, J., Hwang, E. J., Yoon, S. H., Kim, S. Y., Chang, Y. C., &amp; Goo, J. M. (2026). CT Screening challenges amid rising threat of lung cancer in individuals who have never smoked. </w:t>
      </w:r>
      <w:r w:rsidRPr="00AC59F3">
        <w:rPr>
          <w:rFonts w:ascii="Times New Roman" w:hAnsi="Times New Roman" w:cs="Times New Roman"/>
          <w:i/>
          <w:iCs/>
          <w:sz w:val="24"/>
          <w:szCs w:val="24"/>
        </w:rPr>
        <w:t>Radiology</w:t>
      </w:r>
      <w:r w:rsidRPr="00AC59F3">
        <w:rPr>
          <w:rFonts w:ascii="Times New Roman" w:hAnsi="Times New Roman" w:cs="Times New Roman"/>
          <w:sz w:val="24"/>
          <w:szCs w:val="24"/>
        </w:rPr>
        <w:t>, </w:t>
      </w:r>
      <w:r w:rsidRPr="00AC59F3">
        <w:rPr>
          <w:rFonts w:ascii="Times New Roman" w:hAnsi="Times New Roman" w:cs="Times New Roman"/>
          <w:i/>
          <w:iCs/>
          <w:sz w:val="24"/>
          <w:szCs w:val="24"/>
        </w:rPr>
        <w:t>318</w:t>
      </w:r>
      <w:r w:rsidRPr="00AC59F3">
        <w:rPr>
          <w:rFonts w:ascii="Times New Roman" w:hAnsi="Times New Roman" w:cs="Times New Roman"/>
          <w:sz w:val="24"/>
          <w:szCs w:val="24"/>
        </w:rPr>
        <w:t>(1), e251305.</w:t>
      </w:r>
    </w:p>
    <w:p w14:paraId="6A3E1FD0" w14:textId="288571E9" w:rsidR="00861048" w:rsidRDefault="00861048" w:rsidP="00BC546D">
      <w:pPr>
        <w:ind w:left="720" w:hanging="720"/>
        <w:jc w:val="both"/>
        <w:rPr>
          <w:rFonts w:ascii="Times New Roman" w:hAnsi="Times New Roman" w:cs="Times New Roman"/>
          <w:sz w:val="24"/>
          <w:szCs w:val="24"/>
        </w:rPr>
      </w:pPr>
      <w:r w:rsidRPr="00861048">
        <w:rPr>
          <w:rFonts w:ascii="Times New Roman" w:hAnsi="Times New Roman" w:cs="Times New Roman"/>
          <w:sz w:val="24"/>
          <w:szCs w:val="24"/>
        </w:rPr>
        <w:t>Wu, R., Xu, X., Luo, D., Wu, J., Chang, X., Ma, C., ... &amp; Nie, X. (2026). The Role of Low CD36 Expression in the Development of Non-Small Cell Lung Cancer and Its Potential for Therapy. </w:t>
      </w:r>
      <w:r w:rsidRPr="00861048">
        <w:rPr>
          <w:rFonts w:ascii="Times New Roman" w:hAnsi="Times New Roman" w:cs="Times New Roman"/>
          <w:i/>
          <w:iCs/>
          <w:sz w:val="24"/>
          <w:szCs w:val="24"/>
        </w:rPr>
        <w:t>Cancers</w:t>
      </w:r>
      <w:r w:rsidRPr="00861048">
        <w:rPr>
          <w:rFonts w:ascii="Times New Roman" w:hAnsi="Times New Roman" w:cs="Times New Roman"/>
          <w:sz w:val="24"/>
          <w:szCs w:val="24"/>
        </w:rPr>
        <w:t>, </w:t>
      </w:r>
      <w:r w:rsidRPr="00861048">
        <w:rPr>
          <w:rFonts w:ascii="Times New Roman" w:hAnsi="Times New Roman" w:cs="Times New Roman"/>
          <w:i/>
          <w:iCs/>
          <w:sz w:val="24"/>
          <w:szCs w:val="24"/>
        </w:rPr>
        <w:t>18</w:t>
      </w:r>
      <w:r w:rsidRPr="00861048">
        <w:rPr>
          <w:rFonts w:ascii="Times New Roman" w:hAnsi="Times New Roman" w:cs="Times New Roman"/>
          <w:sz w:val="24"/>
          <w:szCs w:val="24"/>
        </w:rPr>
        <w:t>(2), 217.</w:t>
      </w:r>
    </w:p>
    <w:p w14:paraId="51A180F3" w14:textId="6BE62CD1" w:rsidR="001F19A2" w:rsidRDefault="001F19A2" w:rsidP="00BC546D">
      <w:pPr>
        <w:ind w:left="720" w:hanging="720"/>
        <w:jc w:val="both"/>
        <w:rPr>
          <w:rFonts w:ascii="Times New Roman" w:hAnsi="Times New Roman" w:cs="Times New Roman"/>
          <w:sz w:val="24"/>
          <w:szCs w:val="24"/>
        </w:rPr>
      </w:pPr>
      <w:r w:rsidRPr="001F19A2">
        <w:rPr>
          <w:rFonts w:ascii="Times New Roman" w:hAnsi="Times New Roman" w:cs="Times New Roman"/>
          <w:sz w:val="24"/>
          <w:szCs w:val="24"/>
        </w:rPr>
        <w:t>Wong, M. P., Chan, S. Y., Fu, K. H., Leung, S. Y., Cheung, N., Yuen, S. T., &amp; Chung, L. P. (2000). The angiopoietins, tie2 and vascular endothelial growth factor are differentially expressed in the transformation of normal lung to non-small cell lung carcinomas. </w:t>
      </w:r>
      <w:r w:rsidRPr="001F19A2">
        <w:rPr>
          <w:rFonts w:ascii="Times New Roman" w:hAnsi="Times New Roman" w:cs="Times New Roman"/>
          <w:i/>
          <w:iCs/>
          <w:sz w:val="24"/>
          <w:szCs w:val="24"/>
        </w:rPr>
        <w:t xml:space="preserve">Lung </w:t>
      </w:r>
      <w:r w:rsidRPr="001F19A2">
        <w:rPr>
          <w:rFonts w:ascii="Times New Roman" w:hAnsi="Times New Roman" w:cs="Times New Roman"/>
          <w:i/>
          <w:iCs/>
          <w:sz w:val="24"/>
          <w:szCs w:val="24"/>
        </w:rPr>
        <w:lastRenderedPageBreak/>
        <w:t>cancer (Amsterdam, Netherlands)</w:t>
      </w:r>
      <w:r w:rsidRPr="001F19A2">
        <w:rPr>
          <w:rFonts w:ascii="Times New Roman" w:hAnsi="Times New Roman" w:cs="Times New Roman"/>
          <w:sz w:val="24"/>
          <w:szCs w:val="24"/>
        </w:rPr>
        <w:t>, </w:t>
      </w:r>
      <w:r w:rsidRPr="001F19A2">
        <w:rPr>
          <w:rFonts w:ascii="Times New Roman" w:hAnsi="Times New Roman" w:cs="Times New Roman"/>
          <w:i/>
          <w:iCs/>
          <w:sz w:val="24"/>
          <w:szCs w:val="24"/>
        </w:rPr>
        <w:t>29</w:t>
      </w:r>
      <w:r w:rsidRPr="001F19A2">
        <w:rPr>
          <w:rFonts w:ascii="Times New Roman" w:hAnsi="Times New Roman" w:cs="Times New Roman"/>
          <w:sz w:val="24"/>
          <w:szCs w:val="24"/>
        </w:rPr>
        <w:t xml:space="preserve">(1), 11–22. </w:t>
      </w:r>
      <w:hyperlink r:id="rId12" w:history="1">
        <w:r w:rsidR="000004B2" w:rsidRPr="007671AA">
          <w:rPr>
            <w:rStyle w:val="Hyperlink"/>
            <w:rFonts w:ascii="Times New Roman" w:hAnsi="Times New Roman" w:cs="Times New Roman"/>
            <w:sz w:val="24"/>
            <w:szCs w:val="24"/>
          </w:rPr>
          <w:t>https://doi.org/10.1016/s0169-5002(00)00118-5</w:t>
        </w:r>
      </w:hyperlink>
    </w:p>
    <w:p w14:paraId="7C10036D" w14:textId="7ADCC784" w:rsidR="000004B2" w:rsidRPr="00E44FD8" w:rsidRDefault="000004B2" w:rsidP="00BC546D">
      <w:pPr>
        <w:ind w:left="720" w:hanging="720"/>
        <w:jc w:val="both"/>
        <w:rPr>
          <w:rFonts w:ascii="Times New Roman" w:hAnsi="Times New Roman" w:cs="Times New Roman"/>
          <w:sz w:val="24"/>
          <w:szCs w:val="24"/>
          <w:lang w:val="sv-SE"/>
        </w:rPr>
      </w:pPr>
      <w:r w:rsidRPr="000004B2">
        <w:rPr>
          <w:rFonts w:ascii="Times New Roman" w:hAnsi="Times New Roman" w:cs="Times New Roman"/>
          <w:sz w:val="24"/>
          <w:szCs w:val="24"/>
        </w:rPr>
        <w:t xml:space="preserve">Zeng, Z., Lu, J., Wu, D., Zuo, R., Li, Y., Huang, H., Yuan, J., &amp; Hu, Z. (2021). Poly(ADP-ribose) </w:t>
      </w:r>
      <w:proofErr w:type="spellStart"/>
      <w:r w:rsidRPr="000004B2">
        <w:rPr>
          <w:rFonts w:ascii="Times New Roman" w:hAnsi="Times New Roman" w:cs="Times New Roman"/>
          <w:sz w:val="24"/>
          <w:szCs w:val="24"/>
        </w:rPr>
        <w:t>glycohydrolase</w:t>
      </w:r>
      <w:proofErr w:type="spellEnd"/>
      <w:r w:rsidRPr="000004B2">
        <w:rPr>
          <w:rFonts w:ascii="Times New Roman" w:hAnsi="Times New Roman" w:cs="Times New Roman"/>
          <w:sz w:val="24"/>
          <w:szCs w:val="24"/>
        </w:rPr>
        <w:t xml:space="preserve"> silencing-mediated H2B expression inhibits benzo(a)pyrene-induced carcinogenesis. </w:t>
      </w:r>
      <w:r w:rsidRPr="000004B2">
        <w:rPr>
          <w:rFonts w:ascii="Times New Roman" w:hAnsi="Times New Roman" w:cs="Times New Roman"/>
          <w:i/>
          <w:iCs/>
          <w:sz w:val="24"/>
          <w:szCs w:val="24"/>
        </w:rPr>
        <w:t>Environmental toxicology</w:t>
      </w:r>
      <w:r w:rsidRPr="000004B2">
        <w:rPr>
          <w:rFonts w:ascii="Times New Roman" w:hAnsi="Times New Roman" w:cs="Times New Roman"/>
          <w:sz w:val="24"/>
          <w:szCs w:val="24"/>
        </w:rPr>
        <w:t>, </w:t>
      </w:r>
      <w:r w:rsidRPr="000004B2">
        <w:rPr>
          <w:rFonts w:ascii="Times New Roman" w:hAnsi="Times New Roman" w:cs="Times New Roman"/>
          <w:i/>
          <w:iCs/>
          <w:sz w:val="24"/>
          <w:szCs w:val="24"/>
        </w:rPr>
        <w:t>36</w:t>
      </w:r>
      <w:r w:rsidRPr="000004B2">
        <w:rPr>
          <w:rFonts w:ascii="Times New Roman" w:hAnsi="Times New Roman" w:cs="Times New Roman"/>
          <w:sz w:val="24"/>
          <w:szCs w:val="24"/>
        </w:rPr>
        <w:t>(3), 291–297. https://doi.org/10.1002/tox.23034</w:t>
      </w:r>
    </w:p>
    <w:sectPr w:rsidR="000004B2" w:rsidRPr="00E44F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743"/>
    <w:multiLevelType w:val="hybridMultilevel"/>
    <w:tmpl w:val="8258F2A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8FA7CA3"/>
    <w:multiLevelType w:val="multilevel"/>
    <w:tmpl w:val="9494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84874"/>
    <w:multiLevelType w:val="hybridMultilevel"/>
    <w:tmpl w:val="C19C030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31E73643"/>
    <w:multiLevelType w:val="hybridMultilevel"/>
    <w:tmpl w:val="68482A2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DCA2876"/>
    <w:multiLevelType w:val="hybridMultilevel"/>
    <w:tmpl w:val="A1ACDD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473321BB"/>
    <w:multiLevelType w:val="hybridMultilevel"/>
    <w:tmpl w:val="DD1E733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5F94F7A"/>
    <w:multiLevelType w:val="hybridMultilevel"/>
    <w:tmpl w:val="6ECAB1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77597310"/>
    <w:multiLevelType w:val="hybridMultilevel"/>
    <w:tmpl w:val="E462234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51002519">
    <w:abstractNumId w:val="3"/>
  </w:num>
  <w:num w:numId="2" w16cid:durableId="258295681">
    <w:abstractNumId w:val="7"/>
  </w:num>
  <w:num w:numId="3" w16cid:durableId="607859835">
    <w:abstractNumId w:val="0"/>
  </w:num>
  <w:num w:numId="4" w16cid:durableId="1981350032">
    <w:abstractNumId w:val="4"/>
  </w:num>
  <w:num w:numId="5" w16cid:durableId="1496997894">
    <w:abstractNumId w:val="2"/>
  </w:num>
  <w:num w:numId="6" w16cid:durableId="921917718">
    <w:abstractNumId w:val="6"/>
  </w:num>
  <w:num w:numId="7" w16cid:durableId="1401170190">
    <w:abstractNumId w:val="5"/>
  </w:num>
  <w:num w:numId="8" w16cid:durableId="1494566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CEA"/>
    <w:rsid w:val="000004B2"/>
    <w:rsid w:val="000122D1"/>
    <w:rsid w:val="000159AE"/>
    <w:rsid w:val="000169E0"/>
    <w:rsid w:val="00076495"/>
    <w:rsid w:val="00082009"/>
    <w:rsid w:val="0010072A"/>
    <w:rsid w:val="001016E6"/>
    <w:rsid w:val="00122B6A"/>
    <w:rsid w:val="001367D0"/>
    <w:rsid w:val="00150B4D"/>
    <w:rsid w:val="001552B0"/>
    <w:rsid w:val="00182939"/>
    <w:rsid w:val="00196FEB"/>
    <w:rsid w:val="001B0109"/>
    <w:rsid w:val="001F19A2"/>
    <w:rsid w:val="001F25F2"/>
    <w:rsid w:val="001F73B1"/>
    <w:rsid w:val="002066F2"/>
    <w:rsid w:val="0022793C"/>
    <w:rsid w:val="00234B5E"/>
    <w:rsid w:val="002412EC"/>
    <w:rsid w:val="002466A1"/>
    <w:rsid w:val="002A0398"/>
    <w:rsid w:val="002B0858"/>
    <w:rsid w:val="002B6DD3"/>
    <w:rsid w:val="002C6402"/>
    <w:rsid w:val="002E249D"/>
    <w:rsid w:val="002F0D14"/>
    <w:rsid w:val="00327431"/>
    <w:rsid w:val="0038506D"/>
    <w:rsid w:val="003B7227"/>
    <w:rsid w:val="003E51A1"/>
    <w:rsid w:val="003E7EDA"/>
    <w:rsid w:val="00411D86"/>
    <w:rsid w:val="004415BE"/>
    <w:rsid w:val="00475526"/>
    <w:rsid w:val="004D2465"/>
    <w:rsid w:val="00536236"/>
    <w:rsid w:val="005D0D8E"/>
    <w:rsid w:val="005E77B3"/>
    <w:rsid w:val="00603D91"/>
    <w:rsid w:val="006863BF"/>
    <w:rsid w:val="006A0880"/>
    <w:rsid w:val="006D2025"/>
    <w:rsid w:val="006D76F3"/>
    <w:rsid w:val="006F59D4"/>
    <w:rsid w:val="00745E10"/>
    <w:rsid w:val="00780A91"/>
    <w:rsid w:val="007A1D62"/>
    <w:rsid w:val="007A26CC"/>
    <w:rsid w:val="007E15DB"/>
    <w:rsid w:val="007F7711"/>
    <w:rsid w:val="00802A80"/>
    <w:rsid w:val="0081068B"/>
    <w:rsid w:val="0085727E"/>
    <w:rsid w:val="00861048"/>
    <w:rsid w:val="00862717"/>
    <w:rsid w:val="0086337D"/>
    <w:rsid w:val="008A073D"/>
    <w:rsid w:val="008B6188"/>
    <w:rsid w:val="008C3CA8"/>
    <w:rsid w:val="008F4397"/>
    <w:rsid w:val="00904A89"/>
    <w:rsid w:val="0097324A"/>
    <w:rsid w:val="009B1DED"/>
    <w:rsid w:val="009C74C5"/>
    <w:rsid w:val="009E764A"/>
    <w:rsid w:val="00A04820"/>
    <w:rsid w:val="00A1254E"/>
    <w:rsid w:val="00A45856"/>
    <w:rsid w:val="00A56913"/>
    <w:rsid w:val="00AA0426"/>
    <w:rsid w:val="00AC59F3"/>
    <w:rsid w:val="00AD6634"/>
    <w:rsid w:val="00B10612"/>
    <w:rsid w:val="00B25190"/>
    <w:rsid w:val="00B424EC"/>
    <w:rsid w:val="00B73990"/>
    <w:rsid w:val="00BB0665"/>
    <w:rsid w:val="00BC546D"/>
    <w:rsid w:val="00BE148B"/>
    <w:rsid w:val="00BF50C0"/>
    <w:rsid w:val="00C206DB"/>
    <w:rsid w:val="00C5126C"/>
    <w:rsid w:val="00C91729"/>
    <w:rsid w:val="00D14680"/>
    <w:rsid w:val="00D14A80"/>
    <w:rsid w:val="00D75AFC"/>
    <w:rsid w:val="00D75DB3"/>
    <w:rsid w:val="00DA3F7E"/>
    <w:rsid w:val="00DA6266"/>
    <w:rsid w:val="00DA78FF"/>
    <w:rsid w:val="00DC7BAD"/>
    <w:rsid w:val="00DF59DE"/>
    <w:rsid w:val="00E013A0"/>
    <w:rsid w:val="00E132B6"/>
    <w:rsid w:val="00E242E6"/>
    <w:rsid w:val="00E44FD8"/>
    <w:rsid w:val="00E63AF3"/>
    <w:rsid w:val="00E91C7E"/>
    <w:rsid w:val="00ED38FB"/>
    <w:rsid w:val="00ED5E29"/>
    <w:rsid w:val="00EF15AA"/>
    <w:rsid w:val="00F01F4C"/>
    <w:rsid w:val="00F37413"/>
    <w:rsid w:val="00F37857"/>
    <w:rsid w:val="00FA70A9"/>
    <w:rsid w:val="00FE1CE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868BF"/>
  <w15:chartTrackingRefBased/>
  <w15:docId w15:val="{93089F62-1D77-4EE5-AC15-2BB38F339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C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1C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1C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1C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1C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1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C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1C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1C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1C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1C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1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CEA"/>
    <w:rPr>
      <w:rFonts w:eastAsiaTheme="majorEastAsia" w:cstheme="majorBidi"/>
      <w:color w:val="272727" w:themeColor="text1" w:themeTint="D8"/>
    </w:rPr>
  </w:style>
  <w:style w:type="paragraph" w:styleId="Title">
    <w:name w:val="Title"/>
    <w:basedOn w:val="Normal"/>
    <w:next w:val="Normal"/>
    <w:link w:val="TitleChar"/>
    <w:uiPriority w:val="10"/>
    <w:qFormat/>
    <w:rsid w:val="00FE1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CEA"/>
    <w:pPr>
      <w:spacing w:before="160"/>
      <w:jc w:val="center"/>
    </w:pPr>
    <w:rPr>
      <w:i/>
      <w:iCs/>
      <w:color w:val="404040" w:themeColor="text1" w:themeTint="BF"/>
    </w:rPr>
  </w:style>
  <w:style w:type="character" w:customStyle="1" w:styleId="QuoteChar">
    <w:name w:val="Quote Char"/>
    <w:basedOn w:val="DefaultParagraphFont"/>
    <w:link w:val="Quote"/>
    <w:uiPriority w:val="29"/>
    <w:rsid w:val="00FE1CEA"/>
    <w:rPr>
      <w:i/>
      <w:iCs/>
      <w:color w:val="404040" w:themeColor="text1" w:themeTint="BF"/>
    </w:rPr>
  </w:style>
  <w:style w:type="paragraph" w:styleId="ListParagraph">
    <w:name w:val="List Paragraph"/>
    <w:basedOn w:val="Normal"/>
    <w:uiPriority w:val="34"/>
    <w:qFormat/>
    <w:rsid w:val="00FE1CEA"/>
    <w:pPr>
      <w:ind w:left="720"/>
      <w:contextualSpacing/>
    </w:pPr>
  </w:style>
  <w:style w:type="character" w:styleId="IntenseEmphasis">
    <w:name w:val="Intense Emphasis"/>
    <w:basedOn w:val="DefaultParagraphFont"/>
    <w:uiPriority w:val="21"/>
    <w:qFormat/>
    <w:rsid w:val="00FE1CEA"/>
    <w:rPr>
      <w:i/>
      <w:iCs/>
      <w:color w:val="2F5496" w:themeColor="accent1" w:themeShade="BF"/>
    </w:rPr>
  </w:style>
  <w:style w:type="paragraph" w:styleId="IntenseQuote">
    <w:name w:val="Intense Quote"/>
    <w:basedOn w:val="Normal"/>
    <w:next w:val="Normal"/>
    <w:link w:val="IntenseQuoteChar"/>
    <w:uiPriority w:val="30"/>
    <w:qFormat/>
    <w:rsid w:val="00FE1C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1CEA"/>
    <w:rPr>
      <w:i/>
      <w:iCs/>
      <w:color w:val="2F5496" w:themeColor="accent1" w:themeShade="BF"/>
    </w:rPr>
  </w:style>
  <w:style w:type="character" w:styleId="IntenseReference">
    <w:name w:val="Intense Reference"/>
    <w:basedOn w:val="DefaultParagraphFont"/>
    <w:uiPriority w:val="32"/>
    <w:qFormat/>
    <w:rsid w:val="00FE1CEA"/>
    <w:rPr>
      <w:b/>
      <w:bCs/>
      <w:smallCaps/>
      <w:color w:val="2F5496" w:themeColor="accent1" w:themeShade="BF"/>
      <w:spacing w:val="5"/>
    </w:rPr>
  </w:style>
  <w:style w:type="table" w:styleId="TableGrid">
    <w:name w:val="Table Grid"/>
    <w:basedOn w:val="TableNormal"/>
    <w:uiPriority w:val="39"/>
    <w:rsid w:val="008F4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337D"/>
    <w:rPr>
      <w:color w:val="0563C1" w:themeColor="hyperlink"/>
      <w:u w:val="single"/>
    </w:rPr>
  </w:style>
  <w:style w:type="character" w:styleId="UnresolvedMention">
    <w:name w:val="Unresolved Mention"/>
    <w:basedOn w:val="DefaultParagraphFont"/>
    <w:uiPriority w:val="99"/>
    <w:semiHidden/>
    <w:unhideWhenUsed/>
    <w:rsid w:val="0086337D"/>
    <w:rPr>
      <w:color w:val="605E5C"/>
      <w:shd w:val="clear" w:color="auto" w:fill="E1DFDD"/>
    </w:rPr>
  </w:style>
  <w:style w:type="paragraph" w:styleId="NormalWeb">
    <w:name w:val="Normal (Web)"/>
    <w:basedOn w:val="Normal"/>
    <w:uiPriority w:val="99"/>
    <w:semiHidden/>
    <w:unhideWhenUsed/>
    <w:rsid w:val="00EF15A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s://doi.org/10.1016/s0169-5002(00)00118-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doi.org/10.1002/cac2.70075" TargetMode="External"/><Relationship Id="rId5" Type="http://schemas.openxmlformats.org/officeDocument/2006/relationships/hyperlink" Target="https://www.ncbi.nlm.nih.gov/geo/geo2r/?acc=GSE10072"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TotalTime>
  <Pages>6</Pages>
  <Words>1631</Words>
  <Characters>9300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jihan azza</dc:creator>
  <cp:keywords/>
  <dc:description/>
  <cp:lastModifiedBy>jihan azza</cp:lastModifiedBy>
  <cp:revision>99</cp:revision>
  <dcterms:created xsi:type="dcterms:W3CDTF">2026-02-14T12:40:00Z</dcterms:created>
  <dcterms:modified xsi:type="dcterms:W3CDTF">2026-02-15T14:17:00Z</dcterms:modified>
</cp:coreProperties>
</file>