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D1供需错配课题真实数据交接说明</w:t>
      </w:r>
    </w:p>
    <w:p>
      <w:pPr>
        <w:pStyle w:val="Subtitle"/>
      </w:pPr>
      <w:r>
        <w:t>第8组  傅浩诚 李启顺  采集日期 2026年10月21日</w:t>
      </w:r>
    </w:p>
    <w:p>
      <w:r>
        <w:rPr>
          <w:b/>
        </w:rPr>
        <w:t>本次已取得两套可追溯的公开真实业务数据，完成原始快照、字段整理、缺失与重复检查。当前午高峰主线优先使用Fresh小时表；德国连锁烘焙数据补充订货与未售出量的业务证据。两源分别使用。</w:t>
      </w:r>
    </w:p>
    <w:p>
      <w:r>
        <w:rPr>
          <w:b w:val="0"/>
        </w:rPr>
        <w:t>它们能支持时段销售与缺货核对、真实缺失输入测试，以及后续预测的数据准备。鸡腿饭生产批次、有效库存数量、保鲜与成本仍需门店资料或明确的情景参数。当前未训练模型或验证经营收益。</w:t>
      </w:r>
    </w:p>
    <w:p>
      <w:pPr>
        <w:pStyle w:val="Heading1"/>
      </w:pPr>
      <w:r>
        <w:t>已采集范围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324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3628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本包范围</w:t>
            </w:r>
          </w:p>
        </w:tc>
        <w:tc>
          <w:tcPr>
            <w:tcW w:type="dxa" w:w="3798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适合验证的内容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FreshRetailNet-50K</w:t>
            </w:r>
          </w:p>
        </w:tc>
        <w:tc>
          <w:tcPr>
            <w:tcW w:type="dxa" w:w="3628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同一匿名门店3个商品，各90日；270个商品日，展开6,480个小时格</w:t>
            </w:r>
          </w:p>
        </w:tc>
        <w:tc>
          <w:tcPr>
            <w:tcW w:type="dxa" w:w="3798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小时销售、缺货标记；11至13点销量是否受缺货影响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德国连锁烘焙数据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9个匿名门店；5,142条训练日记录；1,575条留后验证日记录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日销售、订货、未售出字段；历史与验证期分离</w:t>
            </w:r>
          </w:p>
        </w:tc>
      </w:tr>
    </w:tbl>
    <w:p>
      <w:pPr>
        <w:spacing w:after="0"/>
      </w:pPr>
    </w:p>
    <w:p>
      <w:pPr>
        <w:pStyle w:val="Heading1"/>
      </w:pPr>
      <w:r>
        <w:t>Fresh样本的选择与核查</w:t>
      </w:r>
    </w:p>
    <w:p>
      <w:r>
        <w:rPr>
          <w:b w:val="0"/>
        </w:rPr>
        <w:t>样本按官方数据服务器顺序取前3条完整门店商品序列，门店编号0，商品编号38、834、411。日期为2024-03-28至2024-06-25；未按异常结果筛选，不能据此推断全体门店的异常率。</w:t>
      </w:r>
    </w:p>
    <w:p>
      <w:r>
        <w:rPr>
          <w:b w:val="0"/>
        </w:rPr>
        <w:t>原API取得300条日记录，选用其中270条完整序列，第四条序列的30日未纳入派生表。270条记录无重复主键，24小时数组完整，日销量与小时合计一致。午段有82个商品日出现缺货标记，另188个未标记；这两组用于区分观察销售的解释条件。</w:t>
      </w:r>
    </w:p>
    <w:p>
      <w:pPr>
        <w:pStyle w:val="Heading1"/>
      </w:pPr>
      <w:r>
        <w:t>烘焙样本的时间与缺失</w:t>
      </w:r>
    </w:p>
    <w:p>
      <w:r>
        <w:rPr>
          <w:b w:val="0"/>
        </w:rPr>
        <w:t>训练期为2021-08-02至2023-11-30。5,142条中，销售、订货、未售出三字段齐备3,226条；订货与未售出各缺1,916条，保留为空。留后验证期为2023-12-01至2024-05-31，测试表与官方真值按row_id一一连接，sales只作事后评价。</w:t>
      </w:r>
    </w:p>
    <w:p>
      <w:r>
        <w:rPr>
          <w:b w:val="0"/>
        </w:rPr>
        <w:t>业务依据：项目方介绍了Brammibal’s Donuts与Foodtracks的合作，以及店长调整订货量时面对余货和早售罄的取舍。匿名门店编号不能对应到某个具体分店。来源见第3页。</w:t>
      </w:r>
    </w:p>
    <w:p>
      <w:r>
        <w:br w:type="page"/>
      </w:r>
    </w:p>
    <w:p>
      <w:pPr>
        <w:pStyle w:val="Heading1"/>
      </w:pPr>
      <w:r>
        <w:t>字段口径与可用范围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字段或记录</w:t>
            </w:r>
          </w:p>
        </w:tc>
        <w:tc>
          <w:tcPr>
            <w:tcW w:type="dxa" w:w="3402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应如何解释</w:t>
            </w:r>
          </w:p>
        </w:tc>
        <w:tc>
          <w:tcPr>
            <w:tcW w:type="dxa" w:w="3855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本次使用边界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 sale_amount与hours_sale</w:t>
            </w:r>
          </w:p>
        </w:tc>
        <w:tc>
          <w:tcPr>
            <w:tcW w:type="dxa" w:w="340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归一化销售量</w:t>
            </w:r>
          </w:p>
        </w:tc>
        <w:tc>
          <w:tcPr>
            <w:tcW w:type="dxa" w:w="3855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不能当人民币金额、原始份数或鸡腿饭销量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 hours_stock_status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24格小时标记；1为缺货，0为未标缺货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没有实物库存数量；1也不等于整小时每分钟均无货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 06至22点前标记数</w:t>
            </w:r>
          </w:p>
        </w:tc>
        <w:tc>
          <w:tcPr>
            <w:tcW w:type="dxa" w:w="340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官方基线切片6:22，共16个小时格</w:t>
            </w:r>
          </w:p>
        </w:tc>
        <w:tc>
          <w:tcPr>
            <w:tcW w:type="dxa" w:w="3855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保留小时粒度，不换算精确缺货分钟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Green sales、ordered、unsold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发布方缩放后的销售、订货、未售出数值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未确认共同尺度，不计算实物守恒或真实损耗率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Green unsold与ordered</w:t>
            </w:r>
          </w:p>
        </w:tc>
        <w:tc>
          <w:tcPr>
            <w:tcW w:type="dxa" w:w="340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未售出量与订货量</w:t>
            </w:r>
          </w:p>
        </w:tc>
        <w:tc>
          <w:tcPr>
            <w:tcW w:type="dxa" w:w="3855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未售出不等于已报废；订货不等于批次生产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全天实际天气及当日后续销售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事后观测字段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10点预测不能使用尚未发生或尚未获得的信息</w:t>
            </w:r>
          </w:p>
        </w:tc>
      </w:tr>
    </w:tbl>
    <w:p>
      <w:pPr>
        <w:spacing w:after="0"/>
      </w:pPr>
    </w:p>
    <w:p>
      <w:r>
        <w:rPr>
          <w:b/>
        </w:rPr>
        <w:t>特别核查：3,226条烘焙三字段齐备记录均不满足“订货＝销售＋未售出”。公开说明未给出足以确认共同尺度的换算，因此保留各原值；该差异不能直接判为业务漏损或错账。</w:t>
      </w:r>
    </w:p>
    <w:p>
      <w:pPr>
        <w:pStyle w:val="Heading1"/>
      </w:pPr>
      <w:r>
        <w:t>真实记录可用于哪些验收示例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402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记录定位</w:t>
            </w:r>
          </w:p>
        </w:tc>
        <w:tc>
          <w:tcPr>
            <w:tcW w:type="dxa" w:w="3855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预期审核行为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缺货标记且零销售</w:t>
            </w:r>
          </w:p>
        </w:tc>
        <w:tc>
          <w:tcPr>
            <w:tcW w:type="dxa" w:w="340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fresh:train:1 2024-03-29 21:00</w:t>
            </w:r>
          </w:p>
        </w:tc>
        <w:tc>
          <w:tcPr>
            <w:tcW w:type="dxa" w:w="3855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提示零销售可能受缺货影响，不能当零需求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午段存在缺货标记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fresh:train:3 2024-03-31 11:00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午段销量不可直接充当未受缺货影响的需求真值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真实余货字段缺失</w:t>
            </w:r>
          </w:p>
        </w:tc>
        <w:tc>
          <w:tcPr>
            <w:tcW w:type="dxa" w:w="340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green:train:0 2021-08-02</w:t>
            </w:r>
          </w:p>
        </w:tc>
        <w:tc>
          <w:tcPr>
            <w:tcW w:type="dxa" w:w="3855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显示余货未提供，不能把空值填成0</w:t>
            </w:r>
          </w:p>
        </w:tc>
      </w:tr>
    </w:tbl>
    <w:p>
      <w:pPr>
        <w:spacing w:after="0"/>
      </w:pPr>
    </w:p>
    <w:p>
      <w:r>
        <w:rPr>
          <w:b w:val="0"/>
        </w:rPr>
        <w:t>数据目录06表保留六个示例及来源行号，按原顺序取首个符合条件的记录。这是供组员编写验收的真实输入，尚未声称系统已实现或测试通过。</w:t>
      </w:r>
    </w:p>
    <w:p>
      <w:pPr>
        <w:pStyle w:val="Heading1"/>
      </w:pPr>
      <w:r>
        <w:t>目前仍需补充的数据</w:t>
      </w:r>
    </w:p>
    <w:p>
      <w:r>
        <w:rPr>
          <w:b w:val="0"/>
        </w:rPr>
        <w:t>真实15分钟销售流水、批次开工与出炉、10点有效库存数量、温控与保鲜操作规范、单品成本，以及13点后售卖规则尚未取得。现有小时值不能插值后标成真实15分钟数据；本包也不支持直接证明加做2批或3批最优。</w:t>
      </w:r>
    </w:p>
    <w:p>
      <w:r>
        <w:br w:type="page"/>
      </w:r>
    </w:p>
    <w:p>
      <w:pPr>
        <w:pStyle w:val="Heading1"/>
      </w:pPr>
      <w:r>
        <w:t>交付文件与组内交接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文件编号</w:t>
            </w:r>
          </w:p>
        </w:tc>
        <w:tc>
          <w:tcPr>
            <w:tcW w:type="dxa" w:w="3969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082"/>
            <w:vAlign w:val="center"/>
            <w:shd w:fill="24374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9"/>
              </w:rPr>
              <w:t>阅读顺序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01 与 02</w:t>
            </w:r>
          </w:p>
        </w:tc>
        <w:tc>
          <w:tcPr>
            <w:tcW w:type="dxa" w:w="3969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Fresh日原字段和逐小时展开表</w:t>
            </w:r>
          </w:p>
        </w:tc>
        <w:tc>
          <w:tcPr>
            <w:tcW w:type="dxa" w:w="408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先用02查销售与缺货，再按来源行号回查01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Fresh午段销量与缺货核对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核对11点和12点两个小时格，保留缺货影响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04 与 05</w:t>
            </w:r>
          </w:p>
        </w:tc>
        <w:tc>
          <w:tcPr>
            <w:tcW w:type="dxa" w:w="3969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烘焙训练日记录和留后验证日记录</w:t>
            </w:r>
          </w:p>
        </w:tc>
        <w:tc>
          <w:tcPr>
            <w:tcW w:type="dxa" w:w="408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历史与未来真值分开使用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06 与 07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真实验收输入示例和字段字典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编写边界测试与人工核查字段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原始来源与核查文件</w:t>
            </w:r>
          </w:p>
        </w:tc>
        <w:tc>
          <w:tcPr>
            <w:tcW w:type="dxa" w:w="3969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原始JSON/CSV、许可、质量报告、URL与SHA256</w:t>
            </w:r>
          </w:p>
        </w:tc>
        <w:tc>
          <w:tcPr>
            <w:tcW w:type="dxa" w:w="4082"/>
            <w:vAlign w:val="center"/>
            <w:shd w:fill="F1F4F6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19"/>
              </w:rPr>
              <w:t>需要追溯时核查；复现脚本用原始快照重建派生表</w:t>
            </w:r>
          </w:p>
        </w:tc>
      </w:tr>
    </w:tbl>
    <w:p>
      <w:pPr>
        <w:spacing w:after="0"/>
      </w:pPr>
    </w:p>
    <w:p>
      <w:pPr>
        <w:pStyle w:val="Heading1"/>
      </w:pPr>
      <w:r>
        <w:t>交给组员时需要说明的调整</w:t>
      </w:r>
    </w:p>
    <w:p>
      <w:r>
        <w:rPr>
          <w:b w:val="0"/>
        </w:rPr>
        <w:t>将“已有真实数据”和“情景参数”分开列。3个Fresh商品身份匿名，不能改称鸡腿饭；两来源的门店编号不能连接。</w:t>
      </w:r>
    </w:p>
    <w:p>
      <w:r>
        <w:rPr>
          <w:b w:val="0"/>
        </w:rPr>
        <w:t>第7.1节按出炉、销售、到期事件重新验算。11:45出炉的第二批必须考虑12点前可售的部分；新数据未补齐批次信息，不能替代这一步逻辑修正。</w:t>
      </w:r>
    </w:p>
    <w:p>
      <w:r>
        <w:rPr>
          <w:b w:val="0"/>
        </w:rPr>
        <w:t>预测需求40份、每批12份、加工45分钟、保鲜2小时、13点撤柜以及成本售价，暂保留为待核实情景设置，不写成已由本包验证。</w:t>
      </w:r>
    </w:p>
    <w:p>
      <w:r>
        <w:rPr>
          <w:b w:val="0"/>
        </w:rPr>
        <w:t>边界测试加入真实缺失余货、缺货且零销售、缺货仍有销售等记录。高需求或高库存可触发核查；它们本身不等于错误输入。</w:t>
      </w:r>
    </w:p>
    <w:p>
      <w:r>
        <w:rPr>
          <w:b w:val="0"/>
        </w:rPr>
        <w:t>D1先明确一个门店商品、一个时点和一个判断。数据采集完成不等于预测准确率、生产最优或经营收益已经验证。</w:t>
      </w:r>
    </w:p>
    <w:p>
      <w:pPr>
        <w:pStyle w:val="Heading1"/>
      </w:pPr>
      <w:r>
        <w:t>来源与采集记录</w:t>
      </w:r>
    </w:p>
    <w:p>
      <w:r>
        <w:rPr>
          <w:b w:val="0"/>
        </w:rPr>
        <w:t>使用已安装Scrapling采集官方数据卡、GitHub原文件和数据服务器API，保留原始快照、获取时间、URL与SHA256。部分候选请求失败或未纳入交付，均保留在采集记录中。CSV采用UTF-8 BOM，缺失值保留为空；复现脚本只需Python标准库。</w:t>
      </w:r>
    </w:p>
    <w:p>
      <w:pPr>
        <w:spacing w:after="80"/>
      </w:pPr>
      <w:hyperlink r:id="rId10">
        <w:r>
          <w:rPr>
            <w:color w:val="185B8D"/>
            <w:sz w:val="19"/>
          </w:rPr>
          <w:t>Fresh官方数据卡与CC BY 4.0数据许可</w:t>
        </w:r>
      </w:hyperlink>
    </w:p>
    <w:p>
      <w:pPr>
        <w:spacing w:after="80"/>
      </w:pPr>
      <w:hyperlink r:id="rId11">
        <w:r>
          <w:rPr>
            <w:color w:val="185B8D"/>
            <w:sz w:val="19"/>
          </w:rPr>
          <w:t>Fresh官方小时切片与缺货标记解释代码</w:t>
        </w:r>
      </w:hyperlink>
    </w:p>
    <w:p>
      <w:pPr>
        <w:spacing w:after="80"/>
      </w:pPr>
      <w:hyperlink r:id="rId12">
        <w:r>
          <w:rPr>
            <w:color w:val="185B8D"/>
            <w:sz w:val="19"/>
          </w:rPr>
          <w:t>Green官方数据仓库与MIT许可</w:t>
        </w:r>
      </w:hyperlink>
    </w:p>
    <w:p>
      <w:pPr>
        <w:spacing w:after="80"/>
      </w:pPr>
      <w:hyperlink r:id="rId13">
        <w:r>
          <w:rPr>
            <w:color w:val="185B8D"/>
            <w:sz w:val="19"/>
          </w:rPr>
          <w:t>Green连锁烘焙业务项目介绍</w:t>
        </w:r>
      </w:hyperlink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uggingface.co/datasets/Dingdong-Inc/FreshRetailNet-50K" TargetMode="External"/><Relationship Id="rId11" Type="http://schemas.openxmlformats.org/officeDocument/2006/relationships/hyperlink" Target="https://github.com/Dingdong-Inc/frn-50k-baseline/blob/main/latent_demand_recovery/exp/data/generate_data.py" TargetMode="External"/><Relationship Id="rId12" Type="http://schemas.openxmlformats.org/officeDocument/2006/relationships/hyperlink" Target="https://github.com/Green-AI-Hub-Mittelstand/Reduce-Foodwaste-Dataset" TargetMode="External"/><Relationship Id="rId13" Type="http://schemas.openxmlformats.org/officeDocument/2006/relationships/hyperlink" Target="https://www.green-ai-hub.de/pilotprojekte/pilotprojekt-brammibals-donuts-foodtra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D1供需错配课题真实数据交接说明</dc:title>
  <dc:subject/>
  <dc:creator>第8组资料整理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