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keepNext/>
        <w:widowControl/>
        <w:spacing w:before="0" w:after="180" w:line="288" w:lineRule="auto"/>
        <w:jc w:val="center"/>
      </w:pPr>
      <w:r>
        <w:rPr>
          <w:rFonts w:ascii="微软雅黑" w:hAnsi="微软雅黑" w:eastAsia="微软雅黑" w:cs="微软雅黑"/>
          <w:b/>
          <w:color w:val="000000"/>
          <w:sz w:val="36"/>
        </w:rPr>
        <w:t>第8组 D1 选题定义卡</w:t>
      </w:r>
    </w:p>
    <w:p>
      <w:pPr>
        <w:keepNext w:val="0"/>
        <w:widowControl/>
        <w:spacing w:before="0" w:after="120" w:line="288" w:lineRule="auto"/>
        <w:jc w:val="center"/>
      </w:pPr>
      <w:r>
        <w:rPr>
          <w:rFonts w:ascii="微软雅黑" w:hAnsi="微软雅黑" w:eastAsia="微软雅黑" w:cs="微软雅黑"/>
          <w:color w:val="000000"/>
          <w:sz w:val="22"/>
        </w:rPr>
        <w:t>高峰前短保商品供需错配预警</w:t>
      </w:r>
    </w:p>
    <w:p>
      <w:pPr>
        <w:keepNext w:val="0"/>
        <w:widowControl/>
        <w:spacing w:before="0" w:after="120" w:line="288" w:lineRule="auto"/>
        <w:jc w:val="center"/>
      </w:pPr>
      <w:r>
        <w:rPr>
          <w:rFonts w:ascii="微软雅黑" w:hAnsi="微软雅黑" w:eastAsia="微软雅黑" w:cs="微软雅黑"/>
          <w:color w:val="000000"/>
          <w:sz w:val="20"/>
        </w:rPr>
        <w:t>成员 傅浩诚 李启顺    业务规则与验收修订负责人 李启顺</w:t>
        <w:br/>
        <w:t>2026年10月21日    版本 v0.3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本组选定一店一品的高峰前供给调整任务，辅助当班店长判断缺货与剩余风险。公开代理数据已取得；鸡腿饭仅作规则演算。D1先明确数据、计算与验收，后续再完成模型和原型验证。</w:t>
      </w:r>
    </w:p>
    <w:p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场景与问题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584"/>
        <w:gridCol w:w="7819"/>
      </w:tblGrid>
      <w:tr>
        <w:trPr>
          <w:cantSplit/>
          <w:tblHeader/>
        </w:trPr>
        <w:tc>
          <w:tcPr>
            <w:tcW w:type="dxa" w:w="1584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819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本组定义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 组号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第8组。成员傅浩诚、李启顺。傅浩诚负责数据材料；李启顺负责业务规则与验收修订稿。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 方向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国际连锁餐饮品牌 AI 原生零售门店。选择其短保商品经营环节，涵盖生鲜、烘焙和即食餐品的供需错配问题；首版聚焦一款商品。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 课题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AI经营异常提醒。具体选题为高峰前短保商品供需错配预警，辅助当班店长调整本轮新增供给。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 具体场景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设定每天10:00提示、10:15前确认，复核11:00至13:00午高峰一款商品的供给。考虑等待期销售、现有批次、在制、加工提前量和到期约束，比较新增量。鸡腿饭以12份/批、45分钟和2小时可售期演算，全部标为情景假设；真实应用按门店SOP调整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 使用者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当班店长。核对现场库存、设备占用和时点，接受、修改或拒绝建议；超权限事项转督导。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 要解决的问题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单看历史销量或总库存，可能忽略缺货压低销量、批次尚未完成、等待期消耗与到期。店长需要在仍来得及制作的时点，看到维持或调整供给的风险、可行选项和依据。</w:t>
            </w:r>
          </w:p>
        </w:tc>
      </w:tr>
    </w:tbl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br w:type="page"/>
      </w:r>
    </w:p>
    <w:p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数据来源与验收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584"/>
        <w:gridCol w:w="7819"/>
      </w:tblGrid>
      <w:tr>
        <w:trPr>
          <w:cantSplit/>
          <w:tblHeader/>
        </w:trPr>
        <w:tc>
          <w:tcPr>
            <w:tcW w:type="dxa" w:w="1584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819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本组定义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 数据来源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主数据采用Dingdong-Inc公开FreshRetailNet-50K，本包已取得门店0的3个商品共270商品日、6480小时；D1主序列固定商品38，90日、2160小时，2024-03-28至2024-06-25，按采集顺序取首条完整序列。用于小时销售与缺货处理，CC BY 4.0。Green-AI公开连锁烘焙数据作为补充，共5142训练日记录及1575留后记录，MIT许可。两源不跨主体连接；缩放销量不能换成鸡腿饭份数。真实库存数量、批次、温控和成本仍未取得，单独管理情景参数。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8 AI任务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需求模型后续拟根据决策时点已知历史估计分时需求，并标识缺货造成的销量受限。确定性程序负责库存、排程、到期、候选量与成本计算；大模型整理证据、指出假设并解释选项。保留event_at与known_at，未来销售、缺货及留后truth不得作为10点输入。缺关键状态时先补录；仅解释模型失败时展示模板说明，保留有效计算结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9 人工确认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店长核对批次、库存、产能、时间与假设后，接受、改量、拒绝或转督导。留存确认人、时间、输入快照、规则和模型版本、原建议、最终量及理由；改量或延迟确认必须重算。未确认不执行，超时按拟定流程交人工处理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 输出与验收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输出一张备餐调整提示卡及确认记录。拟抽取5条真实源记录核对字段与来源；情景数量计算须与独立预期一致，金额误差不超过0.01元，无超产能、未完成先售或过期供给。验证正常、缺资料、错输入及AI不可用四类边界和时间可用性。当前已完成公开数据采集、转换复现和业务情景复算，原型测试待做；不以真实节省金额、减损率或普遍最优作为本轮验收结论。</w:t>
            </w:r>
          </w:p>
        </w:tc>
      </w:tr>
    </w:tbl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情景复算结论：在10至11点无销售、小时内需求均匀及13点零残值清场等假设下，0至3批的比较损失分别为420.60、252.36、84.12、59.88元。此例提示3批36份供店长确认；需求到达时间变化时推荐可能改变。详见李启顺负责修订的业务规则与验收材料。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附件为业务规则与验收修订稿及原真实数据交付包。来源、许可、原始快照、字段限制和复现脚本随附件保留。</w:t>
      </w:r>
    </w:p>
    <w:sectPr>
      <w:footerReference w:type="default" r:id="rId9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000000"/>
        <w:sz w:val="18"/>
      </w:rPr>
      <w:t xml:space="preserve">第 </w:t>
    </w:r>
    <w:fldSimple w:instr="PAGE"/>
    <w:r>
      <w:rPr>
        <w:rFonts w:ascii="微软雅黑" w:hAnsi="微软雅黑" w:eastAsia="微软雅黑" w:cs="微软雅黑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C8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 w:ascii="微软雅黑" w:hAnsi="微软雅黑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微软雅黑" w:hAnsi="微软雅黑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微软雅黑" w:hAnsi="微软雅黑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微软雅黑" w:hAnsi="微软雅黑"/>
      <w:b/>
      <w:bCs/>
      <w14:textFill>
        <w14:solidFill>
          <w14:schemeClr w14:val="accent1"/>
        </w14:solidFill>
      </w14:textFill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微软雅黑" w:hAnsi="微软雅黑"/>
      <w:b/>
      <w:bCs/>
      <w:i/>
      <w:iCs/>
      <w14:textFill>
        <w14:solidFill>
          <w14:schemeClr w14:val="accent1"/>
        </w14:solidFill>
      </w14:textFill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微软雅黑" w:hAnsi="微软雅黑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微软雅黑" w:hAnsi="微软雅黑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微软雅黑" w:hAnsi="微软雅黑"/>
      <w:i/>
      <w:iCs/>
      <w14:textFill>
        <w14:solidFill>
          <w14:schemeClr w14:val="tx1">
            <w14:lumMod w14:val="75000"/>
            <w14:lumOff w14:val="25000"/>
          </w14:schemeClr>
        </w14:solidFill>
      </w14:textFill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微软雅黑" w:hAnsi="微软雅黑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微软雅黑" w:hAnsi="微软雅黑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微软雅黑" w:hAnsi="微软雅黑"/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微软雅黑" w:hAnsi="微软雅黑"/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/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/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微软雅黑" w:hAnsi="微软雅黑"/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微软雅黑" w:hAnsi="微软雅黑"/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/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微软雅黑" w:hAnsi="微软雅黑"/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微软雅黑" w:hAnsi="微软雅黑"/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微软雅黑" w:hAnsi="微软雅黑"/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微软雅黑" w:hAnsi="微软雅黑"/>
      <w:color w:val="00000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ascii="微软雅黑" w:hAnsi="微软雅黑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微软雅黑" w:hAnsi="微软雅黑"/>
      <w:color w:val="000000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微软雅黑" w:hAnsi="微软雅黑"/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微软雅黑" w:hAnsi="微软雅黑"/>
      <w:color w:val="000000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微软雅黑" w:hAnsi="微软雅黑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 w:ascii="微软雅黑" w:hAnsi="微软雅黑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ascii="微软雅黑" w:hAnsi="微软雅黑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微软雅黑" w:hAnsi="微软雅黑"/>
      <w:color w:val="000000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微软雅黑" w:hAnsi="微软雅黑"/>
      <w:i/>
      <w:iCs/>
      <w14:textFill>
        <w14:solidFill>
          <w14:schemeClr w14:val="tx1"/>
        </w14:solidFill>
      </w14:textFill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微软雅黑" w:hAnsi="微软雅黑"/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微软雅黑" w:hAnsi="微软雅黑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1823</Words>
  <Characters>2290</Characters>
  <Lines>0</Lines>
  <Paragraphs>0</Paragraphs>
  <TotalTime>1</TotalTime>
  <ScaleCrop>false</ScaleCrop>
  <LinksUpToDate>false</LinksUpToDate>
  <CharactersWithSpaces>2342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第8组</dc:creator>
  <dc:description>generated by python-docx</dc:description>
  <cp:lastModifiedBy>第8组</cp:lastModifiedBy>
  <dcterms:modified xsi:type="dcterms:W3CDTF">2026-10-21T01:12:01Z</dcterms:modified>
  <cp:revision>1</cp:revision>
  <dc:title>第8组D1选题定义卡</dc:title>
  <dc:subject>业务规则与验收修订负责人 李启顺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eyJoZGlkIjoiMzEyMmNlYTA2NDMyNDRiMmRjZmVmNThhNjM1ZWM4NWUiLCJ1c2VySWQiOiIxMzI3Mzk0ODIwIn0=</vt:lpwstr>
  </property>
  <property fmtid="{D5CDD505-2E9C-101B-9397-08002B2CF9AE}" pid="3" name="KSOProductBuildVer">
    <vt:lpwstr>2052-12.1.0.29161</vt:lpwstr>
  </property>
  <property fmtid="{D5CDD505-2E9C-101B-9397-08002B2CF9AE}" pid="4" name="ICV">
    <vt:lpwstr>F4169AC55EB04865A53102CB300041AA_12</vt:lpwstr>
  </property>
</Properties>
</file>