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8"/>
          <w:szCs w:val="48"/>
        </w:rPr>
        <w:t xml:space="preserve">AnarBib</w:t>
      </w:r>
    </w:p>
    <w:p>
      <w:pPr>
        <w:spacing w:after="240" w:before="240"/>
        <w:jc w:val="center"/>
      </w:pPr>
      <w:r>
        <w:rPr>
          <w:rFonts w:ascii="Calibri" w:cs="Calibri" w:eastAsia="Calibri" w:hAnsi="Calibri"/>
          <w:b/>
          <w:bCs/>
          <w:color w:val="1F3864"/>
          <w:sz w:val="28"/>
          <w:szCs w:val="28"/>
        </w:rPr>
        <w:t xml:space="preserve">Backlog technique v23 — clôture #CL.1/6/7/9 et doctrines du 31/05</w:t>
      </w:r>
    </w:p>
    <w:p>
      <w:pPr>
        <w:jc w:val="center"/>
      </w:pPr>
      <w:r>
        <w:rPr>
          <w:rFonts w:ascii="Calibri" w:cs="Calibri" w:eastAsia="Calibri" w:hAnsi="Calibri"/>
          <w:i/>
          <w:iCs/>
          <w:sz w:val="22"/>
          <w:szCs w:val="22"/>
        </w:rPr>
        <w:t xml:space="preserve">Architecture à deux niveaux : chantiers regroupés + sous-tickets</w:t>
      </w:r>
    </w:p>
    <w:p>
      <w:pPr>
        <w:spacing w:before="360"/>
        <w:jc w:val="center"/>
      </w:pPr>
      <w:r>
        <w:rPr>
          <w:rFonts w:ascii="Calibri" w:cs="Calibri" w:eastAsia="Calibri" w:hAnsi="Calibri"/>
          <w:sz w:val="22"/>
          <w:szCs w:val="22"/>
        </w:rPr>
        <w:t xml:space="preserve">31 mai 2026</w:t>
      </w:r>
    </w:p>
    <w:p>
      <w:pPr>
        <w:spacing w:before="720"/>
      </w:pPr>
      <w:r>
        <w:rPr>
          <w:rFonts w:ascii="Calibri" w:cs="Calibri" w:eastAsia="Calibri" w:hAnsi="Calibri"/>
          <w:i/>
          <w:iCs/>
          <w:sz w:val="22"/>
          <w:szCs w:val="22"/>
        </w:rPr>
        <w:t xml:space="preserve">Ce backlog v23 succède au v22 du 30/05/2026. Il intègre les livraisons et les productions doctrinales du 31/05/2026 sur la fenêtre #CL (compte lecteur) — quatre sous-items livrés en production (CL.1, CL.6, CL.7, CL.9), deux specs doctrinales rédigées (notifications-lecteur, rétention historique), un cadrage doctrinal complet pour la spec multi-appartenance, et un nouveau chantier doctrinal identifié (spec-partenariat-biblios). Le câblage e-mail du préavis RGPD §7.1 est livré bout en bout et opérationnel. La structure à douze macro-chantiers et la convention « rien ne sort sans trace » du v22 sont conservées intégralement.</w:t>
      </w:r>
    </w:p>
    <w:p>
      <w:r>
        <w:br w:type="page"/>
      </w:r>
    </w:p>
    <w:p>
      <w:pPr>
        <w:pStyle w:val="Heading1"/>
        <w:spacing w:after="240" w:before="360"/>
      </w:pPr>
      <w:r>
        <w:rPr>
          <w:rFonts w:ascii="Calibri" w:cs="Calibri" w:eastAsia="Calibri" w:hAnsi="Calibri"/>
          <w:b/>
          <w:bCs/>
          <w:color w:val="1F3864"/>
          <w:sz w:val="32"/>
          <w:szCs w:val="32"/>
        </w:rPr>
        <w:t xml:space="preserve">Sommaire de lecture</w:t>
      </w:r>
    </w:p>
    <w:p>
      <w:pPr>
        <w:spacing w:after="120"/>
      </w:pPr>
      <w:r>
        <w:rPr>
          <w:rFonts w:ascii="Calibri" w:cs="Calibri" w:eastAsia="Calibri" w:hAnsi="Calibri"/>
          <w:sz w:val="22"/>
          <w:szCs w:val="22"/>
        </w:rPr>
        <w:t xml:space="preserve">A. Méthode et lecture stratégique</w:t>
      </w:r>
    </w:p>
    <w:p>
      <w:pPr>
        <w:spacing w:after="120"/>
      </w:pPr>
      <w:r>
        <w:rPr>
          <w:rFonts w:ascii="Calibri" w:cs="Calibri" w:eastAsia="Calibri" w:hAnsi="Calibri"/>
          <w:sz w:val="22"/>
          <w:szCs w:val="22"/>
        </w:rPr>
        <w:t xml:space="preserve">B. Vue d'ensemble — les douze macro-chantiers</w:t>
      </w:r>
    </w:p>
    <w:p>
      <w:pPr>
        <w:spacing w:after="120"/>
      </w:pPr>
      <w:r>
        <w:rPr>
          <w:rFonts w:ascii="Calibri" w:cs="Calibri" w:eastAsia="Calibri" w:hAnsi="Calibri"/>
          <w:sz w:val="22"/>
          <w:szCs w:val="22"/>
        </w:rPr>
        <w:t xml:space="preserve">C. Fiches détaillées des macro-chantiers</w:t>
      </w:r>
    </w:p>
    <w:p>
      <w:pPr>
        <w:spacing w:after="120"/>
      </w:pPr>
      <w:r>
        <w:rPr>
          <w:rFonts w:ascii="Calibri" w:cs="Calibri" w:eastAsia="Calibri" w:hAnsi="Calibri"/>
          <w:sz w:val="22"/>
          <w:szCs w:val="22"/>
        </w:rPr>
        <w:t xml:space="preserve">D. Tableau des sous-tickets (annexe)</w:t>
      </w:r>
    </w:p>
    <w:p>
      <w:pPr>
        <w:spacing w:after="120"/>
      </w:pPr>
      <w:r>
        <w:rPr>
          <w:rFonts w:ascii="Calibri" w:cs="Calibri" w:eastAsia="Calibri" w:hAnsi="Calibri"/>
          <w:sz w:val="22"/>
          <w:szCs w:val="22"/>
        </w:rPr>
        <w:t xml:space="preserve">E. Acquis — items résolus en mai 2026 (chronologique)</w:t>
      </w:r>
    </w:p>
    <w:p>
      <w:pPr>
        <w:spacing w:after="120"/>
      </w:pPr>
      <w:r>
        <w:rPr>
          <w:rFonts w:ascii="Calibri" w:cs="Calibri" w:eastAsia="Calibri" w:hAnsi="Calibri"/>
          <w:sz w:val="22"/>
          <w:szCs w:val="22"/>
        </w:rPr>
        <w:t xml:space="preserve">F. Arbitrages à rendre</w:t>
      </w:r>
    </w:p>
    <w:p>
      <w:pPr>
        <w:spacing w:after="120"/>
      </w:pPr>
      <w:r>
        <w:rPr>
          <w:rFonts w:ascii="Calibri" w:cs="Calibri" w:eastAsia="Calibri" w:hAnsi="Calibri"/>
          <w:sz w:val="22"/>
          <w:szCs w:val="22"/>
        </w:rPr>
        <w:t xml:space="preserve">G. RGPD — chantier acquis (conservé pour mémoire)</w:t>
      </w:r>
    </w:p>
    <w:p>
      <w:pPr>
        <w:spacing w:after="120"/>
      </w:pPr>
      <w:r>
        <w:rPr>
          <w:rFonts w:ascii="Calibri" w:cs="Calibri" w:eastAsia="Calibri" w:hAnsi="Calibri"/>
          <w:sz w:val="22"/>
          <w:szCs w:val="22"/>
        </w:rPr>
        <w:t xml:space="preserve">H. Annexe Bologna 2026</w:t>
      </w:r>
    </w:p>
    <w:p>
      <w:r>
        <w:br w:type="page"/>
      </w:r>
    </w:p>
    <w:p>
      <w:pPr>
        <w:pStyle w:val="Heading1"/>
        <w:spacing w:after="240" w:before="360"/>
      </w:pPr>
      <w:r>
        <w:rPr>
          <w:rFonts w:ascii="Calibri" w:cs="Calibri" w:eastAsia="Calibri" w:hAnsi="Calibri"/>
          <w:b/>
          <w:bCs/>
          <w:color w:val="1F3864"/>
          <w:sz w:val="32"/>
          <w:szCs w:val="32"/>
        </w:rPr>
        <w:t xml:space="preserve">A. Méthode et lecture stratégique</w:t>
      </w:r>
    </w:p>
    <w:p>
      <w:pPr>
        <w:pStyle w:val="Heading2"/>
        <w:spacing w:after="180" w:before="280"/>
      </w:pPr>
      <w:r>
        <w:rPr>
          <w:rFonts w:ascii="Calibri" w:cs="Calibri" w:eastAsia="Calibri" w:hAnsi="Calibri"/>
          <w:b/>
          <w:bCs/>
          <w:color w:val="1F3864"/>
          <w:sz w:val="28"/>
          <w:szCs w:val="28"/>
        </w:rPr>
        <w:t xml:space="preserve">A.1 — Du v22 au v23 : régularisation après une journée doctrinale dense</w:t>
      </w:r>
    </w:p>
    <w:p>
      <w:pPr>
        <w:spacing w:after="120"/>
      </w:pPr>
      <w:r>
        <w:rPr>
          <w:rFonts w:ascii="Calibri" w:cs="Calibri" w:eastAsia="Calibri" w:hAnsi="Calibri"/>
          <w:sz w:val="22"/>
          <w:szCs w:val="22"/>
        </w:rPr>
        <w:t xml:space="preserve">Le v22 du 30/05/2026 fermait le chantier-cadre #PAINEL et inscrivait le méga-item #CL (compte lecteur, cahier Dunkerque) comme chantier en cours avec un seul sous-item livré sur dix. La journée du 31/05/2026 a vu une production exceptionnelle : quatre sous-items livrés en production (CL.1, CL.6, CL.7, CL.9), deux specs doctrinales rédigées et committées (notifications-lecteur ce matin, rétention historique cet après-midi), un cadrage doctrinal complet pour la future spec-multi-appartenance-lecteur (toutes zones d'ombre traitées en fin de session), et le câblage e-mail du préavis RGPD §7.1 livré bout en bout avec test runtime validé. Le présent v23 régularise toutes ces avancées et inscrit un nouveau chantier doctrinal identifié (spec-partenariat-biblios).</w:t>
      </w:r>
    </w:p>
    <w:p>
      <w:pPr>
        <w:pStyle w:val="Heading2"/>
        <w:spacing w:after="180" w:before="280"/>
      </w:pPr>
      <w:r>
        <w:rPr>
          <w:rFonts w:ascii="Calibri" w:cs="Calibri" w:eastAsia="Calibri" w:hAnsi="Calibri"/>
          <w:b/>
          <w:bCs/>
          <w:color w:val="1F3864"/>
          <w:sz w:val="28"/>
          <w:szCs w:val="28"/>
        </w:rPr>
        <w:t xml:space="preserve">A.2 — Architecture à deux niveaux (conservée)</w:t>
      </w:r>
    </w:p>
    <w:p>
      <w:pPr>
        <w:spacing w:after="120"/>
      </w:pPr>
      <w:r>
        <w:rPr>
          <w:rFonts w:ascii="Calibri" w:cs="Calibri" w:eastAsia="Calibri" w:hAnsi="Calibri"/>
          <w:sz w:val="22"/>
          <w:szCs w:val="22"/>
        </w:rPr>
        <w:t xml:space="preserve">La structure du v22 est conservée intégralement. Douze macro-chantiers au niveau supérieur, sous-tickets détaillés en annexe D, items résolus en section E. La refonte structurelle du v21 reste la base de travail.</w:t>
      </w:r>
    </w:p>
    <w:p>
      <w:pPr>
        <w:pStyle w:val="Heading2"/>
        <w:spacing w:after="180" w:before="280"/>
      </w:pPr>
      <w:r>
        <w:rPr>
          <w:rFonts w:ascii="Calibri" w:cs="Calibri" w:eastAsia="Calibri" w:hAnsi="Calibri"/>
          <w:b/>
          <w:bCs/>
          <w:color w:val="1F3864"/>
          <w:sz w:val="28"/>
          <w:szCs w:val="28"/>
        </w:rPr>
        <w:t xml:space="preserve">A.3 — Score Gain/Coût (inchangé)</w:t>
      </w:r>
    </w:p>
    <w:p>
      <w:pPr>
        <w:spacing w:after="120"/>
      </w:pPr>
      <w:r>
        <w:rPr>
          <w:rFonts w:ascii="Calibri" w:cs="Calibri" w:eastAsia="Calibri" w:hAnsi="Calibri"/>
          <w:sz w:val="22"/>
          <w:szCs w:val="22"/>
        </w:rPr>
        <w:t xml:space="preserve">Importance politique (1-5) + Effort/Urgence inverse (1-3). Plage 2-8 ; les chantiers-cadres conservent leur score 18. Rangs : critique (≥ 16), haute (13-15), moyenne (10-12), hygiène (7-9), nice-to-have (≤ 6).</w:t>
      </w:r>
    </w:p>
    <w:p>
      <w:pPr>
        <w:pStyle w:val="Heading2"/>
        <w:spacing w:after="180" w:before="280"/>
      </w:pPr>
      <w:r>
        <w:rPr>
          <w:rFonts w:ascii="Calibri" w:cs="Calibri" w:eastAsia="Calibri" w:hAnsi="Calibri"/>
          <w:b/>
          <w:bCs/>
          <w:color w:val="1F3864"/>
          <w:sz w:val="28"/>
          <w:szCs w:val="28"/>
        </w:rPr>
        <w:t xml:space="preserve">A.4 — Statuts et conventions (inchangés)</w:t>
      </w:r>
    </w:p>
    <w:p>
      <w:pPr>
        <w:spacing w:after="120"/>
      </w:pPr>
      <w:r>
        <w:rPr>
          <w:rFonts w:ascii="Calibri" w:cs="Calibri" w:eastAsia="Calibri" w:hAnsi="Calibri"/>
          <w:sz w:val="22"/>
          <w:szCs w:val="22"/>
        </w:rPr>
        <w:t xml:space="preserve">Cinq statuts opérationnels : 🟢 PRÊT, 🟠 EN COURS, 🟡 CADRÉ, 🔵 PERSPECTIVE, ⏸️ BLOQUÉ. Les items ✅ ACQUIS sortent du tableau actif vers la section E.</w:t>
      </w:r>
    </w:p>
    <w:p>
      <w:pPr>
        <w:pStyle w:val="Heading2"/>
        <w:spacing w:after="180" w:before="280"/>
      </w:pPr>
      <w:r>
        <w:rPr>
          <w:rFonts w:ascii="Calibri" w:cs="Calibri" w:eastAsia="Calibri" w:hAnsi="Calibri"/>
          <w:b/>
          <w:bCs/>
          <w:color w:val="1F3864"/>
          <w:sz w:val="28"/>
          <w:szCs w:val="28"/>
        </w:rPr>
        <w:t xml:space="preserve">A.5 — Conventions de fusion (mises à jour)</w:t>
      </w:r>
    </w:p>
    <w:p>
      <w:pPr>
        <w:spacing w:after="120"/>
      </w:pPr>
      <w:r>
        <w:rPr>
          <w:rFonts w:ascii="Calibri" w:cs="Calibri" w:eastAsia="Calibri" w:hAnsi="Calibri"/>
          <w:sz w:val="22"/>
          <w:szCs w:val="22"/>
        </w:rPr>
        <w:t xml:space="preserve">Trois fusions structurantes ont été opérées dans les versions précédentes : #J → #MODEL-item-grain, #H → #MOBILE, #TASKS-invitation-groupée → #155 (à vérifier — voir section F). Le v23 acte une fusion supplémentaire : #157 est définitivement absorbé par #CL.2 (livré). Et une bascule : #ACCOUNT-migration quitte #CL pour rejoindre #MODEL, cohérent avec le cadrage de spec-multi-appartenance-lecteur livré le 31/05.</w:t>
      </w:r>
    </w:p>
    <w:p>
      <w:r>
        <w:br w:type="page"/>
      </w:r>
    </w:p>
    <w:p>
      <w:pPr>
        <w:pStyle w:val="Heading1"/>
        <w:spacing w:after="240" w:before="360"/>
      </w:pPr>
      <w:r>
        <w:rPr>
          <w:rFonts w:ascii="Calibri" w:cs="Calibri" w:eastAsia="Calibri" w:hAnsi="Calibri"/>
          <w:b/>
          <w:bCs/>
          <w:color w:val="1F3864"/>
          <w:sz w:val="32"/>
          <w:szCs w:val="32"/>
        </w:rPr>
        <w:t xml:space="preserve">B. Vue d'ensemble — les douze macro-chantiers</w:t>
      </w:r>
    </w:p>
    <w:p>
      <w:pPr>
        <w:spacing w:after="120"/>
      </w:pPr>
      <w:r>
        <w:rPr>
          <w:rFonts w:ascii="Calibri" w:cs="Calibri" w:eastAsia="Calibri" w:hAnsi="Calibri"/>
          <w:i/>
          <w:iCs/>
          <w:sz w:val="22"/>
          <w:szCs w:val="22"/>
        </w:rPr>
        <w:t xml:space="preserve">Les douze macro-chantiers, ordonnés par score décroissant. Chacun a sa fiche détaillée à la section C. Les sous-tickets de chaque chantier sont en annexe D, regroupés par chantier d'appartenance.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700"/>
        <w:gridCol w:w="600"/>
        <w:gridCol w:w="700"/>
        <w:gridCol w:w="800"/>
        <w:gridCol w:w="2260"/>
      </w:tblGrid>
      <w:tr>
        <w:tc>
          <w:tcPr>
            <w:tcW w:type="dxa" w:w="6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w:t>
            </w:r>
          </w:p>
        </w:tc>
        <w:tc>
          <w:tcPr>
            <w:tcW w:type="dxa" w:w="2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Macro-chantier</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Thème</w:t>
            </w:r>
          </w:p>
        </w:tc>
        <w:tc>
          <w:tcPr>
            <w:tcW w:type="dxa" w:w="6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EU</w:t>
            </w:r>
          </w:p>
        </w:tc>
        <w:tc>
          <w:tcPr>
            <w:tcW w:type="dxa" w:w="8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22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#BIBLIO — Chantier-cadre Biblioteca</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Audit doctrinal</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18</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EN COURS (étape 8)</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 Chantier-cadre Painel</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Audit doctrinal</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18</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BOUCLÉ 30/05/2026</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 — Méga-item compte lecteur (Dunkerque)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Compte lecteur</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EN COURS (8/10 livrés)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#110 — Migration mail Brevo → Resend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Mail</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EN COURS (R.5, R.6 le 05/06)</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#MOBILE — Extension mobile / mode terrain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Catalogage / Terrain</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ARBITRÉ — carte-lecteur livrée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#NOTIFY-Painel-acts — Notifs actes économiques + coercitifs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Notifications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 — audit préalable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#COTISATIONS — Cluster cotisations &amp; QA</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Cotisations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PRÊT (4 items)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#MM — Doctrine anti-méga-machine appliquée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UX politique</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 (5 items)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#MODEL — Conception structurelle (granularité, fédération, multi-appartenance)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Conception</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 (4 chantiers structurels)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#BG-PREP — Préparation Bologna FICEDL 09/2026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Sécurité / Politique</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EN COURS (#BG4) / 🟡 À CADRER</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#CATALOG-EXT — Cluster catalogage et OPAC enrichi</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Catalogage</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PARTIEL</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#HYGIENE-PERF-i18n — Cluster hygiène, performance, i18n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Hygiène / Perf / i18n</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PRÊT (≈ 25 sous-tickets)</w:t>
            </w:r>
          </w:p>
        </w:tc>
      </w:tr>
    </w:tbl>
    <w:p>
      <w:pPr>
        <w:spacing w:after="120"/>
      </w:pPr>
      <w:r>
        <w:rPr>
          <w:rFonts w:ascii="Calibri" w:cs="Calibri" w:eastAsia="Calibri" w:hAnsi="Calibri"/>
          <w:b/>
          <w:bCs/>
          <w:sz w:val="22"/>
          <w:szCs w:val="22"/>
        </w:rPr>
        <w:t xml:space="preserve">Total et décompte du v23</w:t>
      </w:r>
    </w:p>
    <w:p>
      <w:pPr>
        <w:spacing w:after="120"/>
      </w:pPr>
      <w:r>
        <w:rPr>
          <w:rFonts w:ascii="Calibri" w:cs="Calibri" w:eastAsia="Calibri" w:hAnsi="Calibri"/>
          <w:sz w:val="22"/>
          <w:szCs w:val="22"/>
        </w:rPr>
        <w:t xml:space="preserve">Le backlog v23 inscrit douze macro-chantiers actifs au tableau de la section B, auxquels s'ajoutent ~73 sous-tickets en annexe D (vs 78 dans le v22 ; le delta correspond aux items #CL livrés qui sortent vers E). Les 21 items résolus (vs 13 dans le v22) passent en section E. Les fusions de doublons ramènent le décompte total des unités de travail recensées à ~93 unités (douze macro + 73 sous-tickets + 21 acquis qui sortent).</w:t>
      </w:r>
    </w:p>
    <w:p>
      <w:r>
        <w:br w:type="page"/>
      </w:r>
    </w:p>
    <w:p>
      <w:pPr>
        <w:pStyle w:val="Heading1"/>
        <w:spacing w:after="240" w:before="360"/>
      </w:pPr>
      <w:r>
        <w:rPr>
          <w:rFonts w:ascii="Calibri" w:cs="Calibri" w:eastAsia="Calibri" w:hAnsi="Calibri"/>
          <w:b/>
          <w:bCs/>
          <w:color w:val="1F3864"/>
          <w:sz w:val="32"/>
          <w:szCs w:val="32"/>
        </w:rPr>
        <w:t xml:space="preserve">C. Fiches détaillées des macro-chantiers</w:t>
      </w:r>
    </w:p>
    <w:p>
      <w:pPr>
        <w:pStyle w:val="Heading2"/>
        <w:spacing w:after="180" w:before="280"/>
      </w:pPr>
      <w:r>
        <w:rPr>
          <w:rFonts w:ascii="Calibri" w:cs="Calibri" w:eastAsia="Calibri" w:hAnsi="Calibri"/>
          <w:b/>
          <w:bCs/>
          <w:color w:val="1F3864"/>
          <w:sz w:val="28"/>
          <w:szCs w:val="28"/>
        </w:rPr>
        <w:t xml:space="preserve">C.1 — #BIBLIO — Chantier-cadre Biblioteca</w:t>
      </w:r>
    </w:p>
    <w:p>
      <w:pPr>
        <w:spacing w:after="120"/>
      </w:pPr>
      <w:r>
        <w:rPr>
          <w:rFonts w:ascii="Calibri" w:cs="Calibri" w:eastAsia="Calibri" w:hAnsi="Calibri"/>
          <w:b/>
          <w:bCs/>
          <w:sz w:val="22"/>
          <w:szCs w:val="22"/>
        </w:rPr>
        <w:t xml:space="preserve">Score 18 (CRITIQUE) • Statut 🟠 EN COURS (étape 8) • Référence CHANTIER_audit_biblioteca_parite_doctrinale_2026-05-21.md</w:t>
      </w:r>
    </w:p>
    <w:p>
      <w:pPr>
        <w:spacing w:after="120"/>
      </w:pPr>
      <w:r>
        <w:rPr>
          <w:rFonts w:ascii="Calibri" w:cs="Calibri" w:eastAsia="Calibri" w:hAnsi="Calibri"/>
          <w:sz w:val="22"/>
          <w:szCs w:val="22"/>
        </w:rPr>
        <w:t xml:space="preserve">Audit de parité fonctionnelle, qualitative et doctrinale de la première grande page du SIGB. Dix-neuf écarts identifiés et arbitrés (EA-00 à EA-18). EA-00 porte la doctrine RPC v3 nuancée. Séquence en dix étapes : huit étapes livrées, neuvième testée. Reste l'étape 8 (mails), bloquée jusqu'au 05/06 par #110 R.6, et l'étape 10 (câblage frontend des échanges, recoupe #156).</w:t>
      </w:r>
    </w:p>
    <w:p>
      <w:pPr>
        <w:spacing w:after="120"/>
      </w:pPr>
      <w:r>
        <w:rPr>
          <w:rFonts w:ascii="Calibri" w:cs="Calibri" w:eastAsia="Calibri" w:hAnsi="Calibri"/>
          <w:b/>
          <w:bCs/>
          <w:sz w:val="22"/>
          <w:szCs w:val="22"/>
        </w:rPr>
        <w:t xml:space="preserve">Sous-tickets actifs</w:t>
      </w:r>
    </w:p>
    <w:p>
      <w:pPr>
        <w:pStyle w:val="ListParagraph"/>
        <w:numPr>
          <w:ilvl w:val="0"/>
          <w:numId w:val="2"/>
        </w:numPr>
        <w:spacing w:after="80"/>
      </w:pPr>
      <w:r>
        <w:rPr>
          <w:rFonts w:ascii="Calibri" w:cs="Calibri" w:eastAsia="Calibri" w:hAnsi="Calibri"/>
          <w:sz w:val="22"/>
          <w:szCs w:val="22"/>
        </w:rPr>
        <w:t xml:space="preserve">Étape 8 (mails) — bloquée par #110, à conduire à partir du 06/06.</w:t>
      </w:r>
    </w:p>
    <w:p>
      <w:pPr>
        <w:pStyle w:val="ListParagraph"/>
        <w:numPr>
          <w:ilvl w:val="0"/>
          <w:numId w:val="2"/>
        </w:numPr>
        <w:spacing w:after="80"/>
      </w:pPr>
      <w:r>
        <w:rPr>
          <w:rFonts w:ascii="Calibri" w:cs="Calibri" w:eastAsia="Calibri" w:hAnsi="Calibri"/>
          <w:sz w:val="22"/>
          <w:szCs w:val="22"/>
        </w:rPr>
        <w:t xml:space="preserve">EA-12 phase 2 (4 dettes résiduelles PEB) — ≈ 3-5h.</w:t>
      </w:r>
    </w:p>
    <w:p>
      <w:pPr>
        <w:pStyle w:val="Heading2"/>
        <w:spacing w:after="180" w:before="280"/>
      </w:pPr>
      <w:r>
        <w:rPr>
          <w:rFonts w:ascii="Calibri" w:cs="Calibri" w:eastAsia="Calibri" w:hAnsi="Calibri"/>
          <w:b/>
          <w:bCs/>
          <w:color w:val="1F3864"/>
          <w:sz w:val="28"/>
          <w:szCs w:val="28"/>
        </w:rPr>
        <w:t xml:space="preserve">C.2 — #PAINEL — Chantier-cadre Painel</w:t>
      </w:r>
    </w:p>
    <w:p>
      <w:pPr>
        <w:spacing w:after="120"/>
      </w:pPr>
      <w:r>
        <w:rPr>
          <w:rFonts w:ascii="Calibri" w:cs="Calibri" w:eastAsia="Calibri" w:hAnsi="Calibri"/>
          <w:b/>
          <w:bCs/>
          <w:sz w:val="22"/>
          <w:szCs w:val="22"/>
        </w:rPr>
        <w:t xml:space="preserve">Score 18 (CRITIQUE) • Statut ✅ BOUCLÉ 30/05/2026</w:t>
      </w:r>
    </w:p>
    <w:p>
      <w:pPr>
        <w:spacing w:after="120"/>
      </w:pPr>
      <w:r>
        <w:rPr>
          <w:rFonts w:ascii="Calibri" w:cs="Calibri" w:eastAsia="Calibri" w:hAnsi="Calibri"/>
          <w:sz w:val="22"/>
          <w:szCs w:val="22"/>
        </w:rPr>
        <w:t xml:space="preserve">Second chantier-cadre, bouclé le 30/05. Tous les écarts EA-01 à EA-14 et observations OT-1/OT-2/OT-4 traités ; #PN-1 et #PN-2 résolus. Restes hors chantier : EA-02 (scan code-barres) → #MOBILE Paquet 3 ; EA-01 volet 3 (refonte tâche-centrée généralisée) → cadrage collectif distinct.</w:t>
      </w:r>
    </w:p>
    <w:p>
      <w:pPr>
        <w:pStyle w:val="Heading2"/>
        <w:spacing w:after="180" w:before="280"/>
      </w:pPr>
      <w:r>
        <w:rPr>
          <w:rFonts w:ascii="Calibri" w:cs="Calibri" w:eastAsia="Calibri" w:hAnsi="Calibri"/>
          <w:b/>
          <w:bCs/>
          <w:color w:val="1F3864"/>
          <w:sz w:val="28"/>
          <w:szCs w:val="28"/>
        </w:rPr>
        <w:t xml:space="preserve">C.3 — #CL — Méga-item compte lecteur (Cahier Dunkerque)</w:t>
      </w:r>
    </w:p>
    <w:p>
      <w:pPr>
        <w:spacing w:after="120"/>
      </w:pPr>
      <w:r>
        <w:rPr>
          <w:rFonts w:ascii="Calibri" w:cs="Calibri" w:eastAsia="Calibri" w:hAnsi="Calibri"/>
          <w:b/>
          <w:bCs/>
          <w:sz w:val="22"/>
          <w:szCs w:val="22"/>
        </w:rPr>
        <w:t xml:space="preserve">Score 16 (CRITIQUE) • Statut 🟠 EN COURS (8/10 livrés) • Origine Cahier de chantier Dunkerque</w:t>
      </w:r>
    </w:p>
    <w:p>
      <w:pPr>
        <w:spacing w:after="120"/>
      </w:pPr>
      <w:r>
        <w:rPr>
          <w:rFonts w:ascii="Calibri" w:cs="Calibri" w:eastAsia="Calibri" w:hAnsi="Calibri"/>
          <w:sz w:val="22"/>
          <w:szCs w:val="22"/>
        </w:rPr>
        <w:t xml:space="preserve">Faire de conta.html un poste d'observation personnel sur le catalogue vivant, et non une simple page administrative. Dix sous-items #CL.1 à #CL.10 répartis en trois sprints. Au 31/05/2026, huit sous-items sont livrés (#CL.1 à #CL.7 plus #CL.9, voir section E). Restent deux sous-items, tous deux avec leur doctrine déjà posée ce jour.</w:t>
      </w:r>
    </w:p>
    <w:p>
      <w:pPr>
        <w:spacing w:after="120"/>
      </w:pPr>
      <w:r>
        <w:rPr>
          <w:rFonts w:ascii="Calibri" w:cs="Calibri" w:eastAsia="Calibri" w:hAnsi="Calibri"/>
          <w:b/>
          <w:bCs/>
          <w:sz w:val="22"/>
          <w:szCs w:val="22"/>
        </w:rPr>
        <w:t xml:space="preserve">Sous-tickets actifs</w:t>
      </w:r>
    </w:p>
    <w:p>
      <w:pPr>
        <w:pStyle w:val="ListParagraph"/>
        <w:numPr>
          <w:ilvl w:val="0"/>
          <w:numId w:val="2"/>
        </w:numPr>
        <w:spacing w:after="80"/>
      </w:pPr>
      <w:r>
        <w:rPr>
          <w:rFonts w:ascii="Calibri" w:cs="Calibri" w:eastAsia="Calibri" w:hAnsi="Calibri"/>
          <w:sz w:val="22"/>
          <w:szCs w:val="22"/>
        </w:rPr>
        <w:t xml:space="preserve">#CL.8 Maîtrise de l'historique par le lecteur — spec doctrinale v1.0 livrée 31/05/2026 (docs/specs/spec-historico-retencao-lectrice.md, 761 lignes, 9 décisions doctrinales D.1-D.9). Implémentation à programmer : ~1 session technique pleine (migration SQL + frontend + 8 locales).</w:t>
      </w:r>
    </w:p>
    <w:p>
      <w:pPr>
        <w:pStyle w:val="ListParagraph"/>
        <w:numPr>
          <w:ilvl w:val="0"/>
          <w:numId w:val="2"/>
        </w:numPr>
        <w:spacing w:after="80"/>
      </w:pPr>
      <w:r>
        <w:rPr>
          <w:rFonts w:ascii="Calibri" w:cs="Calibri" w:eastAsia="Calibri" w:hAnsi="Calibri"/>
          <w:sz w:val="22"/>
          <w:szCs w:val="22"/>
        </w:rPr>
        <w:t xml:space="preserve">#CL.10 Infos pratiques de retrait intégrées au parcours — dépend de spec-multi-appartenance-lecteur (cadrage doctrinal complet livré 31/05/2026, rédaction de la spec elle-même à programmer). Implémentation #CL.10 estimée à ~1h30 UX une fois les deux specs rédigées.</w:t>
      </w:r>
    </w:p>
    <w:p>
      <w:pPr>
        <w:pStyle w:val="Heading2"/>
        <w:spacing w:after="180" w:before="280"/>
      </w:pPr>
      <w:r>
        <w:rPr>
          <w:rFonts w:ascii="Calibri" w:cs="Calibri" w:eastAsia="Calibri" w:hAnsi="Calibri"/>
          <w:b/>
          <w:bCs/>
          <w:color w:val="1F3864"/>
          <w:sz w:val="28"/>
          <w:szCs w:val="28"/>
        </w:rPr>
        <w:t xml:space="preserve">C.4 — #110 — Migration mail Brevo → Resend</w:t>
      </w:r>
    </w:p>
    <w:p>
      <w:pPr>
        <w:spacing w:after="120"/>
      </w:pPr>
      <w:r>
        <w:rPr>
          <w:rFonts w:ascii="Calibri" w:cs="Calibri" w:eastAsia="Calibri" w:hAnsi="Calibri"/>
          <w:b/>
          <w:bCs/>
          <w:sz w:val="22"/>
          <w:szCs w:val="22"/>
        </w:rPr>
        <w:t xml:space="preserve">Score 15 (HAUTE) • Statut 🟠 EN COURS (R.5 surveillance, R.6 le 05/06)</w:t>
      </w:r>
    </w:p>
    <w:p>
      <w:pPr>
        <w:spacing w:after="120"/>
      </w:pPr>
      <w:r>
        <w:rPr>
          <w:rFonts w:ascii="Calibri" w:cs="Calibri" w:eastAsia="Calibri" w:hAnsi="Calibri"/>
          <w:sz w:val="22"/>
          <w:szCs w:val="22"/>
        </w:rPr>
        <w:t xml:space="preserve">Migration politique fondatrice : Brevo trace tous les liens, Resend ne trace pas par défaut. Cinq étapes R.1 à R.5 livrées. Étape R.6 (suppression effective de Brevo) planifiée 05/06/2026. Bloque #BIBLIO étape 8 (mails) et #NOTIFY-Painel-acts.</w:t>
      </w:r>
    </w:p>
    <w:p>
      <w:pPr>
        <w:pStyle w:val="Heading2"/>
        <w:spacing w:after="180" w:before="280"/>
      </w:pPr>
      <w:r>
        <w:rPr>
          <w:rFonts w:ascii="Calibri" w:cs="Calibri" w:eastAsia="Calibri" w:hAnsi="Calibri"/>
          <w:b/>
          <w:bCs/>
          <w:color w:val="1F3864"/>
          <w:sz w:val="28"/>
          <w:szCs w:val="28"/>
        </w:rPr>
        <w:t xml:space="preserve">C.5 — #MOBILE — Extension mobile / mode terrain</w:t>
      </w:r>
    </w:p>
    <w:p>
      <w:pPr>
        <w:spacing w:after="120"/>
      </w:pPr>
      <w:r>
        <w:rPr>
          <w:rFonts w:ascii="Calibri" w:cs="Calibri" w:eastAsia="Calibri" w:hAnsi="Calibri"/>
          <w:b/>
          <w:bCs/>
          <w:sz w:val="22"/>
          <w:szCs w:val="22"/>
        </w:rPr>
        <w:t xml:space="preserve">Score 15 (HAUTE) • Statut 🟡 ARBITRÉ — carte-lecteur livrée</w:t>
      </w:r>
    </w:p>
    <w:p>
      <w:pPr>
        <w:spacing w:after="120"/>
      </w:pPr>
      <w:r>
        <w:rPr>
          <w:rFonts w:ascii="Calibri" w:cs="Calibri" w:eastAsia="Calibri" w:hAnsi="Calibri"/>
          <w:sz w:val="22"/>
          <w:szCs w:val="22"/>
        </w:rPr>
        <w:t xml:space="preserve">PWA mono-codebase dans le repo unique anarbib-app, sans app native, sans tracker. Quatre arbitrages tranchés le 28/05. Cinq paquets P0 à P5 séquencés.</w:t>
      </w:r>
    </w:p>
    <w:p>
      <w:pPr>
        <w:spacing w:after="120"/>
      </w:pPr>
      <w:r>
        <w:rPr>
          <w:rFonts w:ascii="Calibri" w:cs="Calibri" w:eastAsia="Calibri" w:hAnsi="Calibri"/>
          <w:b/>
          <w:bCs/>
          <w:sz w:val="22"/>
          <w:szCs w:val="22"/>
        </w:rPr>
        <w:t xml:space="preserve">État au 29/05 et sous-tickets</w:t>
      </w:r>
    </w:p>
    <w:p>
      <w:pPr>
        <w:pStyle w:val="ListParagraph"/>
        <w:numPr>
          <w:ilvl w:val="0"/>
          <w:numId w:val="2"/>
        </w:numPr>
        <w:spacing w:after="80"/>
      </w:pPr>
      <w:r>
        <w:rPr>
          <w:rFonts w:ascii="Calibri" w:cs="Calibri" w:eastAsia="Calibri" w:hAnsi="Calibri"/>
          <w:sz w:val="22"/>
          <w:szCs w:val="22"/>
        </w:rPr>
        <w:t xml:space="preserve">#CARTE-LECTEUR phase β — ✅ livré en production le 28/05. Reste phase γ au Paquet 3.</w:t>
      </w:r>
    </w:p>
    <w:p>
      <w:pPr>
        <w:pStyle w:val="ListParagraph"/>
        <w:numPr>
          <w:ilvl w:val="0"/>
          <w:numId w:val="2"/>
        </w:numPr>
        <w:spacing w:after="80"/>
      </w:pPr>
      <w:r>
        <w:rPr>
          <w:rFonts w:ascii="Calibri" w:cs="Calibri" w:eastAsia="Calibri" w:hAnsi="Calibri"/>
          <w:sz w:val="22"/>
          <w:szCs w:val="22"/>
        </w:rPr>
        <w:t xml:space="preserve">Paquets P0 à P5 — séquencés post-Catalogação, hors fenêtre courante.</w:t>
      </w:r>
    </w:p>
    <w:p>
      <w:pPr>
        <w:pStyle w:val="Heading2"/>
        <w:spacing w:after="180" w:before="280"/>
      </w:pPr>
      <w:r>
        <w:rPr>
          <w:rFonts w:ascii="Calibri" w:cs="Calibri" w:eastAsia="Calibri" w:hAnsi="Calibri"/>
          <w:b/>
          <w:bCs/>
          <w:color w:val="1F3864"/>
          <w:sz w:val="28"/>
          <w:szCs w:val="28"/>
        </w:rPr>
        <w:t xml:space="preserve">C.6 — #NOTIFY-Painel-acts — Notifications actes Painel</w:t>
      </w:r>
    </w:p>
    <w:p>
      <w:pPr>
        <w:spacing w:after="120"/>
      </w:pPr>
      <w:r>
        <w:rPr>
          <w:rFonts w:ascii="Calibri" w:cs="Calibri" w:eastAsia="Calibri" w:hAnsi="Calibri"/>
          <w:b/>
          <w:bCs/>
          <w:sz w:val="22"/>
          <w:szCs w:val="22"/>
        </w:rPr>
        <w:t xml:space="preserve">Score 15 (HAUTE) • Statut 🟡 CADRÉ — audit préalable</w:t>
      </w:r>
    </w:p>
    <w:p>
      <w:pPr>
        <w:spacing w:after="120"/>
      </w:pPr>
      <w:r>
        <w:rPr>
          <w:rFonts w:ascii="Calibri" w:cs="Calibri" w:eastAsia="Calibri" w:hAnsi="Calibri"/>
          <w:sz w:val="22"/>
          <w:szCs w:val="22"/>
        </w:rPr>
        <w:t xml:space="preserve">Trou critique repéré le 28/05 : aucun mail n'est envoyé sur trois familles d'actes du Painel (paiement cotisation, restriction locale, gel global réseau). Audit préalable obligatoire avant câblage. Bloque sur #110 R.6 — à programmer après bascule effective sur Resend (05/06).</w:t>
      </w:r>
    </w:p>
    <w:p>
      <w:pPr>
        <w:pStyle w:val="Heading2"/>
        <w:spacing w:after="180" w:before="280"/>
      </w:pPr>
      <w:r>
        <w:rPr>
          <w:rFonts w:ascii="Calibri" w:cs="Calibri" w:eastAsia="Calibri" w:hAnsi="Calibri"/>
          <w:b/>
          <w:bCs/>
          <w:color w:val="1F3864"/>
          <w:sz w:val="28"/>
          <w:szCs w:val="28"/>
        </w:rPr>
        <w:t xml:space="preserve">C.7 — #COTISATIONS — Cluster cotisations &amp; QA</w:t>
      </w:r>
    </w:p>
    <w:p>
      <w:pPr>
        <w:spacing w:after="120"/>
      </w:pPr>
      <w:r>
        <w:rPr>
          <w:rFonts w:ascii="Calibri" w:cs="Calibri" w:eastAsia="Calibri" w:hAnsi="Calibri"/>
          <w:b/>
          <w:bCs/>
          <w:sz w:val="22"/>
          <w:szCs w:val="22"/>
        </w:rPr>
        <w:t xml:space="preserve">Score 15 (HAUTE) • Statut 🟢 PRÊT — 4 items courts</w:t>
      </w:r>
    </w:p>
    <w:p>
      <w:pPr>
        <w:spacing w:after="120"/>
      </w:pPr>
      <w:r>
        <w:rPr>
          <w:rFonts w:ascii="Calibri" w:cs="Calibri" w:eastAsia="Calibri" w:hAnsi="Calibri"/>
          <w:sz w:val="22"/>
          <w:szCs w:val="22"/>
        </w:rPr>
        <w:t xml:space="preserve">Le backend cotisations est en place. Ce cluster regroupe ce qui complète la couche pour l'activation effective des premières biblios tierces.</w:t>
      </w:r>
    </w:p>
    <w:p>
      <w:pPr>
        <w:spacing w:after="120"/>
      </w:pPr>
      <w:r>
        <w:rPr>
          <w:rFonts w:ascii="Calibri" w:cs="Calibri" w:eastAsia="Calibri" w:hAnsi="Calibri"/>
          <w:b/>
          <w:bCs/>
          <w:sz w:val="22"/>
          <w:szCs w:val="22"/>
        </w:rPr>
        <w:t xml:space="preserve">Sous-tickets actifs</w:t>
      </w:r>
    </w:p>
    <w:p>
      <w:pPr>
        <w:pStyle w:val="ListParagraph"/>
        <w:numPr>
          <w:ilvl w:val="0"/>
          <w:numId w:val="2"/>
        </w:numPr>
        <w:spacing w:after="80"/>
      </w:pPr>
      <w:r>
        <w:rPr>
          <w:rFonts w:ascii="Calibri" w:cs="Calibri" w:eastAsia="Calibri" w:hAnsi="Calibri"/>
          <w:sz w:val="22"/>
          <w:szCs w:val="22"/>
        </w:rPr>
        <w:t xml:space="preserve">#33 Test scénario blocage emprunts par cotisation expirée (30 min).</w:t>
      </w:r>
    </w:p>
    <w:p>
      <w:pPr>
        <w:pStyle w:val="ListParagraph"/>
        <w:numPr>
          <w:ilvl w:val="0"/>
          <w:numId w:val="2"/>
        </w:numPr>
        <w:spacing w:after="80"/>
      </w:pPr>
      <w:r>
        <w:rPr>
          <w:rFonts w:ascii="Calibri" w:cs="Calibri" w:eastAsia="Calibri" w:hAnsi="Calibri"/>
          <w:sz w:val="22"/>
          <w:szCs w:val="22"/>
        </w:rPr>
        <w:t xml:space="preserve">#36 Activation cotisations pour CIRA Marseille (30 min après #33).</w:t>
      </w:r>
    </w:p>
    <w:p>
      <w:pPr>
        <w:pStyle w:val="ListParagraph"/>
        <w:numPr>
          <w:ilvl w:val="0"/>
          <w:numId w:val="2"/>
        </w:numPr>
        <w:spacing w:after="80"/>
      </w:pPr>
      <w:r>
        <w:rPr>
          <w:rFonts w:ascii="Calibri" w:cs="Calibri" w:eastAsia="Calibri" w:hAnsi="Calibri"/>
          <w:sz w:val="22"/>
          <w:szCs w:val="22"/>
        </w:rPr>
        <w:t xml:space="preserve">#25 Notifications expiration cotisation 7j / 1j / jour J (2-3h).</w:t>
      </w:r>
    </w:p>
    <w:p>
      <w:pPr>
        <w:pStyle w:val="ListParagraph"/>
        <w:numPr>
          <w:ilvl w:val="0"/>
          <w:numId w:val="2"/>
        </w:numPr>
        <w:spacing w:after="80"/>
      </w:pPr>
      <w:r>
        <w:rPr>
          <w:rFonts w:ascii="Calibri" w:cs="Calibri" w:eastAsia="Calibri" w:hAnsi="Calibri"/>
          <w:sz w:val="22"/>
          <w:szCs w:val="22"/>
        </w:rPr>
        <w:t xml:space="preserve">#22 fn_submit_library_request_via_claim : COALESCE sur user_id (15 min).</w:t>
      </w:r>
    </w:p>
    <w:p>
      <w:pPr>
        <w:pStyle w:val="Heading2"/>
        <w:spacing w:after="180" w:before="280"/>
      </w:pPr>
      <w:r>
        <w:rPr>
          <w:rFonts w:ascii="Calibri" w:cs="Calibri" w:eastAsia="Calibri" w:hAnsi="Calibri"/>
          <w:b/>
          <w:bCs/>
          <w:color w:val="1F3864"/>
          <w:sz w:val="28"/>
          <w:szCs w:val="28"/>
        </w:rPr>
        <w:t xml:space="preserve">C.8 — #MM — Doctrine anti-méga-machine appliquée</w:t>
      </w:r>
    </w:p>
    <w:p>
      <w:pPr>
        <w:spacing w:after="120"/>
      </w:pPr>
      <w:r>
        <w:rPr>
          <w:rFonts w:ascii="Calibri" w:cs="Calibri" w:eastAsia="Calibri" w:hAnsi="Calibri"/>
          <w:b/>
          <w:bCs/>
          <w:sz w:val="22"/>
          <w:szCs w:val="22"/>
        </w:rPr>
        <w:t xml:space="preserve">Score 15 (HAUTE) • Statut 🟡 CADRÉ — 5 items</w:t>
      </w:r>
    </w:p>
    <w:p>
      <w:pPr>
        <w:spacing w:after="120"/>
      </w:pPr>
      <w:r>
        <w:rPr>
          <w:rFonts w:ascii="Calibri" w:cs="Calibri" w:eastAsia="Calibri" w:hAnsi="Calibri"/>
          <w:sz w:val="22"/>
          <w:szCs w:val="22"/>
        </w:rPr>
        <w:t xml:space="preserve">Cinq applications concrètes de la doctrine anti-méga-machine émergée à la clôture du chantier profils (19-20/05). Le canal humain reste premier.</w:t>
      </w:r>
    </w:p>
    <w:p>
      <w:pPr>
        <w:spacing w:after="120"/>
      </w:pPr>
      <w:r>
        <w:rPr>
          <w:rFonts w:ascii="Calibri" w:cs="Calibri" w:eastAsia="Calibri" w:hAnsi="Calibri"/>
          <w:b/>
          <w:bCs/>
          <w:sz w:val="22"/>
          <w:szCs w:val="22"/>
        </w:rPr>
        <w:t xml:space="preserve">Sous-tickets actifs</w:t>
      </w:r>
    </w:p>
    <w:p>
      <w:pPr>
        <w:pStyle w:val="ListParagraph"/>
        <w:numPr>
          <w:ilvl w:val="0"/>
          <w:numId w:val="2"/>
        </w:numPr>
        <w:spacing w:after="80"/>
      </w:pPr>
      <w:r>
        <w:rPr>
          <w:rFonts w:ascii="Calibri" w:cs="Calibri" w:eastAsia="Calibri" w:hAnsi="Calibri"/>
          <w:sz w:val="22"/>
          <w:szCs w:val="22"/>
        </w:rPr>
        <w:t xml:space="preserve">#MM1 Enrichir banner G (30 min).</w:t>
      </w:r>
    </w:p>
    <w:p>
      <w:pPr>
        <w:pStyle w:val="ListParagraph"/>
        <w:numPr>
          <w:ilvl w:val="0"/>
          <w:numId w:val="2"/>
        </w:numPr>
        <w:spacing w:after="80"/>
      </w:pPr>
      <w:r>
        <w:rPr>
          <w:rFonts w:ascii="Calibri" w:cs="Calibri" w:eastAsia="Calibri" w:hAnsi="Calibri"/>
          <w:sz w:val="22"/>
          <w:szCs w:val="22"/>
        </w:rPr>
        <w:t xml:space="preserve">#MM2 Footer global persistant (2-3h).</w:t>
      </w:r>
    </w:p>
    <w:p>
      <w:pPr>
        <w:pStyle w:val="ListParagraph"/>
        <w:numPr>
          <w:ilvl w:val="0"/>
          <w:numId w:val="2"/>
        </w:numPr>
        <w:spacing w:after="80"/>
      </w:pPr>
      <w:r>
        <w:rPr>
          <w:rFonts w:ascii="Calibri" w:cs="Calibri" w:eastAsia="Calibri" w:hAnsi="Calibri"/>
          <w:sz w:val="22"/>
          <w:szCs w:val="22"/>
        </w:rPr>
        <w:t xml:space="preserve">#MM3 Encadrés inline « parlons-en avant » (2-3h).</w:t>
      </w:r>
    </w:p>
    <w:p>
      <w:pPr>
        <w:pStyle w:val="ListParagraph"/>
        <w:numPr>
          <w:ilvl w:val="0"/>
          <w:numId w:val="2"/>
        </w:numPr>
        <w:spacing w:after="80"/>
      </w:pPr>
      <w:r>
        <w:rPr>
          <w:rFonts w:ascii="Calibri" w:cs="Calibri" w:eastAsia="Calibri" w:hAnsi="Calibri"/>
          <w:sz w:val="22"/>
          <w:szCs w:val="22"/>
        </w:rPr>
        <w:t xml:space="preserve">#MM4 Page /conversemos (3-4h).</w:t>
      </w:r>
    </w:p>
    <w:p>
      <w:pPr>
        <w:pStyle w:val="ListParagraph"/>
        <w:numPr>
          <w:ilvl w:val="0"/>
          <w:numId w:val="2"/>
        </w:numPr>
        <w:spacing w:after="80"/>
      </w:pPr>
      <w:r>
        <w:rPr>
          <w:rFonts w:ascii="Calibri" w:cs="Calibri" w:eastAsia="Calibri" w:hAnsi="Calibri"/>
          <w:sz w:val="22"/>
          <w:szCs w:val="22"/>
        </w:rPr>
        <w:t xml:space="preserve">#MM5 Bandeau anti-méga-machine sur SolicitarBibliotecaPage (1h).</w:t>
      </w:r>
    </w:p>
    <w:p>
      <w:pPr>
        <w:pStyle w:val="Heading2"/>
        <w:spacing w:after="180" w:before="280"/>
      </w:pPr>
      <w:r>
        <w:rPr>
          <w:rFonts w:ascii="Calibri" w:cs="Calibri" w:eastAsia="Calibri" w:hAnsi="Calibri"/>
          <w:b/>
          <w:bCs/>
          <w:color w:val="1F3864"/>
          <w:sz w:val="28"/>
          <w:szCs w:val="28"/>
        </w:rPr>
        <w:t xml:space="preserve">C.9 — #MODEL — Conception structurelle</w:t>
      </w:r>
    </w:p>
    <w:p>
      <w:pPr>
        <w:spacing w:after="120"/>
      </w:pPr>
      <w:r>
        <w:rPr>
          <w:rFonts w:ascii="Calibri" w:cs="Calibri" w:eastAsia="Calibri" w:hAnsi="Calibri"/>
          <w:b/>
          <w:bCs/>
          <w:sz w:val="22"/>
          <w:szCs w:val="22"/>
        </w:rPr>
        <w:t xml:space="preserve">Score 14 (HAUTE) • Statut 🟡 CADRÉ — 4 chantiers structurels</w:t>
      </w:r>
    </w:p>
    <w:p>
      <w:pPr>
        <w:spacing w:after="120"/>
      </w:pPr>
      <w:r>
        <w:rPr>
          <w:rFonts w:ascii="Calibri" w:cs="Calibri" w:eastAsia="Calibri" w:hAnsi="Calibri"/>
          <w:sz w:val="22"/>
          <w:szCs w:val="22"/>
        </w:rPr>
        <w:t xml:space="preserve">Quatre chantiers structurels d'égale ambition conceptuelle. Aucun n'est urgent ; tous gagnent à être cadrés en spec avant implémentation. Le v23 ajoute deux chantiers issus de la session 31/05 (spec-multi-appartenance-lecteur cadrée, spec-partenariat-biblios identifiée) et acte la bascule de #ACCOUNT-migration depuis #CL vers #MODEL (cohérent avec son caractère structurel et son intrication avec multi-appartenance).</w:t>
      </w:r>
    </w:p>
    <w:p>
      <w:pPr>
        <w:spacing w:after="120"/>
      </w:pPr>
      <w:r>
        <w:rPr>
          <w:rFonts w:ascii="Calibri" w:cs="Calibri" w:eastAsia="Calibri" w:hAnsi="Calibri"/>
          <w:b/>
          <w:bCs/>
          <w:sz w:val="22"/>
          <w:szCs w:val="22"/>
        </w:rPr>
        <w:t xml:space="preserve">Sous-tickets actifs</w:t>
      </w:r>
    </w:p>
    <w:p>
      <w:pPr>
        <w:pStyle w:val="ListParagraph"/>
        <w:numPr>
          <w:ilvl w:val="0"/>
          <w:numId w:val="2"/>
        </w:numPr>
        <w:spacing w:after="80"/>
      </w:pPr>
      <w:r>
        <w:rPr>
          <w:rFonts w:ascii="Calibri" w:cs="Calibri" w:eastAsia="Calibri" w:hAnsi="Calibri"/>
          <w:sz w:val="22"/>
          <w:szCs w:val="22"/>
        </w:rPr>
        <w:t xml:space="preserve">#MODEL-item-grain — unifier la granularité du modèle sur l'exemplaire (item_id). Absorbe #J du v20. Chantier structurel, spec dédiée à rédiger, plusieurs sessions.</w:t>
      </w:r>
    </w:p>
    <w:p>
      <w:pPr>
        <w:pStyle w:val="ListParagraph"/>
        <w:numPr>
          <w:ilvl w:val="0"/>
          <w:numId w:val="2"/>
        </w:numPr>
        <w:spacing w:after="80"/>
      </w:pPr>
      <w:r>
        <w:rPr>
          <w:rFonts w:ascii="Calibri" w:cs="Calibri" w:eastAsia="Calibri" w:hAnsi="Calibri"/>
          <w:sz w:val="22"/>
          <w:szCs w:val="22"/>
        </w:rPr>
        <w:t xml:space="preserve">#RESEAU-FED — chantier réseau fédératif (cercles, AG, bulletin). Dossier d'ouverture du 25/05 (préalable à spec). Présentation Bologne à l'état de spec + maquette.</w:t>
      </w:r>
    </w:p>
    <w:p>
      <w:pPr>
        <w:pStyle w:val="ListParagraph"/>
        <w:numPr>
          <w:ilvl w:val="0"/>
          <w:numId w:val="2"/>
        </w:numPr>
        <w:spacing w:after="80"/>
      </w:pPr>
      <w:r>
        <w:rPr>
          <w:rFonts w:ascii="Calibri" w:cs="Calibri" w:eastAsia="Calibri" w:hAnsi="Calibri"/>
          <w:sz w:val="22"/>
          <w:szCs w:val="22"/>
        </w:rPr>
        <w:t xml:space="preserve">spec-multi-appartenance-lecteur — cadrage doctrinal complet livré 31/05/2026 (docs/decisions/CADRAGE_spec-multi-appartenance-lecteur_2026-05-31.md, 751 lignes, 23 zones d'ombre traitées, 8 statuts d'appartenance, articulation spec-validation-physique). Rédaction de la spec à programmer (~600-800 lignes, 1-2 sessions). Implémentation post-rédaction (volumétrie à estimer).</w:t>
      </w:r>
    </w:p>
    <w:p>
      <w:pPr>
        <w:pStyle w:val="ListParagraph"/>
        <w:numPr>
          <w:ilvl w:val="0"/>
          <w:numId w:val="2"/>
        </w:numPr>
        <w:spacing w:after="80"/>
      </w:pPr>
      <w:r>
        <w:rPr>
          <w:rFonts w:ascii="Calibri" w:cs="Calibri" w:eastAsia="Calibri" w:hAnsi="Calibri"/>
          <w:sz w:val="22"/>
          <w:szCs w:val="22"/>
        </w:rPr>
        <w:t xml:space="preserve">spec-partenariat-biblios — chantier doctrinal nouveau identifié 31/05/2026 en cadrage multi-appartenance. Définira le mécanisme général de partenariat stabilisé entre biblios (réciprocité, granularité du partage d'information lectrice, opt-out lectrice, cycle de vie). Infrastructure UI amorce déjà présente (page biblio, section Parcerias de correspondência). Spec à rédiger (1-2 sessions). Non-bloquant pour la rédaction de spec-multi-appartenance, mais nécessaire avant son implémentation complète.</w:t>
      </w:r>
    </w:p>
    <w:p>
      <w:pPr>
        <w:pStyle w:val="ListParagraph"/>
        <w:numPr>
          <w:ilvl w:val="0"/>
          <w:numId w:val="2"/>
        </w:numPr>
        <w:spacing w:after="80"/>
      </w:pPr>
      <w:r>
        <w:rPr>
          <w:rFonts w:ascii="Calibri" w:cs="Calibri" w:eastAsia="Calibri" w:hAnsi="Calibri"/>
          <w:sz w:val="22"/>
          <w:szCs w:val="22"/>
        </w:rPr>
        <w:t xml:space="preserve">#ACCOUNT-migration — bascule depuis #CL (cadrage v22 → #MODEL en v23). Validation physique + migration de compte (2 specs cadrées, paire ordonnée). Connexe à spec-multi-appartenance.</w:t>
      </w:r>
    </w:p>
    <w:p>
      <w:pPr>
        <w:pStyle w:val="Heading2"/>
        <w:spacing w:after="180" w:before="280"/>
      </w:pPr>
      <w:r>
        <w:rPr>
          <w:rFonts w:ascii="Calibri" w:cs="Calibri" w:eastAsia="Calibri" w:hAnsi="Calibri"/>
          <w:b/>
          <w:bCs/>
          <w:color w:val="1F3864"/>
          <w:sz w:val="28"/>
          <w:szCs w:val="28"/>
        </w:rPr>
        <w:t xml:space="preserve">C.10 — #BG-PREP — Préparation Bologna FICEDL 09/2026</w:t>
      </w:r>
    </w:p>
    <w:p>
      <w:pPr>
        <w:spacing w:after="120"/>
      </w:pPr>
      <w:r>
        <w:rPr>
          <w:rFonts w:ascii="Calibri" w:cs="Calibri" w:eastAsia="Calibri" w:hAnsi="Calibri"/>
          <w:b/>
          <w:bCs/>
          <w:sz w:val="22"/>
          <w:szCs w:val="22"/>
        </w:rPr>
        <w:t xml:space="preserve">Score 14 (HAUTE) • Statut mixte</w:t>
      </w:r>
    </w:p>
    <w:p>
      <w:pPr>
        <w:spacing w:after="120"/>
      </w:pPr>
      <w:r>
        <w:rPr>
          <w:rFonts w:ascii="Calibri" w:cs="Calibri" w:eastAsia="Calibri" w:hAnsi="Calibri"/>
          <w:sz w:val="22"/>
          <w:szCs w:val="22"/>
        </w:rPr>
        <w:t xml:space="preserve">Quatre chantiers techniques restants pour la présentation Bologne. Le volet RGPD (#BG1) est acquis (section G). Le volet OAuth GAFAM (#BG5) est acté à 0 (choix politique). Restent trois chantiers techniques et un chantier doctrinal à cadrer.</w:t>
      </w:r>
    </w:p>
    <w:p>
      <w:pPr>
        <w:spacing w:after="120"/>
      </w:pPr>
      <w:r>
        <w:rPr>
          <w:rFonts w:ascii="Calibri" w:cs="Calibri" w:eastAsia="Calibri" w:hAnsi="Calibri"/>
          <w:b/>
          <w:bCs/>
          <w:sz w:val="22"/>
          <w:szCs w:val="22"/>
        </w:rPr>
        <w:t xml:space="preserve">Sous-tickets actifs</w:t>
      </w:r>
    </w:p>
    <w:p>
      <w:pPr>
        <w:pStyle w:val="ListParagraph"/>
        <w:numPr>
          <w:ilvl w:val="0"/>
          <w:numId w:val="2"/>
        </w:numPr>
        <w:spacing w:after="80"/>
      </w:pPr>
      <w:r>
        <w:rPr>
          <w:rFonts w:ascii="Calibri" w:cs="Calibri" w:eastAsia="Calibri" w:hAnsi="Calibri"/>
          <w:sz w:val="22"/>
          <w:szCs w:val="22"/>
        </w:rPr>
        <w:t xml:space="preserve">#BG2 Stratégie de sauvegarde militante (6-7 j-h). À cadrer.</w:t>
      </w:r>
    </w:p>
    <w:p>
      <w:pPr>
        <w:pStyle w:val="ListParagraph"/>
        <w:numPr>
          <w:ilvl w:val="0"/>
          <w:numId w:val="2"/>
        </w:numPr>
        <w:spacing w:after="80"/>
      </w:pPr>
      <w:r>
        <w:rPr>
          <w:rFonts w:ascii="Calibri" w:cs="Calibri" w:eastAsia="Calibri" w:hAnsi="Calibri"/>
          <w:sz w:val="22"/>
          <w:szCs w:val="22"/>
        </w:rPr>
        <w:t xml:space="preserve">#BG3 Journalisation militante (5-7 j-h). À cadrer.</w:t>
      </w:r>
    </w:p>
    <w:p>
      <w:pPr>
        <w:pStyle w:val="ListParagraph"/>
        <w:numPr>
          <w:ilvl w:val="0"/>
          <w:numId w:val="2"/>
        </w:numPr>
        <w:spacing w:after="80"/>
      </w:pPr>
      <w:r>
        <w:rPr>
          <w:rFonts w:ascii="Calibri" w:cs="Calibri" w:eastAsia="Calibri" w:hAnsi="Calibri"/>
          <w:sz w:val="22"/>
          <w:szCs w:val="22"/>
        </w:rPr>
        <w:t xml:space="preserve">#BG4 Durcissement RLS / advisors Supabase (13-22 j-h, en cours).</w:t>
      </w:r>
    </w:p>
    <w:p>
      <w:pPr>
        <w:pStyle w:val="ListParagraph"/>
        <w:numPr>
          <w:ilvl w:val="0"/>
          <w:numId w:val="2"/>
        </w:numPr>
        <w:spacing w:after="80"/>
      </w:pPr>
      <w:r>
        <w:rPr>
          <w:rFonts w:ascii="Calibri" w:cs="Calibri" w:eastAsia="Calibri" w:hAnsi="Calibri"/>
          <w:sz w:val="22"/>
          <w:szCs w:val="22"/>
        </w:rPr>
        <w:t xml:space="preserve">#DETTE-STRICTE — Cluster dette stricte concrète.</w:t>
      </w:r>
    </w:p>
    <w:p>
      <w:pPr>
        <w:pStyle w:val="Heading2"/>
        <w:spacing w:after="180" w:before="280"/>
      </w:pPr>
      <w:r>
        <w:rPr>
          <w:rFonts w:ascii="Calibri" w:cs="Calibri" w:eastAsia="Calibri" w:hAnsi="Calibri"/>
          <w:b/>
          <w:bCs/>
          <w:color w:val="1F3864"/>
          <w:sz w:val="28"/>
          <w:szCs w:val="28"/>
        </w:rPr>
        <w:t xml:space="preserve">C.11 — #CATALOG-EXT — Cluster catalogage et OPAC enrichi</w:t>
      </w:r>
    </w:p>
    <w:p>
      <w:pPr>
        <w:spacing w:after="120"/>
      </w:pPr>
      <w:r>
        <w:rPr>
          <w:rFonts w:ascii="Calibri" w:cs="Calibri" w:eastAsia="Calibri" w:hAnsi="Calibri"/>
          <w:b/>
          <w:bCs/>
          <w:sz w:val="22"/>
          <w:szCs w:val="22"/>
        </w:rPr>
        <w:t xml:space="preserve">Score 12 (MOYENNE) • Statut 🟡 PARTIEL</w:t>
      </w:r>
    </w:p>
    <w:p>
      <w:pPr>
        <w:spacing w:after="120"/>
      </w:pPr>
      <w:r>
        <w:rPr>
          <w:rFonts w:ascii="Calibri" w:cs="Calibri" w:eastAsia="Calibri" w:hAnsi="Calibri"/>
          <w:sz w:val="22"/>
          <w:szCs w:val="22"/>
        </w:rPr>
        <w:t xml:space="preserve">Cluster cohérent sur le catalogage et la couche OPAC enrichie. Treize sous-tickets dont quatre OPAC nouveaux (origine RebAL). Voir détail en annexe D.</w:t>
      </w:r>
    </w:p>
    <w:p>
      <w:pPr>
        <w:pStyle w:val="Heading2"/>
        <w:spacing w:after="180" w:before="280"/>
      </w:pPr>
      <w:r>
        <w:rPr>
          <w:rFonts w:ascii="Calibri" w:cs="Calibri" w:eastAsia="Calibri" w:hAnsi="Calibri"/>
          <w:b/>
          <w:bCs/>
          <w:color w:val="1F3864"/>
          <w:sz w:val="28"/>
          <w:szCs w:val="28"/>
        </w:rPr>
        <w:t xml:space="preserve">C.12 — #HYGIENE-PERF-i18n — Cluster hygiène, performance, i18n</w:t>
      </w:r>
    </w:p>
    <w:p>
      <w:pPr>
        <w:spacing w:after="120"/>
      </w:pPr>
      <w:r>
        <w:rPr>
          <w:rFonts w:ascii="Calibri" w:cs="Calibri" w:eastAsia="Calibri" w:hAnsi="Calibri"/>
          <w:b/>
          <w:bCs/>
          <w:sz w:val="22"/>
          <w:szCs w:val="22"/>
        </w:rPr>
        <w:t xml:space="preserve">Score 11 (MOYENNE) • Statut 🟢 PRÊT</w:t>
      </w:r>
    </w:p>
    <w:p>
      <w:pPr>
        <w:spacing w:after="120"/>
      </w:pPr>
      <w:r>
        <w:rPr>
          <w:rFonts w:ascii="Calibri" w:cs="Calibri" w:eastAsia="Calibri" w:hAnsi="Calibri"/>
          <w:sz w:val="22"/>
          <w:szCs w:val="22"/>
        </w:rPr>
        <w:t xml:space="preserve">Cluster d'items courts ou ponctuels. Trois sous-clusters : hygiène, performance, i18n. Le v23 ajoute une dette technique nice-to-have : #HYG-table-unifiee-preferences (mutualiser à long terme les deux tables séparées user_notification_preferences et user_history_retention_preferences en une table unifiée user_preferences à champ category/value jsonb). Voir détail en annexe D.</w:t>
      </w:r>
    </w:p>
    <w:p>
      <w:r>
        <w:br w:type="page"/>
      </w:r>
    </w:p>
    <w:p>
      <w:pPr>
        <w:pStyle w:val="Heading1"/>
        <w:spacing w:after="240" w:before="360"/>
      </w:pPr>
      <w:r>
        <w:rPr>
          <w:rFonts w:ascii="Calibri" w:cs="Calibri" w:eastAsia="Calibri" w:hAnsi="Calibri"/>
          <w:b/>
          <w:bCs/>
          <w:color w:val="1F3864"/>
          <w:sz w:val="32"/>
          <w:szCs w:val="32"/>
        </w:rPr>
        <w:t xml:space="preserve">D. Tableau des sous-tickets (annexe)</w:t>
      </w:r>
    </w:p>
    <w:p>
      <w:pPr>
        <w:spacing w:after="120"/>
      </w:pPr>
      <w:r>
        <w:rPr>
          <w:rFonts w:ascii="Calibri" w:cs="Calibri" w:eastAsia="Calibri" w:hAnsi="Calibri"/>
          <w:i/>
          <w:iCs/>
          <w:sz w:val="22"/>
          <w:szCs w:val="22"/>
        </w:rPr>
        <w:t xml:space="preserve">Le tableau ci-dessous liste les sous-tickets actifs du backlog v23, regroupés par macro-chantier d'appartenance. Tri par macro, puis par score décroissant. Statuts résolus exclus (voir section E).</w:t>
      </w:r>
    </w:p>
    <w:p>
      <w:pPr>
        <w:spacing w:after="120"/>
      </w:pPr>
      <w:r>
        <w:rPr>
          <w:rFonts w:ascii="Calibri" w:cs="Calibri" w:eastAsia="Calibri" w:hAnsi="Calibri"/>
          <w:i/>
          <w:iCs/>
          <w:sz w:val="22"/>
          <w:szCs w:val="22"/>
        </w:rPr>
        <w:t xml:space="preserve">Légende des statuts : 🟢 PRÊT, 🟠 EN COURS, 🟡 CADRÉ, 🔵 PERSPECTIVE, ⏸️ BLOQUÉ</w:t>
      </w:r>
    </w:p>
    <w:p>
      <w:pPr>
        <w:spacing w:after="120"/>
      </w:pPr>
      <w:r>
        <w:rPr>
          <w:rFonts w:ascii="Calibri" w:cs="Calibri" w:eastAsia="Calibri" w:hAnsi="Calibri"/>
          <w:b/>
          <w:bCs/>
          <w:sz w:val="22"/>
          <w:szCs w:val="22"/>
        </w:rPr>
        <w:t xml:space="preserve">Sous-tickets — #BIBLIO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EA-12 phase 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PEB — 4 dettes résiduelles phase 2</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3-5h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EN COURS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Étape 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Mails de la page Biblioteca</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BLOQUÉ #110</w:t>
            </w:r>
          </w:p>
        </w:tc>
      </w:tr>
    </w:tbl>
    <w:p>
      <w:pPr>
        <w:spacing w:after="120"/>
      </w:pPr>
      <w:r>
        <w:rPr>
          <w:rFonts w:ascii="Calibri" w:cs="Calibri" w:eastAsia="Calibri" w:hAnsi="Calibri"/>
          <w:b/>
          <w:bCs/>
          <w:sz w:val="22"/>
          <w:szCs w:val="22"/>
        </w:rPr>
        <w:t xml:space="preserve">Sous-tickets — #CL (état au 31/05/2026)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Maîtrise de l'historique par le lecteur — spec v1.0 livrée 31/05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 technique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SPEC PRÊTE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#CL.10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Infos pratiques de retrait — dépend spec-multi-appartenance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~1h30 UX (post-specs)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EN ATTENTE specs</w:t>
            </w:r>
          </w:p>
        </w:tc>
      </w:tr>
    </w:tbl>
    <w:p>
      <w:pPr>
        <w:spacing w:after="120"/>
      </w:pPr>
      <w:r>
        <w:rPr>
          <w:rFonts w:ascii="Calibri" w:cs="Calibri" w:eastAsia="Calibri" w:hAnsi="Calibri"/>
          <w:b/>
          <w:bCs/>
          <w:sz w:val="22"/>
          <w:szCs w:val="22"/>
        </w:rPr>
        <w:t xml:space="preserve">Sous-tickets —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P2 scanner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Scanner ISBN catalogage (ex-#H absorbé)</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 (post-Catalog.)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P0 socle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Socle PWA mono-codebase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struct.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 (post-Catalog.)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P3 permanence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Permanence mobile (ex-#PAINEL chantier C absorbé)</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struct.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 (post-P0/P2)</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P4 récolement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Récolement mobile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PERSPECTIVE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P5 push</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Push PWA — optionnel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PERSPECTIVE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#CARTE-LECTEUR γ</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Carte-lecteur — résolution staff (phase γ, dans P3)</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PERSPECTIVE</w:t>
            </w:r>
          </w:p>
        </w:tc>
      </w:tr>
    </w:tbl>
    <w:p>
      <w:pPr>
        <w:spacing w:after="120"/>
      </w:pPr>
      <w:r>
        <w:rPr>
          <w:rFonts w:ascii="Calibri" w:cs="Calibri" w:eastAsia="Calibri" w:hAnsi="Calibri"/>
          <w:b/>
          <w:bCs/>
          <w:sz w:val="22"/>
          <w:szCs w:val="22"/>
        </w:rPr>
        <w:t xml:space="preserve">Sous-tickets — #COTISATIONS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Test scénario blocage emprunts par cotisation expirée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PRÊT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Activation cotisations pour CIRA Marseille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PRÊT (post-#33)</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Notifications expiration cotisation 7j / 1j / jour J</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À PLANIFIER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fn_submit_library_request_via_claim : COALESCE sur user_id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bl>
    <w:p>
      <w:pPr>
        <w:spacing w:after="120"/>
      </w:pPr>
      <w:r>
        <w:rPr>
          <w:rFonts w:ascii="Calibri" w:cs="Calibri" w:eastAsia="Calibri" w:hAnsi="Calibri"/>
          <w:b/>
          <w:bCs/>
          <w:sz w:val="22"/>
          <w:szCs w:val="22"/>
        </w:rPr>
        <w:t xml:space="preserve">Sous-tickets —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#MM1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Enrichir banner G : « écrivez-nous pour qu'on en parle ensemble »</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#MM5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Bandeau anti-méga-machine sur SolicitarBibliotecaPage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#MM2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Footer global persistant : mail + Matrix toutes pages staff</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#MM3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Encadrés inline « parlons-en avant » sur pages Biblioteca</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#MM4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Page /conversemos : canal humain premier, guides seconds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3-4h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bl>
    <w:p>
      <w:pPr>
        <w:spacing w:after="120"/>
      </w:pPr>
      <w:r>
        <w:rPr>
          <w:rFonts w:ascii="Calibri" w:cs="Calibri" w:eastAsia="Calibri" w:hAnsi="Calibri"/>
          <w:b/>
          <w:bCs/>
          <w:sz w:val="22"/>
          <w:szCs w:val="22"/>
        </w:rPr>
        <w:t xml:space="preserve">Sous-tickets — #MODEL (révisé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#MODEL-item-grain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Unifier granularité modèle sur exemplaire (absorbe #J)</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struct.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spec-multi-appartenance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 rédaction (cadrage livré 31/05)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 rédaction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spec-partenariat-biblios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 doctrinale nouvelle (identifiée 31/05)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 rédaction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IDENTIFIÉ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#RESEAU-FED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réseau fédératif (cercles, AG, bulletin)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struct.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#ACCOUNT-migration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Validation physique + migration compte (ex-#CL)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struct.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bl>
    <w:p>
      <w:pPr>
        <w:spacing w:after="120"/>
      </w:pPr>
      <w:r>
        <w:rPr>
          <w:rFonts w:ascii="Calibri" w:cs="Calibri" w:eastAsia="Calibri" w:hAnsi="Calibri"/>
          <w:b/>
          <w:bCs/>
          <w:sz w:val="22"/>
          <w:szCs w:val="22"/>
        </w:rPr>
        <w:t xml:space="preserve">Sous-tickets — #BG-PREP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Durcissement RLS / advisors (1 ERROR + 144 WARN)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13-22 j-h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EN COURS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Stratégie de sauvegarde militante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6-7 j-h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À CADRER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Journalisation militante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5-7 j-h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À CADRER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#DETTE-STR-1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Wrapper v_active_memberships (1 ERROR)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2-4h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#DETTE-STR-2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library_email_identity → INVOKER (1 WARN)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#DETTE-STR-3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fn_block_lph_modification SET search_path</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#DETTE-STR-4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Restreindre buckets storage SELECT broad (2 WARN)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#DETTE-STR-5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Migration en lot ≈ 67 FK sans index supportant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Demi-journée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Documenter SECURITY DEFINER via COMMENT ON FUNCTION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56% audité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Audit défense-en-profondeur Cat 2 : ≈ 30 fonctions calcul pur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SPRINT HYG.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#119</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Audit secrets : tokens Codeberg, Woodpecker, Cred Mgr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bl>
    <w:p>
      <w:pPr>
        <w:spacing w:after="120"/>
      </w:pPr>
      <w:r>
        <w:rPr>
          <w:rFonts w:ascii="Calibri" w:cs="Calibri" w:eastAsia="Calibri" w:hAnsi="Calibri"/>
          <w:b/>
          <w:bCs/>
          <w:sz w:val="22"/>
          <w:szCs w:val="22"/>
        </w:rPr>
        <w:t xml:space="preserve">Sous-tickets — #CATALOG-EXT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Date limite de retrait dans les réservations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Intégration archive.org (Wayback + IA Items)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BTL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Refonte page Catalogacao : tableau de contrôle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PARTIEL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Import CSV / OPF / JSON catalogues existants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PARTIEL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#79</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RBAC catalogage : 8 fonctions sans garde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#OPAC1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Barre d'actions notice : citer / mail / imprimer / exporter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RebAL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#OPAC3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Liens autorités systématiques sur tous contributeurs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RebAL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Détection de proches-doublons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CADRÉ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#OPAC6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Onglet « Description » : résumé / notes / sujets structuré</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0.5-1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RebAL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#OPAC2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Affichage MARC consultable côté OPAC public</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RebAL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#OPAC4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Onglet « Documents similaires » : recommandations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RebAL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Filtres avancés catalogue : année, ISBN, assunto</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PARTIEL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#OPAC5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Tags lecteurs (folksonomie légère)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RebAL</w:t>
            </w:r>
          </w:p>
        </w:tc>
      </w:tr>
    </w:tbl>
    <w:p>
      <w:pPr>
        <w:spacing w:after="120"/>
      </w:pPr>
      <w:r>
        <w:rPr>
          <w:rFonts w:ascii="Calibri" w:cs="Calibri" w:eastAsia="Calibri" w:hAnsi="Calibri"/>
          <w:b/>
          <w:bCs/>
          <w:sz w:val="22"/>
          <w:szCs w:val="22"/>
        </w:rPr>
        <w:t xml:space="preserve">Sous-tickets — #HYG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D2 workflow stage côté lecteur·rice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#139</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 consultas v2.2 — intégrer doctrines internalisées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3-4h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Composant StaffMembershipManager (renouvellements)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#149</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Pattern erreurs RPC silencieuses (audit + helper)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must_change_password : enforcement réel au login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(nulld, nullx) pour règles circulation non-renouvelables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Vérifier câblage de bout en bout invitation participant·es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library_contact_profiles : RLS écriture mais pas d'éditeur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Compteur AUTORIDADES sur Biblioteca : à repenser réseau</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#TASKS-invitation-groupée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Invitation groupée tâches (à vérif vs #155)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Boutons navigation conditionnels selon rôle (audit complet)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PARTIEL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Composant ReaderMembershipBadge (statut lecteur)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#HYG-table-unifiee-preferences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v23. Mutualiser user_notification_preferences + user_history_retention_preferences en table unifiée user_preferences (category/value jsonb)</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NICE-TO-HAVE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#AUDIT-i18n-codes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Script d'audit codes/hints backend vs locales i18n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BACKLOG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Supprimer/renommer AnarBib-functions/ obsolète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Robustesse notify-internal-task : task_id non-UUID → 500</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Notifications devolução tardive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À PLAN.</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Top books 90-day data chargé mais non rendu UI</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Hardcoded PT-BR strings dans Rapports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Désactiver GitHub Pages (miroir inutile)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REPORTÉ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 tables _backup_*_20260408 toujours en prod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Nettoyer hook stub link_book_contributors_to_authors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Hook pre-commit : ignorer commentaires SQL + doctrine tests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#57</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Warnings linter (.linter.toml non présent)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bl>
    <w:p>
      <w:pPr>
        <w:spacing w:after="120"/>
      </w:pPr>
      <w:r>
        <w:rPr>
          <w:rFonts w:ascii="Calibri" w:cs="Calibri" w:eastAsia="Calibri" w:hAnsi="Calibri"/>
          <w:b/>
          <w:bCs/>
          <w:sz w:val="22"/>
          <w:szCs w:val="22"/>
        </w:rPr>
        <w:t xml:space="preserve">Sous-tickets — #PERF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Code-split PanelPage.jsx (≈ 1870 lignes après E.1)</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Bundle index ≈ 1605 KB : 8 locales i18n chargées statiquement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Code-split AccountPage.jsx (≈ 2300 lignes au 31/05)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bl>
    <w:p>
      <w:pPr>
        <w:spacing w:after="120"/>
      </w:pPr>
      <w:r>
        <w:rPr>
          <w:rFonts w:ascii="Calibri" w:cs="Calibri" w:eastAsia="Calibri" w:hAnsi="Calibri"/>
          <w:b/>
          <w:bCs/>
          <w:sz w:val="22"/>
          <w:szCs w:val="22"/>
        </w:rPr>
        <w:t xml:space="preserve">Sous-tickets —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Traduire README en pt-BR (langue de référence du projet)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3-4h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Aligner mail-strings.ts sur la charte inclusive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dédié</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Résorber les 5 chaînes hors-charte des locales frontend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#147</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LanguagePicker : retirer drapeaux d'États, noms en langue propre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ReaderPage i18n (0 occurrence confirmée)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#49</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Phase 5 i18n : test CI orphelines + clés inutilisées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Abandonner » → « Éliminer » bouton suppression PEB × 8 locales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Manuel complet AnarBib : versions traduites (URL i18n)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BLOQUÉ</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#17</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Nettoyage 566 clés i18n orphelines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#71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Vollstaendiges → Vollstandiges dans de.json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 min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bl>
    <w:p>
      <w:pPr>
        <w:spacing w:after="120"/>
      </w:pPr>
      <w:r>
        <w:rPr>
          <w:rFonts w:ascii="Calibri" w:cs="Calibri" w:eastAsia="Calibri" w:hAnsi="Calibri"/>
          <w:b/>
          <w:bCs/>
          <w:sz w:val="22"/>
          <w:szCs w:val="22"/>
        </w:rPr>
        <w:t xml:space="preserve">Sous-tickets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#E2E-infra</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Infra tests E2E (prérequis #31/#32)</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dédié</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#144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Dérouler QA manuelles réservations + emprunts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1-2h × 2 docs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PRÊT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Test E2E parcours staff : circulation, no-show, libera</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Test E2E parcours lecteur réservation → retrait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 session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OUVERT</w:t>
            </w:r>
          </w:p>
        </w:tc>
      </w:tr>
    </w:tbl>
    <w:p>
      <w:pPr>
        <w:spacing w:after="120"/>
      </w:pPr>
      <w:r>
        <w:rPr>
          <w:rFonts w:ascii="Calibri" w:cs="Calibri" w:eastAsia="Calibri" w:hAnsi="Calibri"/>
          <w:b/>
          <w:bCs/>
          <w:sz w:val="22"/>
          <w:szCs w:val="22"/>
        </w:rPr>
        <w:t xml:space="preserve">Sous-tickets — #PERSP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#111</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Wizard onboarding biblio complet — volets 1-10</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2-3 semaines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Q3 2026</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Page Rede : vue réseau fédératif des biblios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 sessions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PARTIEL</w:t>
            </w:r>
          </w:p>
        </w:tc>
      </w:tr>
    </w:tbl>
    <w:p>
      <w:pPr>
        <w:spacing w:after="120"/>
      </w:pPr>
      <w:r>
        <w:rPr>
          <w:rFonts w:ascii="Calibri" w:cs="Calibri" w:eastAsia="Calibri" w:hAnsi="Calibri"/>
          <w:b/>
          <w:bCs/>
          <w:sz w:val="22"/>
          <w:szCs w:val="22"/>
        </w:rPr>
        <w:t xml:space="preserve">Sous-tickets — #RESEAU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700"/>
        <w:gridCol w:w="1500"/>
        <w:gridCol w:w="1700"/>
      </w:tblGrid>
      <w:tr>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Score</w:t>
            </w:r>
          </w:p>
        </w:tc>
        <w:tc>
          <w:tcPr>
            <w:tcW w:type="dxa" w:w="15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Estimation</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Statut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#CARTE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Finaliser mise en ligne uMap (recensement et données livrés)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1h</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LIVRÉ partiel</w:t>
            </w:r>
          </w:p>
        </w:tc>
      </w:tr>
    </w:tbl>
    <w:p>
      <w:r>
        <w:br w:type="page"/>
      </w:r>
    </w:p>
    <w:p>
      <w:pPr>
        <w:pStyle w:val="Heading1"/>
        <w:spacing w:after="240" w:before="360"/>
      </w:pPr>
      <w:r>
        <w:rPr>
          <w:rFonts w:ascii="Calibri" w:cs="Calibri" w:eastAsia="Calibri" w:hAnsi="Calibri"/>
          <w:b/>
          <w:bCs/>
          <w:color w:val="1F3864"/>
          <w:sz w:val="32"/>
          <w:szCs w:val="32"/>
        </w:rPr>
        <w:t xml:space="preserve">E. Acquis — items résolus en mai 2026 (chronologique)</w:t>
      </w:r>
    </w:p>
    <w:p>
      <w:pPr>
        <w:spacing w:after="120"/>
      </w:pPr>
      <w:r>
        <w:rPr>
          <w:rFonts w:ascii="Calibri" w:cs="Calibri" w:eastAsia="Calibri" w:hAnsi="Calibri"/>
          <w:i/>
          <w:iCs/>
          <w:sz w:val="22"/>
          <w:szCs w:val="22"/>
        </w:rPr>
        <w:t xml:space="preserve">Items résolus en mai 2026 et précédemment maintenus dans le tableau actif par la convention « rien ne sort ». Le v23 enrichit cette section des huit clôtures du 31/05/2026 (quatre sous-items #CL livrés en production, deux specs doctrinales rédigées, un cadrage doctrinal complet, le câblage e-mail RGPD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060"/>
        <w:gridCol w:w="3300"/>
      </w:tblGrid>
      <w:tr>
        <w:tc>
          <w:tcPr>
            <w:tcW w:type="dxa" w:w="13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Date clôture</w:t>
            </w:r>
          </w:p>
        </w:tc>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ID</w:t>
            </w:r>
          </w:p>
        </w:tc>
        <w:tc>
          <w:tcPr>
            <w:tcW w:type="dxa" w:w="30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Titre</w:t>
            </w:r>
          </w:p>
        </w:tc>
        <w:tc>
          <w:tcPr>
            <w:tcW w:type="dxa" w:w="33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Mode de clôture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#CL.1</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BookAvailability — historique cliquable + dispo locale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composant + hook + intégrations historique/wishlist, RPC fn_v2_book_session_availability_for_current_user existante côté SQL, 7 clés × 8 locales.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#CL.6</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Centre d'avis : archivage par ligne + vue archives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migration colonne archived_at, RPC fn_archive_notification / fn_unarchive_notification (doctrine v2), UI bascule active/archives, compteur unread sur actives seules, 5 clés × 8 locales.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#CL.7</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Préférences notification lectrice + réplique in-app</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table user_notification_preferences (Scénario C), 2 RPC fn_get/fn_set_my_notification_preferences, 2 triggers in-app frères (trg_replicate_reserva_pronta_inapp, trg_replicate_consulta_agendada_inapp), respect flag biblio + préférence lectrice. Doctrine Position 1 souveraineté biblio + ajustement lectrice à la baisse. 10 clés × 8 locales.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#CL.9</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Liste d'envies enrichie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BookAvailability sur wishlist, bouton « Reservar agora » conditionné à dispo (session_loanable + session_available_count &gt; 0), indicateur biblio.</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spec-notifications-lecteur</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Doctrine notifications lectrice v1.0</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319 lignes doctrinales, doctrines A (événement → action requise), B (e-mail primaire + in-app sélective B1/B2/B3), C (user_notifications réservée au rôle reader), taxonomie 6 familles, configurabilité Position 1, cartographie 13 triggers existants.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spec-historico-retencao-lectrice</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Doctrine rétention historique lectrice v1.0</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761 lignes, 9 décisions doctrinales D.1-D.9 (granularité α+δ, masquer vs supprimer, mémoire collective non-occulte, articulation RGPD biblio, stats agrégées, politique pédagogique, désactivation non-rétroactive, réversibilité du masquage, préférences par biblio), modèle technique indicatif (DELETE physique audité), UX 8 locales, traitement honnête limites d'hébergement et réquisitions judiciaires.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CADRAGE_spec-multi-appartenance-lecteur</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Cadrage doctrinal complet pour la spec à venir</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751 lignes, 23 zones d'ombre traitées sur 8 clusters (A modèle d'appartenance, B contexte d'action, C droits par biblio, D conflits cross-biblio, E identité d'appartenance, F articulation avec specs existantes, G transitions, H technique), 8 statuts d'appartenance (posture α enrichissement), articulation spec-validation-physique, identification spec-partenariat-biblios.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31/05/2026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RGPD §7.1</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Câblage e-mail préavis purge (mail + in-app, bout en bout)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phase 1 SQL (fn_dispatch_rgpd_warning + extension fn_notify_users_before_purge avec capture RETURNING id + dispatch HTTP), phase 2 EF (_shared/domain/rgpd.ts handler complet, branche dispatch.ts, 8 clés × 8 locales mail-strings rgpd.purge.*), test runtime validé sur U000130 BLMF (HTTP 200, mail Resend ID efb17961-fa14-4e3c-992f-8fc054d7d4f9). Le seul flux RGPD jusqu'alors in-app exclusif est désormais doublé d'un mail. Doctrine B de spec-notifications-lecteur opérationnelle pour cette catégorie.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 BOUCLÉ</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Chantier-cadre Painel clos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Ouvert 26/05, clos 30/05. Tous les écarts EA-01 à EA-14 et observations OT-1/OT-2/OT-4 traités ; #PN-1/#PN-2 résolus. Restes hors chantier : EA-02 → #MOBILE Paquet 3 ; EA-01 volet 3 → cadrage collectif distinct.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#115</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Code-split des onglets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React.lazy + Suspense sur les 7 onglets de détail.</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EA-01</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Porte d'entrée Trabalho do dia (volets 1+2)</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Porte d'entrée tâche ratifiée + séparateur. Volet 3 reporté.</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E.5</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Remontée d'état fine par domaine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loadData éclaté en loadReservas/loadConsultas/loadLoans + loadTasks (résout EA-14).</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E.4</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Styles inline → CSS (OT-2)</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10/10 fichiers migrés vers PanelPage.css.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EA-03/11/14</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Cosmétiques résiduels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EA-11 sélecteur taille de page ; EA-03 preview 2-phases + décision contexte-ligne ; EA-14 via E.5.</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30/05/2026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#PN-2</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404 manifeste de thème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Résolu — colonne libraries.theme_slug + résolution connecté/anon + synchro upload/suppression.</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E.1</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Découpe iso-comportement PanelPage.jsx</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3128 → 1870 lignes (−40%), 9 composants Tab*.jsx.</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E.2 v0</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Bouton refresh par onglet via TabHeader</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composant TabHeader mutualisé, refresh par onglet, feedback busy.</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D</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Doctrine restriction mixte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RPC restrict_member (staff local) + freeze_account (admin réseau).</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#CARTE-LECTEUR β</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Carte-lecteur — phase β</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en production le 28/05 matin. Mini-table reader_card_tokens, RPC SECURITY DEFINER REVOKE-é, QR opaque anti-tracking.</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27-28/05/2026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B (EA-04, EA-08)</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Défense filtre actif + tri/filtre emprunts groupés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déployé production nuit 27-28/05.</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27/05/2026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F (EA-06)</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Inscription doctrine item_status / workflow_stage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chapitre 0 du GLB v16.</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27/05/2026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#PN-1</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Unifier helpers traduction d'erreur</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Résolu — localizeError.js v3, 10 tests unitaires.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27/05/2026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#153.E</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Lot de cohérence transverse des mails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sur 7 constats. 2 détails de finition restent.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27/05/2026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#153.C</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Logos résolus depuis le contexte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colonne libraries.logo_url ajoutée.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26-27/05/2026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#PAINEL A (EA-05, EA-09, EA-13)</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Harmonisation messages d'erreur + terminologie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67 setMsg unifiés, emprestimo_id masqué côté lecteur, 5 clés × 8 locales.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26-27/05/2026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#153.D</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Wording des mails de statut de réservation</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12 clés refondues, écriture i18n inclusive sur 8 locales.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26/05/2026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BUG_resa_terminale</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Réservation terminale classée active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Corrigé — migration 20260526010000.</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24-25/05/2026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#PARTNERS</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Partenaires de correspondance d'une bibliothèque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migration 20260524120000, composant LibraryPartnershipsSection, 18 clés × 8 langues.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22-25/05/2026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#ILL</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PEB — 5/6 sous-travaux livrés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cycle de prêt, sécurité RPC, calcul retard, archivage, comptes-rendus enrichis.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24/05/2026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#TASKS</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Module des tâches de la bibliothèque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étapes 1-6 + 3-bis, modèles récurrents + catalogue de suggestions.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#153.B</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Internationalisation des mails internes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Bouclé — signature_short_i18n jsonb, 58 patches sur 8 handlers.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#150</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Audit sécurité — isolation 28 fonctions Cat 3</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REVOKE étendu, doctrine création objets sécurisés v2, hook pre-commit en place.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12-17/05/2026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#98</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profils d'adoption (4 axes orthogonaux)</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en marathon nocturne — 8 jours, ≈ 30h, 11 migrations, 4 hotfix, 672 strings i18n × 6 locales.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12-13/05/2026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#K1</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 criar-conta v0.3 (P1-P8)</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Livré — 3 cas distincts + bandeau vitrine.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11-12/05/2026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Chantier linter L.* — ≈ 90 alertes éradiquées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13 paquets. Doctrine création d'objets sécurisés Partie I.</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08/05/2026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Paquet 5b</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Refactor v3 sémantique workflow réservation</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 — réf spec-refactor-v3-semantique.md.</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#157</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Gestion réservation côté conta</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Absorbé par #CL.2 (livré). Sort du tableau des arbitrages — voir A.5.</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Scanner ISBN mobile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Absorbé par #MOBILE Paquet P2.</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#J</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Granularité loanable par exemplaire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Fusionné dans #MODEL-item-grain.</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#BG5</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OAuth GAFAM</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Acté — choix politique de non-implémentation. 0 j-h.</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partiel 28/05</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#CARTE</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Carte uMap des biblios libertaires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Recensement et fichiers CSV/GeoJSON livrés (105 lieux, 24 pays). Reste mise en ligne uMap.</w:t>
            </w:r>
          </w:p>
        </w:tc>
      </w:tr>
    </w:tbl>
    <w:p>
      <w:r>
        <w:br w:type="page"/>
      </w:r>
    </w:p>
    <w:p>
      <w:pPr>
        <w:pStyle w:val="Heading1"/>
        <w:spacing w:after="240" w:before="360"/>
      </w:pPr>
      <w:r>
        <w:rPr>
          <w:rFonts w:ascii="Calibri" w:cs="Calibri" w:eastAsia="Calibri" w:hAnsi="Calibri"/>
          <w:b/>
          <w:bCs/>
          <w:color w:val="1F3864"/>
          <w:sz w:val="32"/>
          <w:szCs w:val="32"/>
        </w:rPr>
        <w:t xml:space="preserve">F. Arbitrages à rendre</w:t>
      </w:r>
    </w:p>
    <w:p>
      <w:pPr>
        <w:spacing w:after="120"/>
      </w:pPr>
      <w:r>
        <w:rPr>
          <w:rFonts w:ascii="Calibri" w:cs="Calibri" w:eastAsia="Calibri" w:hAnsi="Calibri"/>
          <w:i/>
          <w:iCs/>
          <w:sz w:val="22"/>
          <w:szCs w:val="22"/>
        </w:rPr>
        <w:t xml:space="preserve">Trois points de jugement où la refonte ne s'est pas autorisée à trancher sans consentement explicite. Deux arbitrages du v22 ont été tranchés dans la régularisation v23 et sont retirés ci-dessous.</w:t>
      </w:r>
    </w:p>
    <w:p>
      <w:pPr>
        <w:pStyle w:val="Heading3"/>
        <w:spacing w:after="140" w:before="220"/>
      </w:pPr>
      <w:r>
        <w:rPr>
          <w:rFonts w:ascii="Calibri" w:cs="Calibri" w:eastAsia="Calibri" w:hAnsi="Calibri"/>
          <w:b/>
          <w:bCs/>
          <w:color w:val="2E5395"/>
          <w:sz w:val="24"/>
          <w:szCs w:val="24"/>
        </w:rPr>
        <w:t xml:space="preserve">F.2 — #155 et #TASKS-invitation-groupée : doublon ? (inchangé)</w:t>
      </w:r>
    </w:p>
    <w:p>
      <w:pPr>
        <w:spacing w:after="120"/>
      </w:pPr>
      <w:r>
        <w:rPr>
          <w:rFonts w:ascii="Calibri" w:cs="Calibri" w:eastAsia="Calibri" w:hAnsi="Calibri"/>
          <w:sz w:val="22"/>
          <w:szCs w:val="22"/>
        </w:rPr>
        <w:t xml:space="preserve">L'item #155 (« vérifier câblage de bout en bout de l'invitation participant·es ») et l'item #TASKS-invitation-groupée (« solliciter l'équipe au-delà du tâche-par-tâche ») touchent le même domaine fonctionnel. À éclaircir : périmètre exact, ou bien #155 est un bug d'implémentation de ce que #TASKS-invitation-groupée demande comme évolution ?</w:t>
      </w:r>
    </w:p>
    <w:p>
      <w:pPr>
        <w:pStyle w:val="Heading3"/>
        <w:spacing w:after="140" w:before="220"/>
      </w:pPr>
      <w:r>
        <w:rPr>
          <w:rFonts w:ascii="Calibri" w:cs="Calibri" w:eastAsia="Calibri" w:hAnsi="Calibri"/>
          <w:b/>
          <w:bCs/>
          <w:color w:val="2E5395"/>
          <w:sz w:val="24"/>
          <w:szCs w:val="24"/>
        </w:rPr>
        <w:t xml:space="preserve">F.3 — #79 absorbé par #BG4 ou maintenu distinct ? (inchangé)</w:t>
      </w:r>
    </w:p>
    <w:p>
      <w:pPr>
        <w:spacing w:after="120"/>
      </w:pPr>
      <w:r>
        <w:rPr>
          <w:rFonts w:ascii="Calibri" w:cs="Calibri" w:eastAsia="Calibri" w:hAnsi="Calibri"/>
          <w:sz w:val="22"/>
          <w:szCs w:val="22"/>
        </w:rPr>
        <w:t xml:space="preserve">L'item #79 (« RBAC catalogage : 8 fonctions sans garde ») est très précis et estimable en 2-3h. L'item #BG4 est global et estimé 13-22 jours. Le risque de #79 est qu'il soit oublié si on l'absorbe. La refonte v22 a opté pour le maintenir distinct dans #CATALOG-EXT, mais tu peux préférer le déplacer dans #BG-PREP. À arbitrer.</w:t>
      </w:r>
    </w:p>
    <w:p>
      <w:pPr>
        <w:pStyle w:val="Heading3"/>
        <w:spacing w:after="140" w:before="220"/>
      </w:pPr>
      <w:r>
        <w:rPr>
          <w:rFonts w:ascii="Calibri" w:cs="Calibri" w:eastAsia="Calibri" w:hAnsi="Calibri"/>
          <w:b/>
          <w:bCs/>
          <w:color w:val="2E5395"/>
          <w:sz w:val="24"/>
          <w:szCs w:val="24"/>
        </w:rPr>
        <w:t xml:space="preserve">F.5 — Inscription de #BIBLIO étape 10 et #156 (inchangé)</w:t>
      </w:r>
    </w:p>
    <w:p>
      <w:pPr>
        <w:spacing w:after="120"/>
      </w:pPr>
      <w:r>
        <w:rPr>
          <w:rFonts w:ascii="Calibri" w:cs="Calibri" w:eastAsia="Calibri" w:hAnsi="Calibri"/>
          <w:sz w:val="22"/>
          <w:szCs w:val="22"/>
        </w:rPr>
        <w:t xml:space="preserve">L'étape 10 de #BIBLIO (« câblage frontend des échanges ») recoupe l'item #156. La refonte v22 a inscrit #156 dans #HYG sans le lier à #BIBLIO. À arbitrer : verser #156 dans #BIBLIO comme sous-ticket de l'étape 10 ?</w:t>
      </w:r>
    </w:p>
    <w:p>
      <w:pPr>
        <w:pStyle w:val="Heading3"/>
        <w:spacing w:after="140" w:before="220"/>
      </w:pPr>
      <w:r>
        <w:rPr>
          <w:rFonts w:ascii="Calibri" w:cs="Calibri" w:eastAsia="Calibri" w:hAnsi="Calibri"/>
          <w:b/>
          <w:bCs/>
          <w:color w:val="2E5395"/>
          <w:sz w:val="24"/>
          <w:szCs w:val="24"/>
        </w:rPr>
        <w:t xml:space="preserve">Arbitrages tranchés dans la régularisation v22 → v23</w:t>
      </w:r>
    </w:p>
    <w:p>
      <w:pPr>
        <w:pStyle w:val="ListParagraph"/>
        <w:numPr>
          <w:ilvl w:val="0"/>
          <w:numId w:val="2"/>
        </w:numPr>
        <w:spacing w:after="80"/>
      </w:pPr>
      <w:r>
        <w:rPr>
          <w:rFonts w:ascii="Calibri" w:cs="Calibri" w:eastAsia="Calibri" w:hAnsi="Calibri"/>
          <w:sz w:val="22"/>
          <w:szCs w:val="22"/>
        </w:rPr>
        <w:t xml:space="preserve">F.1 (#157 ↔ #CL.2) — TRANCHÉ. #CL.2 est livré, #157 absorbé. Sort du tableau.</w:t>
      </w:r>
    </w:p>
    <w:p>
      <w:pPr>
        <w:pStyle w:val="ListParagraph"/>
        <w:numPr>
          <w:ilvl w:val="0"/>
          <w:numId w:val="2"/>
        </w:numPr>
        <w:spacing w:after="80"/>
      </w:pPr>
      <w:r>
        <w:rPr>
          <w:rFonts w:ascii="Calibri" w:cs="Calibri" w:eastAsia="Calibri" w:hAnsi="Calibri"/>
          <w:sz w:val="22"/>
          <w:szCs w:val="22"/>
        </w:rPr>
        <w:t xml:space="preserve">F.4 (#CL.7 + #ACCOUNT-migration) — TRANCHÉ. #ACCOUNT-migration bascule vers #MODEL (cohérent avec son caractère structurel et son intrication avec la spec-multi-appartenance-lecteur cadrée le 31/05).</w:t>
      </w:r>
    </w:p>
    <w:p>
      <w:r>
        <w:br w:type="page"/>
      </w:r>
    </w:p>
    <w:p>
      <w:pPr>
        <w:pStyle w:val="Heading1"/>
        <w:spacing w:after="240" w:before="360"/>
      </w:pPr>
      <w:r>
        <w:rPr>
          <w:rFonts w:ascii="Calibri" w:cs="Calibri" w:eastAsia="Calibri" w:hAnsi="Calibri"/>
          <w:b/>
          <w:bCs/>
          <w:color w:val="1F3864"/>
          <w:sz w:val="32"/>
          <w:szCs w:val="32"/>
        </w:rPr>
        <w:t xml:space="preserve">G. RGPD — chantier acquis (conservé pour mémoire)</w:t>
      </w:r>
    </w:p>
    <w:p>
      <w:pPr>
        <w:spacing w:after="120"/>
      </w:pPr>
      <w:r>
        <w:rPr>
          <w:rFonts w:ascii="Calibri" w:cs="Calibri" w:eastAsia="Calibri" w:hAnsi="Calibri"/>
          <w:sz w:val="22"/>
          <w:szCs w:val="22"/>
        </w:rPr>
        <w:t xml:space="preserve">Conservé à l'identique du v17/v18/v19/v22. Le dossier de préparation Bologna listait cinq chantiers techniques ; quatre ont donné lieu à des items #BG2-#BG5 (repris dans #BG-PREP). Le cinquième, la conformité RGPD, a été mené de bout en bout et est acquis : registre des traitements, documents légaux multilingues, double base légale RGPD/LGPD, conformité de la chaîne de sous-traitance, droits des personnes implémentés (accès, effacement, portabilité), sections privacy par bibliothèque exposées. Reliquat unique : les deux crons RGPD sont déployés mais désactivés tant que les bibliothèques n'ont pas validé leurs politiques de rétention. La rétention courte des sauvegardes prévue par #BG2 doit être calée sur les durées RGPD.</w:t>
      </w:r>
    </w:p>
    <w:p>
      <w:pPr>
        <w:spacing w:after="120"/>
      </w:pPr>
      <w:r>
        <w:rPr>
          <w:rFonts w:ascii="Calibri" w:cs="Calibri" w:eastAsia="Calibri" w:hAnsi="Calibri"/>
          <w:b/>
          <w:bCs/>
          <w:sz w:val="22"/>
          <w:szCs w:val="22"/>
        </w:rPr>
        <w:t xml:space="preserve">Mise à jour 31/05/2026 — câblage e-mail du préavis de purge</w:t>
      </w:r>
    </w:p>
    <w:p>
      <w:pPr>
        <w:spacing w:after="120"/>
      </w:pPr>
      <w:r>
        <w:rPr>
          <w:rFonts w:ascii="Calibri" w:cs="Calibri" w:eastAsia="Calibri" w:hAnsi="Calibri"/>
          <w:sz w:val="22"/>
          <w:szCs w:val="22"/>
        </w:rPr>
        <w:t xml:space="preserve">Le préavis RGPD (fn_notify_users_before_purge) qui jusqu'alors ne créait qu'une notification in-app est désormais doublé d'un envoi e-mail effectif. Phase 1 SQL et phase 2 EF livrées le 31/05, test runtime validé bout en bout (HTTP 200 + mail Resend reçu sur compte lectrice de test). La doctrine B de spec-notifications-lecteur (e-mail = canal primaire, in-app = réplique de sécurité) est ainsi opérationnelle pour la catégorie RGPD. La lectrice qui ne lit pas ses notifications in-app dans la fenêtre de 30 jours avant purge reçoit désormais un mail explicite.</w:t>
      </w:r>
    </w:p>
    <w:p>
      <w:r>
        <w:br w:type="page"/>
      </w:r>
    </w:p>
    <w:p>
      <w:pPr>
        <w:pStyle w:val="Heading1"/>
        <w:spacing w:after="240" w:before="360"/>
      </w:pPr>
      <w:r>
        <w:rPr>
          <w:rFonts w:ascii="Calibri" w:cs="Calibri" w:eastAsia="Calibri" w:hAnsi="Calibri"/>
          <w:b/>
          <w:bCs/>
          <w:color w:val="1F3864"/>
          <w:sz w:val="32"/>
          <w:szCs w:val="32"/>
        </w:rPr>
        <w:t xml:space="preserve">H. Annexe Bologna 2026</w:t>
      </w:r>
    </w:p>
    <w:p>
      <w:pPr>
        <w:spacing w:after="120"/>
      </w:pPr>
      <w:r>
        <w:rPr>
          <w:rFonts w:ascii="Calibri" w:cs="Calibri" w:eastAsia="Calibri" w:hAnsi="Calibri"/>
          <w:sz w:val="22"/>
          <w:szCs w:val="22"/>
        </w:rPr>
        <w:t xml:space="preserve">Annexe stratégique pour la présentation au FICEDL de Bologne (septembre 2026), conservée du v17. Le v23 confirme la position : Bologne est une étape revendiquée, non une deadline. AnarBib y sera présenté comme commun en construction, avec la méthode parité+audit posée comme acte de transparence libertaire — deux chantiers-cadres conduits (Biblioteca, Painel), un troisième (Importações) en cours d'amorçage à cette date.</w:t>
      </w:r>
    </w:p>
    <w:p>
      <w:pPr>
        <w:spacing w:after="120"/>
      </w:pPr>
      <w:r>
        <w:rPr>
          <w:rFonts w:ascii="Calibri" w:cs="Calibri" w:eastAsia="Calibri" w:hAnsi="Calibri"/>
          <w:b/>
          <w:bCs/>
          <w:sz w:val="22"/>
          <w:szCs w:val="22"/>
        </w:rPr>
        <w:t xml:space="preserve">Productions doctrinales 31/05/2026 ajoutées à la besace Bologne</w:t>
      </w:r>
    </w:p>
    <w:p>
      <w:pPr>
        <w:spacing w:after="120"/>
      </w:pPr>
      <w:r>
        <w:rPr>
          <w:rFonts w:ascii="Calibri" w:cs="Calibri" w:eastAsia="Calibri" w:hAnsi="Calibri"/>
          <w:sz w:val="22"/>
          <w:szCs w:val="22"/>
        </w:rPr>
        <w:t xml:space="preserve">Les trois productions doctrinales du 31/05 (spec-notifications-lecteur, spec-historico-retencao-lectrice, cadrage spec-multi-appartenance-lecteur) constituent autant d'actes de transparence libertaire présentables à Bologne. Elles documentent comment AnarBib articule autonomie lectrice et souveraineté biblio sans céder à la facilité du paternalisme système ou de l'opacité par défaut. La question des limites techniques d'effacement (cf. §8.1 de spec-historico-retencao-lectrice) est explicitement traitée — pas masquée — ce qui constitue en soi une posture politique.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Chantier</w:t>
            </w:r>
          </w:p>
        </w:tc>
        <w:tc>
          <w:tcPr>
            <w:tcW w:type="dxa" w:w="30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Position politique</w:t>
            </w:r>
          </w:p>
        </w:tc>
        <w:tc>
          <w:tcPr>
            <w:tcW w:type="dxa" w:w="29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864"/>
                <w:sz w:val="20"/>
                <w:szCs w:val="20"/>
              </w:rPr>
              <w:t xml:space="preserve">État / charge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RGPD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Bouclier contre les logiques marchandes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Acquis (section G) — câblage e-mail livré 31/05</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#BG2 — Sauvegardes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Autonomie technique + résistance politique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6-7 j-h</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#BG3 — Journalisation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Minimum vital, transparence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5-7 j-h</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#BG4 — RLS / durcissement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Garantie technique, pas une promesse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13-22 j-h</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#BG5 — OAuth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Pas de vassalisation aux GAFAM</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Acté — 0 j-h</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#MOBILE Paquet P1 (carte-lecteur)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Laissez-passer détachable, révocable, posture libertaire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Livré phase β (28/05)</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#RESEAU-FED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Fédération sans hiérarchie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Spec + maquette pour Bologne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Doctrines lectrice (notifications, rétention, multi-appartenance)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Autonomie articulée à la souveraineté biblio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Deux specs + cadrage livrés 31/05</w:t>
            </w:r>
          </w:p>
        </w:tc>
      </w:tr>
    </w:tbl>
    <w:p>
      <w:pPr>
        <w:spacing w:after="120"/>
      </w:pPr>
      <w:r>
        <w:rPr>
          <w:rFonts w:ascii="Calibri" w:cs="Calibri" w:eastAsia="Calibri" w:hAnsi="Calibri"/>
          <w:sz w:val="22"/>
          <w:szCs w:val="22"/>
        </w:rPr>
        <w:t xml:space="preserve">À mener sur la fenêtre jusqu'à Bologne : ≈ 24 à 36 jours-homme (#BG2, #BG3, #BG4), étalables à 1-2 jours par semaine. Plus la spec + maquette de #RESEAU-FED. L'humilité chiffrée reste la doctrine : la méthode parité+audit des chantiers-cadres et les trois doctrines lectrice du 31/05 sont elles-mêmes présentables comme actes de transparence.</w:t>
      </w:r>
    </w:p>
    <w:p>
      <w:pPr>
        <w:spacing w:after="120"/>
      </w:pPr>
      <w:r>
        <w:rPr>
          <w:rFonts w:ascii="Calibri" w:cs="Calibri" w:eastAsia="Calibri" w:hAnsi="Calibri"/>
          <w:sz w:val="22"/>
          <w:szCs w:val="22"/>
        </w:rPr>
        <w:t xml:space="preserve"/>
      </w:r>
    </w:p>
    <w:p>
      <w:pPr>
        <w:jc w:val="center"/>
      </w:pPr>
      <w:r>
        <w:rPr>
          <w:rFonts w:ascii="Calibri" w:cs="Calibri" w:eastAsia="Calibri" w:hAnsi="Calibri"/>
          <w:sz w:val="24"/>
          <w:szCs w:val="24"/>
        </w:rPr>
        <w:t xml:space="preserve">—  ◊  —</w:t>
      </w:r>
    </w:p>
    <w:p>
      <w:pPr>
        <w:spacing w:before="240"/>
        <w:jc w:val="center"/>
      </w:pPr>
      <w:r>
        <w:rPr>
          <w:rFonts w:ascii="Calibri" w:cs="Calibri" w:eastAsia="Calibri" w:hAnsi="Calibri"/>
          <w:i/>
          <w:iCs/>
          <w:sz w:val="22"/>
          <w:szCs w:val="22"/>
        </w:rPr>
        <w:t xml:space="preserve">Fin du backlog technique v23. Le présent document succède au v22 (30/05/2026). Il régularise les livraisons et productions doctrinales du 31/05/2026. Trois arbitrages restent à rendre (section 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8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2026-05-31T20:14:31.769Z</dcterms:created>
  <dcterms:modified xsi:type="dcterms:W3CDTF">2026-05-31T20:14:31.769Z</dcterms:modified>
</cp:coreProperties>
</file>

<file path=docProps/custom.xml><?xml version="1.0" encoding="utf-8"?>
<Properties xmlns="http://schemas.openxmlformats.org/officeDocument/2006/custom-properties" xmlns:vt="http://schemas.openxmlformats.org/officeDocument/2006/docPropsVTypes"/>
</file>