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Pr>
        <w:t xml:space="preserve">AnarBib</w:t>
      </w:r>
    </w:p>
    <w:p>
      <w:r>
        <w:rPr>
          <w:b/>
          <w:bCs/>
          <w:sz w:val="28"/>
          <w:szCs w:val="28"/>
        </w:rPr>
        <w:t xml:space="preserve">Session 28 mai 2026 (soirée) — Painel : chantier E (E.1+E.2) + trois bugs</w:t>
      </w:r>
    </w:p>
    <w:p>
      <w:r>
        <w:rPr>
          <w:i/>
          <w:iCs/>
        </w:rPr>
        <w:t xml:space="preserve">Compte-rendu de session — clôture de chantier</w:t>
      </w:r>
    </w:p>
    <w:p>
      <w:r>
        <w:t xml:space="preserve">28 mai 2026</w:t>
      </w:r>
    </w:p>
    <w:p>
      <w:pPr>
        <w:jc w:val="center"/>
      </w:pPr>
      <w:r>
        <w:t xml:space="preserve">———  ✦  ———</w:t>
      </w:r>
    </w:p>
    <w:p>
      <w:pPr>
        <w:pStyle w:val="Heading1"/>
      </w:pPr>
      <w:r>
        <w:t xml:space="preserve">1. Cadre</w:t>
      </w:r>
    </w:p>
    <w:p>
      <w:r>
        <w:t xml:space="preserve">Session conduite dans la nuit du 28/05/2026, dans le prolongement direct de la session 27-28/05 qui avait livré les chantiers B (EA-04 + EA-08) et F (EA-06 inscrit au GLB v16) du méga-item #PAINEL. La présente session se concentre sur le chantier E — refactor structurel — et sur deux bugs notés en cours d'extraction. Trois livrables principaux : chantier E.1 (OT-4, découpe iso-comportement de PanelPage.jsx en composants par onglet) ; chantier E.2 (OT-1, bouton refresh par onglet via composant TabHeader mutualisé) ; et fix de deux bugs Painel découverts au passage (BUG-lote-extend, BUG-retour-partiel-faux-succès). Un troisième bug dérivé du fix précédent (filtre Aberto trop strict sur les emprunts groupés) a été corrigé dans la foulée.</w:t>
      </w:r>
    </w:p>
    <w:p>
      <w:r>
        <w:t xml:space="preserve">La session ferme E.1 et E.2 v0 du chantier E (5 paquets E.1 à E.5 + EA-01 à l'origine). Restent E.3 (EA-07 fusion onglets Emprunts), E.4 (OT-2 styles inline), E.5 (stratégie 2 remontée d'état fine) et EA-01 (arbitrage politique Trabalho do dia porte d'entrée par défaut).</w:t>
      </w:r>
    </w:p>
    <w:p>
      <w:pPr>
        <w:pStyle w:val="Heading1"/>
      </w:pPr>
      <w:r>
        <w:t xml:space="preserve">2. E.1 / OT-4 — Découpe iso-comportement de PanelPage.jsx</w:t>
      </w:r>
    </w:p>
    <w:p>
      <w:pPr>
        <w:pStyle w:val="Heading2"/>
      </w:pPr>
      <w:r>
        <w:t xml:space="preserve">2.1 Périmètre et méthode</w:t>
      </w:r>
    </w:p>
    <w:p>
      <w:r>
        <w:t xml:space="preserve">L'audit Painel du 26/05 (CHANTIER_audit_systematique_painel_2026-05-26) avait identifié PanelPage.jsx comme un fichier de 3 128 lignes mêlant état, handlers métier et JSX de neuf onglets. OT-4 consigne le besoin de découper ce fichier en présentational components par onglet. Deux stratégies étaient possibles : stratégie 1 (centralisation d'état dans PanelPage, props vers composants extraits) ou stratégie 2 (remontée d'état fine onglet par onglet).</w:t>
      </w:r>
    </w:p>
    <w:p>
      <w:r>
        <w:t xml:space="preserve">Stratégie 1 retenue. Justification : iso-comportement strict, risque minimal, possibilité de basculer ultérieurement onglet par onglet en stratégie 2 sans reprise de PanelPage. La stratégie 2 est inscrite explicitement comme paquet E.5 à exécuter après E.3 et E.4.</w:t>
      </w:r>
    </w:p>
    <w:p>
      <w:r>
        <w:t xml:space="preserve">Arborescence cible :</w:t>
      </w:r>
    </w:p>
    <w:p>
      <w:pPr>
        <w:pStyle w:val="ListParagraph"/>
        <w:numPr>
          <w:ilvl w:val="0"/>
          <w:numId w:val="2"/>
        </w:numPr>
      </w:pPr>
      <w:r>
        <w:t xml:space="preserve">src/pages/painel/PanelPage.jsx — orchestrateur (état, handlers, useEffect, modales)</w:t>
      </w:r>
    </w:p>
    <w:p>
      <w:pPr>
        <w:pStyle w:val="ListParagraph"/>
        <w:numPr>
          <w:ilvl w:val="0"/>
          <w:numId w:val="2"/>
        </w:numPr>
      </w:pPr>
      <w:r>
        <w:t xml:space="preserve">src/pages/painel/_shared.jsx — helpers et composants mutualisés</w:t>
      </w:r>
    </w:p>
    <w:p>
      <w:pPr>
        <w:pStyle w:val="ListParagraph"/>
        <w:numPr>
          <w:ilvl w:val="0"/>
          <w:numId w:val="2"/>
        </w:numPr>
      </w:pPr>
      <w:r>
        <w:t xml:space="preserve">src/pages/painel/tabs/Tab*.jsx — neuf composants présentational</w:t>
      </w:r>
    </w:p>
    <w:p>
      <w:pPr>
        <w:pStyle w:val="Heading2"/>
      </w:pPr>
      <w:r>
        <w:t xml:space="preserve">2.2 Séquence d'extraction</w:t>
      </w:r>
    </w:p>
    <w:p>
      <w:r>
        <w:t xml:space="preserve">Neuf onglets isolés en séquence, chaque étape passant le quality gate (npm run build vert, test fonctionnel, Woodpecker vert) avant d'enchaîner :</w:t>
      </w:r>
    </w:p>
    <w:p>
      <w:pPr>
        <w:pStyle w:val="ListParagraph"/>
        <w:numPr>
          <w:ilvl w:val="0"/>
          <w:numId w:val="2"/>
        </w:numPr>
      </w:pPr>
      <w:r>
        <w:t xml:space="preserve">Étape 1 : _shared.jsx créé + TabEmprestimosLivro (fmtD, UserDisplay, useSort, SortHeader mutualisés)</w:t>
      </w:r>
    </w:p>
    <w:p>
      <w:pPr>
        <w:pStyle w:val="ListParagraph"/>
        <w:numPr>
          <w:ilvl w:val="0"/>
          <w:numId w:val="2"/>
        </w:numPr>
      </w:pPr>
      <w:r>
        <w:t xml:space="preserve">Étape 2 : TabConsultasLocais (StageFilterBar mutualisé vers _shared)</w:t>
      </w:r>
    </w:p>
    <w:p>
      <w:pPr>
        <w:pStyle w:val="ListParagraph"/>
        <w:numPr>
          <w:ilvl w:val="0"/>
          <w:numId w:val="2"/>
        </w:numPr>
      </w:pPr>
      <w:r>
        <w:t xml:space="preserve">Étape 3 : TabEmprestimosLote (notifyError via useToast)</w:t>
      </w:r>
    </w:p>
    <w:p>
      <w:pPr>
        <w:pStyle w:val="ListParagraph"/>
        <w:numPr>
          <w:ilvl w:val="0"/>
          <w:numId w:val="2"/>
        </w:numPr>
      </w:pPr>
      <w:r>
        <w:t xml:space="preserve">Étape 4 : TabAcoes (8 setters comptoir, contient le bug 2 hérité noté pour fix ultérieur)</w:t>
      </w:r>
    </w:p>
    <w:p>
      <w:pPr>
        <w:pStyle w:val="ListParagraph"/>
        <w:numPr>
          <w:ilvl w:val="0"/>
          <w:numId w:val="2"/>
        </w:numPr>
      </w:pPr>
      <w:r>
        <w:t xml:space="preserve">Étape 5 : TabHistorico (3 sections, refresh propre ajouté ultérieurement en E.2)</w:t>
      </w:r>
    </w:p>
    <w:p>
      <w:pPr>
        <w:pStyle w:val="ListParagraph"/>
        <w:numPr>
          <w:ilvl w:val="0"/>
          <w:numId w:val="2"/>
        </w:numPr>
      </w:pPr>
      <w:r>
        <w:t xml:space="preserve">Étape 6 : TabTrabalhoDoDia (SummaryCard et TaskBucket mutualisés vers _shared)</w:t>
      </w:r>
    </w:p>
    <w:p>
      <w:pPr>
        <w:pStyle w:val="ListParagraph"/>
        <w:numPr>
          <w:ilvl w:val="0"/>
          <w:numId w:val="2"/>
        </w:numPr>
      </w:pPr>
      <w:r>
        <w:t xml:space="preserve">Étape 7 : TabReservas (le plus dense, négociation symétrique des créneaux, accordion ; nettoyage des imports Fragment et NegotiationStateBadge devenus inutilisés dans PanelPage)</w:t>
      </w:r>
    </w:p>
    <w:p>
      <w:pPr>
        <w:pStyle w:val="ListParagraph"/>
        <w:numPr>
          <w:ilvl w:val="0"/>
          <w:numId w:val="2"/>
        </w:numPr>
      </w:pPr>
      <w:r>
        <w:t xml:space="preserve">Étape 8 : TabLeitor (le plus volumineux, restriction locale + gel global EA-10 + paiements ; nettoyage de six imports devenus inutilisés)</w:t>
      </w:r>
    </w:p>
    <w:p>
      <w:pPr>
        <w:pStyle w:val="ListParagraph"/>
        <w:numPr>
          <w:ilvl w:val="0"/>
          <w:numId w:val="2"/>
        </w:numPr>
      </w:pPr>
      <w:r>
        <w:t xml:space="preserve">Étape 9 : TabContribuicoes (les trois modales paiement/schedule/cancel restent dans PanelPage, hors des blocs tab===)</w:t>
      </w:r>
    </w:p>
    <w:p>
      <w:pPr>
        <w:pStyle w:val="Heading2"/>
      </w:pPr>
      <w:r>
        <w:t xml:space="preserve">2.3 Résultats chiffrés</w:t>
      </w:r>
    </w:p>
    <w:p>
      <w:r>
        <w:t xml:space="preserve">PanelPage.jsx : 3 128 → 1 821 lignes (−42 %).</w:t>
      </w:r>
    </w:p>
    <w:p>
      <w:r>
        <w:t xml:space="preserve">_shared.jsx : 7 exports — fmtD, UserDisplay, useSort, SortHeader, StageFilterBar, SummaryCard, TaskBucket.</w:t>
      </w:r>
    </w:p>
    <w:p>
      <w:r>
        <w:t xml:space="preserve">9 composants Tab*.jsx, périmètres : TabContribuicoes 101 lignes, TabConsultasLocais 130, TabEmprestimosLote 136, TabAcoes 71, TabEmprestimosLivro 70, TabHistorico 257, TabReservas 271, TabTrabalhoDoDia 117, TabLeitor 373.</w:t>
      </w:r>
    </w:p>
    <w:p>
      <w:pPr>
        <w:pStyle w:val="Heading2"/>
      </w:pPr>
      <w:r>
        <w:t xml:space="preserve">2.4 Retours d'expérience</w:t>
      </w:r>
    </w:p>
    <w:p>
      <w:r>
        <w:t xml:space="preserve">Trois leçons de cette séquence, à valeur de doctrine pour les futures découpes :</w:t>
      </w:r>
    </w:p>
    <w:p>
      <w:r>
        <w:t xml:space="preserve">Ordre de dépôt critique. Le composant Tab*.jsx doit être déposé sur disque AVANT que PanelPage.jsx soit écrasé avec sa nouvelle référence d'import. L'ordre inverse produit un pipeline rouge sur résolution d'import (incident #751, première extraction).</w:t>
      </w:r>
    </w:p>
    <w:p>
      <w:r>
        <w:t xml:space="preserve">Réflexe HMR Vite. Quand un pan d'UI disparaît inexplicablement après remplacement de PanelPage.jsx ou ajout d'un Tab*.jsx, le réflexe est d'arrêter et relancer npm run dev + Ctrl+Shift+R AVANT de suspecter le code. Plusieurs fausses alertes au cours de la séquence se sont résolues uniquement par ce vidage de cache (notamment : disparition apparente du bloc cotisations dans Gerir leitor après #8, qui n'avait aucun lien avec l'extraction).</w:t>
      </w:r>
    </w:p>
    <w:p>
      <w:r>
        <w:t xml:space="preserve">Délimiteurs et CRLF. Vérification systématique en fin de chaque étape : équilibre des accolades, parenthèses, crochets, et préservation de CRLF Windows. Toutes les étapes ont passé ces vérifications avant livraison.</w:t>
      </w:r>
    </w:p>
    <w:p>
      <w:pPr>
        <w:pStyle w:val="Heading1"/>
      </w:pPr>
      <w:r>
        <w:t xml:space="preserve">3. E.2 / OT-1 — Bouton refresh par onglet</w:t>
      </w:r>
    </w:p>
    <w:p>
      <w:pPr>
        <w:pStyle w:val="Heading2"/>
      </w:pPr>
      <w:r>
        <w:t xml:space="preserve">3.1 Cadrage</w:t>
      </w:r>
    </w:p>
    <w:p>
      <w:r>
        <w:t xml:space="preserve">L'audit Painel notait, pour OT-1, le besoin d'un bouton de rafraîchissement propre à chaque onglet (le panel n'avait qu'un bouton global dans le Hero, qui recharge tout). Décisions prises en session :</w:t>
      </w:r>
    </w:p>
    <w:p>
      <w:pPr>
        <w:pStyle w:val="ListParagraph"/>
        <w:numPr>
          <w:ilvl w:val="0"/>
          <w:numId w:val="2"/>
        </w:numPr>
      </w:pPr>
      <w:r>
        <w:t xml:space="preserve">Format : « ↻ Actualiser » (icône Unicode + texte), à côté du &lt;h2&gt; de chaque onglet</w:t>
      </w:r>
    </w:p>
    <w:p>
      <w:pPr>
        <w:pStyle w:val="ListParagraph"/>
        <w:numPr>
          <w:ilvl w:val="0"/>
          <w:numId w:val="2"/>
        </w:numPr>
      </w:pPr>
      <w:r>
        <w:t xml:space="preserve">Respect de l'existant + homogénéisation : le bouton de toolbar de TabReservas (préexistant, « common.refresh ») est déplacé au header</w:t>
      </w:r>
    </w:p>
    <w:p>
      <w:pPr>
        <w:pStyle w:val="ListParagraph"/>
        <w:numPr>
          <w:ilvl w:val="0"/>
          <w:numId w:val="2"/>
        </w:numPr>
      </w:pPr>
      <w:r>
        <w:t xml:space="preserve">Bouton global du Hero conservé en première étape (iso-comportement maximal)</w:t>
      </w:r>
    </w:p>
    <w:p>
      <w:r>
        <w:t xml:space="preserve">OT-1 strict : le bouton appelle le rechargement existant (loadData), sans tenter de recharger granulairement chaque vue. EA-14 (rechargement granulaire onglet par onglet) reste un chantier distinct, à mener après refactoring backend du chargement.</w:t>
      </w:r>
    </w:p>
    <w:p>
      <w:pPr>
        <w:pStyle w:val="Heading2"/>
      </w:pPr>
      <w:r>
        <w:t xml:space="preserve">3.2 Couverture par onglet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b/>
                <w:bCs/>
              </w:rPr>
              <w:t xml:space="preserve">Onglet</w:t>
            </w:r>
          </w:p>
        </w:tc>
        <w:tc>
          <w:tcPr>
            <w:tcW w:type="dxa" w:w="15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b/>
                <w:bCs/>
              </w:rPr>
              <w:t xml:space="preserve">Refresh</w:t>
            </w:r>
          </w:p>
        </w:tc>
        <w:tc>
          <w:tcPr>
            <w:tcW w:type="dxa" w:w="4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b/>
                <w:bCs/>
              </w:rPr>
              <w:t xml:space="preserve">Handler appelé</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Trabalho do dia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loadData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Ações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Onglet de saisie, pas de lecture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Reservas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loadData (bouton toolbar déplacé)</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Consultas locais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loadData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Empréstimos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loadData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Empréstimos agrupados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loadData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Gerir leitor·e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Onglet de recherche, refresh non pertinent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Histórico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refreshHistorico (nouveau handler dédié)</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Contribuições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loadMembershipOverview</w:t>
            </w:r>
          </w:p>
        </w:tc>
      </w:tr>
    </w:tbl>
    <w:p>
      <w:r>
        <w:t xml:space="preserve"/>
      </w:r>
    </w:p>
    <w:p>
      <w:r>
        <w:t xml:space="preserve">Sept onglets équipés sur neuf. Les deux exclus (Ações, Gerir leitor·e) sont des onglets de saisie ou de recherche, dont le rafraîchissement automatique n'a pas de sens — la donnée s'y produit par action utilisateur, pas par chargement.</w:t>
      </w:r>
    </w:p>
    <w:p>
      <w:pPr>
        <w:pStyle w:val="Heading2"/>
      </w:pPr>
      <w:r>
        <w:t xml:space="preserve">3.3 Composant TabHeader mutualisé</w:t>
      </w:r>
    </w:p>
    <w:p>
      <w:r>
        <w:t xml:space="preserve">Le pattern &lt;h2&gt; + bouton refresh à droite est encapsulé dans un composant TabHeader exporté depuis _shared.jsx, ce qui garantit l'homogénéité visuelle parfaite entre les sept onglets et centralise tout changement futur de format. Signature : { title, onRefresh, refreshLabel }. Le bouton n'est rendu que si onRefresh est fourni (rétro-compatibilité simple si un futur onglet n'a pas de refresh).</w:t>
      </w:r>
    </w:p>
    <w:p>
      <w:r>
        <w:t xml:space="preserve">Feedback visuel ajouté en passe corrective : un état local busy passe à true au clic, désactive le bouton + opacité 0.5 + cursor:wait + libellé suffixé « … » pendant l'appel, puis revient à l'état initial après 400 ms minimum. Sans ce délai mini, un RPC qui répond en &lt; 100 ms (cache, base sans changement) produisait un changement imperceptible et l'utilisateur·rice avait l'impression que rien ne s'était passé. Découverte du besoin par cas Histórico et Contribuições, où la donnée rechargée est identique à la précédente.</w:t>
      </w:r>
    </w:p>
    <w:p>
      <w:pPr>
        <w:pStyle w:val="Heading1"/>
      </w:pPr>
      <w:r>
        <w:t xml:space="preserve">4. Trois bugs Painel fixés</w:t>
      </w:r>
    </w:p>
    <w:p>
      <w:pPr>
        <w:pStyle w:val="Heading2"/>
      </w:pPr>
      <w:r>
        <w:t xml:space="preserve">4.1 BUG-lote-extend</w:t>
      </w:r>
    </w:p>
    <w:p>
      <w:r>
        <w:t xml:space="preserve">Constat : sur l'onglet Empréstimos agrupados, le bouton « Prolonger » n'apparaissait pas sur un emprunt dont au moins un item avait été rendu (status emprestimo_status = 'parcialmente_devolvido'). Reproduction in vivo sur l'emprunt #47 (compte Xavier, BLMF), 3 items dont 1 rendu, 2 ouverts, extended_once = false. Le RPC backend api.extend_loan_as_library acceptait pourtant ce cas (fn_check_loan_action définit v_active_status comme aberto OR parcialmente_devolvido).</w:t>
      </w:r>
    </w:p>
    <w:p>
      <w:r>
        <w:t xml:space="preserve">Diagnostic : condition canExtend côté front trop stricte (g.emprestimo_status === 'aberto'), désynchronisée du backend qui acceptait les deux statuts depuis l'origine.</w:t>
      </w:r>
    </w:p>
    <w:p>
      <w:r>
        <w:t xml:space="preserve">Fix : condition élargie à ['aberto', 'parcialmente_devolvido'].includes(g.emprestimo_status). Une ligne. Vérifié par lecture du code SQL de fn_check_loan_action avant modification.</w:t>
      </w:r>
    </w:p>
    <w:p>
      <w:pPr>
        <w:pStyle w:val="Heading2"/>
      </w:pPr>
      <w:r>
        <w:t xml:space="preserve">4.2 BUG-aberto-filter (découvert dans la foulée)</w:t>
      </w:r>
    </w:p>
    <w:p>
      <w:r>
        <w:t xml:space="preserve">Une fois le bouton Prolonger réapparu, second constat : le filtre Aberto du &lt;select&gt; de l'onglet ne montrait plus aucune ligne. Vérification en base : la BLMF n'a plus aucun emprunt en status 'aberto' strict — tous sont en 'parcialmente_devolvido' (2) ou 'encerrado' (37, archivés). Le filtre était techniquement correct mais sémantiquement piégeux : un utilisateur cliquant Aberto s'attend à voir « tous les emprunts en cours », pas juste « ceux dont aucun item n'a été rendu ».</w:t>
      </w:r>
    </w:p>
    <w:p>
      <w:r>
        <w:t xml:space="preserve">Fix : le filtre 'aberto' du select matche désormais aberto OR parcialmente_devolvido. Le filtre 'parcialmente_devolvido' reste disponible comme sous-catégorie pour affiner. Aligne la sémantique front sur celle du backend (fn_check_loan_action v_active_status). Une fonction de filtrage à trois branches au lieu d'un test d'égalité simple.</w:t>
      </w:r>
    </w:p>
    <w:p>
      <w:r>
        <w:t xml:space="preserve">Effet de bord doctrinal : EA-08 (chantier B de #PAINEL, déjà clos en v19) avait introduit ce filtre. La présente correction en raffine la sémantique sans en remettre la conception en cause. EA-08 reste clos.</w:t>
      </w:r>
    </w:p>
    <w:p>
      <w:pPr>
        <w:pStyle w:val="Heading2"/>
      </w:pPr>
      <w:r>
        <w:t xml:space="preserve">4.3 BUG-retour-partiel-faux-succès</w:t>
      </w:r>
    </w:p>
    <w:p>
      <w:r>
        <w:t xml:space="preserve">Constat noté en marge de l'extraction de TabAcoes (paquet 4 de E.1) : dans TabAcoes/registrarDevolucaoParcial, saisie d'un book_id par erreur (ex : 0000185 au lieu du sub_id 47.2) → message succès affiché alors que zéro ligne rendue, aucun mail, aucune trace. Bug critique pour la traçabilité au comptoir.</w:t>
      </w:r>
    </w:p>
    <w:p>
      <w:r>
        <w:t xml:space="preserve">Diagnostic en deux niveaux :</w:t>
      </w:r>
    </w:p>
    <w:p>
      <w:r>
        <w:t xml:space="preserve">Côté front (cause principale, 90 %) : le handler bouclait sur les sub_ids, parsait par split('.') et map(Number), filtrait silencieusement par if (!empId || !lineNo) continue;. Une saisie 0000185 produisait [185, undefined] donc lineNo falsy donc continue exécuté → l'item était ignoré. À la fin de la boucle, le message « registrada » s'affichait inconditionnellement, indépendamment du nombre de sub_ids effectivement traités.</w:t>
      </w:r>
    </w:p>
    <w:p>
      <w:r>
        <w:t xml:space="preserve">Côté backend (défense en profondeur, 10 %) : la fonction public.fn_v2_return_emprestimo_linhas retournait silencieusement 0 quand aucune ligne ne matchait les critères (UPDATE ... WHERE emprestimo_id = X AND line_no = ANY(Y) AND item_status = 'aberto'). Un appelant ignorant la valeur de retour traitait l'absence d'exception comme un succès.</w:t>
      </w:r>
    </w:p>
    <w:p>
      <w:r>
        <w:t xml:space="preserve">Fix triple :</w:t>
      </w:r>
    </w:p>
    <w:p>
      <w:pPr>
        <w:pStyle w:val="ListParagraph"/>
        <w:numPr>
          <w:ilvl w:val="0"/>
          <w:numId w:val="2"/>
        </w:numPr>
      </w:pPr>
      <w:r>
        <w:t xml:space="preserve">Migration backend : RAISE EXCEPTION 'no_lines_returned' (errcode P0001) à la place du silent return 0, avec hint contextuel. Bloc REVOKE/GRANT explicite (REVOKE EXECUTE FROM PUBLIC, anon, authenticated, service_role ; GRANT EXECUTE TO authenticated, service_role) conformément à la doctrine SECURITY DEFINER du chantier #150. DO-block de vérification post-migration (RAISE présent, anon non granted, authenticated granted).</w:t>
      </w:r>
    </w:p>
    <w:p>
      <w:pPr>
        <w:pStyle w:val="ListParagraph"/>
        <w:numPr>
          <w:ilvl w:val="0"/>
          <w:numId w:val="2"/>
        </w:numPr>
      </w:pPr>
      <w:r>
        <w:t xml:space="preserve">Fix front en trois catégories : sub_ids mal formés (parsing échoué) → liste malformed ; sub_ids valides en apparence mais rejetés par le RPC (line_no inexistant, item déjà rendu) → liste rejected ; lignes effectivement rendues → liste ok. Message consolidé construit à partir des trois listes. Le succès n'est plus affiché que si la liste ok est non vide. Le check supplémentaire data === 0 || data === null sur la valeur de retour du RPC sert de filet de sécurité si la migration n'est pas (ou plus) appliquée.</w:t>
      </w:r>
    </w:p>
    <w:p>
      <w:pPr>
        <w:pStyle w:val="ListParagraph"/>
        <w:numPr>
          <w:ilvl w:val="0"/>
          <w:numId w:val="2"/>
        </w:numPr>
      </w:pPr>
      <w:r>
        <w:t xml:space="preserve">i18n : deux nouvelles clés panel.return.malformedSubIds et panel.return.rejectedSubIds traduites dans les 8 locales (ca, de, en, eo, es, fr, it, pt-BR), insérées juste après panel.return.partialRegistered comme ancre stable. Script Node.cjs autonome avec auto-détection du dossier locales, validation JSON stricte avant écriture, idempotence (skip si clés déjà présentes).</w:t>
      </w:r>
    </w:p>
    <w:p>
      <w:r>
        <w:t xml:space="preserve">Le pre-commit hook a fait son office : première migration livrée sans bloc REVOKE/GRANT bloquée immédiatement, conformément à la doctrine du chantier #150 (CHANTIER_doctrine_creation_objets_securises_2026-05-12). Migration corrigée et acceptée à la seconde tentative.</w:t>
      </w:r>
    </w:p>
    <w:p>
      <w:pPr>
        <w:pStyle w:val="Heading1"/>
      </w:pPr>
      <w:r>
        <w:t xml:space="preserve">5. Dette technique consignée en cours de session</w:t>
      </w:r>
    </w:p>
    <w:p>
      <w:r>
        <w:t xml:space="preserve">Trois items de dette identifiés et inscrits au backlog :</w:t>
      </w:r>
    </w:p>
    <w:p>
      <w:r>
        <w:t xml:space="preserve">#NOTIFY-Painel-acts — trou de notification mail découvert au passage. Aucun mail n'est envoyé sur les actes économiques et coercitifs du Painel : enregistrement de paiement de cotisation (record_membership_payment), restriction locale (restrict_member / unrestrict_member), gel global réseau (freeze_account / unfreeze_account). Ce sont précisément les actes qui mériteraient la notification la plus renforcée — un paiement d'argent appelle un reçu, une restriction appelle une notification motivée, un gel réseau appelle traçabilité collégiale entre admins. Audit préalable obligatoire : recensement de ce qui est déjà câblé sur notify-event existant, pour identifier ce qui peut être greffé sur l'infrastructure en place plutôt que de créer une Edge Function dédiée. Item critique, à programmer après la migration #110 Resend pour ne pas poser de mails sur l'ancien transport. Voir fiche dédiée au backlog v20.</w:t>
      </w:r>
    </w:p>
    <w:p>
      <w:r>
        <w:t xml:space="preserve">#PN-warning-emptyHint — warning React console persistant sur TabTrabalhoDoDia : « Each child in a list should have a unique key » sur le &lt;p&gt; de panel.tasks.empty + panel.tasks.emptyHint. Une tentative de fix en cours de session (passage du pattern de substitution riche {libraryLink} au pattern react-intl avec balises &lt;link&gt;) n'a pas éliminé le warning, qui est de nature plus profonde (formatMessage retourne un array dès qu'il y a substitution). Le rendu visuel est correct, le warning est cosmétique et non bloquant. Solutions à explorer à froid : séparer la phrase en plusieurs clés i18n avec composition JSX directe ; ou utiliser le composant &lt;FormattedMessage&gt; au lieu de la fonction formatMessage. Inscrit au backlog avec recommandation : tester en sandbox avant de toucher au code prod.</w:t>
      </w:r>
    </w:p>
    <w:p>
      <w:r>
        <w:t xml:space="preserve">Dettes mineures notées :</w:t>
      </w:r>
    </w:p>
    <w:p>
      <w:pPr>
        <w:pStyle w:val="ListParagraph"/>
        <w:numPr>
          <w:ilvl w:val="0"/>
          <w:numId w:val="2"/>
        </w:numPr>
      </w:pPr>
      <w:r>
        <w:t xml:space="preserve">useSort et SortHeader redéfinis dans _shared.jsx alors qu'ils existent dans src/hooks/ et src/components/ui/. À résorber en passe d'unification, avec spike de vérification des signatures canoniques avant de modifier les imports.</w:t>
      </w:r>
    </w:p>
    <w:p>
      <w:pPr>
        <w:pStyle w:val="ListParagraph"/>
        <w:numPr>
          <w:ilvl w:val="0"/>
          <w:numId w:val="2"/>
        </w:numPr>
      </w:pPr>
      <w:r>
        <w:t xml:space="preserve">SummaryCard : item d'audit invalide. Initialement noté comme « re-mutualisable vers components/ui », vérification a montré qu'aucune version canonique n'existait. Le composant est utilisé par un seul consommateur (TabTrabalhoDoDia). Pas de mutualisation à faire.</w:t>
      </w:r>
    </w:p>
    <w:p>
      <w:pPr>
        <w:pStyle w:val="Heading1"/>
      </w:pPr>
      <w:r>
        <w:t xml:space="preserve">6. État du méga-item #PAINEL après cette session</w:t>
      </w:r>
    </w:p>
    <w:p>
      <w:pPr>
        <w:pStyle w:val="Heading2"/>
      </w:pPr>
      <w:r>
        <w:t xml:space="preserve">6.1 Chantiers du méga-item</w:t>
      </w:r>
    </w:p>
    <w:p>
      <w:r>
        <w:t xml:space="preserve">Mise à jour de l'état des sept chantiers d'exécution du méga-item #PAINEL (recensement post-session) :</w:t>
      </w:r>
    </w:p>
    <w:p>
      <w:pPr>
        <w:pStyle w:val="ListParagraph"/>
        <w:numPr>
          <w:ilvl w:val="0"/>
          <w:numId w:val="2"/>
        </w:numPr>
      </w:pPr>
      <w:r>
        <w:t xml:space="preserve">Chantier A (EA-05, EA-09, EA-13) — clos avant cette session, livré 26-27/05</w:t>
      </w:r>
    </w:p>
    <w:p>
      <w:pPr>
        <w:pStyle w:val="ListParagraph"/>
        <w:numPr>
          <w:ilvl w:val="0"/>
          <w:numId w:val="2"/>
        </w:numPr>
      </w:pPr>
      <w:r>
        <w:t xml:space="preserve">Chantier B (EA-04, EA-08) — clos avant cette session, livré nuit 27-28/05 (commit ce8990f)</w:t>
      </w:r>
    </w:p>
    <w:p>
      <w:pPr>
        <w:pStyle w:val="ListParagraph"/>
        <w:numPr>
          <w:ilvl w:val="0"/>
          <w:numId w:val="2"/>
        </w:numPr>
      </w:pPr>
      <w:r>
        <w:t xml:space="preserve">Chantier C (EA-02 + OT-3) — requalifié comme absorbé par #MOBILE Paquet 3</w:t>
      </w:r>
    </w:p>
    <w:p>
      <w:pPr>
        <w:pStyle w:val="ListParagraph"/>
        <w:numPr>
          <w:ilvl w:val="0"/>
          <w:numId w:val="2"/>
        </w:numPr>
      </w:pPr>
      <w:r>
        <w:t xml:space="preserve">Chantier D (EA-10 + EA-12) — EA-10 (doctrine restriction mixte) livré le matin du 28/05 ; EA-12 (traçabilité paiements) déjà livré en v18. Chantier D clos.</w:t>
      </w:r>
    </w:p>
    <w:p>
      <w:pPr>
        <w:pStyle w:val="ListParagraph"/>
        <w:numPr>
          <w:ilvl w:val="0"/>
          <w:numId w:val="2"/>
        </w:numPr>
      </w:pPr>
      <w:r>
        <w:t xml:space="preserve">Chantier E (E.1 + E.2 + E.3 + E.4 + E.5 + EA-01) — partiellement clos : E.1 (OT-4) livré ; E.2 v0 (OT-1 strict + feedback visuel) livré. Restent E.3 (EA-07 fusion onglets Emprunts), E.4 (OT-2 styles inline), E.5 (stratégie 2 remontée d'état fine), EA-01 (arbitrage politique porte d'entrée).</w:t>
      </w:r>
    </w:p>
    <w:p>
      <w:pPr>
        <w:pStyle w:val="ListParagraph"/>
        <w:numPr>
          <w:ilvl w:val="0"/>
          <w:numId w:val="2"/>
        </w:numPr>
      </w:pPr>
      <w:r>
        <w:t xml:space="preserve">Chantier F (EA-06) — clos avant cette session, GLB v16 livré 27/05</w:t>
      </w:r>
    </w:p>
    <w:p>
      <w:pPr>
        <w:pStyle w:val="ListParagraph"/>
        <w:numPr>
          <w:ilvl w:val="0"/>
          <w:numId w:val="2"/>
        </w:numPr>
      </w:pPr>
      <w:r>
        <w:t xml:space="preserve">Trois écarts cosmétiques non rattachés (EA-03, EA-11, EA-14) — restent à exécuter en fin de parcours</w:t>
      </w:r>
    </w:p>
    <w:p>
      <w:pPr>
        <w:pStyle w:val="Heading2"/>
      </w:pPr>
      <w:r>
        <w:t xml:space="preserve">6.2 Préconisations pour la reprise</w:t>
      </w:r>
    </w:p>
    <w:p>
      <w:r>
        <w:t xml:space="preserve">Pour la prochaine session sur #PAINEL, ordre suggéré en fonction du coût et du risque :</w:t>
      </w:r>
    </w:p>
    <w:p>
      <w:pPr>
        <w:pStyle w:val="ListParagraph"/>
        <w:numPr>
          <w:ilvl w:val="0"/>
          <w:numId w:val="2"/>
        </w:numPr>
      </w:pPr>
      <w:r>
        <w:t xml:space="preserve">E.3 (EA-07 fusion onglets Emprunts + option B « Retournés récemment » sortie de l'onglet en cours) — chantier UX/refactor moyen, périmètre net, faisable en une session de 4-5h</w:t>
      </w:r>
    </w:p>
    <w:p>
      <w:pPr>
        <w:pStyle w:val="ListParagraph"/>
        <w:numPr>
          <w:ilvl w:val="0"/>
          <w:numId w:val="2"/>
        </w:numPr>
      </w:pPr>
      <w:r>
        <w:t xml:space="preserve">E.4 (OT-2 styles inline → charte centralisée, ~150 styles) — chantier long et tatillon mais sans risque, parfait pour une session de fond</w:t>
      </w:r>
    </w:p>
    <w:p>
      <w:pPr>
        <w:pStyle w:val="ListParagraph"/>
        <w:numPr>
          <w:ilvl w:val="0"/>
          <w:numId w:val="2"/>
        </w:numPr>
      </w:pPr>
      <w:r>
        <w:t xml:space="preserve">E.5 (stratégie 2 remontée d'état fine) — à attaquer onglet par onglet, après E.3 et E.4 stabilisés</w:t>
      </w:r>
    </w:p>
    <w:p>
      <w:pPr>
        <w:pStyle w:val="ListParagraph"/>
        <w:numPr>
          <w:ilvl w:val="0"/>
          <w:numId w:val="2"/>
        </w:numPr>
      </w:pPr>
      <w:r>
        <w:t xml:space="preserve">EA-01 (arbitrage politique Trabalho do dia porte d'entrée par défaut) — décision politique à trancher avec retour terrain BLMF, pas du code pur</w:t>
      </w:r>
    </w:p>
    <w:p>
      <w:pPr>
        <w:pStyle w:val="ListParagraph"/>
        <w:numPr>
          <w:ilvl w:val="0"/>
          <w:numId w:val="2"/>
        </w:numPr>
      </w:pPr>
      <w:r>
        <w:t xml:space="preserve">EA-03, EA-11, EA-14 (cosmétiques) — en fin de parcours, après E.3-E.5</w:t>
      </w:r>
    </w:p>
    <w:p>
      <w:pPr>
        <w:pStyle w:val="Heading1"/>
      </w:pPr>
      <w:r>
        <w:t xml:space="preserve">7. Récapitulatif des commits poussés en prod</w:t>
      </w:r>
    </w:p>
    <w:p>
      <w:r>
        <w:t xml:space="preserve">Sept commits poussés au cours de la session (pipeline Codeberg vert à chaque étape) :</w:t>
      </w:r>
    </w:p>
    <w:p>
      <w:pPr>
        <w:pStyle w:val="ListParagraph"/>
        <w:numPr>
          <w:ilvl w:val="0"/>
          <w:numId w:val="2"/>
        </w:numPr>
      </w:pPr>
      <w:r>
        <w:t xml:space="preserve">refactor(painel): extract _shared helpers + TabEmprestimosLivro (E.1/OT-4)</w:t>
      </w:r>
    </w:p>
    <w:p>
      <w:pPr>
        <w:pStyle w:val="ListParagraph"/>
        <w:numPr>
          <w:ilvl w:val="0"/>
          <w:numId w:val="2"/>
        </w:numPr>
      </w:pPr>
      <w:r>
        <w:t xml:space="preserve">refactor(painel): extract TabConsultasLocais + move StageFilterBar to _shared (E.1/OT-4)</w:t>
      </w:r>
    </w:p>
    <w:p>
      <w:pPr>
        <w:pStyle w:val="ListParagraph"/>
        <w:numPr>
          <w:ilvl w:val="0"/>
          <w:numId w:val="2"/>
        </w:numPr>
      </w:pPr>
      <w:r>
        <w:t xml:space="preserve">refactor(painel): extract TabEmprestimosLote (E.1/OT-4)</w:t>
      </w:r>
    </w:p>
    <w:p>
      <w:pPr>
        <w:pStyle w:val="ListParagraph"/>
        <w:numPr>
          <w:ilvl w:val="0"/>
          <w:numId w:val="2"/>
        </w:numPr>
      </w:pPr>
      <w:r>
        <w:t xml:space="preserve">refactor(painel): extract TabAcoes (E.1/OT-4)</w:t>
      </w:r>
    </w:p>
    <w:p>
      <w:pPr>
        <w:pStyle w:val="ListParagraph"/>
        <w:numPr>
          <w:ilvl w:val="0"/>
          <w:numId w:val="2"/>
        </w:numPr>
      </w:pPr>
      <w:r>
        <w:t xml:space="preserve">refactor(painel): extract TabHistorico (E.1/OT-4)</w:t>
      </w:r>
    </w:p>
    <w:p>
      <w:pPr>
        <w:pStyle w:val="ListParagraph"/>
        <w:numPr>
          <w:ilvl w:val="0"/>
          <w:numId w:val="2"/>
        </w:numPr>
      </w:pPr>
      <w:r>
        <w:t xml:space="preserve">refactor(painel): extract TabTrabalhoDoDia + move SummaryCard/TaskBucket to _shared (E.1/OT-4)</w:t>
      </w:r>
    </w:p>
    <w:p>
      <w:pPr>
        <w:pStyle w:val="ListParagraph"/>
        <w:numPr>
          <w:ilvl w:val="0"/>
          <w:numId w:val="2"/>
        </w:numPr>
      </w:pPr>
      <w:r>
        <w:t xml:space="preserve">refactor(painel): extract TabReservas + drop unused imports (E.1/OT-4)</w:t>
      </w:r>
    </w:p>
    <w:p>
      <w:pPr>
        <w:pStyle w:val="ListParagraph"/>
        <w:numPr>
          <w:ilvl w:val="0"/>
          <w:numId w:val="2"/>
        </w:numPr>
      </w:pPr>
      <w:r>
        <w:t xml:space="preserve">refactor(painel): extract TabLeitor + drop unused imports (E.1/OT-4)</w:t>
      </w:r>
    </w:p>
    <w:p>
      <w:pPr>
        <w:pStyle w:val="ListParagraph"/>
        <w:numPr>
          <w:ilvl w:val="0"/>
          <w:numId w:val="2"/>
        </w:numPr>
      </w:pPr>
      <w:r>
        <w:t xml:space="preserve">refactor(painel): extract TabContribuicoes (E.1/OT-4 complete — 9/9 tabs)</w:t>
      </w:r>
    </w:p>
    <w:p>
      <w:pPr>
        <w:pStyle w:val="ListParagraph"/>
        <w:numPr>
          <w:ilvl w:val="0"/>
          <w:numId w:val="2"/>
        </w:numPr>
      </w:pPr>
      <w:r>
        <w:t xml:space="preserve">feat(painel): per-tab refresh button via TabHeader (E.2/OT-1)</w:t>
      </w:r>
    </w:p>
    <w:p>
      <w:pPr>
        <w:pStyle w:val="ListParagraph"/>
        <w:numPr>
          <w:ilvl w:val="0"/>
          <w:numId w:val="2"/>
        </w:numPr>
      </w:pPr>
      <w:r>
        <w:t xml:space="preserve">feat(painel): visual feedback during refresh (E.2/OT-1)</w:t>
      </w:r>
    </w:p>
    <w:p>
      <w:pPr>
        <w:pStyle w:val="ListParagraph"/>
        <w:numPr>
          <w:ilvl w:val="0"/>
          <w:numId w:val="2"/>
        </w:numPr>
      </w:pPr>
      <w:r>
        <w:t xml:space="preserve">fix(painel): allow extend + inclusive 'aberto' filter on partially returned loans</w:t>
      </w:r>
    </w:p>
    <w:p>
      <w:pPr>
        <w:pStyle w:val="ListParagraph"/>
        <w:numPr>
          <w:ilvl w:val="0"/>
          <w:numId w:val="2"/>
        </w:numPr>
      </w:pPr>
      <w:r>
        <w:t xml:space="preserve">fix(painel): switch emptyHint to react-intl chunks pattern (key warning persists, see backlog)</w:t>
      </w:r>
    </w:p>
    <w:p>
      <w:pPr>
        <w:pStyle w:val="ListParagraph"/>
        <w:numPr>
          <w:ilvl w:val="0"/>
          <w:numId w:val="2"/>
        </w:numPr>
      </w:pPr>
      <w:r>
        <w:t xml:space="preserve">fix(painel): reject partial return with no matching lines (BUG-retour-partiel-faux-succès)</w:t>
      </w:r>
    </w:p>
    <w:p>
      <w:r>
        <w:t xml:space="preserve">Migration backend appliquée par Woodpecker : 20260528210000_fix_return_partial_no_match.sql (RAISE EXCEPTION + bloc REVOKE/GRANT doctrinal).</w:t>
      </w:r>
    </w:p>
    <w:p>
      <w:r>
        <w:t xml:space="preserve">i18n : 16 patches additifs sur les 8 locales (2 clés × 8 locales × 1 fix initial + 2 clés × 8 locales × fix retour-partiel).</w:t>
      </w:r>
    </w:p>
    <w:p>
      <w:pPr>
        <w:jc w:val="center"/>
      </w:pPr>
      <w:r>
        <w:t xml:space="preserve">———  ✦  ———</w:t>
      </w:r>
    </w:p>
    <w:p>
      <w:r>
        <w:rPr>
          <w:i/>
          <w:iCs/>
        </w:rPr>
        <w:t xml:space="preserve">Document interne — clôture de chantier — à archiver dans docs/decisions/.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80" w:before="240"/>
      <w:outlineLvl w:val="1"/>
    </w:pPr>
    <w:rPr>
      <w:rFonts w:ascii="Arial" w:cs="Arial" w:eastAsia="Arial" w:hAnsi="Arial"/>
      <w:b/>
      <w:bCs/>
      <w:sz w:val="28"/>
      <w:szCs w:val="28"/>
    </w:rPr>
  </w:style>
  <w:style w:type="paragraph" w:styleId="Heading3">
    <w:name w:val="Heading 3"/>
    <w:basedOn w:val="Normal"/>
    <w:next w:val="Normal"/>
    <w:qFormat/>
    <w:pPr>
      <w:spacing w:after="12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2026-05-28T20:41:19.218Z</dcterms:created>
  <dcterms:modified xsi:type="dcterms:W3CDTF">2026-05-28T20:41:19.218Z</dcterms:modified>
</cp:coreProperties>
</file>

<file path=docProps/custom.xml><?xml version="1.0" encoding="utf-8"?>
<Properties xmlns="http://schemas.openxmlformats.org/officeDocument/2006/custom-properties" xmlns:vt="http://schemas.openxmlformats.org/officeDocument/2006/docPropsVTypes"/>
</file>