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777777"/>
          <w:sz w:val="22"/>
          <w:szCs w:val="22"/>
        </w:rPr>
        <w:t xml:space="preserve">AnarBib — Guide de déploiement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Mise en production : chantier « Partenaires de correspondance »</w:t>
      </w:r>
    </w:p>
    <w:p>
      <w:pPr>
        <w:pBdr>
          <w:bottom w:val="single" w:color="2E2E2E" w:sz="6" w:space="4"/>
        </w:pBdr>
        <w:spacing w:after="240"/>
        <w:jc w:val="center"/>
      </w:pPr>
      <w:r>
        <w:rPr>
          <w:i/>
          <w:iCs/>
          <w:color w:val="777777"/>
          <w:sz w:val="22"/>
          <w:szCs w:val="22"/>
        </w:rPr>
        <w:t xml:space="preserve">Commandes, séquence et points de contrôle critiques — 24 mai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docs/decisions/DEPLOIEMENT_partenaires_correspondance_2026-05-24.md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Déployer les 2 paquets : migration backend, puis frontend + i18n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imposé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Paquet 1 (migration) D'ABORD et appliqué — Paquet 2 (frontend) ENSUITE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FR · Supabase CLI v2.95.4 · repo anarbib-app · CI Woodpecker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4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RÈGLE D'OR.  </w:t>
            </w:r>
            <w:r>
              <w:rPr>
                <w:sz w:val="21"/>
                <w:szCs w:val="21"/>
              </w:rPr>
              <w:t xml:space="preserve">Ne jamais déployer le frontend avant que la migration soit appliquée par Woodpecker. Le frontend appelle la vue api.library_partnerships_ui et les RPC fn_library_partnership_* ; si ces objets n'existent pas encore en base, l'onglet « documents » plante au chargement.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0. Avant de commencer</w:t>
      </w:r>
    </w:p>
    <w:p>
      <w:pPr>
        <w:spacing w:after="120"/>
      </w:pPr>
      <w:r>
        <w:t xml:space="preserve">Les six fichiers livrés par la session sont à placer ainsi dans le dépôt anarbib-app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 livré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 dans anarbib-app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20260524120000_library_partnerships.sql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supabase/migrations/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LibraryPartnershipsSection.jsx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src/components/library/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BibliotecaPage.jsx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src/pages/biblioteca/ (remplace l'existant)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i18n_partnerships_8langues.json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 de travail — à fusionner dans src/i18n/locales/*.json (ne pas copier tel quel)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CHANTIER_partenaires_correspondance_2026-05-24.docx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docs/decisions/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CHANTIER_cloture_ILL_2026-05-24.docx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docs/decisions/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Chemin du dépôt : </w:t>
      </w:r>
      <w:r>
        <w:rPr>
          <w:rFonts w:ascii="Consolas" w:cs="Consolas" w:eastAsia="Consolas" w:hAnsi="Consolas"/>
          <w:sz w:val="19"/>
          <w:szCs w:val="19"/>
        </w:rPr>
        <w:t xml:space="preserve">C:\Users\accat\Claude's AnarBib\anarbib-app\</w:t>
      </w:r>
      <w:r>
        <w:t xml:space="preserve">. Ouvrir un terminal à la racine de ce dossier. Toutes les commandes ci-dessous s'y exécutent.</w:t>
      </w:r>
    </w:p>
    <w:p>
      <w:pPr>
        <w:spacing w:after="120"/>
      </w:pPr>
      <w:r>
        <w:t xml:space="preserve">La destination exacte de BibliotecaPage.jsx est à confirmer : la session n'avait que le fichier, pas son chemin. Vérifier où il se trouve actuellement dans le dépôt et y replacer la version modifiée.</w:t>
      </w:r>
    </w:p>
    <w:p>
      <w:pPr>
        <w:pStyle w:val="Heading1"/>
      </w:pPr>
      <w:r>
        <w:t xml:space="preserve">1. Paquet 1 — Migration backend</w:t>
      </w:r>
    </w:p>
    <w:p>
      <w:pPr>
        <w:pStyle w:val="Heading2"/>
      </w:pPr>
      <w:r>
        <w:t xml:space="preserve">1.1 Vérification préalable du timestamp</w:t>
      </w:r>
    </w:p>
    <w:p>
      <w:pPr>
        <w:spacing w:after="120"/>
      </w:pPr>
      <w:r>
        <w:t xml:space="preserve">La migration est horodatée 20260524120000. Elle doit être postérieure à la dernière migration déjà appliquée (20260524090000 d'après la vérification du 24/05). Confirmer qu'aucune migration entre 090000 et 120000 n'a été ajoutée entre-temps :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# Lister les migrations, la nouvelle doit être la dernière</w:t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dir supabase\migrations\ /b /o-n</w:t>
      </w:r>
    </w:p>
    <w:p>
      <w:pPr>
        <w:spacing w:after="120"/>
      </w:pPr>
      <w:r>
        <w:t xml:space="preserve">Attendu : </w:t>
      </w:r>
      <w:r>
        <w:rPr>
          <w:rFonts w:ascii="Consolas" w:cs="Consolas" w:eastAsia="Consolas" w:hAnsi="Consolas"/>
          <w:sz w:val="19"/>
          <w:szCs w:val="19"/>
        </w:rPr>
        <w:t xml:space="preserve">20260524120000_library_partnerships.sql</w:t>
      </w:r>
      <w:r>
        <w:t xml:space="preserve"> apparaît en tête (tri décroissant). Si une migration au timestamp supérieur existe déjà, renommer le fichier avec un timestamp encore postérieur (git mv) avant de continuer.</w:t>
      </w:r>
    </w:p>
    <w:p>
      <w:pPr>
        <w:pStyle w:val="Heading2"/>
      </w:pPr>
      <w:r>
        <w:t xml:space="preserve">1.2 Commit et push de la migration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supabase/migrations/20260524120000_library_partnerships.sql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docs/decisions/CHANTIER_partenaires_correspondance_2026-05-24.docx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docs/decisions/CHANTIER_cloture_ILL_2026-05-24.docx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commit -m "feat(biblioteca): table library_partnerships + RPC + vue (etape 2)"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</w:t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push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  <w:r>
        <w:t xml:space="preserve"> pousse sur les deux remotes (Codeberg + GitHub) via les push URLs configurées. En cas d'échec d'authentification : </w:t>
      </w:r>
      <w:r>
        <w:rPr>
          <w:rFonts w:ascii="Consolas" w:cs="Consolas" w:eastAsia="Consolas" w:hAnsi="Consolas"/>
          <w:sz w:val="19"/>
          <w:szCs w:val="19"/>
        </w:rPr>
        <w:t xml:space="preserve">control.exe /name Microsoft.CredentialManager</w:t>
      </w:r>
      <w:r>
        <w:t xml:space="preserve">. Fallback disponible : l'alias git publish-app.</w:t>
      </w:r>
    </w:p>
    <w:p>
      <w:pPr>
        <w:pStyle w:val="Heading2"/>
      </w:pPr>
      <w:r>
        <w:t xml:space="preserve">1.3 POINT CRITIQUE — surveiller Woodpecker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4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ÉTAPE CRITIQUE 1.  </w:t>
            </w:r>
            <w:r>
              <w:rPr>
                <w:sz w:val="21"/>
                <w:szCs w:val="21"/>
              </w:rPr>
              <w:t xml:space="preserve">Woodpecker applique la migration via supabase db push --linked. Surveiller le pipeline jusqu'au bout. Le bloc DO de vérification de la migration doit afficher VERIFY OK dans les logs. Tant que ce VERIFY OK n'est pas vu, le paquet 1 n'est PAS validé.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Ce qu'on cherche dans les logs du pipeline Woodpecker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VERIFY OK: library_partnerships, 4 policies, 2 CHECK, 3 RPC INVOKER, vue api.</w:t>
      </w:r>
      <w:r>
        <w:t xml:space="preserve"> — message de succès émis par le bloc DO en fin de migration.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l'inverse, tout message </w:t>
      </w:r>
      <w:r>
        <w:rPr>
          <w:rFonts w:ascii="Consolas" w:cs="Consolas" w:eastAsia="Consolas" w:hAnsi="Consolas"/>
          <w:sz w:val="18"/>
          <w:szCs w:val="18"/>
        </w:rPr>
        <w:t xml:space="preserve">VERIFY FAILED: ...</w:t>
      </w:r>
      <w:r>
        <w:t xml:space="preserve"> déclenche un ROLLBACK automatique de la transaction : la migration n'a rien appliqué, la base est intacte. Lire le message, corriger la cause, repousser.</w:t>
      </w:r>
    </w:p>
    <w:p>
      <w:pPr>
        <w:spacing w:after="120"/>
      </w:pPr>
      <w:r>
        <w:t xml:space="preserve">Cas particulier — message « could not load config from forge: context deadline exceeded » : ce n'est PAS une erreur de code, c'est une panne d'infrastructure Codeberg. Vérifier status.codeberg.org, attendre (30 min à plusieurs heures), ne pas relancer en boucle. Le commit est en sécurité côté git ; seul le CI est dégradé.</w:t>
      </w:r>
    </w:p>
    <w:p>
      <w:pPr>
        <w:pStyle w:val="Heading2"/>
      </w:pPr>
      <w:r>
        <w:t xml:space="preserve">1.4 Rappels de doctrine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 jamais coller ce SQL dans le SQL Editor de Supabase. </w:t>
      </w:r>
      <w:r>
        <w:t xml:space="preserve">L'application passe exclusivement par Woodpecker (db push). Coller le SQL à la main provoque des erreurs « relation already exists » au prochain passage du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 pas utiliser apply_migration du MCP Supabase. </w:t>
      </w:r>
      <w:r>
        <w:t xml:space="preserve">Le timestamp y serait celui de l'appel, créant un décalage qui fait échouer Woodpecker.</w:t>
      </w:r>
    </w:p>
    <w:p>
      <w:pPr>
        <w:pStyle w:val="Heading1"/>
      </w:pPr>
      <w:r>
        <w:t xml:space="preserve">2. Paquet 2 — Frontend et i18n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4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PRÉ-CONDITION.  </w:t>
            </w:r>
            <w:r>
              <w:rPr>
                <w:sz w:val="21"/>
                <w:szCs w:val="21"/>
              </w:rPr>
              <w:t xml:space="preserve">Ne commencer le paquet 2 qu'après avoir vu VERIFY OK au paquet 1. Le frontend consomme les objets créés par la migration.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2.1 Placer le composant et la page</w:t>
      </w:r>
    </w:p>
    <w:p>
      <w:pPr>
        <w:spacing w:after="120"/>
      </w:pPr>
      <w:r>
        <w:t xml:space="preserve">Copier LibraryPartnershipsSection.jsx dans src/components/library/. Remplacer le BibliotecaPage.jsx existant par la version modifiée (import ajouté, bloc documents transformé, state partners nettoyé).</w:t>
      </w:r>
    </w:p>
    <w:p>
      <w:pPr>
        <w:pStyle w:val="Heading2"/>
      </w:pPr>
      <w:r>
        <w:t xml:space="preserve">2.2 Fusionner les 18 clés i18n dans les 8 locales</w:t>
      </w:r>
    </w:p>
    <w:p>
      <w:pPr>
        <w:spacing w:after="120"/>
      </w:pPr>
      <w:r>
        <w:t xml:space="preserve">Le fichier i18n_partnerships_8langues.json est un bloc de travail, pas une locale. Pour chaque langue (pt-BR, fr, es, en, it, de, ca, eo), insérer les 18 clés du sous-objet correspondant dans src/i18n/locales/&lt;lang&gt;.json, sous la branche biblioteca.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4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MÉTHODE OBLIGATOIRE.  </w:t>
            </w:r>
            <w:r>
              <w:rPr>
                <w:sz w:val="21"/>
                <w:szCs w:val="21"/>
              </w:rPr>
              <w:t xml:space="preserve">Insertion texte pure. Ne JAMAIS passer par ConvertFrom-Json puis reconstruction : cela convertit les séquences \n du JSON en vrais retours à la ligne et casse le fichier (la validation PowerShell est permissive et ne le détecte pas ; Vite plantera). Insérer le texte des clés avant l'accolade fermante de la branche biblioteca, sans relire du JSON parsé.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Sur Windows FR, lire les fichiers de locale avec la méthode UTF-8 sûre, et lancer tout script .ps1 sauvegardé en UTF-8 AVEC BOM :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# Lecture UTF-8 fiable (evite la corruption CP1252)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[System.IO.File]::ReadAllText($path, [System.Text.UTF8Encoding]::new($false))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# Lancement d'un script .ps1 (sauvegarde en UTF-8 avec BOM)</w:t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powershell -ExecutionPolicy Bypass -File ".\script.ps1"</w:t>
      </w:r>
    </w:p>
    <w:p>
      <w:pPr>
        <w:pStyle w:val="Heading2"/>
      </w:pPr>
      <w:r>
        <w:t xml:space="preserve">2.3 POINT CRITIQUE — valider chaque JSON modifié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4D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ÉTAPE CRITIQUE 2.  </w:t>
            </w:r>
            <w:r>
              <w:rPr>
                <w:sz w:val="21"/>
                <w:szCs w:val="21"/>
              </w:rPr>
              <w:t xml:space="preserve">Après insertion, valider chaque fichier de locale avec JSON.parse strict. Une virgule en trop ou une accolade mal placée ne se voit pas à l'oeil mais casse le build Vite.</w:t>
            </w:r>
          </w:p>
        </w:tc>
      </w:tr>
    </w:tbl>
    <w:p>
      <w:pPr>
        <w:spacing w:after="60"/>
      </w:pPr>
      <w:r>
        <w:t xml:space="preserve"/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# Pour chaque langue : doit afficher OK &lt;lang&gt; et rien d'autre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"JSON.parse(require('fs').readFileSync('src/i18n/locales/pt-BR.json','utf8')); console.log('OK pt-BR')"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"JSON.parse(require('fs').readFileSync('src/i18n/locales/fr.json','utf8'));    console.log('OK fr')"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"JSON.parse(require('fs').readFileSync('src/i18n/locales/es.json','utf8'));    console.log('OK es')"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"JSON.parse(require('fs').readFileSync('src/i18n/locales/en.json','utf8'));    console.log('OK en')"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"JSON.parse(require('fs').readFileSync('src/i18n/locales/it.json','utf8'));    console.log('OK it')"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"JSON.parse(require('fs').readFileSync('src/i18n/locales/de.json','utf8'));    console.log('OK de')"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"JSON.parse(require('fs').readFileSync('src/i18n/locales/ca.json','utf8'));    console.log('OK ca')"</w:t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node -e "JSON.parse(require('fs').readFileSync('src/i18n/locales/eo.json','utf8'));    console.log('OK eo')"</w:t>
      </w:r>
    </w:p>
    <w:p>
      <w:pPr>
        <w:spacing w:after="120"/>
      </w:pPr>
      <w:r>
        <w:t xml:space="preserve">Si une commande lève une erreur au lieu d'afficher OK, le fichier de cette langue est cassé : revenir à l'insertion, corriger, revalider. Ne pas continuer tant que les 8 ne sont pas OK.</w:t>
      </w:r>
    </w:p>
    <w:p>
      <w:pPr>
        <w:pStyle w:val="Heading2"/>
      </w:pPr>
      <w:r>
        <w:t xml:space="preserve">2.4 POINT CRITIQUE — build comme garde-qualité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4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ÉTAPE CRITIQUE 3.  </w:t>
            </w:r>
            <w:r>
              <w:rPr>
                <w:sz w:val="21"/>
                <w:szCs w:val="21"/>
              </w:rPr>
              <w:t xml:space="preserve">npm run build est la garde-qualité avant tout push frontend. Aucun push si le build échoue. C'est ici que se révèlerait une éventuelle erreur JSX non détectable hors environnement de build.</w:t>
            </w:r>
          </w:p>
        </w:tc>
      </w:tr>
    </w:tbl>
    <w:p>
      <w:pPr>
        <w:spacing w:after="60"/>
      </w:pPr>
      <w:r>
        <w:t xml:space="preserve"/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npm run build</w:t>
      </w:r>
    </w:p>
    <w:p>
      <w:pPr>
        <w:spacing w:after="120"/>
      </w:pPr>
      <w:r>
        <w:t xml:space="preserve">Le build doit se terminer sans erreur. Un warning de taille de bundle (&gt; 500 KB) est non bloquant et connu. En cas d'erreur de compilation, les causes les plus probables, signalées par la session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Convention useIntl. </w:t>
      </w:r>
      <w:r>
        <w:t xml:space="preserve">Le composant utilise useIntl en interne. Si les composants library/ du projet reçoivent plutôt t en prop, adapter : passer t depuis BibliotecaPage et retirer le useIntl du composant.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Chemin d'import. </w:t>
      </w:r>
      <w:r>
        <w:t xml:space="preserve">L'import est @/components/library/LibraryPartnershipsSection. Vérifier que l'alias @ et ce sous-dossier correspondent à l'arborescence réelle.</w:t>
      </w:r>
    </w:p>
    <w:p>
      <w:pPr>
        <w:pStyle w:val="Heading2"/>
      </w:pPr>
      <w:r>
        <w:t xml:space="preserve">2.5 Test fonctionnel avant push</w:t>
      </w:r>
    </w:p>
    <w:p>
      <w:pPr>
        <w:spacing w:after="120"/>
      </w:pPr>
      <w:r>
        <w:t xml:space="preserve">Tester en navigation privée, conformément à la doctrine du projet. Se connecter comme staff de coordination (coordenador) d'une bibliothèque fédérée — par exemple la BLMF — et ouvrir l'onglet « documents et relations extérieures »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L'éditeur des partenaires de correspondance s'affiche ; la liste est vide au premier passage (aucune relation en base).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bouton « ajouter une bibliothèque fédérée » propose la BTL (autre biblio federated), pas la bibliothèque courante ni les isolées.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bouton « ajouter un collectif partenaire » propose les collectifs de catalog_partners (CIRA, CSL Milano).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Ajouter un partenaire : il apparaît dans la liste avec le bon badge de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retirer : il disparaît. Le ré-ajouter puis tenter de l'ajouter une 2e fois : message « déjà déclarée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connecter comme librarian (non coordenador) : l'onglet documents ne doit pas être accessible (coordOnly) ; si un accès existe, aucun bouton d'ajout/retrait ne doit être actif.</w:t>
      </w:r>
    </w:p>
    <w:p>
      <w:pPr>
        <w:spacing w:after="120"/>
      </w:pPr>
      <w:r>
        <w:t xml:space="preserve">Tester aussi la réciprocité si possible : déclarer BLMF → BTL puis, depuis la BTL, BTL → BLMF ; le badge « réciproque » doit alors apparaître des deux côtés.</w:t>
      </w:r>
    </w:p>
    <w:p>
      <w:pPr>
        <w:pStyle w:val="Heading2"/>
      </w:pPr>
      <w:r>
        <w:t xml:space="preserve">2.6 Commit et push du frontend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src/components/library/LibraryPartnershipsSection.jsx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src/pages/biblioteca/BibliotecaPage.jsx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src/i18n/locales/pt-BR.json src/i18n/locales/fr.json src/i18n/locales/es.json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src/i18n/locales/en.json src/i18n/locales/it.json src/i18n/locales/de.json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add src/i18n/locales/ca.json src/i18n/locales/eo.json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commit -m "feat(biblioteca): editeur partenaires de correspondance + i18n 8 langues (etapes 3-4)"</w:t>
      </w:r>
    </w:p>
    <w:p>
      <w:pPr>
        <w:shd w:fill="1E1E1E" w:val="clear"/>
        <w:spacing w:after="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 </w:t>
      </w:r>
    </w:p>
    <w:p>
      <w:pPr>
        <w:shd w:fill="1E1E1E" w:val="clear"/>
        <w:spacing w:after="120"/>
      </w:pPr>
      <w:r>
        <w:rPr>
          <w:rFonts w:ascii="Consolas" w:cs="Consolas" w:eastAsia="Consolas" w:hAnsi="Consolas"/>
          <w:color w:val="E8E8E8"/>
          <w:sz w:val="18"/>
          <w:szCs w:val="18"/>
        </w:rPr>
        <w:t xml:space="preserve">git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4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COMMIT IMMÉDIAT.  </w:t>
            </w:r>
            <w:r>
              <w:rPr>
                <w:sz w:val="21"/>
                <w:szCs w:val="21"/>
              </w:rPr>
              <w:t xml:space="preserve">Commiter dès que le paquet fonctionne (build + test OK). Doctrine du 14/05 : un agent IDE peut écraser des fichiers non commités. Ne jamais laisser un paquet validé non commité avant une pause.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Woodpecker reconstruit et déploie le frontend sur https://app.anarbib.org/. Vérifier le pipeline, puis re-tester rapidement en production.</w:t>
      </w:r>
    </w:p>
    <w:p>
      <w:pPr>
        <w:pStyle w:val="Heading1"/>
      </w:pPr>
      <w:r>
        <w:t xml:space="preserve">3. Récapitulatif de la séquence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0"/>
        <w:gridCol w:w="36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 de contrôle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Placer la migration, commit, push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Woodpecker lancé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Surveiller Woodpecker (paquet 1)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OK visible dans les logs — sinon STOP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Placer composant + page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Fusionner les 18 clés × 8 locales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fichiers JSON modifiés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chaque JSON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× « OK &lt;lang&gt; » — sinon STOP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sans erreur — sinon STOP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fonctionnel en navigation privée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 6 points du 2.5 passent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Commit, push (paquet 2)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Woodpecker, déploiement prod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Re-test rapide en production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Onglet documents opérationnel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Après le déploiement — ne pas oublier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Backlog v16. </w:t>
      </w:r>
      <w:r>
        <w:t xml:space="preserve">Le chantier partenaires terminé, retoucher le v16 (partie 1.4 du prompt de reprise) : entrée unique #ILL, fiche #BIBLIO réalignée, nouveau chantier partenaires inscrit avec son état réel. Cette retouche n'a pas été faite dans la session — elle nécessite le fichier v16.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Clés i18n orphelines. </w:t>
      </w:r>
      <w:r>
        <w:t xml:space="preserve">biblioteca.documents.partners et biblioteca.documents.noPartners ne sont plus utilisées (ancien bloc supprimé). Non retirées volontairement — elles iront au lot du chantier de nettoyage des orphelines (#17 / #49).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Sous-chantier #ILL-archive. </w:t>
      </w:r>
      <w:r>
        <w:t xml:space="preserve">Cadré dans CHANTIER_cloture_ILL_2026-05-24 : c'est le prochain morceau de code du PEB. Décision ouverte à trancher : déclenchement de l'archivage (automatique / manuel / différé).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777777"/>
        </w:rPr>
        <w:t xml:space="preserve">Ce guide accompagne les deux paquets du chantier « Partenaires de correspondance ». Conserver dans docs/decisions/ avec les deux fiches de chantier.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99999" w:sz="4" w:space="3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2026-05-24T18:40:37.879Z</dcterms:created>
  <dcterms:modified xsi:type="dcterms:W3CDTF">2026-05-24T18:40:37.880Z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