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4E79"/>
          <w:sz w:val="48"/>
          <w:szCs w:val="48"/>
        </w:rPr>
        <w:t xml:space="preserve">AnarBib</w:t>
      </w:r>
    </w:p>
    <w:p>
      <w:pPr>
        <w:spacing w:after="120"/>
        <w:jc w:val="center"/>
      </w:pPr>
      <w:r>
        <w:rPr>
          <w:b/>
          <w:bCs/>
          <w:sz w:val="32"/>
          <w:szCs w:val="32"/>
        </w:rPr>
        <w:t xml:space="preserve">Récapitulatif du chantier linter Supabase</w:t>
      </w:r>
    </w:p>
    <w:p>
      <w:pPr>
        <w:spacing w:after="80"/>
        <w:jc w:val="center"/>
      </w:pPr>
      <w:r>
        <w:rPr>
          <w:i/>
          <w:iCs/>
          <w:sz w:val="24"/>
          <w:szCs w:val="24"/>
        </w:rPr>
        <w:t xml:space="preserve">Sessions des 11 et 12 mai 2026</w:t>
      </w:r>
    </w:p>
    <w:p>
      <w:pPr>
        <w:spacing w:after="400"/>
        <w:jc w:val="center"/>
      </w:pPr>
      <w:r>
        <w:rPr>
          <w:color w:val="666666"/>
          <w:sz w:val="22"/>
          <w:szCs w:val="22"/>
        </w:rPr>
        <w:t xml:space="preserve">Document de référence à intégrer au backlog v6</w:t>
      </w:r>
    </w:p>
    <w:p>
      <w:pPr>
        <w:pStyle w:val="Heading1"/>
      </w:pPr>
      <w:r>
        <w:t xml:space="preserve">1. Récapitulatif du chantier linter Supabase (sessions des 11-12 mai 2026)</w:t>
      </w:r>
    </w:p>
    <w:p>
      <w:pPr>
        <w:spacing w:after="120"/>
      </w:pPr>
      <w:r>
        <w:t xml:space="preserve">Cette section consolide l'ensemble des paquets de migration livrés lors des sessions des 11 mai (soir) et 12 mai (matinée + matin suivant) sur le projet AnarBib, dans le cadre d'un chantier de fond visant à réduire les alertes du linter de sécurité Supabase et à renforcer la doctrine d'accès aux fonctions et aux données.</w:t>
      </w:r>
    </w:p>
    <w:p>
      <w:pPr>
        <w:pStyle w:val="Heading2"/>
      </w:pPr>
      <w:r>
        <w:t xml:space="preserve">1.1 Vue d'ensemble</w:t>
      </w:r>
    </w:p>
    <w:p>
      <w:pPr>
        <w:spacing w:after="120"/>
      </w:pPr>
      <w:r>
        <w:t xml:space="preserve">Le chantier linter portait sur trois grandes catégories d'alertes : (1) vues en SECURITY DEFINER, qui exposaient la base à des élévations de privilèges implicites ; (2) fonctions SQL et PL/pgSQL sans search_path fixé, exposant à un détournement par injection de schéma ; (3) fonctions SECURITY DEFINER exécutables par les rôles anon et authenticated sans révocation explicite, créant une surface d'attaque large pour les visiteur·euses anonymes.</w:t>
      </w:r>
    </w:p>
    <w:p>
      <w:pPr>
        <w:spacing w:after="120"/>
      </w:pPr>
      <w:r>
        <w:t xml:space="preserve">La doctrine adoptée combine fermeture stricte de la surface anon (révocation par défaut, liste blanche explicite) et conservation du rôle authenticated comme rampe d'accès, le filtrage effectif étant assuré par les RLS et les contrôles internes des fonctions.</w:t>
      </w:r>
    </w:p>
    <w:p>
      <w:pPr>
        <w:pStyle w:val="Heading2"/>
      </w:pPr>
      <w:r>
        <w:t xml:space="preserve">1.2 Métriques avant / après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jc w:val="left"/>
            </w:pPr>
            <w:r>
              <w:rPr>
                <w:b/>
                <w:bCs/>
                <w:color w:val="FFFFFF"/>
              </w:rPr>
              <w:t xml:space="preserve">Indicateur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jc w:val="center"/>
            </w:pPr>
            <w:r>
              <w:rPr>
                <w:b/>
                <w:bCs/>
                <w:color w:val="FFFFFF"/>
              </w:rPr>
              <w:t xml:space="preserve">Avant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jc w:val="center"/>
            </w:pPr>
            <w:r>
              <w:rPr>
                <w:b/>
                <w:bCs/>
                <w:color w:val="FFFFFF"/>
              </w:rPr>
              <w:t xml:space="preserve">Après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b w:val="false"/>
                <w:bCs w:val="false"/>
                <w:color w:val="000000"/>
              </w:rPr>
              <w:t xml:space="preserve">Alertes totales du linter Supabase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b w:val="false"/>
                <w:bCs w:val="false"/>
                <w:color w:val="000000"/>
              </w:rPr>
              <w:t xml:space="preserve">~270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b w:val="false"/>
                <w:bCs w:val="false"/>
                <w:color w:val="000000"/>
              </w:rPr>
              <w:t xml:space="preserve">~184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b w:val="false"/>
                <w:bCs w:val="false"/>
                <w:color w:val="000000"/>
              </w:rPr>
              <w:t xml:space="preserve">ERRORs critiques (security_definer_view)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b w:val="false"/>
                <w:bCs w:val="false"/>
                <w:color w:val="000000"/>
              </w:rPr>
              <w:t xml:space="preserve">18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b w:val="false"/>
                <w:bCs w:val="false"/>
                <w:color w:val="000000"/>
              </w:rPr>
              <w:t xml:space="preserve">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b w:val="false"/>
                <w:bCs w:val="false"/>
                <w:color w:val="000000"/>
              </w:rPr>
              <w:t xml:space="preserve">WARNs search_path absent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b w:val="false"/>
                <w:bCs w:val="false"/>
                <w:color w:val="000000"/>
              </w:rPr>
              <w:t xml:space="preserve">14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b w:val="false"/>
                <w:bCs w:val="false"/>
                <w:color w:val="000000"/>
              </w:rPr>
              <w:t xml:space="preserve">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b w:val="false"/>
                <w:bCs w:val="false"/>
                <w:color w:val="000000"/>
              </w:rPr>
              <w:t xml:space="preserve">Fonctions SECURITY DEFINER exécutables par anon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b w:val="false"/>
                <w:bCs w:val="false"/>
                <w:color w:val="000000"/>
              </w:rPr>
              <w:t xml:space="preserve">~140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b w:val="false"/>
                <w:bCs w:val="false"/>
                <w:color w:val="000000"/>
              </w:rPr>
              <w:t xml:space="preserve">21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b w:val="false"/>
                <w:bCs w:val="false"/>
                <w:color w:val="000000"/>
              </w:rPr>
              <w:t xml:space="preserve">Fonctions complètement verrouillées (ni anon, ni authenticated)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b w:val="false"/>
                <w:bCs w:val="false"/>
                <w:color w:val="000000"/>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b w:val="false"/>
                <w:bCs w:val="false"/>
                <w:color w:val="000000"/>
              </w:rPr>
              <w:t xml:space="preserve">49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b w:val="false"/>
                <w:bCs w:val="false"/>
                <w:color w:val="000000"/>
              </w:rPr>
              <w:t xml:space="preserve">Extensions installées dans le schéma public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b w:val="false"/>
                <w:bCs w:val="false"/>
                <w:color w:val="000000"/>
              </w:rPr>
              <w:t xml:space="preserve">1 (pg_trgm)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b w:val="false"/>
                <w:bCs w:val="false"/>
                <w:color w:val="000000"/>
              </w:rPr>
              <w:t xml:space="preserve">0</w:t>
            </w:r>
          </w:p>
        </w:tc>
      </w:tr>
    </w:tbl>
    <w:p>
      <w:r>
        <w:t xml:space="preserve"/>
      </w:r>
    </w:p>
    <w:p>
      <w:pPr>
        <w:pStyle w:val="Heading2"/>
      </w:pPr>
      <w:r>
        <w:t xml:space="preserve">1.3 Inventaire des paquets livrés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2160"/>
        <w:gridCol w:w="180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jc w:val="left"/>
            </w:pPr>
            <w:r>
              <w:rPr>
                <w:b/>
                <w:bCs/>
                <w:color w:val="FFFFFF"/>
              </w:rPr>
              <w:t xml:space="preserve">Paquet</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jc w:val="left"/>
            </w:pPr>
            <w:r>
              <w:rPr>
                <w:b/>
                <w:bCs/>
                <w:color w:val="FFFFFF"/>
              </w:rPr>
              <w:t xml:space="preserve">Objet</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jc w:val="left"/>
            </w:pPr>
            <w:r>
              <w:rPr>
                <w:b/>
                <w:bCs/>
                <w:color w:val="FFFFFF"/>
              </w:rPr>
              <w:t xml:space="preserve">Timestamp migration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jc w:val="center"/>
            </w:pPr>
            <w:r>
              <w:rPr>
                <w:b/>
                <w:bCs/>
                <w:color w:val="FFFFFF"/>
              </w:rPr>
              <w:t xml:space="preserve">Effet linter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b w:val="false"/>
                <w:bCs w:val="false"/>
                <w:color w:val="000000"/>
              </w:rPr>
              <w:t xml:space="preserve">L.1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b w:val="false"/>
                <w:bCs w:val="false"/>
                <w:color w:val="000000"/>
              </w:rPr>
              <w:t xml:space="preserve">Bascule de 17 vues SECURITY DEFINER en security_invoker=true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b w:val="false"/>
                <w:bCs w:val="false"/>
                <w:color w:val="000000"/>
              </w:rPr>
              <w:t xml:space="preserve">20260511220000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b w:val="false"/>
                <w:bCs w:val="false"/>
                <w:color w:val="000000"/>
              </w:rPr>
              <w:t xml:space="preserve">-17 ERRORs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b w:val="false"/>
                <w:bCs w:val="false"/>
                <w:color w:val="000000"/>
              </w:rPr>
              <w:t xml:space="preserve">L.1.1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b w:val="false"/>
                <w:bCs w:val="false"/>
                <w:color w:val="000000"/>
              </w:rPr>
              <w:t xml:space="preserve">Ajout du champ accepts_public_signup et nouvelle policy SELECT anon dédiée signup, security_invoker=true rétabli sur v_libraries_for_signup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b w:val="false"/>
                <w:bCs w:val="false"/>
                <w:color w:val="000000"/>
              </w:rPr>
              <w:t xml:space="preserve">20260512090000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b w:val="false"/>
                <w:bCs w:val="false"/>
                <w:color w:val="000000"/>
              </w:rPr>
              <w:t xml:space="preserve">-1 ERROR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b w:val="false"/>
                <w:bCs w:val="false"/>
                <w:color w:val="000000"/>
              </w:rPr>
              <w:t xml:space="preserve">L.2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b w:val="false"/>
                <w:bCs w:val="false"/>
                <w:color w:val="000000"/>
              </w:rPr>
              <w:t xml:space="preserve">Fix search_path sur 14 fonctions (search_path=public, pg_catalog)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b w:val="false"/>
                <w:bCs w:val="false"/>
                <w:color w:val="000000"/>
              </w:rPr>
              <w:t xml:space="preserve">20260511220100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b w:val="false"/>
                <w:bCs w:val="false"/>
                <w:color w:val="000000"/>
              </w:rPr>
              <w:t xml:space="preserve">-14 WARNs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b w:val="false"/>
                <w:bCs w:val="false"/>
                <w:color w:val="000000"/>
              </w:rPr>
              <w:t xml:space="preserve">L.3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b w:val="false"/>
                <w:bCs w:val="false"/>
                <w:color w:val="000000"/>
              </w:rPr>
              <w:t xml:space="preserve">Script d'audit en lecture seule appliqué par erreur comme migration. Inoffensif (uniquement des SELECT).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b w:val="false"/>
                <w:bCs w:val="false"/>
                <w:color w:val="000000"/>
              </w:rPr>
              <w:t xml:space="preserve">20260514100000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b w:val="false"/>
                <w:bCs w:val="false"/>
                <w:color w:val="000000"/>
              </w:rPr>
              <w:t xml:space="preserve">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b w:val="false"/>
                <w:bCs w:val="false"/>
                <w:color w:val="000000"/>
              </w:rPr>
              <w:t xml:space="preserve">L.4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b w:val="false"/>
                <w:bCs w:val="false"/>
                <w:color w:val="000000"/>
              </w:rPr>
              <w:t xml:space="preserve">REVOKE EXECUTE FROM PUBLIC, anon, authenticated sur triggers, helpers internes, fonctions cron et fonctions diverses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b w:val="false"/>
                <w:bCs w:val="false"/>
                <w:color w:val="000000"/>
              </w:rPr>
              <w:t xml:space="preserve">20260511220300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b w:val="false"/>
                <w:bCs w:val="false"/>
                <w:color w:val="000000"/>
              </w:rPr>
              <w:t xml:space="preserve">-60 WARNs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b w:val="false"/>
                <w:bCs w:val="false"/>
                <w:color w:val="000000"/>
              </w:rPr>
              <w:t xml:space="preserve">L.4bis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b w:val="false"/>
                <w:bCs w:val="false"/>
                <w:color w:val="000000"/>
              </w:rPr>
              <w:t xml:space="preserve">Hotfix : re-GRANT EXECUTE TO anon sur 8 helpers utilisés dans des RLS de tables anon-lisibles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b w:val="false"/>
                <w:bCs w:val="false"/>
                <w:color w:val="000000"/>
              </w:rPr>
              <w:t xml:space="preserve">20260511220600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b w:val="false"/>
                <w:bCs w:val="false"/>
                <w:color w:val="000000"/>
              </w:rPr>
              <w:t xml:space="preserve">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b w:val="false"/>
                <w:bCs w:val="false"/>
                <w:color w:val="000000"/>
              </w:rPr>
              <w:t xml:space="preserve">L.5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b w:val="false"/>
                <w:bCs w:val="false"/>
                <w:color w:val="000000"/>
              </w:rPr>
              <w:t xml:space="preserve">REVOKE EXECUTE FROM PUBLIC, anon massif sur ~110 RPC métier SECURITY DEFINER, avec liste blanche de 7 fonctions et vérification automatique en DO block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b w:val="false"/>
                <w:bCs w:val="false"/>
                <w:color w:val="000000"/>
              </w:rPr>
              <w:t xml:space="preserve">20260512093000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b w:val="false"/>
                <w:bCs w:val="false"/>
                <w:color w:val="000000"/>
              </w:rPr>
              <w:t xml:space="preserve">-110 WARNs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b w:val="false"/>
                <w:bCs w:val="false"/>
                <w:color w:val="000000"/>
              </w:rPr>
              <w:t xml:space="preserve">L.6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b w:val="false"/>
                <w:bCs w:val="false"/>
                <w:color w:val="000000"/>
              </w:rPr>
              <w:t xml:space="preserve">DROP de api.resolve_login_email (fonction obsolète depuis 2026-04-28)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b w:val="false"/>
                <w:bCs w:val="false"/>
                <w:color w:val="000000"/>
              </w:rPr>
              <w:t xml:space="preserve">20260512091000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b w:val="false"/>
                <w:bCs w:val="false"/>
                <w:color w:val="000000"/>
              </w:rPr>
              <w:t xml:space="preserve">-2 WARNs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b w:val="false"/>
                <w:bCs w:val="false"/>
                <w:color w:val="000000"/>
              </w:rPr>
              <w:t xml:space="preserve">L.7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b w:val="false"/>
                <w:bCs w:val="false"/>
                <w:color w:val="000000"/>
              </w:rPr>
              <w:t xml:space="preserve">Déplacement de pg_trgm de public vers extensions, avec ajustement du search_path de api.search_catalog_v1 et test fonctionnel automatique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b w:val="false"/>
                <w:bCs w:val="false"/>
                <w:color w:val="000000"/>
              </w:rPr>
              <w:t xml:space="preserve">20260512100000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b w:val="false"/>
                <w:bCs w:val="false"/>
                <w:color w:val="000000"/>
              </w:rPr>
              <w:t xml:space="preserve">-1 WARN</w:t>
            </w:r>
          </w:p>
        </w:tc>
      </w:tr>
    </w:tbl>
    <w:p>
      <w:r>
        <w:t xml:space="preserve"/>
      </w:r>
    </w:p>
    <w:p>
      <w:pPr>
        <w:pStyle w:val="Heading2"/>
      </w:pPr>
      <w:r>
        <w:t xml:space="preserve">1.4 Découvertes et résolutions annexes</w:t>
      </w:r>
    </w:p>
    <w:p>
      <w:pPr>
        <w:spacing w:after="120"/>
      </w:pPr>
      <w:r>
        <w:t xml:space="preserve">Au cours du chantier, plusieurs problèmes annexes ont été identifiés et résolus :</w:t>
      </w:r>
    </w:p>
    <w:p>
      <w:pPr>
        <w:pStyle w:val="ListParagraph"/>
        <w:numPr>
          <w:ilvl w:val="0"/>
          <w:numId w:val="2"/>
        </w:numPr>
        <w:spacing w:after="80"/>
      </w:pPr>
      <w:r>
        <w:rPr>
          <w:b/>
          <w:bCs/>
        </w:rPr>
        <w:t xml:space="preserve">Bug frontend signup </w:t>
      </w:r>
      <w:r>
        <w:t xml:space="preserve">(antérieur au chantier, révélé par les tests en navigation privée) : dans CriarContaPage.jsx, l'option « Je ne trouve pas ma bibliothèque » utilisait value="", identique au placeholder, provoquant un rebond automatique vers le placeholder. Fix appliqué : value="__solicitar__" + interception dans handleLibChange qui redirige vers /solicitar-biblioteca.</w:t>
      </w:r>
    </w:p>
    <w:p>
      <w:pPr>
        <w:pStyle w:val="ListParagraph"/>
        <w:numPr>
          <w:ilvl w:val="0"/>
          <w:numId w:val="2"/>
        </w:numPr>
        <w:spacing w:after="80"/>
      </w:pPr>
      <w:r>
        <w:rPr>
          <w:b/>
          <w:bCs/>
        </w:rPr>
        <w:t xml:space="preserve">Design problem visibility_level vs acceptation d'inscriptions </w:t>
      </w:r>
      <w:r>
        <w:t xml:space="preserve">(découvert lors de la bascule de v_libraries_for_signup en security_invoker) : visibility_level concerne la visibilité dans le catalogue, pas l'acceptation d'inscriptions publiques. Une biblio network peut vouloir rester discrète dans son catalogue tout en acceptant des adhésions par signup. Résolution doctrinale : nouveau champ accepts_public_signup, indépendant de visibility_level, exposé par une policy SELECT dédiée.</w:t>
      </w:r>
    </w:p>
    <w:p>
      <w:pPr>
        <w:pStyle w:val="ListParagraph"/>
        <w:numPr>
          <w:ilvl w:val="0"/>
          <w:numId w:val="2"/>
        </w:numPr>
        <w:spacing w:after="80"/>
      </w:pPr>
      <w:r>
        <w:rPr>
          <w:b/>
          <w:bCs/>
        </w:rPr>
        <w:t xml:space="preserve">Régression L.4 sur fn_current_user_is_in_network </w:t>
      </w:r>
      <w:r>
        <w:t xml:space="preserve">(la nuit du 11 au 12 mai) : la révocation systématique d'EXECUTE pour anon sur les helpers internes a cassé l'évaluation de la policy libraries_public_read pour les visiteurs anonymes. Hotfix L.4bis : re-GRANT EXECUTE TO anon sur les helpers utilisés dans des RLS de tables anon-lisibles, même si ces helpers retournent toujours false en contexte anon (court-circuit auth.uid()=NULL).</w:t>
      </w:r>
    </w:p>
    <w:p>
      <w:r>
        <w:br w:type="page"/>
      </w:r>
    </w:p>
    <w:p>
      <w:pPr>
        <w:pStyle w:val="Heading1"/>
      </w:pPr>
      <w:r>
        <w:t xml:space="preserve">2. Items à ajouter au backlog v6</w:t>
      </w:r>
    </w:p>
    <w:p>
      <w:pPr>
        <w:spacing w:after="120"/>
      </w:pPr>
      <w:r>
        <w:t xml:space="preserve">Les items ci-dessous ont été identifiés pendant les sessions des 11-12 mai et méritent d'être inscrits formellement au backlog v6 pour suivi et priorisation. Chaque item porte un score recommandé sur l'échelle backlog v6, calibré selon la criticité opérationnelle, la dette technique générée et la fréquence d'usage.</w:t>
      </w:r>
    </w:p>
    <w:p>
      <w:pPr>
        <w:pStyle w:val="Heading2"/>
      </w:pPr>
      <w:r>
        <w:t xml:space="preserve">2.1 Items à score élevé (10+)</w:t>
      </w:r>
    </w:p>
    <w:p>
      <w:pPr>
        <w:pStyle w:val="Heading3"/>
      </w:pPr>
      <w:r>
        <w:t xml:space="preserve">Aucun item à score élevé issu de cette session</w:t>
      </w:r>
    </w:p>
    <w:p>
      <w:pPr>
        <w:spacing w:after="120"/>
      </w:pPr>
      <w:r>
        <w:t xml:space="preserve">Les sujets critiques restants (paquets E et F du chantier admin réseau, scores 14/15 dans la backlog v6) restent prioritaires devant les items issus de cette session.</w:t>
      </w:r>
    </w:p>
    <w:p>
      <w:pPr>
        <w:pStyle w:val="Heading2"/>
      </w:pPr>
      <w:r>
        <w:t xml:space="preserve">2.2 Items à score moyen (6-9)</w:t>
      </w:r>
    </w:p>
    <w:p>
      <w:pPr>
        <w:spacing w:after="120"/>
      </w:pPr>
      <w:r>
        <w:rPr>
          <w:b/>
          <w:bCs/>
        </w:rPr>
        <w:t xml:space="preserve">Item #L.M.1 — Trigger BEFORE INSERT sur libraries pour application automatique de la logique A3 sur accepts_public_signup </w:t>
      </w:r>
      <w:r>
        <w:t xml:space="preserve">(score recommandé : 8)</w:t>
      </w:r>
    </w:p>
    <w:p>
      <w:pPr>
        <w:spacing w:after="120"/>
      </w:pPr>
      <w:r>
        <w:t xml:space="preserve">Contexte : le paquet L.1.1 a ajouté le champ accepts_public_signup avec un DEFAULT false et un backfill manuel calculé selon visibility_level (public+network -&gt; true, private -&gt; false). Pour les futures bibliothèques créées après ce paquet, le DEFAULT reste false, ce qui signifie qu'elles n'apparaîtront pas dans le dropdown signup tant qu'on ne le passe pas explicitement à true.</w:t>
      </w:r>
    </w:p>
    <w:p>
      <w:pPr>
        <w:spacing w:after="120"/>
      </w:pPr>
      <w:r>
        <w:t xml:space="preserve">Objectif : ajouter un trigger BEFORE INSERT qui applique automatiquement la logique A3 aux futures biblios, pour ne pas avoir à se rappeler manuellement de mettre à jour le champ à chaque création.</w:t>
      </w:r>
    </w:p>
    <w:p>
      <w:pPr>
        <w:spacing w:after="120"/>
      </w:pPr>
      <w:r>
        <w:t xml:space="preserve">Effort estimé : ~30 minutes (migration + tests).</w:t>
      </w:r>
    </w:p>
    <w:p>
      <w:pPr>
        <w:spacing w:after="120"/>
      </w:pPr>
      <w:r>
        <w:rPr>
          <w:b/>
          <w:bCs/>
        </w:rPr>
        <w:t xml:space="preserve">Item #L.M.2 — Panel coordenador pour modifier accepts_public_signup </w:t>
      </w:r>
      <w:r>
        <w:t xml:space="preserve">(score recommandé : 7)</w:t>
      </w:r>
    </w:p>
    <w:p>
      <w:pPr>
        <w:spacing w:after="120"/>
      </w:pPr>
      <w:r>
        <w:t xml:space="preserve">Contexte : le champ existe en base et la RLS staff permet déjà la modification, mais aucune interface frontend ne l'expose. Aujourd'hui, modifier ce champ pour une biblio nécessite une intervention SQL directe.</w:t>
      </w:r>
    </w:p>
    <w:p>
      <w:pPr>
        <w:spacing w:after="120"/>
      </w:pPr>
      <w:r>
        <w:t xml:space="preserve">Objectif : ajouter un toggle dans le panel administratif de la biblio (probablement dans BibliotecaPage.jsx ou dans le panel coordenador dédié) qui permet aux coordenador·rices de la biblio de marquer leur biblio comme acceptant ou refusant les inscriptions publiques.</w:t>
      </w:r>
    </w:p>
    <w:p>
      <w:pPr>
        <w:spacing w:after="120"/>
      </w:pPr>
      <w:r>
        <w:t xml:space="preserve">Effort estimé : ~1-2 heures (UI + RPC d'écriture + tests).</w:t>
      </w:r>
    </w:p>
    <w:p>
      <w:pPr>
        <w:spacing w:after="120"/>
      </w:pPr>
      <w:r>
        <w:rPr>
          <w:b/>
          <w:bCs/>
        </w:rPr>
        <w:t xml:space="preserve">Item #L.M.3 — Audit ressources numériques de « L'Homme et la Terre » </w:t>
      </w:r>
      <w:r>
        <w:t xml:space="preserve">(score recommandé : 6)</w:t>
      </w:r>
    </w:p>
    <w:p>
      <w:pPr>
        <w:spacing w:after="120"/>
      </w:pPr>
      <w:r>
        <w:t xml:space="preserve">Contexte : lors de l'audit RLS sur digital_assets en contexte anon, il a été constaté qu'il n'existe qu'un seul digital_asset en base pour « L'Homme et la Terre » (id=1, bib_ref=BTL-TL-001303, asset_kind=pdf, is_public=true, rights_status=public_domain_confirmed), alors que le lecteur PDF de l'application affiche bien six volumes (vol. I à VI) de l'ouvrage. Il y a un écart entre ce qui est affiché et ce qui est dans digital_assets.</w:t>
      </w:r>
    </w:p>
    <w:p>
      <w:pPr>
        <w:spacing w:after="120"/>
      </w:pPr>
      <w:r>
        <w:t xml:space="preserve">Hypothèse : les autres volumes sont peut-être gérés via la table book_digital_resources (non examinée pendant l'audit) plutôt que via digital_assets. Mécanisme parallèle ou ancienne table à migrer.</w:t>
      </w:r>
    </w:p>
    <w:p>
      <w:pPr>
        <w:spacing w:after="120"/>
      </w:pPr>
      <w:r>
        <w:t xml:space="preserve">Objectif : comprendre comment les six volumes sont effectivement stockés, vérifier la cohérence entre les deux tables s'il y a lieu, et documenter le mécanisme dans le grand livre blanc.</w:t>
      </w:r>
    </w:p>
    <w:p>
      <w:pPr>
        <w:spacing w:after="120"/>
      </w:pPr>
      <w:r>
        <w:t xml:space="preserve">Effort estimé : ~1-2 heures (investigation + documentation).</w:t>
      </w:r>
    </w:p>
    <w:p>
      <w:pPr>
        <w:pStyle w:val="Heading2"/>
      </w:pPr>
      <w:r>
        <w:t xml:space="preserve">2.3 Items à score bas (1-5)</w:t>
      </w:r>
    </w:p>
    <w:p>
      <w:pPr>
        <w:spacing w:after="120"/>
      </w:pPr>
      <w:r>
        <w:rPr>
          <w:b/>
          <w:bCs/>
        </w:rPr>
        <w:t xml:space="preserve">Item #L.B.1 — Convention timestamps de migrations à clarifier </w:t>
      </w:r>
      <w:r>
        <w:t xml:space="preserve">(score recommandé : 3)</w:t>
      </w:r>
    </w:p>
    <w:p>
      <w:pPr>
        <w:spacing w:after="120"/>
      </w:pPr>
      <w:r>
        <w:t xml:space="preserve">Contexte : pendant la session du 12 mai, plusieurs paquets 24c-* avec des timestamps allant jusqu'à 20260515030000 (15 mai 2026) ont été observés dans schema_migrations alors que la date du jour était le 12 mai. Pas un bug bloquant, mais peut prêter à confusion pour les futur·es contributeur·rices ou lors d'audits a posteriori.</w:t>
      </w:r>
    </w:p>
    <w:p>
      <w:pPr>
        <w:spacing w:after="120"/>
      </w:pPr>
      <w:r>
        <w:t xml:space="preserve">Objectif : documenter la convention adoptée pour les timestamps (toujours en UTC ? toujours basée sur l'heure de Sao Paulo ? volontairement en avance pour ordonner ?), ou bien revenir à des timestamps strictement chronologiques.</w:t>
      </w:r>
    </w:p>
    <w:p>
      <w:pPr>
        <w:spacing w:after="120"/>
      </w:pPr>
      <w:r>
        <w:t xml:space="preserve">Effort estimé : ~15 minutes (documentation uniquement).</w:t>
      </w:r>
    </w:p>
    <w:p>
      <w:pPr>
        <w:spacing w:after="120"/>
      </w:pPr>
      <w:r>
        <w:rPr>
          <w:b/>
          <w:bCs/>
        </w:rPr>
        <w:t xml:space="preserve">Item #L.B.2 — Suppression cosmétique du fichier paquetL3_audit_security_definer.sql </w:t>
      </w:r>
      <w:r>
        <w:t xml:space="preserve">(score recommandé : 2)</w:t>
      </w:r>
    </w:p>
    <w:p>
      <w:pPr>
        <w:spacing w:after="120"/>
      </w:pPr>
      <w:r>
        <w:t xml:space="preserve">Contexte : ce fichier était initialement un script d'audit destiné à être collé dans le SQL Editor, mais il a été ajouté par erreur à supabase/migrations et appliqué par Woodpecker. Il ne contient que des SELECT et n'a aucun effet sur la base, mais sa présence est trompeuse.</w:t>
      </w:r>
    </w:p>
    <w:p>
      <w:pPr>
        <w:spacing w:after="120"/>
      </w:pPr>
      <w:r>
        <w:t xml:space="preserve">Objectif : décider soit de le supprimer du repo (en sachant que l'entrée dans schema_migrations restera, ce qui n'a aucune conséquence fonctionnelle), soit de le laisser tel quel et d'ajouter un commentaire en haut du fichier indiquant que c'est un script d'audit appliqué par inadvertance.</w:t>
      </w:r>
    </w:p>
    <w:p>
      <w:pPr>
        <w:spacing w:after="120"/>
      </w:pPr>
      <w:r>
        <w:t xml:space="preserve">Recommandation : laisser en place, ajouter un commentaire d'explication. Risque nul, intervention minimale.</w:t>
      </w:r>
    </w:p>
    <w:p>
      <w:pPr>
        <w:spacing w:after="120"/>
      </w:pPr>
      <w:r>
        <w:t xml:space="preserve">Effort estimé : ~5 minutes.</w:t>
      </w:r>
    </w:p>
    <w:p>
      <w:pPr>
        <w:pStyle w:val="Heading2"/>
      </w:pPr>
      <w:r>
        <w:t xml:space="preserve">2.4 Items linter techniques restants</w:t>
      </w:r>
    </w:p>
    <w:p>
      <w:pPr>
        <w:spacing w:after="120"/>
      </w:pPr>
      <w:r>
        <w:rPr>
          <w:b/>
          <w:bCs/>
        </w:rPr>
        <w:t xml:space="preserve">Item #L.T.1 — Materialized views in API (mv_books_catalog_list_v1 et mv_books_catalog_list_network_v1) </w:t>
      </w:r>
      <w:r>
        <w:t xml:space="preserve">(score recommandé : 5)</w:t>
      </w:r>
    </w:p>
    <w:p>
      <w:pPr>
        <w:spacing w:after="120"/>
      </w:pPr>
      <w:r>
        <w:t xml:space="preserve">Contexte : les deux materialized views du catalogue sont actuellement accessibles directement via PostgREST par anon et authenticated. Le linter le signale parce que les MV ne supportent pas la RLS et ne sont donc pas filtrables par utilisateur.</w:t>
      </w:r>
    </w:p>
    <w:p>
      <w:pPr>
        <w:spacing w:after="120"/>
      </w:pPr>
      <w:r>
        <w:t xml:space="preserve">Options : (a) activer la RLS sur les MV (non supporté nativement, nécessite un workaround) ; (b) déplacer les MV vers un schéma non exposé à l'API et créer des vues SQL qui les enveloppent avec la RLS appropriée ; (c) accepter la situation et documenter que ces MV sont délibérément publiques pour des raisons de performance.</w:t>
      </w:r>
    </w:p>
    <w:p>
      <w:pPr>
        <w:spacing w:after="120"/>
      </w:pPr>
      <w:r>
        <w:t xml:space="preserve">Effort estimé : ~2-4 heures selon l'option choisie.</w:t>
      </w:r>
    </w:p>
    <w:p>
      <w:pPr>
        <w:spacing w:after="120"/>
      </w:pPr>
      <w:r>
        <w:rPr>
          <w:b/>
          <w:bCs/>
        </w:rPr>
        <w:t xml:space="preserve">Item #L.T.2 — Buckets storage public listables (library-privacy-public et library-ui-assets) </w:t>
      </w:r>
      <w:r>
        <w:t xml:space="preserve">(score recommandé : 4)</w:t>
      </w:r>
    </w:p>
    <w:p>
      <w:pPr>
        <w:spacing w:after="120"/>
      </w:pPr>
      <w:r>
        <w:t xml:space="preserve">Contexte : ces deux buckets sont en lecture publique, ce qui est doctrinalement correct, mais leur policy SELECT permet aussi le listing complet du contenu. Le linter recommande de restreindre la policy pour permettre uniquement l'accès direct par URL, pas le listing.</w:t>
      </w:r>
    </w:p>
    <w:p>
      <w:pPr>
        <w:spacing w:after="120"/>
      </w:pPr>
      <w:r>
        <w:t xml:space="preserve">Objectif : modifier la policy SELECT sur storage.objects pour ces deux buckets afin de bloquer le listing tout en préservant l'accès direct par URL.</w:t>
      </w:r>
    </w:p>
    <w:p>
      <w:pPr>
        <w:spacing w:after="120"/>
      </w:pPr>
      <w:r>
        <w:t xml:space="preserve">Effort estimé : ~1 heure (deux policies à modifier + tests).</w:t>
      </w:r>
    </w:p>
    <w:p>
      <w:pPr>
        <w:spacing w:after="120"/>
      </w:pPr>
      <w:r>
        <w:rPr>
          <w:b/>
          <w:bCs/>
        </w:rPr>
        <w:t xml:space="preserve">Item #L.T.3 — 138 alertes authenticated_security_definer_function_executable </w:t>
      </w:r>
      <w:r>
        <w:t xml:space="preserve">(score recommandé : 1)</w:t>
      </w:r>
    </w:p>
    <w:p>
      <w:pPr>
        <w:spacing w:after="120"/>
      </w:pPr>
      <w:r>
        <w:t xml:space="preserve">Contexte : après le paquet L.5, il reste ~138 fonctions exécutables par le rôle authenticated. Doctrine adoptée : authenticated reste la rampe d'accès par défaut, le filtrage effectif est assuré par les RLS et les contrôles internes des fonctions.</w:t>
      </w:r>
    </w:p>
    <w:p>
      <w:pPr>
        <w:spacing w:after="120"/>
      </w:pPr>
      <w:r>
        <w:t xml:space="preserve">Évaluation : traiter ces 138 alertes demanderait de re-grant explicitement EXECUTE TO authenticated sur chacune, sans gain réel de sécurité (l'effet final serait identique). Coût élevé, bénéfice cosmétique uniquement.</w:t>
      </w:r>
    </w:p>
    <w:p>
      <w:pPr>
        <w:spacing w:after="120"/>
      </w:pPr>
      <w:r>
        <w:t xml:space="preserve">Recommandation : ne pas traiter, documenter dans la doctrine que ces alertes sont volontairement acceptées.</w:t>
      </w:r>
    </w:p>
    <w:p>
      <w:r>
        <w:br w:type="page"/>
      </w:r>
    </w:p>
    <w:p>
      <w:pPr>
        <w:pStyle w:val="Heading1"/>
      </w:pPr>
      <w:r>
        <w:t xml:space="preserve">3. Doctrine technique consolidée</w:t>
      </w:r>
    </w:p>
    <w:p>
      <w:pPr>
        <w:spacing w:after="120"/>
      </w:pPr>
      <w:r>
        <w:t xml:space="preserve">Cette section formalise les apprentissages méthodologiques acquis pendant les sessions des 11-12 mai, à intégrer dans la pratique courante des chantiers AnarBib futurs touchant à la base de données ou aux permissions.</w:t>
      </w:r>
    </w:p>
    <w:p>
      <w:pPr>
        <w:pStyle w:val="Heading2"/>
      </w:pPr>
      <w:r>
        <w:t xml:space="preserve">3.1 Principe : un fix à la fois, validation entre chaque</w:t>
      </w:r>
    </w:p>
    <w:p>
      <w:pPr>
        <w:spacing w:after="120"/>
      </w:pPr>
      <w:r>
        <w:t xml:space="preserve">Pendant la nuit du 11 au 12 mai, deux fixes ont été appliqués simultanément pour résoudre la régression signup (le hotfix L.4bis ET le rollback security_invoker sur v_libraries_for_signup). En résultat, il a été impossible de savoir lequel des deux avait réellement résolu le problème. L'investigation du lendemain matin a montré que L.4bis seul aurait suffi, et que le rollback était inutile.</w:t>
      </w:r>
    </w:p>
    <w:p>
      <w:pPr>
        <w:spacing w:after="120"/>
      </w:pPr>
      <w:r>
        <w:t xml:space="preserve">À l'avenir : pour tout hotfix sur un problème complexe, appliquer un seul changement à la fois, tester, et n'enchaîner sur le suivant que si le premier n'a pas résolu. Le coût en temps est marginal, le gain en clarté diagnostique est énorme.</w:t>
      </w:r>
    </w:p>
    <w:p>
      <w:pPr>
        <w:pStyle w:val="Heading2"/>
      </w:pPr>
      <w:r>
        <w:t xml:space="preserve">3.2 Principe : auditer avant de révoquer (audit JWT préalable)</w:t>
      </w:r>
    </w:p>
    <w:p>
      <w:pPr>
        <w:spacing w:after="120"/>
      </w:pPr>
      <w:r>
        <w:t xml:space="preserve">Avant tout REVOKE EXECUTE sur une fonction SECURITY DEFINER, vérifier systématiquement si elle est utilisée dans une RLS de table lisible par anon. Si oui, prévoir le GRANT explicite ciblé en parallèle, sinon la révocation cassera la chaîne RLS.</w:t>
      </w:r>
    </w:p>
    <w:p>
      <w:pPr>
        <w:spacing w:after="120"/>
      </w:pPr>
      <w:r>
        <w:t xml:space="preserve">La méthode est documentée dans la requête A2 du paquet L.5 : croiser pg_policy et pg_depend pour identifier toutes les fonctions appelées par des RLS, puis filtrer celles dont la table est anon-lisible (présente dans pg_policy avec anon dans polroles et polcmd='r').</w:t>
      </w:r>
    </w:p>
    <w:p>
      <w:pPr>
        <w:pStyle w:val="Heading2"/>
      </w:pPr>
      <w:r>
        <w:t xml:space="preserve">3.3 Principe : DO block de vérification automatique en fin de migration</w:t>
      </w:r>
    </w:p>
    <w:p>
      <w:pPr>
        <w:spacing w:after="120"/>
      </w:pPr>
      <w:r>
        <w:t xml:space="preserve">Pour toute migration touchant à des permissions, des policies ou la résolution de noms (search_path, déplacement d'extension), inclure un DO block de vérification automatique en fin de transaction. Ce block doit tester en contexte simulé que les parcours critiques fonctionnent toujours, et déclencher un RAISE EXCEPTION qui annule la transaction en cas d'échec.</w:t>
      </w:r>
    </w:p>
    <w:p>
      <w:pPr>
        <w:spacing w:after="120"/>
      </w:pPr>
      <w:r>
        <w:t xml:space="preserve">Exemples de tests automatiques appliqués pendant le chantier :</w:t>
      </w:r>
    </w:p>
    <w:p>
      <w:pPr>
        <w:pStyle w:val="ListParagraph"/>
        <w:numPr>
          <w:ilvl w:val="0"/>
          <w:numId w:val="2"/>
        </w:numPr>
        <w:spacing w:after="80"/>
      </w:pPr>
      <w:r>
        <w:t xml:space="preserve">L.1.1 : la vue v_libraries_for_signup retourne &gt;= 2 lignes en contexte anon (BLMF + BTL)</w:t>
      </w:r>
    </w:p>
    <w:p>
      <w:pPr>
        <w:pStyle w:val="ListParagraph"/>
        <w:numPr>
          <w:ilvl w:val="0"/>
          <w:numId w:val="2"/>
        </w:numPr>
        <w:spacing w:after="80"/>
      </w:pPr>
      <w:r>
        <w:t xml:space="preserve">L.5 : le catalogue retourne &gt;= 1 ligne en contexte anon (books, libraries, holdings) ET api.search_catalog_v1 est appelable ET fn_team_promote_to_librarian n'est PAS appelable</w:t>
      </w:r>
    </w:p>
    <w:p>
      <w:pPr>
        <w:pStyle w:val="ListParagraph"/>
        <w:numPr>
          <w:ilvl w:val="0"/>
          <w:numId w:val="2"/>
        </w:numPr>
        <w:spacing w:after="80"/>
      </w:pPr>
      <w:r>
        <w:t xml:space="preserve">L.7 : api.search_catalog_v1('anarch') retourne &gt;= 1 résultat en contexte anon</w:t>
      </w:r>
    </w:p>
    <w:p>
      <w:pPr>
        <w:spacing w:after="120"/>
      </w:pPr>
      <w:r>
        <w:t xml:space="preserve">Le coût est faible (10-50 lignes de SQL en plus), la protection est totale (si Woodpecker plante, on sait avant que la prod soit cassée).</w:t>
      </w:r>
    </w:p>
    <w:p>
      <w:pPr>
        <w:pStyle w:val="Heading2"/>
      </w:pPr>
      <w:r>
        <w:t xml:space="preserve">3.4 Principe : doctrine timestamps de migrations</w:t>
      </w:r>
    </w:p>
    <w:p>
      <w:pPr>
        <w:spacing w:after="120"/>
      </w:pPr>
      <w:r>
        <w:t xml:space="preserve">Toujours vérifier les timestamps existants avant de choisir celui d'une nouvelle migration :</w:t>
      </w:r>
    </w:p>
    <w:p>
      <w:pPr>
        <w:shd w:fill="F2F2F2" w:val="clear"/>
        <w:spacing w:after="60" w:before="60"/>
      </w:pPr>
      <w:r>
        <w:rPr>
          <w:rFonts w:ascii="Consolas" w:cs="Consolas" w:eastAsia="Consolas" w:hAnsi="Consolas"/>
          <w:sz w:val="18"/>
          <w:szCs w:val="18"/>
        </w:rPr>
        <w:t xml:space="preserve">SELECT version FROM supabase_migrations.schema_migrations ORDER BY version DESC LIMIT 10;</w:t>
      </w:r>
    </w:p>
    <w:p>
      <w:pPr>
        <w:spacing w:after="120"/>
      </w:pPr>
      <w:r>
        <w:t xml:space="preserve">Les timestamps sont stockés en UTC. Le format est YYYYMMDDHHMMSS. La doctrine actuelle d'AnarBib (à confirmer item #L.B.1) semble être de prendre des timestamps légèrement en avance pour garantir l'ordre d'application chronologique des paquets, même quand plusieurs paquets sont créés le même jour.</w:t>
      </w:r>
    </w:p>
    <w:p>
      <w:pPr>
        <w:pStyle w:val="Heading2"/>
      </w:pPr>
      <w:r>
        <w:t xml:space="preserve">3.5 Doctrine sécurité : surface anon vs authenticated</w:t>
      </w:r>
    </w:p>
    <w:p>
      <w:pPr>
        <w:spacing w:after="120"/>
      </w:pPr>
      <w:r>
        <w:t xml:space="preserve">La doctrine adoptée pour AnarBib consiste à :</w:t>
      </w:r>
    </w:p>
    <w:p>
      <w:pPr>
        <w:pStyle w:val="ListParagraph"/>
        <w:numPr>
          <w:ilvl w:val="0"/>
          <w:numId w:val="2"/>
        </w:numPr>
        <w:spacing w:after="80"/>
      </w:pPr>
      <w:r>
        <w:t xml:space="preserve">Révoquer EXECUTE pour anon par défaut sur toute fonction SECURITY DEFINER, et n'autoriser que par liste blanche explicite documentée.</w:t>
      </w:r>
    </w:p>
    <w:p>
      <w:pPr>
        <w:pStyle w:val="ListParagraph"/>
        <w:numPr>
          <w:ilvl w:val="0"/>
          <w:numId w:val="2"/>
        </w:numPr>
        <w:spacing w:after="80"/>
      </w:pPr>
      <w:r>
        <w:t xml:space="preserve">Conserver EXECUTE pour authenticated par défaut, en s'appuyant sur les RLS et les contrôles internes des fonctions pour le filtrage effectif.</w:t>
      </w:r>
    </w:p>
    <w:p>
      <w:pPr>
        <w:pStyle w:val="ListParagraph"/>
        <w:numPr>
          <w:ilvl w:val="0"/>
          <w:numId w:val="2"/>
        </w:numPr>
        <w:spacing w:after="80"/>
      </w:pPr>
      <w:r>
        <w:t xml:space="preserve">Révoquer EXECUTE complètement (ni anon, ni authenticated) sur les fonctions internes : triggers, helpers cron, fonctions de log d'audit, fonctions de notification interne, etc.</w:t>
      </w:r>
    </w:p>
    <w:p>
      <w:pPr>
        <w:spacing w:after="120"/>
      </w:pPr>
      <w:r>
        <w:t xml:space="preserve">Les helpers utilisés dans des RLS de tables anon-lisibles font exception : ils doivent conserver EXECUTE TO anon, même si leur logique interne retourne toujours false en contexte anon. Sans ce GRANT, l'évaluation de la policy plante avec un permission denied, et PostgREST filtre alors silencieusement toutes les lignes, ce qui produit des bugs silencieux très difficiles à diagnostiquer.</w:t>
      </w:r>
    </w:p>
    <w:p>
      <w:r>
        <w:br w:type="page"/>
      </w:r>
    </w:p>
    <w:p>
      <w:pPr>
        <w:pStyle w:val="Heading1"/>
      </w:pPr>
      <w:r>
        <w:t xml:space="preserve">4. Annexe technique : protocoles de test et commandes utiles</w:t>
      </w:r>
    </w:p>
    <w:p>
      <w:pPr>
        <w:spacing w:after="120"/>
      </w:pPr>
      <w:r>
        <w:t xml:space="preserve">Cette section regroupe les commandes SQL et requêtes types à garder sous la main lors de futurs chantiers similaires.</w:t>
      </w:r>
    </w:p>
    <w:p>
      <w:pPr>
        <w:pStyle w:val="Heading2"/>
      </w:pPr>
      <w:r>
        <w:t xml:space="preserve">4.1 Test RLS en contexte PostgREST simulé</w:t>
      </w:r>
    </w:p>
    <w:p>
      <w:pPr>
        <w:spacing w:after="120"/>
      </w:pPr>
      <w:r>
        <w:t xml:space="preserve">Le test fiable du comportement d'une RLS pour un utilisateur réel via PostgREST nécessite à la fois la bascule de rôle et la simulation du contexte JWT. SET LOCAL ROLE seul est insuffisant : il ne reproduit pas le contexte d'authentification que PostgREST passe à la base.</w:t>
      </w:r>
    </w:p>
    <w:p>
      <w:pPr>
        <w:spacing w:after="120"/>
      </w:pPr>
      <w:r>
        <w:rPr>
          <w:b/>
          <w:bCs/>
        </w:rPr>
        <w:t xml:space="preserve">Contexte anon (visiteur·euse non connecté·e) :</w:t>
      </w:r>
    </w:p>
    <w:p>
      <w:pPr>
        <w:shd w:fill="F2F2F2" w:val="clear"/>
        <w:spacing w:after="60" w:before="60"/>
      </w:pPr>
      <w:r>
        <w:rPr>
          <w:rFonts w:ascii="Consolas" w:cs="Consolas" w:eastAsia="Consolas" w:hAnsi="Consolas"/>
          <w:sz w:val="18"/>
          <w:szCs w:val="18"/>
        </w:rPr>
        <w:t xml:space="preserve">BEGIN;</w:t>
      </w:r>
      <w:r>
        <w:br/>
      </w:r>
      <w:r>
        <w:rPr>
          <w:rFonts w:ascii="Consolas" w:cs="Consolas" w:eastAsia="Consolas" w:hAnsi="Consolas"/>
          <w:sz w:val="18"/>
          <w:szCs w:val="18"/>
        </w:rPr>
        <w:t xml:space="preserve">SET LOCAL ROLE anon;</w:t>
      </w:r>
      <w:r>
        <w:br/>
      </w:r>
      <w:r>
        <w:rPr>
          <w:rFonts w:ascii="Consolas" w:cs="Consolas" w:eastAsia="Consolas" w:hAnsi="Consolas"/>
          <w:sz w:val="18"/>
          <w:szCs w:val="18"/>
        </w:rPr>
        <w:t xml:space="preserve">SET LOCAL "request.jwt.claims" = '{}';</w:t>
      </w:r>
      <w:r>
        <w:br/>
      </w:r>
      <w:r>
        <w:rPr>
          <w:rFonts w:ascii="Consolas" w:cs="Consolas" w:eastAsia="Consolas" w:hAnsi="Consolas"/>
          <w:sz w:val="18"/>
          <w:szCs w:val="18"/>
        </w:rPr>
        <w:t xml:space="preserve"/>
      </w:r>
      <w:r>
        <w:br/>
      </w:r>
      <w:r>
        <w:rPr>
          <w:rFonts w:ascii="Consolas" w:cs="Consolas" w:eastAsia="Consolas" w:hAnsi="Consolas"/>
          <w:sz w:val="18"/>
          <w:szCs w:val="18"/>
        </w:rPr>
        <w:t xml:space="preserve">SELECT count(*) FROM public.ma_table;</w:t>
      </w:r>
      <w:r>
        <w:br/>
      </w:r>
      <w:r>
        <w:rPr>
          <w:rFonts w:ascii="Consolas" w:cs="Consolas" w:eastAsia="Consolas" w:hAnsi="Consolas"/>
          <w:sz w:val="18"/>
          <w:szCs w:val="18"/>
        </w:rPr>
        <w:t xml:space="preserve"/>
      </w:r>
      <w:r>
        <w:br/>
      </w:r>
      <w:r>
        <w:rPr>
          <w:rFonts w:ascii="Consolas" w:cs="Consolas" w:eastAsia="Consolas" w:hAnsi="Consolas"/>
          <w:sz w:val="18"/>
          <w:szCs w:val="18"/>
        </w:rPr>
        <w:t xml:space="preserve">ROLLBACK;</w:t>
      </w:r>
    </w:p>
    <w:p>
      <w:pPr>
        <w:spacing w:after="120"/>
      </w:pPr>
      <w:r>
        <w:rPr>
          <w:b/>
          <w:bCs/>
        </w:rPr>
        <w:t xml:space="preserve">Contexte authenticated (utilisateur·rice connecté·e avec un UUID donné) :</w:t>
      </w:r>
    </w:p>
    <w:p>
      <w:pPr>
        <w:shd w:fill="F2F2F2" w:val="clear"/>
        <w:spacing w:after="60" w:before="60"/>
      </w:pPr>
      <w:r>
        <w:rPr>
          <w:rFonts w:ascii="Consolas" w:cs="Consolas" w:eastAsia="Consolas" w:hAnsi="Consolas"/>
          <w:sz w:val="18"/>
          <w:szCs w:val="18"/>
        </w:rPr>
        <w:t xml:space="preserve">BEGIN;</w:t>
      </w:r>
      <w:r>
        <w:br/>
      </w:r>
      <w:r>
        <w:rPr>
          <w:rFonts w:ascii="Consolas" w:cs="Consolas" w:eastAsia="Consolas" w:hAnsi="Consolas"/>
          <w:sz w:val="18"/>
          <w:szCs w:val="18"/>
        </w:rPr>
        <w:t xml:space="preserve">SET LOCAL ROLE authenticated;</w:t>
      </w:r>
      <w:r>
        <w:br/>
      </w:r>
      <w:r>
        <w:rPr>
          <w:rFonts w:ascii="Consolas" w:cs="Consolas" w:eastAsia="Consolas" w:hAnsi="Consolas"/>
          <w:sz w:val="18"/>
          <w:szCs w:val="18"/>
        </w:rPr>
        <w:t xml:space="preserve">SET LOCAL "request.jwt.claims" = '{"sub": "&lt;UUID-utilisateur&gt;", "role": "authenticated"}';</w:t>
      </w:r>
      <w:r>
        <w:br/>
      </w:r>
      <w:r>
        <w:rPr>
          <w:rFonts w:ascii="Consolas" w:cs="Consolas" w:eastAsia="Consolas" w:hAnsi="Consolas"/>
          <w:sz w:val="18"/>
          <w:szCs w:val="18"/>
        </w:rPr>
        <w:t xml:space="preserve"/>
      </w:r>
      <w:r>
        <w:br/>
      </w:r>
      <w:r>
        <w:rPr>
          <w:rFonts w:ascii="Consolas" w:cs="Consolas" w:eastAsia="Consolas" w:hAnsi="Consolas"/>
          <w:sz w:val="18"/>
          <w:szCs w:val="18"/>
        </w:rPr>
        <w:t xml:space="preserve">SELECT count(*) FROM public.ma_table;</w:t>
      </w:r>
      <w:r>
        <w:br/>
      </w:r>
      <w:r>
        <w:rPr>
          <w:rFonts w:ascii="Consolas" w:cs="Consolas" w:eastAsia="Consolas" w:hAnsi="Consolas"/>
          <w:sz w:val="18"/>
          <w:szCs w:val="18"/>
        </w:rPr>
        <w:t xml:space="preserve"/>
      </w:r>
      <w:r>
        <w:br/>
      </w:r>
      <w:r>
        <w:rPr>
          <w:rFonts w:ascii="Consolas" w:cs="Consolas" w:eastAsia="Consolas" w:hAnsi="Consolas"/>
          <w:sz w:val="18"/>
          <w:szCs w:val="18"/>
        </w:rPr>
        <w:t xml:space="preserve">ROLLBACK;</w:t>
      </w:r>
    </w:p>
    <w:p>
      <w:pPr>
        <w:spacing w:after="120"/>
      </w:pPr>
      <w:r>
        <w:t xml:space="preserve">Toujours encadrer le test par BEGIN/ROLLBACK pour ne pas altérer la session. En cas d'oubli, taper RESET ROLE; pour revenir au rôle postgres.</w:t>
      </w:r>
    </w:p>
    <w:p>
      <w:pPr>
        <w:pStyle w:val="Heading2"/>
      </w:pPr>
      <w:r>
        <w:t xml:space="preserve">4.2 Identifier les fonctions utilisées dans des RLS</w:t>
      </w:r>
    </w:p>
    <w:p>
      <w:pPr>
        <w:spacing w:after="120"/>
      </w:pPr>
      <w:r>
        <w:t xml:space="preserve">Cette requête liste toutes les fonctions appelées par des policies RLS sur des tables potentiellement anon-lisibles. À exécuter systématiquement avant tout REVOKE massif :</w:t>
      </w:r>
    </w:p>
    <w:p>
      <w:pPr>
        <w:shd w:fill="F2F2F2" w:val="clear"/>
        <w:spacing w:after="60" w:before="60"/>
      </w:pPr>
      <w:r>
        <w:rPr>
          <w:rFonts w:ascii="Consolas" w:cs="Consolas" w:eastAsia="Consolas" w:hAnsi="Consolas"/>
          <w:sz w:val="18"/>
          <w:szCs w:val="18"/>
        </w:rPr>
        <w:t xml:space="preserve">SELECT DISTINCT</w:t>
      </w:r>
      <w:r>
        <w:br/>
      </w:r>
      <w:r>
        <w:rPr>
          <w:rFonts w:ascii="Consolas" w:cs="Consolas" w:eastAsia="Consolas" w:hAnsi="Consolas"/>
          <w:sz w:val="18"/>
          <w:szCs w:val="18"/>
        </w:rPr>
        <w:t xml:space="preserve">  pol.polrelid::regclass AS table_name,</w:t>
      </w:r>
      <w:r>
        <w:br/>
      </w:r>
      <w:r>
        <w:rPr>
          <w:rFonts w:ascii="Consolas" w:cs="Consolas" w:eastAsia="Consolas" w:hAnsi="Consolas"/>
          <w:sz w:val="18"/>
          <w:szCs w:val="18"/>
        </w:rPr>
        <w:t xml:space="preserve">  pol.polname,</w:t>
      </w:r>
      <w:r>
        <w:br/>
      </w:r>
      <w:r>
        <w:rPr>
          <w:rFonts w:ascii="Consolas" w:cs="Consolas" w:eastAsia="Consolas" w:hAnsi="Consolas"/>
          <w:sz w:val="18"/>
          <w:szCs w:val="18"/>
        </w:rPr>
        <w:t xml:space="preserve">  p.proname AS function_called,</w:t>
      </w:r>
      <w:r>
        <w:br/>
      </w:r>
      <w:r>
        <w:rPr>
          <w:rFonts w:ascii="Consolas" w:cs="Consolas" w:eastAsia="Consolas" w:hAnsi="Consolas"/>
          <w:sz w:val="18"/>
          <w:szCs w:val="18"/>
        </w:rPr>
        <w:t xml:space="preserve">  p.pronamespace::regnamespace AS function_schema</w:t>
      </w:r>
      <w:r>
        <w:br/>
      </w:r>
      <w:r>
        <w:rPr>
          <w:rFonts w:ascii="Consolas" w:cs="Consolas" w:eastAsia="Consolas" w:hAnsi="Consolas"/>
          <w:sz w:val="18"/>
          <w:szCs w:val="18"/>
        </w:rPr>
        <w:t xml:space="preserve">FROM pg_policy pol</w:t>
      </w:r>
      <w:r>
        <w:br/>
      </w:r>
      <w:r>
        <w:rPr>
          <w:rFonts w:ascii="Consolas" w:cs="Consolas" w:eastAsia="Consolas" w:hAnsi="Consolas"/>
          <w:sz w:val="18"/>
          <w:szCs w:val="18"/>
        </w:rPr>
        <w:t xml:space="preserve">JOIN pg_depend d ON d.objid = pol.oid AND d.classid = 'pg_policy'::regclass</w:t>
      </w:r>
      <w:r>
        <w:br/>
      </w:r>
      <w:r>
        <w:rPr>
          <w:rFonts w:ascii="Consolas" w:cs="Consolas" w:eastAsia="Consolas" w:hAnsi="Consolas"/>
          <w:sz w:val="18"/>
          <w:szCs w:val="18"/>
        </w:rPr>
        <w:t xml:space="preserve">JOIN pg_proc p ON p.oid = d.refobjid AND d.refclassid = 'pg_proc'::regclass</w:t>
      </w:r>
      <w:r>
        <w:br/>
      </w:r>
      <w:r>
        <w:rPr>
          <w:rFonts w:ascii="Consolas" w:cs="Consolas" w:eastAsia="Consolas" w:hAnsi="Consolas"/>
          <w:sz w:val="18"/>
          <w:szCs w:val="18"/>
        </w:rPr>
        <w:t xml:space="preserve">WHERE pol.polcmd = 'r'</w:t>
      </w:r>
      <w:r>
        <w:br/>
      </w:r>
      <w:r>
        <w:rPr>
          <w:rFonts w:ascii="Consolas" w:cs="Consolas" w:eastAsia="Consolas" w:hAnsi="Consolas"/>
          <w:sz w:val="18"/>
          <w:szCs w:val="18"/>
        </w:rPr>
        <w:t xml:space="preserve">  AND ('anon'::regrole = ANY(pol.polroles)</w:t>
      </w:r>
      <w:r>
        <w:br/>
      </w:r>
      <w:r>
        <w:rPr>
          <w:rFonts w:ascii="Consolas" w:cs="Consolas" w:eastAsia="Consolas" w:hAnsi="Consolas"/>
          <w:sz w:val="18"/>
          <w:szCs w:val="18"/>
        </w:rPr>
        <w:t xml:space="preserve">       OR 0 = ANY(pol.polroles))</w:t>
      </w:r>
      <w:r>
        <w:br/>
      </w:r>
      <w:r>
        <w:rPr>
          <w:rFonts w:ascii="Consolas" w:cs="Consolas" w:eastAsia="Consolas" w:hAnsi="Consolas"/>
          <w:sz w:val="18"/>
          <w:szCs w:val="18"/>
        </w:rPr>
        <w:t xml:space="preserve">  AND p.pronamespace IN ('public'::regnamespace, 'api'::regnamespace)</w:t>
      </w:r>
      <w:r>
        <w:br/>
      </w:r>
      <w:r>
        <w:rPr>
          <w:rFonts w:ascii="Consolas" w:cs="Consolas" w:eastAsia="Consolas" w:hAnsi="Consolas"/>
          <w:sz w:val="18"/>
          <w:szCs w:val="18"/>
        </w:rPr>
        <w:t xml:space="preserve">ORDER BY table_name, polname, function_called;</w:t>
      </w:r>
    </w:p>
    <w:p>
      <w:pPr>
        <w:pStyle w:val="Heading2"/>
      </w:pPr>
      <w:r>
        <w:t xml:space="preserve">4.3 Vérifier les permissions actuelles d'une fonction</w:t>
      </w:r>
    </w:p>
    <w:p>
      <w:pPr>
        <w:shd w:fill="F2F2F2" w:val="clear"/>
        <w:spacing w:after="60" w:before="60"/>
      </w:pPr>
      <w:r>
        <w:rPr>
          <w:rFonts w:ascii="Consolas" w:cs="Consolas" w:eastAsia="Consolas" w:hAnsi="Consolas"/>
          <w:sz w:val="18"/>
          <w:szCs w:val="18"/>
        </w:rPr>
        <w:t xml:space="preserve">SELECT</w:t>
      </w:r>
      <w:r>
        <w:br/>
      </w:r>
      <w:r>
        <w:rPr>
          <w:rFonts w:ascii="Consolas" w:cs="Consolas" w:eastAsia="Consolas" w:hAnsi="Consolas"/>
          <w:sz w:val="18"/>
          <w:szCs w:val="18"/>
        </w:rPr>
        <w:t xml:space="preserve">  n.nspname || '.' || p.proname AS fname,</w:t>
      </w:r>
      <w:r>
        <w:br/>
      </w:r>
      <w:r>
        <w:rPr>
          <w:rFonts w:ascii="Consolas" w:cs="Consolas" w:eastAsia="Consolas" w:hAnsi="Consolas"/>
          <w:sz w:val="18"/>
          <w:szCs w:val="18"/>
        </w:rPr>
        <w:t xml:space="preserve">  has_function_privilege('anon', p.oid, 'EXECUTE') AS anon_exec,</w:t>
      </w:r>
      <w:r>
        <w:br/>
      </w:r>
      <w:r>
        <w:rPr>
          <w:rFonts w:ascii="Consolas" w:cs="Consolas" w:eastAsia="Consolas" w:hAnsi="Consolas"/>
          <w:sz w:val="18"/>
          <w:szCs w:val="18"/>
        </w:rPr>
        <w:t xml:space="preserve">  has_function_privilege('authenticated', p.oid, 'EXECUTE') AS auth_exec,</w:t>
      </w:r>
      <w:r>
        <w:br/>
      </w:r>
      <w:r>
        <w:rPr>
          <w:rFonts w:ascii="Consolas" w:cs="Consolas" w:eastAsia="Consolas" w:hAnsi="Consolas"/>
          <w:sz w:val="18"/>
          <w:szCs w:val="18"/>
        </w:rPr>
        <w:t xml:space="preserve">  p.prosecdef AS is_security_definer</w:t>
      </w:r>
      <w:r>
        <w:br/>
      </w:r>
      <w:r>
        <w:rPr>
          <w:rFonts w:ascii="Consolas" w:cs="Consolas" w:eastAsia="Consolas" w:hAnsi="Consolas"/>
          <w:sz w:val="18"/>
          <w:szCs w:val="18"/>
        </w:rPr>
        <w:t xml:space="preserve">FROM pg_proc p</w:t>
      </w:r>
      <w:r>
        <w:br/>
      </w:r>
      <w:r>
        <w:rPr>
          <w:rFonts w:ascii="Consolas" w:cs="Consolas" w:eastAsia="Consolas" w:hAnsi="Consolas"/>
          <w:sz w:val="18"/>
          <w:szCs w:val="18"/>
        </w:rPr>
        <w:t xml:space="preserve">JOIN pg_namespace n ON n.oid = p.pronamespace</w:t>
      </w:r>
      <w:r>
        <w:br/>
      </w:r>
      <w:r>
        <w:rPr>
          <w:rFonts w:ascii="Consolas" w:cs="Consolas" w:eastAsia="Consolas" w:hAnsi="Consolas"/>
          <w:sz w:val="18"/>
          <w:szCs w:val="18"/>
        </w:rPr>
        <w:t xml:space="preserve">WHERE n.nspname IN ('public', 'api')</w:t>
      </w:r>
      <w:r>
        <w:br/>
      </w:r>
      <w:r>
        <w:rPr>
          <w:rFonts w:ascii="Consolas" w:cs="Consolas" w:eastAsia="Consolas" w:hAnsi="Consolas"/>
          <w:sz w:val="18"/>
          <w:szCs w:val="18"/>
        </w:rPr>
        <w:t xml:space="preserve">  AND p.proname = 'nom_de_la_fonction'</w:t>
      </w:r>
      <w:r>
        <w:br/>
      </w:r>
      <w:r>
        <w:rPr>
          <w:rFonts w:ascii="Consolas" w:cs="Consolas" w:eastAsia="Consolas" w:hAnsi="Consolas"/>
          <w:sz w:val="18"/>
          <w:szCs w:val="18"/>
        </w:rPr>
        <w:t xml:space="preserve">ORDER BY fname;</w:t>
      </w:r>
    </w:p>
    <w:p>
      <w:pPr>
        <w:pStyle w:val="Heading2"/>
      </w:pPr>
      <w:r>
        <w:t xml:space="preserve">4.4 Décompte global des permissions SECURITY DEFINER</w:t>
      </w:r>
    </w:p>
    <w:p>
      <w:pPr>
        <w:spacing w:after="120"/>
      </w:pPr>
      <w:r>
        <w:t xml:space="preserve">Pour avoir une vision d'ensemble de l'état des permissions SECURITY DEFINER après un chantier :</w:t>
      </w:r>
    </w:p>
    <w:p>
      <w:pPr>
        <w:shd w:fill="F2F2F2" w:val="clear"/>
        <w:spacing w:after="60" w:before="60"/>
      </w:pPr>
      <w:r>
        <w:rPr>
          <w:rFonts w:ascii="Consolas" w:cs="Consolas" w:eastAsia="Consolas" w:hAnsi="Consolas"/>
          <w:sz w:val="18"/>
          <w:szCs w:val="18"/>
        </w:rPr>
        <w:t xml:space="preserve">SELECT</w:t>
      </w:r>
      <w:r>
        <w:br/>
      </w:r>
      <w:r>
        <w:rPr>
          <w:rFonts w:ascii="Consolas" w:cs="Consolas" w:eastAsia="Consolas" w:hAnsi="Consolas"/>
          <w:sz w:val="18"/>
          <w:szCs w:val="18"/>
        </w:rPr>
        <w:t xml:space="preserve">  CASE</w:t>
      </w:r>
      <w:r>
        <w:br/>
      </w:r>
      <w:r>
        <w:rPr>
          <w:rFonts w:ascii="Consolas" w:cs="Consolas" w:eastAsia="Consolas" w:hAnsi="Consolas"/>
          <w:sz w:val="18"/>
          <w:szCs w:val="18"/>
        </w:rPr>
        <w:t xml:space="preserve">    WHEN has_function_privilege('anon', p.oid, 'EXECUTE') THEN 'anon'</w:t>
      </w:r>
      <w:r>
        <w:br/>
      </w:r>
      <w:r>
        <w:rPr>
          <w:rFonts w:ascii="Consolas" w:cs="Consolas" w:eastAsia="Consolas" w:hAnsi="Consolas"/>
          <w:sz w:val="18"/>
          <w:szCs w:val="18"/>
        </w:rPr>
        <w:t xml:space="preserve">    ELSE 'not_anon'</w:t>
      </w:r>
      <w:r>
        <w:br/>
      </w:r>
      <w:r>
        <w:rPr>
          <w:rFonts w:ascii="Consolas" w:cs="Consolas" w:eastAsia="Consolas" w:hAnsi="Consolas"/>
          <w:sz w:val="18"/>
          <w:szCs w:val="18"/>
        </w:rPr>
        <w:t xml:space="preserve">  END AS anon_status,</w:t>
      </w:r>
      <w:r>
        <w:br/>
      </w:r>
      <w:r>
        <w:rPr>
          <w:rFonts w:ascii="Consolas" w:cs="Consolas" w:eastAsia="Consolas" w:hAnsi="Consolas"/>
          <w:sz w:val="18"/>
          <w:szCs w:val="18"/>
        </w:rPr>
        <w:t xml:space="preserve">  CASE</w:t>
      </w:r>
      <w:r>
        <w:br/>
      </w:r>
      <w:r>
        <w:rPr>
          <w:rFonts w:ascii="Consolas" w:cs="Consolas" w:eastAsia="Consolas" w:hAnsi="Consolas"/>
          <w:sz w:val="18"/>
          <w:szCs w:val="18"/>
        </w:rPr>
        <w:t xml:space="preserve">    WHEN has_function_privilege('authenticated', p.oid, 'EXECUTE') THEN 'authenticated'</w:t>
      </w:r>
      <w:r>
        <w:br/>
      </w:r>
      <w:r>
        <w:rPr>
          <w:rFonts w:ascii="Consolas" w:cs="Consolas" w:eastAsia="Consolas" w:hAnsi="Consolas"/>
          <w:sz w:val="18"/>
          <w:szCs w:val="18"/>
        </w:rPr>
        <w:t xml:space="preserve">    ELSE 'not_authenticated'</w:t>
      </w:r>
      <w:r>
        <w:br/>
      </w:r>
      <w:r>
        <w:rPr>
          <w:rFonts w:ascii="Consolas" w:cs="Consolas" w:eastAsia="Consolas" w:hAnsi="Consolas"/>
          <w:sz w:val="18"/>
          <w:szCs w:val="18"/>
        </w:rPr>
        <w:t xml:space="preserve">  END AS auth_status,</w:t>
      </w:r>
      <w:r>
        <w:br/>
      </w:r>
      <w:r>
        <w:rPr>
          <w:rFonts w:ascii="Consolas" w:cs="Consolas" w:eastAsia="Consolas" w:hAnsi="Consolas"/>
          <w:sz w:val="18"/>
          <w:szCs w:val="18"/>
        </w:rPr>
        <w:t xml:space="preserve">  count(*) AS n_functions</w:t>
      </w:r>
      <w:r>
        <w:br/>
      </w:r>
      <w:r>
        <w:rPr>
          <w:rFonts w:ascii="Consolas" w:cs="Consolas" w:eastAsia="Consolas" w:hAnsi="Consolas"/>
          <w:sz w:val="18"/>
          <w:szCs w:val="18"/>
        </w:rPr>
        <w:t xml:space="preserve">FROM pg_proc p</w:t>
      </w:r>
      <w:r>
        <w:br/>
      </w:r>
      <w:r>
        <w:rPr>
          <w:rFonts w:ascii="Consolas" w:cs="Consolas" w:eastAsia="Consolas" w:hAnsi="Consolas"/>
          <w:sz w:val="18"/>
          <w:szCs w:val="18"/>
        </w:rPr>
        <w:t xml:space="preserve">JOIN pg_namespace n ON n.oid = p.pronamespace</w:t>
      </w:r>
      <w:r>
        <w:br/>
      </w:r>
      <w:r>
        <w:rPr>
          <w:rFonts w:ascii="Consolas" w:cs="Consolas" w:eastAsia="Consolas" w:hAnsi="Consolas"/>
          <w:sz w:val="18"/>
          <w:szCs w:val="18"/>
        </w:rPr>
        <w:t xml:space="preserve">WHERE n.nspname IN ('public', 'api')</w:t>
      </w:r>
      <w:r>
        <w:br/>
      </w:r>
      <w:r>
        <w:rPr>
          <w:rFonts w:ascii="Consolas" w:cs="Consolas" w:eastAsia="Consolas" w:hAnsi="Consolas"/>
          <w:sz w:val="18"/>
          <w:szCs w:val="18"/>
        </w:rPr>
        <w:t xml:space="preserve">  AND p.prosecdef = true</w:t>
      </w:r>
      <w:r>
        <w:br/>
      </w:r>
      <w:r>
        <w:rPr>
          <w:rFonts w:ascii="Consolas" w:cs="Consolas" w:eastAsia="Consolas" w:hAnsi="Consolas"/>
          <w:sz w:val="18"/>
          <w:szCs w:val="18"/>
        </w:rPr>
        <w:t xml:space="preserve">GROUP BY 1, 2</w:t>
      </w:r>
      <w:r>
        <w:br/>
      </w:r>
      <w:r>
        <w:rPr>
          <w:rFonts w:ascii="Consolas" w:cs="Consolas" w:eastAsia="Consolas" w:hAnsi="Consolas"/>
          <w:sz w:val="18"/>
          <w:szCs w:val="18"/>
        </w:rPr>
        <w:t xml:space="preserve">ORDER BY 1, 2;</w:t>
      </w:r>
    </w:p>
    <w:p>
      <w:pPr>
        <w:pStyle w:val="Heading2"/>
      </w:pPr>
      <w:r>
        <w:t xml:space="preserve">4.5 Vérifier qu'une migration est bien appliquée</w:t>
      </w:r>
    </w:p>
    <w:p>
      <w:pPr>
        <w:shd w:fill="F2F2F2" w:val="clear"/>
        <w:spacing w:after="60" w:before="60"/>
      </w:pPr>
      <w:r>
        <w:rPr>
          <w:rFonts w:ascii="Consolas" w:cs="Consolas" w:eastAsia="Consolas" w:hAnsi="Consolas"/>
          <w:sz w:val="18"/>
          <w:szCs w:val="18"/>
        </w:rPr>
        <w:t xml:space="preserve">SELECT version, name</w:t>
      </w:r>
      <w:r>
        <w:br/>
      </w:r>
      <w:r>
        <w:rPr>
          <w:rFonts w:ascii="Consolas" w:cs="Consolas" w:eastAsia="Consolas" w:hAnsi="Consolas"/>
          <w:sz w:val="18"/>
          <w:szCs w:val="18"/>
        </w:rPr>
        <w:t xml:space="preserve">FROM supabase_migrations.schema_migrations</w:t>
      </w:r>
      <w:r>
        <w:br/>
      </w:r>
      <w:r>
        <w:rPr>
          <w:rFonts w:ascii="Consolas" w:cs="Consolas" w:eastAsia="Consolas" w:hAnsi="Consolas"/>
          <w:sz w:val="18"/>
          <w:szCs w:val="18"/>
        </w:rPr>
        <w:t xml:space="preserve">WHERE name LIKE '%nom-paquet%'</w:t>
      </w:r>
      <w:r>
        <w:br/>
      </w:r>
      <w:r>
        <w:rPr>
          <w:rFonts w:ascii="Consolas" w:cs="Consolas" w:eastAsia="Consolas" w:hAnsi="Consolas"/>
          <w:sz w:val="18"/>
          <w:szCs w:val="18"/>
        </w:rPr>
        <w:t xml:space="preserve">ORDER BY version DESC</w:t>
      </w:r>
      <w:r>
        <w:br/>
      </w:r>
      <w:r>
        <w:rPr>
          <w:rFonts w:ascii="Consolas" w:cs="Consolas" w:eastAsia="Consolas" w:hAnsi="Consolas"/>
          <w:sz w:val="18"/>
          <w:szCs w:val="18"/>
        </w:rPr>
        <w:t xml:space="preserve">LIMIT 5;</w:t>
      </w:r>
    </w:p>
    <w:p>
      <w:pPr>
        <w:pStyle w:val="Heading2"/>
      </w:pPr>
      <w:r>
        <w:t xml:space="preserve">4.6 Template de DO block de vérification automatique</w:t>
      </w:r>
    </w:p>
    <w:p>
      <w:pPr>
        <w:spacing w:after="120"/>
      </w:pPr>
      <w:r>
        <w:t xml:space="preserve">Structure type à intégrer en fin de migration touchant à des permissions ou des policies :</w:t>
      </w:r>
    </w:p>
    <w:p>
      <w:pPr>
        <w:shd w:fill="F2F2F2" w:val="clear"/>
        <w:spacing w:after="60" w:before="60"/>
      </w:pPr>
      <w:r>
        <w:rPr>
          <w:rFonts w:ascii="Consolas" w:cs="Consolas" w:eastAsia="Consolas" w:hAnsi="Consolas"/>
          <w:sz w:val="18"/>
          <w:szCs w:val="18"/>
        </w:rPr>
        <w:t xml:space="preserve">DO $$</w:t>
      </w:r>
      <w:r>
        <w:br/>
      </w:r>
      <w:r>
        <w:rPr>
          <w:rFonts w:ascii="Consolas" w:cs="Consolas" w:eastAsia="Consolas" w:hAnsi="Consolas"/>
          <w:sz w:val="18"/>
          <w:szCs w:val="18"/>
        </w:rPr>
        <w:t xml:space="preserve">DECLARE</w:t>
      </w:r>
      <w:r>
        <w:br/>
      </w:r>
      <w:r>
        <w:rPr>
          <w:rFonts w:ascii="Consolas" w:cs="Consolas" w:eastAsia="Consolas" w:hAnsi="Consolas"/>
          <w:sz w:val="18"/>
          <w:szCs w:val="18"/>
        </w:rPr>
        <w:t xml:space="preserve">  v_count int;</w:t>
      </w:r>
      <w:r>
        <w:br/>
      </w:r>
      <w:r>
        <w:rPr>
          <w:rFonts w:ascii="Consolas" w:cs="Consolas" w:eastAsia="Consolas" w:hAnsi="Consolas"/>
          <w:sz w:val="18"/>
          <w:szCs w:val="18"/>
        </w:rPr>
        <w:t xml:space="preserve">BEGIN</w:t>
      </w:r>
      <w:r>
        <w:br/>
      </w:r>
      <w:r>
        <w:rPr>
          <w:rFonts w:ascii="Consolas" w:cs="Consolas" w:eastAsia="Consolas" w:hAnsi="Consolas"/>
          <w:sz w:val="18"/>
          <w:szCs w:val="18"/>
        </w:rPr>
        <w:t xml:space="preserve">  -- Test en contexte anon PostgREST-like</w:t>
      </w:r>
      <w:r>
        <w:br/>
      </w:r>
      <w:r>
        <w:rPr>
          <w:rFonts w:ascii="Consolas" w:cs="Consolas" w:eastAsia="Consolas" w:hAnsi="Consolas"/>
          <w:sz w:val="18"/>
          <w:szCs w:val="18"/>
        </w:rPr>
        <w:t xml:space="preserve">  SET LOCAL ROLE anon;</w:t>
      </w:r>
      <w:r>
        <w:br/>
      </w:r>
      <w:r>
        <w:rPr>
          <w:rFonts w:ascii="Consolas" w:cs="Consolas" w:eastAsia="Consolas" w:hAnsi="Consolas"/>
          <w:sz w:val="18"/>
          <w:szCs w:val="18"/>
        </w:rPr>
        <w:t xml:space="preserve">  SET LOCAL "request.jwt.claims" =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SELECT count(*) INTO v_count FROM public.ma_table_critique;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IF v_count &lt; 1 THEN</w:t>
      </w:r>
      <w:r>
        <w:br/>
      </w:r>
      <w:r>
        <w:rPr>
          <w:rFonts w:ascii="Consolas" w:cs="Consolas" w:eastAsia="Consolas" w:hAnsi="Consolas"/>
          <w:sz w:val="18"/>
          <w:szCs w:val="18"/>
        </w:rPr>
        <w:t xml:space="preserve">    RAISE EXCEPTION 'Vérification échouée : ma_table_critique invisible en anon (% lignes). Rollback automatique.', v_count;</w:t>
      </w:r>
      <w:r>
        <w:br/>
      </w:r>
      <w:r>
        <w:rPr>
          <w:rFonts w:ascii="Consolas" w:cs="Consolas" w:eastAsia="Consolas" w:hAnsi="Consolas"/>
          <w:sz w:val="18"/>
          <w:szCs w:val="18"/>
        </w:rPr>
        <w:t xml:space="preserve">  END IF;</w:t>
      </w:r>
      <w:r>
        <w:br/>
      </w:r>
      <w:r>
        <w:rPr>
          <w:rFonts w:ascii="Consolas" w:cs="Consolas" w:eastAsia="Consolas" w:hAnsi="Consolas"/>
          <w:sz w:val="18"/>
          <w:szCs w:val="18"/>
        </w:rPr>
        <w:t xml:space="preserve"/>
      </w:r>
      <w:r>
        <w:br/>
      </w:r>
      <w:r>
        <w:rPr>
          <w:rFonts w:ascii="Consolas" w:cs="Consolas" w:eastAsia="Consolas" w:hAnsi="Consolas"/>
          <w:sz w:val="18"/>
          <w:szCs w:val="18"/>
        </w:rPr>
        <w:t xml:space="preserve">  RESET ROLE;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RAISE NOTICE 'Vérification OK : % lignes visibles', v_count;</w:t>
      </w:r>
      <w:r>
        <w:br/>
      </w:r>
      <w:r>
        <w:rPr>
          <w:rFonts w:ascii="Consolas" w:cs="Consolas" w:eastAsia="Consolas" w:hAnsi="Consolas"/>
          <w:sz w:val="18"/>
          <w:szCs w:val="18"/>
        </w:rPr>
        <w:t xml:space="preserve">END $$;</w:t>
      </w:r>
    </w:p>
    <w:p>
      <w:pPr>
        <w:pStyle w:val="Heading2"/>
      </w:pPr>
      <w:r>
        <w:t xml:space="preserve">4.7 Rollback ciblé d'un GRANT/REVOKE en cas de régression</w:t>
      </w:r>
    </w:p>
    <w:p>
      <w:pPr>
        <w:spacing w:after="120"/>
      </w:pPr>
      <w:r>
        <w:t xml:space="preserve">Pour restaurer immédiatement l'accès à une fonction qui aurait été révoquée par erreur :</w:t>
      </w:r>
    </w:p>
    <w:p>
      <w:pPr>
        <w:shd w:fill="F2F2F2" w:val="clear"/>
        <w:spacing w:after="60" w:before="60"/>
      </w:pPr>
      <w:r>
        <w:rPr>
          <w:rFonts w:ascii="Consolas" w:cs="Consolas" w:eastAsia="Consolas" w:hAnsi="Consolas"/>
          <w:sz w:val="18"/>
          <w:szCs w:val="18"/>
        </w:rPr>
        <w:t xml:space="preserve">GRANT EXECUTE ON FUNCTION public.&lt;nom_fonction&gt;(&lt;signature&gt;) TO anon;</w:t>
      </w:r>
    </w:p>
    <w:p>
      <w:pPr>
        <w:spacing w:after="120"/>
      </w:pPr>
      <w:r>
        <w:t xml:space="preserve">Pour révoquer en urgence l'accès à une fonction qui aurait été accordée par erreur :</w:t>
      </w:r>
    </w:p>
    <w:p>
      <w:pPr>
        <w:shd w:fill="F2F2F2" w:val="clear"/>
        <w:spacing w:after="60" w:before="60"/>
      </w:pPr>
      <w:r>
        <w:rPr>
          <w:rFonts w:ascii="Consolas" w:cs="Consolas" w:eastAsia="Consolas" w:hAnsi="Consolas"/>
          <w:sz w:val="18"/>
          <w:szCs w:val="18"/>
        </w:rPr>
        <w:t xml:space="preserve">REVOKE EXECUTE ON FUNCTION public.&lt;nom_fonction&gt;(&lt;signature&gt;) FROM anon;</w:t>
      </w:r>
    </w:p>
    <w:p>
      <w:pPr>
        <w:spacing w:after="120"/>
      </w:pPr>
      <w:r>
        <w:t xml:space="preserve">La signature complète (types des paramètres) est obligatoire si la fonction est surchargée. Pour la trouver :</w:t>
      </w:r>
    </w:p>
    <w:p>
      <w:pPr>
        <w:shd w:fill="F2F2F2" w:val="clear"/>
        <w:spacing w:after="60" w:before="60"/>
      </w:pPr>
      <w:r>
        <w:rPr>
          <w:rFonts w:ascii="Consolas" w:cs="Consolas" w:eastAsia="Consolas" w:hAnsi="Consolas"/>
          <w:sz w:val="18"/>
          <w:szCs w:val="18"/>
        </w:rPr>
        <w:t xml:space="preserve">SELECT pg_get_function_identity_arguments(p.oid)</w:t>
      </w:r>
      <w:r>
        <w:br/>
      </w:r>
      <w:r>
        <w:rPr>
          <w:rFonts w:ascii="Consolas" w:cs="Consolas" w:eastAsia="Consolas" w:hAnsi="Consolas"/>
          <w:sz w:val="18"/>
          <w:szCs w:val="18"/>
        </w:rPr>
        <w:t xml:space="preserve">FROM pg_proc p</w:t>
      </w:r>
      <w:r>
        <w:br/>
      </w:r>
      <w:r>
        <w:rPr>
          <w:rFonts w:ascii="Consolas" w:cs="Consolas" w:eastAsia="Consolas" w:hAnsi="Consolas"/>
          <w:sz w:val="18"/>
          <w:szCs w:val="18"/>
        </w:rPr>
        <w:t xml:space="preserve">JOIN pg_namespace n ON n.oid = p.pronamespace</w:t>
      </w:r>
      <w:r>
        <w:br/>
      </w:r>
      <w:r>
        <w:rPr>
          <w:rFonts w:ascii="Consolas" w:cs="Consolas" w:eastAsia="Consolas" w:hAnsi="Consolas"/>
          <w:sz w:val="18"/>
          <w:szCs w:val="18"/>
        </w:rPr>
        <w:t xml:space="preserve">WHERE p.proname = 'nom_fonction'</w:t>
      </w:r>
      <w:r>
        <w:br/>
      </w:r>
      <w:r>
        <w:rPr>
          <w:rFonts w:ascii="Consolas" w:cs="Consolas" w:eastAsia="Consolas" w:hAnsi="Consolas"/>
          <w:sz w:val="18"/>
          <w:szCs w:val="18"/>
        </w:rPr>
        <w:t xml:space="preserve">  AND n.nspname = 'public';</w:t>
      </w:r>
    </w:p>
    <w:p>
      <w:r>
        <w:t xml:space="preserve"/>
      </w:r>
    </w:p>
    <w:p>
      <w:pPr>
        <w:spacing w:after="120"/>
      </w:pPr>
      <w:r>
        <w:t xml:space="preserve">Fin du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2026-05-12T15:46:20.428Z</dcterms:created>
  <dcterms:modified xsi:type="dcterms:W3CDTF">2026-05-12T15:46:20.444Z</dcterms:modified>
</cp:coreProperties>
</file>

<file path=docProps/custom.xml><?xml version="1.0" encoding="utf-8"?>
<Properties xmlns="http://schemas.openxmlformats.org/officeDocument/2006/custom-properties" xmlns:vt="http://schemas.openxmlformats.org/officeDocument/2006/docPropsVTypes"/>
</file>