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rFonts w:ascii="Calibri" w:hAnsi="Calibri"/>
          <w:b/>
          <w:i w:val="0"/>
          <w:color w:val="1F2E55"/>
          <w:sz w:val="56"/>
        </w:rPr>
        <w:t>AnarBib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F2E55"/>
          <w:sz w:val="40"/>
        </w:rPr>
        <w:t>Backlog technique v24</w:t>
      </w:r>
    </w:p>
    <w:p>
      <w:pPr>
        <w:spacing w:after="320"/>
        <w:jc w:val="center"/>
      </w:pPr>
      <w:r>
        <w:rPr>
          <w:rFonts w:ascii="Calibri" w:hAnsi="Calibri"/>
          <w:b w:val="0"/>
          <w:i/>
          <w:color w:val="445577"/>
          <w:sz w:val="28"/>
        </w:rPr>
        <w:t>Clôture de la journée audit du corpus specs/ — 31/05/2026 soir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45577"/>
          <w:sz w:val="22"/>
        </w:rPr>
        <w:t>Architecture à deux niveaux : chantiers regroupés + sous-tickets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202020"/>
          <w:sz w:val="24"/>
        </w:rPr>
        <w:t>31 mai 2026 (soir)</w:t>
      </w:r>
    </w:p>
    <w:p>
      <w:pPr>
        <w:spacing w:after="160"/>
        <w:jc w:val="both"/>
      </w:pPr>
      <w:r>
        <w:rPr>
          <w:rFonts w:ascii="Calibri" w:hAnsi="Calibri"/>
          <w:b w:val="0"/>
          <w:i/>
          <w:color w:val="202020"/>
          <w:sz w:val="22"/>
        </w:rPr>
        <w:t>Ce backlog v24 succède au v23 du 31/05/2026 (matin). Il intègre les trois livraisons documentaires du 31/05 soir : l'audit cartographique du corpus specs/, l'application du groupe A (trois amendements en blockquote sur les specs désynchronisées, archivage du doublon cartographie-reseau.docx, régularisation de six fichiers dans archive/), et l'application du groupe B (propagation des doctrines R7-R11 du domaine consultas au domaine emprunts, refonte complète de l'INDEX et de l'INVENTAIRE du corpus). La structure à douze macro-chantiers et la convention « rien ne sort sans trace » du v23 sont conservées intégralement.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Sommaire de lecture</w:t>
      </w:r>
    </w:p>
    <w:p>
      <w:r>
        <w:rPr>
          <w:rFonts w:ascii="Calibri" w:hAnsi="Calibri"/>
          <w:b w:val="0"/>
          <w:i w:val="0"/>
          <w:color w:val="202020"/>
          <w:sz w:val="22"/>
        </w:rPr>
        <w:t>A. Méthode et lecture stratégique</w:t>
      </w:r>
    </w:p>
    <w:p>
      <w:r>
        <w:rPr>
          <w:rFonts w:ascii="Calibri" w:hAnsi="Calibri"/>
          <w:b w:val="0"/>
          <w:i w:val="0"/>
          <w:color w:val="202020"/>
          <w:sz w:val="22"/>
        </w:rPr>
        <w:t>B. Vue d'ensemble — les douze macro-chantiers</w:t>
      </w:r>
    </w:p>
    <w:p>
      <w:r>
        <w:rPr>
          <w:rFonts w:ascii="Calibri" w:hAnsi="Calibri"/>
          <w:b w:val="0"/>
          <w:i w:val="0"/>
          <w:color w:val="202020"/>
          <w:sz w:val="22"/>
        </w:rPr>
        <w:t>C. Fiches détaillées des macro-chantiers</w:t>
      </w:r>
    </w:p>
    <w:p>
      <w:r>
        <w:rPr>
          <w:rFonts w:ascii="Calibri" w:hAnsi="Calibri"/>
          <w:b w:val="0"/>
          <w:i w:val="0"/>
          <w:color w:val="202020"/>
          <w:sz w:val="22"/>
        </w:rPr>
        <w:t>D. Tableau des sous-tickets (annexe)</w:t>
      </w:r>
    </w:p>
    <w:p>
      <w:r>
        <w:rPr>
          <w:rFonts w:ascii="Calibri" w:hAnsi="Calibri"/>
          <w:b w:val="0"/>
          <w:i w:val="0"/>
          <w:color w:val="202020"/>
          <w:sz w:val="22"/>
        </w:rPr>
        <w:t>E. Acquis — items résolus en mai 2026 (chronologique)</w:t>
      </w:r>
    </w:p>
    <w:p>
      <w:r>
        <w:rPr>
          <w:rFonts w:ascii="Calibri" w:hAnsi="Calibri"/>
          <w:b w:val="0"/>
          <w:i w:val="0"/>
          <w:color w:val="202020"/>
          <w:sz w:val="22"/>
        </w:rPr>
        <w:t>F. Arbitrages à rendre</w:t>
      </w:r>
    </w:p>
    <w:p>
      <w:r>
        <w:rPr>
          <w:rFonts w:ascii="Calibri" w:hAnsi="Calibri"/>
          <w:b w:val="0"/>
          <w:i w:val="0"/>
          <w:color w:val="202020"/>
          <w:sz w:val="22"/>
        </w:rPr>
        <w:t>G. RGPD — chantier acquis (conservé pour mémoire)</w:t>
      </w:r>
    </w:p>
    <w:p>
      <w:r>
        <w:rPr>
          <w:rFonts w:ascii="Calibri" w:hAnsi="Calibri"/>
          <w:b w:val="0"/>
          <w:i w:val="0"/>
          <w:color w:val="202020"/>
          <w:sz w:val="22"/>
        </w:rPr>
        <w:t>H. Annexe Bologna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A. Méthode et lecture stratégique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A.1 — Du v23 au v24 : clôture de la journée audit du corpus specs/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v23 du 31/05 matin actait quatre clôtures #CL en production, deux specs doctrinales lectrice rédigées et un cadrage doctrinal complet pour spec-multi-appartenance-lecteur. La journée du 31/05 s'est poursuivie l'après-midi et le soir avec une production exclusivement documentaire : audit cartographique du corpus specs/ livré (22 specs vivantes inventoriées, neuf nouvelles depuis le 20/05 cataloguées, sept écarts structurants identifiés, treize actions recommandées en trois groupes, six arbitrages à rendre), puis exécution des deux premiers groupes en bloc : groupe A (trois amendements en blockquote sur les specs désynchronisées workflow-reservation, refactor-v3-semantique, implementation-114a ; archivage du doublon spec-cartographie-reseau.docx ; régularisation de six fichiers de archive/ à la convention de nommage majoritaire), puis groupe B (propagation des doctrines techniques R7-R11 du domaine consultas au domaine emprunts, sous la forme d'une nouvelle section §11.3 dans spec-flux-emprunts v1.1 ; refonte intégrale de INDEX.md et INVENTAIRE.md avec inscription des neuf specs neuves et trois nouvelles familles documentaires #CL, mode terrain, modélisation). Le présent v24 régularise toutes ces avancées en section E (quatre nouvelles entrées) et acte une nouvelle convention documentaire en section A.5.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A.2 — Architecture à deux niveaux (conservée)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La structure du v23 est conservée intégralement. Douze macro-chantiers au niveau supérieur, sous-tickets détaillés en annexe D, items résolus en section E. La refonte structurelle du v21 reste la base de travail.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A.3 — Score Gain/Coût (inchangé)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Importance politique (1-5) + Effort/Urgence inverse (1-3). Plage 2-8 ; les chantiers-cadres conservent leur score 18. Rangs : critique (≥ 16), haute (13-15), moyenne (10-12), hygiène (7-9), nice-to-have (≤ 6).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A.4 — Statuts et conventions (inchangés)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Cinq statuts opérationnels : 🟢 PRÊT, 🟠 EN COURS, 🟡 CADRÉ, 🔵 PERSPECTIVE, ⏸️ BLOQUÉ. Les items ✅ ACQUIS sortent du tableau actif vers la section E.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A.5 — Conventions de fusion et nouvelle convention documentaire (mises à jour)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Conventions de fusion conservées du v23 : #J → #MODEL-item-grain, #H → #MOBILE, #TASKS-invitation-groupée → #155 (à vérifier — voir section F), #157 → #CL.2 (livré), #ACCOUNT-migration → #MODEL (acté v23, cohérent avec spec-multi-appartenance).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v24 acte en plus une nouvelle convention documentaire inscrite à l'audit du corpus specs/ et appliquée en bloc le 31/05 soir : la note de clôture en blockquote. Pattern : quand une spec devient une référence historique (chantier clos, doctrine absorbée ailleurs), on lui ajoute en en-tête juste après le H1 un blockquote avec un titre ⚠️ et le contexte de clôture, sans toucher au corps de la spec ni au bloc de métadonnées d'origine (préservé pour traçabilité). Appliquée au groupe A le 31/05 sur trois specs : workflow-reservation, refactor-v3-semantique, implementation-114a. Inscrite dans le cycle de vie d'une spec à INVENTAIRE.md.</w:t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B. Vue d'ensemble — les douze macro-chantiers</w:t>
      </w:r>
    </w:p>
    <w:p>
      <w:pPr>
        <w:jc w:val="both"/>
      </w:pPr>
      <w:r>
        <w:rPr>
          <w:rFonts w:ascii="Calibri" w:hAnsi="Calibri"/>
          <w:b w:val="0"/>
          <w:i/>
          <w:color w:val="202020"/>
          <w:sz w:val="22"/>
        </w:rPr>
        <w:t>Les douze macro-chantiers, ordonnés par score décroissant. Chacun a sa fiche détaillée à la section C. Les sous-tickets de chaque chantier sont en annexe D, regroupés par chantier d'appartenance.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45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#</w:t>
            </w:r>
          </w:p>
        </w:tc>
        <w:tc>
          <w:tcPr>
            <w:tcW w:type="dxa" w:w="3061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Macro-chantier</w:t>
            </w:r>
          </w:p>
        </w:tc>
        <w:tc>
          <w:tcPr>
            <w:tcW w:type="dxa" w:w="1928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Thème</w:t>
            </w:r>
          </w:p>
        </w:tc>
        <w:tc>
          <w:tcPr>
            <w:tcW w:type="dxa" w:w="39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</w:t>
            </w:r>
          </w:p>
        </w:tc>
        <w:tc>
          <w:tcPr>
            <w:tcW w:type="dxa" w:w="39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EU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2608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#BIBLIO — Chantier-cadre Biblioteca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Audit doctrinal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5+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18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 (étape 8)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#PAINEL — Chantier-cadre Painel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Audit doctrinal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5+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18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BOUCLÉ 30/05/2026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#CL — Méga-item compte lecteur (Dunkerque)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Compte lecteur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16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 (8/10 livrés)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#110 — Migration mail Brevo → Resend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Mail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 (R.6 le 05/06)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#MOBILE — Extension mobile / mode terrain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Catalogage / Terrain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ARBITRÉ — carte-lecteur livrée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#NOTIFY-Painel-acts — Notifs actes économiques + coercitifs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Notifications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 — audit préalable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7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#COTISATIONS — Cluster cotisations &amp; QA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Cotisations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🟢 PRÊT (4 items)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 — Doctrine anti-méga-machine appliquée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UX politique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 (5 items)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9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#MODEL — Conception structurelle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Conception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 (4 chantiers struct.)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10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#BG-PREP — Préparation Bologna FICEDL 09/2026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Sécurité / Politique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EN COURS / À CADRER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#CATALOG-EXT — Cluster catalogage et OPAC enrichi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Catalogage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PARTIEL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#HYGIENE-PERF-i18n — Cluster hygiène, performance, i18n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Hygiène / Perf / i18n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🟢 PRÊT (≈ 25 sous-tickets)</w:t>
            </w:r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Total et décompte du v24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backlog v24 inscrit douze macro-chantiers actifs au tableau de la section B, auxquels s'ajoutent ~73 sous-tickets en annexe D (inchangé vs v23 : la journée 31/05 soir n'a pas modifié les sous-tickets actifs, elle a clos quatre items documentaires versés directement en section E). Les 25 items résolus (vs 21 dans le v23) passent en section E, dont quatre nouveautés du 31/05 soir.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C. Fiches détaillées des macro-chantiers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C.1 — #BIBLIO — Chantier-cadre Biblioteca</w:t>
      </w:r>
    </w:p>
    <w:p>
      <w:r>
        <w:rPr>
          <w:rFonts w:ascii="Calibri" w:hAnsi="Calibri"/>
          <w:b/>
          <w:i w:val="0"/>
          <w:color w:val="202020"/>
          <w:sz w:val="22"/>
        </w:rPr>
        <w:t>Score 18 (CRITIQUE) • Statut 🟠 EN COURS (étape 8)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Audit de parité fonctionnelle, qualitative et doctrinale de la première grande page du SIGB. Dix-neuf écarts identifiés et arbitrés (EA-00 à EA-18). Séquence en dix étapes : huit étapes livrées. Reste l'étape 8 (mails), bloquée jusqu'au 05/06 par #110 R.6, et l'étape 10.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C.2 — #PAINEL — Chantier-cadre Painel</w:t>
      </w:r>
    </w:p>
    <w:p>
      <w:r>
        <w:rPr>
          <w:rFonts w:ascii="Calibri" w:hAnsi="Calibri"/>
          <w:b/>
          <w:i w:val="0"/>
          <w:color w:val="202020"/>
          <w:sz w:val="22"/>
        </w:rPr>
        <w:t>Score 18 (CRITIQUE) • Statut ✅ BOUCLÉ 30/05/2026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Second chantier-cadre, bouclé le 30/05. Tous les écarts EA-01 à EA-14 et observations OT-1/OT-2/OT-4 traités ; #PN-1 et #PN-2 résolus. Restes hors chantier : EA-02 → #MOBILE Paquet 3 ; EA-01 volet 3 → cadrage collectif.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C.3 — #CL — Méga-item compte lecteur (Cahier Dunkerque)</w:t>
      </w:r>
    </w:p>
    <w:p>
      <w:r>
        <w:rPr>
          <w:rFonts w:ascii="Calibri" w:hAnsi="Calibri"/>
          <w:b/>
          <w:i w:val="0"/>
          <w:color w:val="202020"/>
          <w:sz w:val="22"/>
        </w:rPr>
        <w:t>Score 16 (CRITIQUE) • Statut 🟠 EN COURS (8/10 livrés)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Faire de conta.html un poste d'observation personnel sur le catalogue vivant, et non une simple page administrative. Dix sous-items répartis en trois sprints. Au 31/05/2026, huit livrés (#CL.1 à #CL.7 plus #CL.9, voir section E). Restent #CL.8 (spec livrée 31/05) et #CL.10 (dépend spec-multi-appartenance).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C.4 — #110 — Migration mail Brevo → Resend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🟠 EN COURS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Migration politique fondatrice. Cinq étapes R.1 à R.5 livrées. Étape R.6 (suppression effective de Brevo) planifiée 05/06/2026. Bloque #BIBLIO étape 8 et #NOTIFY-Painel-acts.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C.5 — #MOBILE — Extension mobile / mode terrain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🟡 ARBITRÉ — carte-lecteur livrée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PWA mono-codebase, sans app native, sans tracker. Quatre arbitrages tranchés le 28/05. Cinq paquets P0 à P5 séquencés. Phase β carte-lecteur ✅ livré 28/05.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C.6 — #NOTIFY-Painel-acts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🟡 CADRÉ — audit préalable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Aucun mail envoyé sur trois familles d'actes du Painel (paiement cotisation, restriction locale, gel global réseau). Audit préalable obligatoire avant câblage. Bloque sur #110 R.6.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C.7 — #COTISATIONS — Cluster cotisations &amp; QA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🟢 PRÊT — 4 items courts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backend cotisations est en place. Ce cluster regroupe ce qui complète la couche pour l'activation effective des premières biblios tierces. Quatre items en annexe D.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C.8 — #MM — Doctrine anti-méga-machine appliquée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🟡 CADRÉ — 5 items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Cinq applications concrètes de la doctrine anti-méga-machine émergée à la clôture du chantier profils (19-20/05). Le canal humain reste premier. Cinq items #MM1-#MM5 en annexe D.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C.9 — #MODEL — Conception structurelle</w:t>
      </w:r>
    </w:p>
    <w:p>
      <w:r>
        <w:rPr>
          <w:rFonts w:ascii="Calibri" w:hAnsi="Calibri"/>
          <w:b/>
          <w:i w:val="0"/>
          <w:color w:val="202020"/>
          <w:sz w:val="22"/>
        </w:rPr>
        <w:t>Score 14 (HAUTE) • Statut 🟡 CADRÉ — 5 chantiers structurels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Conservé du v23 : #MODEL-item-grain, #RESEAU-FED, spec-multi-appartenance-lecteur (cadrage 31/05 matin), spec-partenariat-biblios (identifié 31/05), #ACCOUNT-migration (bascule depuis #CL). Aucun n'est urgent ; tous gagnent à être cadrés en spec avant implémentation.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C.10 — #BG-PREP — Préparation Bologna FICEDL 09/2026</w:t>
      </w:r>
    </w:p>
    <w:p>
      <w:r>
        <w:rPr>
          <w:rFonts w:ascii="Calibri" w:hAnsi="Calibri"/>
          <w:b/>
          <w:i w:val="0"/>
          <w:color w:val="202020"/>
          <w:sz w:val="22"/>
        </w:rPr>
        <w:t>Score 14 (HAUTE) • Statut mixte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Quatre chantiers techniques restants. RGPD acquis (section G), OAuth GAFAM acté à 0. Restent #BG2 sauvegardes, #BG3 journalisation, #BG4 RLS, #DETTE-STRICTE.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C.11 — #CATALOG-EXT — Cluster catalogage et OPAC enrichi</w:t>
      </w:r>
    </w:p>
    <w:p>
      <w:r>
        <w:rPr>
          <w:rFonts w:ascii="Calibri" w:hAnsi="Calibri"/>
          <w:b/>
          <w:i w:val="0"/>
          <w:color w:val="202020"/>
          <w:sz w:val="22"/>
        </w:rPr>
        <w:t>Score 12 (MOYENNE) • Statut 🟡 PARTIEL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Cluster cohérent sur le catalogage et la couche OPAC enrichie. Treize sous-tickets dont quatre OPAC nouveaux (origine RebAL). Voir détail en annexe D.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C.12 — #HYGIENE-PERF-i18n — Cluster hygiène, performance, i18n</w:t>
      </w:r>
    </w:p>
    <w:p>
      <w:r>
        <w:rPr>
          <w:rFonts w:ascii="Calibri" w:hAnsi="Calibri"/>
          <w:b/>
          <w:i w:val="0"/>
          <w:color w:val="202020"/>
          <w:sz w:val="22"/>
        </w:rPr>
        <w:t>Score 11 (MOYENNE) • Statut 🟢 PRÊT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Cluster d'items courts ou ponctuels. Trois sous-clusters : hygiène, performance, i18n. Inchangé du v23. Voir détail en annexe D.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D. Tableau des sous-tickets (annexe)</w:t>
      </w:r>
    </w:p>
    <w:p>
      <w:pPr>
        <w:jc w:val="both"/>
      </w:pPr>
      <w:r>
        <w:rPr>
          <w:rFonts w:ascii="Calibri" w:hAnsi="Calibri"/>
          <w:b w:val="0"/>
          <w:i/>
          <w:color w:val="202020"/>
          <w:sz w:val="22"/>
        </w:rPr>
        <w:t>Inchangé du v23 — la journée 31/05 soir n'a clos aucun sous-ticket de la section D, seulement des items documentaires versés directement en section E. Légende : 🟢 PRÊT, 🟠 EN COURS, 🟡 CADRÉ, 🔵 PERSPECTIVE, ⏸️ BLOQUÉ.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Sous-tickets — #BIBLIO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EA-12 phase 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PEB — 4 dettes résiduelles phase 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3-5h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Étape 8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Mails de la page Biblioteca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⏸️ BLOQUÉ #110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#CL (état au 31/05/2026)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#CL.8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Maîtrise historique — spec v1.0 livrée 31/05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~1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SPEC PRÊTE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#CL.10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Infos pratiques de retrait — dépend spec-multi-appartenance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~1h30 UX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EN ATTENTE specs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#MOBILE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P2 scanner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Scanner ISBN catalogage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P0 socle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Socle PWA mono-codebase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P3 permanence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Permanence mobile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P4 récolement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Récolement mobile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🔵 PERSPECTIVE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P5 push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Push PWA — optionnel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🔵 PERSPECTIVE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#CARTE γ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Carte-lecteur — résolution staff (phase γ)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🔵 PERSPECTIVE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#COTISATIONS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#33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Test scénario blocage emprunts par cotisation expirée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30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🟢 PRÊT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#36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Activation cotisations pour CIRA Marseille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30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🟢 PRÊT (post-#33)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#25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Notifications expiration cotisation 7j / 1j / J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À PLANIFIER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#22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fn_submit_library_request_via_claim : COALESCE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#MM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Enrichir banner G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30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#MM5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Bandeau anti-méga-machine sur SolicitarBibliotecaPage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Footer global persistant (mail + Matrix toutes pages staff)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Encadrés inline « parlons-en avant » sur Biblioteca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Page /conversemos : canal humain premier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3-4h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#MODEL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#MODEL-item-grain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Unifier granularité modèle sur exemplaire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spec-multi-appartenance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Rédaction spec (cadrage livré 31/05)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spec-partenariat-biblios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Spec doctrinale (identifiée 31/05)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IDENTIFIÉ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#RESEAU-FED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réseau fédératif (cercles, AG, bulletin)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#ACCOUNT-migration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Validation physique + migration compte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#BG-PREP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Durcissement RLS / advisors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13-22 j-h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Stratégie de sauvegarde militante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6-7 j-h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À CADRER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Journalisation militante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5-7 j-h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À CADRER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Wrapper v_active_memberships (1 ERROR)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2-4h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library_email_identity → INVOKER (1 WARN)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fn_block_lph_modification SET search_path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Restreindre buckets storage SELECT broad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#DETTE-STR-5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Migration FK sans index supportant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Demi-journée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Documenter SECURITY DEFINER via COMMENT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56% audité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#81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Audit défense-en-profondeur Cat 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SPRINT HYG.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#119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Audit secrets : tokens Codeberg, Woodpecker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#CATALOG-EXT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#61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Date limite de retrait dans les réservations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OUVERT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#I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Intégration archive.org (Wayback + IA Items)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BTL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#58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Refonte page Catalogacao : tableau de contrôle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PARTIEL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#60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Import CSV / OPF / JSON catalogues existants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PARTIEL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#79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RBAC catalogage : 8 fonctions sans garde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OUVERT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Barre d'actions notice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Liens autorités systématiques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#152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Détection de proches-doublons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#OPAC6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Onglet « Description »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0.5-1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Affichage MARC consultable côté OPAC public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Onglet « Documents similaires »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#62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Filtres avancés catalogue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PARTIEL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#OPAC5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Tags lecteurs (folksonomie légère)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#HYG / #PERF / #I18N / #TESTS / #PERSP / #RESEAU</w:t>
      </w:r>
    </w:p>
    <w:p>
      <w:r>
        <w:rPr>
          <w:rFonts w:ascii="Calibri" w:hAnsi="Calibri"/>
          <w:b w:val="0"/>
          <w:i/>
          <w:color w:val="202020"/>
          <w:sz w:val="22"/>
        </w:rPr>
        <w:t>Inchangés du v23, voir backlog précédent pour le détail (≈ 38 sous-tickets dans ces six sous-clusters).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E. Acquis — items résolus en mai 2026 (chronologique)</w:t>
      </w:r>
    </w:p>
    <w:p>
      <w:pPr>
        <w:jc w:val="both"/>
      </w:pPr>
      <w:r>
        <w:rPr>
          <w:rFonts w:ascii="Calibri" w:hAnsi="Calibri"/>
          <w:b w:val="0"/>
          <w:i/>
          <w:color w:val="202020"/>
          <w:sz w:val="22"/>
        </w:rPr>
        <w:t>Items résolus en mai 2026 et précédemment maintenus dans le tableau actif par la convention « rien ne sort ». Le v24 enrichit cette section de quatre clôtures du 31/05/2026 soir : audit du corpus specs/ livré, groupe A de l'audit appliqué, groupe B de l'audit appliqué, dette R7-R11 sur spec-flux-emprunts levée.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Date clôture</w:t>
            </w:r>
          </w:p>
        </w:tc>
        <w:tc>
          <w:tcPr>
            <w:tcW w:type="dxa" w:w="198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215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4252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Mode de clôture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 soir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AUDIT-SPECS-N1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 du corpus specs/ — niveau 1 (cartographique)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docs/decisions/AnarBib_specs_audit_2026-05-31.docx. 22 specs vivantes inventoriées, neuf nouvelles depuis 20/05 cataloguées, sept écarts structurants identifiés, treize actions recommandées en trois groupes, six arbitrages à rendre. Sert de source aux deux commits de mise en œuvre du 31/05 soir (groupe A et groupe B).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 soir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AUDIT-SPECS-GA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Groupe A de l'audit appliqué — hygiène immédiate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trois amendements en blockquote sur les specs désynchronisées (workflow-reservation : « en prod depuis paquet 5b 09/05 » ; refactor-v3-semantique : « décision actée et appliquée au paquet 5b » ; implementation-114a : « chantier #114.A clos 14/05 ») ; archivage du doublon spec-cartographie-reseau.docx ; six fichiers de archive/ renommés à la convention spec-X-archive-vY.Z.md (gouvernance-roles, migration-compte, migration-mail-resend ×2, onboarding-criar-conta, validation-physique). Sept git mv + trois copies en un commit. Lève cinq des sept écarts identifiés à l'audit.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 soir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AUDIT-SPECS-GB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Groupe B de l'audit appliqué — amendements ciblés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propagation des doctrines techniques R7-R11 du domaine consultas au domaine emprunts (spec-flux-emprunts v1 → v1.1, nouvelle section §11.3 de ~7 Ko avec adaptation par doctrine : R7 ordre UPDATE narrative-avant-état applicable aux RPC fn_v2_*, R8 distinction notes par acteur non applicable littéralement aujourd'hui mais à anticiper, R9 traçabilité coordination avec audit de cinq RPC, R10 cohérence handler-trigger illustrée par #NOTIFY-prorrogacao, R11 transverse). Refonte intégrale de INDEX.md (10 Ko) et INVENTAIRE.md (28 Ko) : inscription des neuf specs neuves, trois nouvelles familles documentaires (#CL compte lecteur, mode terrain, modélisation structurelle), carte des dépendances actualisée, section « Maintenance du corpus » obsolète supprimée, pattern « note de clôture en blockquote » inscrit comme convention officielle, versions désynchronisées corrigées (gouvernance-roles v1.1 → v1.3, validation-physique amendement 30/05, etc.).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 soir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spec-flux-emprunts v1.1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Dette doctrinale R7-R11 levée (signalée à l'INDEX depuis 11 jours)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Levée à l'occasion du groupe B. La dette était inscrite explicitement à l'INDEX du 20/05 : « TODO : propagation des doctrines R7-R11 » sur la fiche spec-flux-emprunts. Onze jours après, la propagation est faite. Le TODO inscrit au §12 de spec-flux-consultations-v2.2 (« à mettre à jour ») est également levé symétriquement.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#CL.1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BookAvailability — historique + dispo locale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composant + hook + intégrations, RPC fn_v2_book_session_availability existante, 7 clés ×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#CL.6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Centre d'avis : archivage par ligne + vue archives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migration archived_at, RPC fn_archive/unarchive (doctrine v2), UI bascule active/archives, compteur unread, 5 clés ×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#CL.7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Préférences notification lectrice + réplique in-app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table user_notification_preferences (Scénario C), 2 RPC, 2 triggers in-app frères, respect flag biblio + préférence lectrice, doctrine Position 1, 10 clés ×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#CL.9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Liste d'envies enrichie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BookAvailability sur wishlist, bouton « Reservar agora » conditionné, indicateur biblio.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spec-notifications-lecteur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Doctrine notifications lectrice v1.0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319 lignes, doctrines A/B/C, taxonomie 6 familles, configurabilité Position 1, cartographie 13 triggers.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spec-historico-retencao-lectrice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Doctrine rétention historique v1.0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761 lignes, 9 décisions D.1-D.9, modèle technique indicatif, UX 8 locales, traitement honnête des limites.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CADRAGE_spec-multi-appartenance-lecteur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Cadrage doctrinal complet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751 lignes, 23 zones d'ombre traitées sur 8 clusters, 8 statuts d'appartenance, articulation spec-validation-physique.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RGPD §7.1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Câblage e-mail préavis purge bout en bout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phase SQL + EF + 8 clés × 8 locales, test runtime validé (HTTP 200, mail Resend reçu).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— BOUCLÉ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Chantier-cadre Painel clos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Ouvert 26/05, clos 30/05. Tous EA-01 à EA-14 et OT-1/2/4 traités. Restes hors chantier : EA-02 → #MOBILE P3 ; EA-01 volet 3 → cadrage distinct.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#115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Code-split des onglets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React.lazy + Suspense sur les 7 onglets de détail.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EA-01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Porte d'entrée Trabalho do dia (volets 1+2)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Porte d'entrée tâche ratifiée + séparateur. Volet 3 reporté.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E.5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Remontée d'état fine par domaine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loadData éclaté en loadReservas/loadConsultas/loadLoans + loadTasks (résout EA-14).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E.4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Styles inline → CSS (OT-2)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10/10 fichiers migrés vers PanelPage.css.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EA-03/11/14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Cosmétiques résiduels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EA-11 sélecteur taille de page ; EA-03 preview 2-phases ; EA-14 via E.5.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#PN-2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404 manifeste de thème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Résolu — colonne libraries.theme_slug + résolution connecté/anon + synchro upload/suppression.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E.1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Découpe iso-comportement PanelPage.jsx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3128 → 1870 lignes (−40%), 9 composants Tab*.jsx.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E.2 v0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Bouton refresh par onglet via TabHeader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composant TabHeader mutualisé.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D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Doctrine restriction mixte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RPC restrict_member + freeze_account.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#CARTE-LECTEUR β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Carte-lecteur — phase β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en production. Mini-table reader_card_tokens, RPC SECURITY DEFINER REVOKE-é, QR opaque anti-tracking.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27-28/05/2026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B (EA-04, EA-08)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Défense filtre actif + tri/filtre emprunts groupés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déployé production nuit 27-28/05.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F (EA-06)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Inscription doctrine item_status / workflow_stage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chapitre 0 du GLB v17.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#PN-1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Unifier helpers traduction d'erreur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Résolu — localizeError.js v3, 10 tests unitaires.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#153.E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Lot de cohérence transverse des mails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sur 7 constats. 2 détails de finition restent.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#153.C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Logos résolus depuis le contexte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colonne libraries.logo_url ajoutée.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26-27/05/2026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A (EA-05, EA-09, EA-13)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Harmonisation messages d'erreur + terminologie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67 setMsg unifiés, emprestimo_id masqué côté lecteur, 5 clés ×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26-27/05/2026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#153.D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Wording des mails de statut de réservation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12 clés refondues, écriture i18n inclusive sur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26/05/2026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BUG_resa_terminale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Réservation terminale classée active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Corrigé — migration 20260526010000.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24-25/05/2026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#PARTNERS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Partenaires de correspondance d'une bibliothèque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migration 20260524120000, composant LibraryPartnershipsSection, 18 clés × 8 langues.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22-25/05/2026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#ILL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Chantier PEB — 5/6 sous-travaux livrés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cycle de prêt, sécurité RPC, calcul retard, archivage, comptes-rendus enrichis.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24/05/2026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#TASKS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Module des tâches de la bibliothèque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étapes 1-6 + 3-bis, modèles récurrents + catalogue de suggestions.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#153.B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Internationalisation des mails internes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Bouclé — signature_short_i18n jsonb, 58 patches sur 8 handlers.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#150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 sécurité — isolation 28 fonctions Cat 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REVOKE étendu, doctrine création objets sécurisés v2, hook pre-commit en place.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12-17/05/2026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#98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Chantier profils d'adoption (4 axes orthogonaux)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en marathon nocturne — 8 jours, ≈ 30h, 11 migrations, 4 hotfix, 672 strings i18n × 6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12-13/05/2026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#K1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Spec criar-conta v0.3 (P1-P8)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3 cas distincts + bandeau vitrine.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11-12/05/2026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#L.*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Chantier linter — ≈ 90 alertes éradiquées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13 paquets. Doctrine création d'objets sécurisés Partie 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08/05/2026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Paquet 5b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Refactor v3 sémantique workflow réservation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réf spec-refactor-v3-semantique.md (note de clôture en blockquote ajoutée 31/05 soir).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#157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Gestion réservation côté conta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Absorbé par #CL.2 (livré). Sort du tableau.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#H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Scanner ISBN mobile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Absorbé par #MOBILE Paquet P2.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#J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Granularité loanable par exemplaire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Fusionné dans #MODEL-item-grain.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#BG5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OAuth GAFAM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Acté — choix politique de non-implémentation. 0 j-h.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partiel 28/05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#CARTE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Carte uMap des biblios libertaires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Recensement et fichiers CSV/GeoJSON livrés (105 lieux, 24 pays). Reste mise en ligne uMap.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F. Arbitrages à rendre</w:t>
      </w:r>
    </w:p>
    <w:p>
      <w:pPr>
        <w:jc w:val="both"/>
      </w:pPr>
      <w:r>
        <w:rPr>
          <w:rFonts w:ascii="Calibri" w:hAnsi="Calibri"/>
          <w:b w:val="0"/>
          <w:i/>
          <w:color w:val="202020"/>
          <w:sz w:val="22"/>
        </w:rPr>
        <w:t>Trois points de jugement où la refonte ne s'est pas autorisée à trancher sans consentement explicite. Inchangés du v23 — la journée 31/05 soir n'a tranché aucun de ces arbitrages.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F.2 — #155 et #TASKS-invitation-groupée : doublon ?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L'item #155 (« vérifier câblage de bout en bout de l'invitation participant·es ») et l'item #TASKS-invitation-groupée touchent le même domaine fonctionnel. À éclaircir : périmètre exact, ou bien #155 est un bug d'implémentation de ce que #TASKS-invitation-groupée demande comme évolution ?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F.3 — #79 absorbé par #BG4 ou maintenu distinct ?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L'item #79 (« RBAC catalogage : 8 fonctions sans garde ») est très précis et estimable en 2-3h. L'item #BG4 est global et estimé 13-22 jours. Le risque de #79 est qu'il soit oublié si on l'absorbe. La refonte v22 a opté pour le maintenir distinct dans #CATALOG-EXT. À arbitrer.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F.5 — Inscription de #BIBLIO étape 10 et #156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L'étape 10 de #BIBLIO (« câblage frontend des échanges ») recoupe l'item #156. La refonte v22 a inscrit #156 dans #HYG sans le lier à #BIBLIO. À arbitrer : verser #156 dans #BIBLIO comme sous-ticket de l'étape 10 ?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G. RGPD — chantier acquis (conservé pour mémoire)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Conservé à l'identique du v23. Le dossier de préparation Bologna listait cinq chantiers techniques ; quatre ont donné lieu à des items #BG2-#BG5 (repris dans #BG-PREP). Le cinquième, la conformité RGPD, a été mené de bout en bout et est acquis : registre des traitements, documents légaux multilingues, double base légale RGPD/LGPD, conformité de la chaîne de sous-traitance, droits des personnes implémentés (accès, effacement, portabilité), sections privacy par bibliothèque exposées. Reliquat unique : les deux crons RGPD sont déployés mais désactivés tant que les bibliothèques n'ont pas validé leurs politiques de rétention.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Mise à jour 31/05/2026 — câblage e-mail du préavis de purge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préavis RGPD (fn_notify_users_before_purge) est désormais doublé d'un envoi e-mail effectif. Phase 1 SQL et phase 2 EF livrées le 31/05, test runtime validé bout en bout. La doctrine B de spec-notifications-lecteur (e-mail = canal primaire, in-app = réplique de sécurité) est ainsi opérationnelle pour la catégorie RGPD.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H. Annexe Bologna 2026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Annexe stratégique pour la présentation au FICEDL de Bologne (septembre 2026), conservée du v17. Le v24 confirme la position : Bologne est une étape revendiquée, non une deadline. AnarBib y sera présenté comme commun en construction, avec la méthode parité+audit posée comme acte de transparence libertaire — deux chantiers-cadres conduits (Biblioteca, Painel), un troisième (Importações) en cours d'amorçage.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Productions documentaires 31/05/2026 (matin + soir) ajoutées à la besace Bologne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Les trois productions doctrinales du 31/05 matin (spec-notifications-lecteur, spec-historico-retencao-lectrice, cadrage spec-multi-appartenance-lecteur) plus la livraison documentaire du 31/05 soir (audit cartographique du corpus specs/ + amendements en bloc) constituent autant d'actes de transparence libertaire présentables à Bologne. Le corpus specs/ lui-même devient un objet de présentation : 22 specs vivantes publiquement consultables, INDEX et INVENTAIRE à jour, traçabilité des amendements en blockquote, convention de nommage régularisée. La transparence de la méthode (la façon dont AnarBib se documente lui-même) est désormais aussi montrable que la transparence du produit.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Chantier</w:t>
            </w:r>
          </w:p>
        </w:tc>
        <w:tc>
          <w:tcPr>
            <w:tcW w:type="dxa" w:w="3402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Position politique</w:t>
            </w:r>
          </w:p>
        </w:tc>
        <w:tc>
          <w:tcPr>
            <w:tcW w:type="dxa" w:w="3628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État / charge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RGPD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Bouclier contre les logiques marchandes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Acquis — câblage e-mail livré 31/05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#BG2 — Sauvegardes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Autonomie technique + résistance politique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6-7 j-h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#BG3 — Journalisation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Minimum vital, transparence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5-7 j-h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#BG4 — RLS / durcissement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Garantie technique, pas une promesse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13-22 j-h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#BG5 — OAuth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Pas de vassalisation aux GAFAM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Acté — 0 j-h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#MOBILE P1 (carte-lecteur)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Laissez-passer détachable, révocable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Livré phase β (28/05)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#RESEAU-FED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Fédération sans hiérarchie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Spec + maquette pour Bologne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Doctrines lectrice (notifications, rétention, multi-appartenance)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Autonomie articulée à la souveraineté biblio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Deux specs + cadrage livrés 31/05 matin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Corpus specs/ audité et régularisé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Transparence de la méthode documentaire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Audit + groupes A &amp; B livrés 31/05 soir</w:t>
            </w:r>
          </w:p>
        </w:tc>
      </w:tr>
    </w:tbl>
    <w:p>
      <w:pPr>
        <w:spacing w:before="160"/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À mener sur la fenêtre jusqu'à Bologne : ≈ 24 à 36 jours-homme (#BG2, #BG3, #BG4), étalables à 1-2 jours par semaine. Plus la spec + maquette de #RESEAU-FED. L'humilité chiffrée reste la doctrine.</w:t>
      </w:r>
    </w:p>
    <w:p>
      <w:pPr>
        <w:spacing w:before="320" w:after="80"/>
        <w:jc w:val="center"/>
      </w:pPr>
      <w:r>
        <w:rPr>
          <w:rFonts w:ascii="Calibri" w:hAnsi="Calibri"/>
          <w:b w:val="0"/>
          <w:i w:val="0"/>
          <w:color w:val="445577"/>
          <w:sz w:val="28"/>
        </w:rPr>
        <w:t>—  ◊  —</w:t>
      </w:r>
    </w:p>
    <w:p>
      <w:pPr>
        <w:jc w:val="center"/>
      </w:pPr>
      <w:r>
        <w:rPr>
          <w:rFonts w:ascii="Calibri" w:hAnsi="Calibri"/>
          <w:b w:val="0"/>
          <w:i/>
          <w:color w:val="445577"/>
          <w:sz w:val="20"/>
        </w:rPr>
        <w:t>Fin du backlog v24. Journée 31/05 close : groupe A + B audit specs/ + deux specs lectrice + cadrage multi-appartenance + câblage RGPD. La trace est complète, le repo est propre, la doctrine est inscrite. À demain pour la suite.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