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6196FA0D" w14:textId="77777777" w:rsidR="00B86E4B" w:rsidRPr="003D5B84" w:rsidRDefault="00B86E4B" w:rsidP="00B86E4B">
      <w:pPr>
        <w:jc w:val="center"/>
        <w:rPr>
          <w:b/>
          <w:bCs/>
        </w:rPr>
      </w:pPr>
    </w:p>
    <w:p w14:paraId="78039DC4" w14:textId="77777777" w:rsidR="00B86E4B" w:rsidRPr="00D74C5F" w:rsidRDefault="00B86E4B" w:rsidP="00B86E4B">
      <w:pPr>
        <w:jc w:val="center"/>
        <w:rPr>
          <w:b/>
          <w:bCs/>
        </w:rPr>
      </w:pPr>
      <w:r>
        <w:rPr>
          <w:b/>
          <w:bCs/>
          <w:lang w:val="id-ID"/>
        </w:rPr>
        <w:t>Christopher C. Lamb</w:t>
      </w:r>
      <w:r>
        <w:rPr>
          <w:b/>
          <w:bCs/>
        </w:rPr>
        <w:t>*</w:t>
      </w:r>
      <w:r>
        <w:rPr>
          <w:b/>
          <w:bCs/>
          <w:lang w:val="id-ID"/>
        </w:rPr>
        <w:t>, Gregory L. Heileman</w:t>
      </w:r>
      <w:r>
        <w:rPr>
          <w:b/>
          <w:bCs/>
        </w:rPr>
        <w:t>*</w:t>
      </w:r>
    </w:p>
    <w:p w14:paraId="3DC86F60" w14:textId="77777777" w:rsidR="00B86E4B" w:rsidRPr="00E2599A" w:rsidRDefault="00B86E4B" w:rsidP="00B86E4B">
      <w:pPr>
        <w:jc w:val="center"/>
        <w:rPr>
          <w:sz w:val="18"/>
          <w:szCs w:val="18"/>
        </w:rPr>
      </w:pPr>
      <w:r>
        <w:rPr>
          <w:sz w:val="18"/>
          <w:szCs w:val="18"/>
        </w:rPr>
        <w:t xml:space="preserve">* </w:t>
      </w:r>
      <w:r w:rsidRPr="00E2599A">
        <w:rPr>
          <w:sz w:val="18"/>
          <w:szCs w:val="18"/>
        </w:rPr>
        <w:t>Department of Electrical and Computer Engineering,</w:t>
      </w:r>
      <w:r>
        <w:rPr>
          <w:sz w:val="18"/>
          <w:szCs w:val="18"/>
        </w:rPr>
        <w:t xml:space="preserve"> 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3C19752A" w:rsidR="00941203" w:rsidRDefault="00941203" w:rsidP="00957C11">
            <w:pPr>
              <w:jc w:val="both"/>
            </w:pPr>
            <w:r w:rsidRPr="00957C11">
              <w:t>Received</w:t>
            </w:r>
            <w:r>
              <w:t xml:space="preserve"> </w:t>
            </w:r>
            <w:r w:rsidR="0059769B">
              <w:t>October 14</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330B53A9" w:rsidR="00941203" w:rsidRPr="00CB267F" w:rsidRDefault="00CB267F" w:rsidP="00054F40">
            <w:pPr>
              <w:jc w:val="both"/>
              <w:rPr>
                <w:iCs/>
                <w:color w:val="000000"/>
                <w:sz w:val="18"/>
                <w:szCs w:val="18"/>
              </w:rPr>
            </w:pPr>
            <w:r>
              <w:rPr>
                <w:iCs/>
                <w:color w:val="000000"/>
                <w:sz w:val="18"/>
                <w:szCs w:val="18"/>
              </w:rPr>
              <w:t>Information security has become increasingly important as organizations migrated systems to third-party infrastructure providers.  Once migrated, however, previously transparent network topologies, information paths, and systems infrastructure became more opaque.  This loss of control when coupled with storage of corporate and personally sensitive information lead to significant increases in potential vulnerability.  In this paper, we present experimental evidence demonstrating the feasibility of using content-centric networks with integrated policy-based usage management.  We describe a nation-spanning content network developed within Amazon and Rackspace infrastructures and collect performance statistics to show the suitability of various confidentiality strategies in these kinds of large heterogeneous systems.  In doing this, we first consider the current state of the art in network information security as well as some of the shortcomings of current designs, and propose a taxonomy of network-enabled usage-control architectures that can solve sensitive information transmission problems.  We then close with a description of our content-centric network, a discussion of our experience using this system to manage real-time sensitive information flow over commercial cloud systems, and experimental evidence demonstrating the feasibility of the approach.</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1375B29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EndPr/>
        <w:sdtContent>
          <w:r w:rsidR="006D3B76">
            <w:fldChar w:fldCharType="begin"/>
          </w:r>
          <w:r w:rsidR="006D3B76">
            <w:instrText xml:space="preserve"> CITATION Tal10 \l 1033 </w:instrText>
          </w:r>
          <w:r w:rsidR="006D3B76">
            <w:fldChar w:fldCharType="separate"/>
          </w:r>
          <w:r w:rsidR="00BE38E1">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EndPr/>
        <w:sdtContent>
          <w:r w:rsidR="00B65B1C">
            <w:fldChar w:fldCharType="begin"/>
          </w:r>
          <w:r w:rsidR="00B65B1C">
            <w:instrText xml:space="preserve"> CITATION USD90 \l 1033 </w:instrText>
          </w:r>
          <w:r w:rsidR="00B65B1C">
            <w:fldChar w:fldCharType="separate"/>
          </w:r>
          <w:r w:rsidR="00BE38E1">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7CA877AD"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00CB267F">
        <w:t>systems</w:t>
      </w:r>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w:t>
      </w:r>
      <w:r w:rsidRPr="003D5C01">
        <w:lastRenderedPageBreak/>
        <w:t>possible solutions to these kinds of problems by providing distributed information-centric approaches to data management and transfer</w:t>
      </w:r>
      <w:r w:rsidR="00CB7178" w:rsidRPr="00CB7178">
        <w:t xml:space="preserve"> </w:t>
      </w:r>
      <w:sdt>
        <w:sdtPr>
          <w:id w:val="-1104032022"/>
          <w:citation/>
        </w:sdtPr>
        <w:sdtEndPr/>
        <w:sdtContent>
          <w:r w:rsidR="00CB7178">
            <w:fldChar w:fldCharType="begin"/>
          </w:r>
          <w:r w:rsidR="00CB7178">
            <w:instrText xml:space="preserve"> CITATION USD07 \l 1033 </w:instrText>
          </w:r>
          <w:r w:rsidR="00CB7178">
            <w:fldChar w:fldCharType="separate"/>
          </w:r>
          <w:r w:rsidR="00BE38E1">
            <w:rPr>
              <w:noProof/>
            </w:rPr>
            <w:t>(3)</w:t>
          </w:r>
          <w:r w:rsidR="00CB7178">
            <w:fldChar w:fldCharType="end"/>
          </w:r>
        </w:sdtContent>
      </w:sdt>
      <w:r w:rsidR="00CB7178" w:rsidRPr="00CB7178">
        <w:t xml:space="preserve"> </w:t>
      </w:r>
      <w:sdt>
        <w:sdtPr>
          <w:id w:val="102929129"/>
          <w:citation/>
        </w:sdtPr>
        <w:sdtEndPr/>
        <w:sdtContent>
          <w:r w:rsidR="00CB7178">
            <w:fldChar w:fldCharType="begin"/>
          </w:r>
          <w:r w:rsidR="00CB7178">
            <w:instrText xml:space="preserve">CITATION JNi11 \l 1033 </w:instrText>
          </w:r>
          <w:r w:rsidR="00CB7178">
            <w:fldChar w:fldCharType="separate"/>
          </w:r>
          <w:r w:rsidR="00BE38E1">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EndPr/>
        <w:sdtContent>
          <w:r w:rsidR="00DA3851">
            <w:fldChar w:fldCharType="begin"/>
          </w:r>
          <w:r w:rsidR="00DA3851">
            <w:instrText xml:space="preserve"> CITATION Pea10 \l 1033 </w:instrText>
          </w:r>
          <w:r w:rsidR="00DA3851">
            <w:fldChar w:fldCharType="separate"/>
          </w:r>
          <w:r w:rsidR="00BE38E1">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EndPr/>
        <w:sdtContent>
          <w:r w:rsidR="00CB6A80">
            <w:fldChar w:fldCharType="begin"/>
          </w:r>
          <w:r w:rsidR="00023839">
            <w:instrText xml:space="preserve">CITATION USA11 \l 1033 </w:instrText>
          </w:r>
          <w:r w:rsidR="00CB6A80">
            <w:fldChar w:fldCharType="separate"/>
          </w:r>
          <w:r w:rsidR="00BE38E1">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EndPr/>
        <w:sdtContent>
          <w:r w:rsidR="007470B1">
            <w:fldChar w:fldCharType="begin"/>
          </w:r>
          <w:r w:rsidR="007470B1">
            <w:instrText xml:space="preserve"> CITATION Kop07 \l 1033 </w:instrText>
          </w:r>
          <w:r w:rsidR="007470B1">
            <w:fldChar w:fldCharType="separate"/>
          </w:r>
          <w:r w:rsidR="00BE38E1">
            <w:rPr>
              <w:noProof/>
            </w:rPr>
            <w:t>(7)</w:t>
          </w:r>
          <w:r w:rsidR="007470B1">
            <w:fldChar w:fldCharType="end"/>
          </w:r>
        </w:sdtContent>
      </w:sdt>
      <w:sdt>
        <w:sdtPr>
          <w:id w:val="-2079890317"/>
          <w:citation/>
        </w:sdtPr>
        <w:sdtEndPr/>
        <w:sdtContent>
          <w:r w:rsidR="007470B1">
            <w:fldChar w:fldCharType="begin"/>
          </w:r>
          <w:r w:rsidR="007470B1">
            <w:instrText xml:space="preserve"> CITATION Jac09 \l 1033 </w:instrText>
          </w:r>
          <w:r w:rsidR="007470B1">
            <w:fldChar w:fldCharType="separate"/>
          </w:r>
          <w:r w:rsidR="00BE38E1">
            <w:rPr>
              <w:noProof/>
            </w:rPr>
            <w:t xml:space="preserve"> (8)</w:t>
          </w:r>
          <w:r w:rsidR="007470B1">
            <w:fldChar w:fldCharType="end"/>
          </w:r>
        </w:sdtContent>
      </w:sdt>
      <w:sdt>
        <w:sdtPr>
          <w:id w:val="-736164061"/>
          <w:citation/>
        </w:sdtPr>
        <w:sdtEndPr/>
        <w:sdtContent>
          <w:r w:rsidR="00C30B3F">
            <w:fldChar w:fldCharType="begin"/>
          </w:r>
          <w:r w:rsidR="00495DCB">
            <w:instrText xml:space="preserve">CITATION Ain09 \l 1033 </w:instrText>
          </w:r>
          <w:r w:rsidR="00C30B3F">
            <w:fldChar w:fldCharType="separate"/>
          </w:r>
          <w:r w:rsidR="00BE38E1">
            <w:rPr>
              <w:noProof/>
            </w:rPr>
            <w:t xml:space="preserve"> (9)</w:t>
          </w:r>
          <w:r w:rsidR="00C30B3F">
            <w:fldChar w:fldCharType="end"/>
          </w:r>
        </w:sdtContent>
      </w:sdt>
      <w:sdt>
        <w:sdtPr>
          <w:id w:val="351992998"/>
          <w:citation/>
        </w:sdtPr>
        <w:sdtEndPr/>
        <w:sdtContent>
          <w:r w:rsidR="00C30B3F">
            <w:fldChar w:fldCharType="begin"/>
          </w:r>
          <w:r w:rsidR="00C30B3F">
            <w:instrText xml:space="preserve"> CITATION Gho11 \l 1033 </w:instrText>
          </w:r>
          <w:r w:rsidR="00C30B3F">
            <w:fldChar w:fldCharType="separate"/>
          </w:r>
          <w:r w:rsidR="00BE38E1">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EndPr/>
        <w:sdtContent>
          <w:r w:rsidR="00147A76">
            <w:fldChar w:fldCharType="begin"/>
          </w:r>
          <w:r w:rsidR="00147A76">
            <w:instrText xml:space="preserve"> CITATION USD071 \l 1033 </w:instrText>
          </w:r>
          <w:r w:rsidR="00147A76">
            <w:fldChar w:fldCharType="separate"/>
          </w:r>
          <w:r w:rsidR="00BE38E1">
            <w:rPr>
              <w:noProof/>
            </w:rPr>
            <w:t>(11)</w:t>
          </w:r>
          <w:r w:rsidR="00147A76">
            <w:fldChar w:fldCharType="end"/>
          </w:r>
        </w:sdtContent>
      </w:sdt>
      <w:sdt>
        <w:sdtPr>
          <w:id w:val="-1561312233"/>
          <w:citation/>
        </w:sdtPr>
        <w:sdtEndPr/>
        <w:sdtContent>
          <w:r w:rsidR="00023839">
            <w:fldChar w:fldCharType="begin"/>
          </w:r>
          <w:r w:rsidR="00023839">
            <w:instrText xml:space="preserve">CITATION Boo09 \l 1033 </w:instrText>
          </w:r>
          <w:r w:rsidR="00023839">
            <w:fldChar w:fldCharType="separate"/>
          </w:r>
          <w:r w:rsidR="00BE38E1">
            <w:rPr>
              <w:noProof/>
            </w:rPr>
            <w:t xml:space="preserve"> (12)</w:t>
          </w:r>
          <w:r w:rsidR="00023839">
            <w:fldChar w:fldCharType="end"/>
          </w:r>
        </w:sdtContent>
      </w:sdt>
      <w:sdt>
        <w:sdtPr>
          <w:id w:val="-700714690"/>
          <w:citation/>
        </w:sdtPr>
        <w:sdtEndPr/>
        <w:sdtContent>
          <w:r w:rsidR="00023839">
            <w:fldChar w:fldCharType="begin"/>
          </w:r>
          <w:r w:rsidR="00023839">
            <w:instrText xml:space="preserve"> CITATION Boo091 \l 1033 </w:instrText>
          </w:r>
          <w:r w:rsidR="00023839">
            <w:fldChar w:fldCharType="separate"/>
          </w:r>
          <w:r w:rsidR="00BE38E1">
            <w:rPr>
              <w:noProof/>
            </w:rPr>
            <w:t xml:space="preserve"> (13)</w:t>
          </w:r>
          <w:r w:rsidR="00023839">
            <w:fldChar w:fldCharType="end"/>
          </w:r>
        </w:sdtContent>
      </w:sdt>
      <w:sdt>
        <w:sdtPr>
          <w:id w:val="354241622"/>
          <w:citation/>
        </w:sdtPr>
        <w:sdtEndPr/>
        <w:sdtContent>
          <w:r w:rsidR="00023839">
            <w:fldChar w:fldCharType="begin"/>
          </w:r>
          <w:r w:rsidR="00023839">
            <w:instrText xml:space="preserve"> CITATION Ray09 \l 1033 </w:instrText>
          </w:r>
          <w:r w:rsidR="00023839">
            <w:fldChar w:fldCharType="separate"/>
          </w:r>
          <w:r w:rsidR="00BE38E1">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EndPr/>
        <w:sdtContent>
          <w:r w:rsidR="00023839">
            <w:fldChar w:fldCharType="begin"/>
          </w:r>
          <w:r w:rsidR="00023839">
            <w:instrText xml:space="preserve"> CITATION Boo09 \l 1033 </w:instrText>
          </w:r>
          <w:r w:rsidR="00023839">
            <w:fldChar w:fldCharType="separate"/>
          </w:r>
          <w:r w:rsidR="00BE38E1">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EndPr/>
        <w:sdtContent>
          <w:r w:rsidR="00023839">
            <w:fldChar w:fldCharType="begin"/>
          </w:r>
          <w:r w:rsidR="00023839">
            <w:instrText xml:space="preserve"> CITATION Boo09 \l 1033 </w:instrText>
          </w:r>
          <w:r w:rsidR="00023839">
            <w:fldChar w:fldCharType="separate"/>
          </w:r>
          <w:r w:rsidR="00BE38E1">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lastRenderedPageBreak/>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EndPr/>
        <w:sdtContent>
          <w:r>
            <w:fldChar w:fldCharType="begin"/>
          </w:r>
          <w:r>
            <w:instrText xml:space="preserve"> CITATION USD071 \l 1033 </w:instrText>
          </w:r>
          <w:r>
            <w:fldChar w:fldCharType="separate"/>
          </w:r>
          <w:r w:rsidR="00BE38E1">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EndPr/>
        <w:sdtContent>
          <w:r w:rsidR="009A51D7">
            <w:fldChar w:fldCharType="begin"/>
          </w:r>
          <w:r w:rsidR="009A51D7">
            <w:instrText xml:space="preserve"> CITATION Ray09 \l 1033 </w:instrText>
          </w:r>
          <w:r w:rsidR="009A51D7">
            <w:fldChar w:fldCharType="separate"/>
          </w:r>
          <w:r w:rsidR="00BE38E1">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w:t>
      </w:r>
      <w:proofErr w:type="spellStart"/>
      <w:r w:rsidRPr="003D5C01">
        <w:t>NIPRNet</w:t>
      </w:r>
      <w:proofErr w:type="spellEnd"/>
      <w:r w:rsidRPr="003D5C01">
        <w:t xml:space="preserve">) </w:t>
      </w:r>
      <w:r w:rsidR="00EF026D">
        <w:t>is</w:t>
      </w:r>
      <w:r w:rsidRPr="003D5C01">
        <w:t xml:space="preserve"> one domain, and the Secret Internet Protocol Router Network (</w:t>
      </w:r>
      <w:proofErr w:type="spellStart"/>
      <w:r w:rsidRPr="003D5C01">
        <w:t>SIPRNet</w:t>
      </w:r>
      <w:proofErr w:type="spellEnd"/>
      <w:r w:rsidRPr="003D5C01">
        <w:t xml:space="preserve">) </w:t>
      </w:r>
      <w:r w:rsidR="00EF026D">
        <w:t xml:space="preserve">is the other.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w:t>
      </w:r>
      <w:r w:rsidR="004524B1">
        <w:t xml:space="preserve">m the high side to the low side.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EndPr/>
        <w:sdtContent>
          <w:r w:rsidR="00B678F8">
            <w:fldChar w:fldCharType="begin"/>
          </w:r>
          <w:r w:rsidR="00B678F8">
            <w:instrText xml:space="preserve"> CITATION Boo091 \l 1033 </w:instrText>
          </w:r>
          <w:r w:rsidR="00B678F8">
            <w:fldChar w:fldCharType="separate"/>
          </w:r>
          <w:r w:rsidR="00BE38E1">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lastRenderedPageBreak/>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t>
      </w:r>
      <w:proofErr w:type="gramStart"/>
      <w:r w:rsidR="00E610ED" w:rsidRPr="00E610ED">
        <w:t>will</w:t>
      </w:r>
      <w:proofErr w:type="gramEnd"/>
      <w:r w:rsidR="00E610ED" w:rsidRPr="00E610ED">
        <w:t xml:space="preserve">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EndPr/>
        <w:sdtContent>
          <w:r w:rsidR="00507112">
            <w:fldChar w:fldCharType="begin"/>
          </w:r>
          <w:r w:rsidR="00507112">
            <w:instrText xml:space="preserve"> CITATION Ros09 \l 1033 </w:instrText>
          </w:r>
          <w:r w:rsidR="00507112">
            <w:fldChar w:fldCharType="separate"/>
          </w:r>
          <w:r w:rsidR="00BE38E1">
            <w:rPr>
              <w:noProof/>
            </w:rPr>
            <w:t xml:space="preserve"> (15)</w:t>
          </w:r>
          <w:r w:rsidR="00507112">
            <w:fldChar w:fldCharType="end"/>
          </w:r>
        </w:sdtContent>
      </w:sdt>
      <w:r w:rsidR="00CD01FA">
        <w:t>.</w:t>
      </w:r>
    </w:p>
    <w:p w14:paraId="644798F9" w14:textId="35CCDE9E" w:rsidR="00E610ED" w:rsidRDefault="00E610ED" w:rsidP="00A93B1A">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EndPr/>
        <w:sdtContent>
          <w:r w:rsidR="00003460">
            <w:fldChar w:fldCharType="begin"/>
          </w:r>
          <w:r w:rsidR="00003460">
            <w:instrText xml:space="preserve"> CITATION Cla95 \l 1033 </w:instrText>
          </w:r>
          <w:r w:rsidR="00003460">
            <w:fldChar w:fldCharType="separate"/>
          </w:r>
          <w:r w:rsidR="00BE38E1">
            <w:rPr>
              <w:noProof/>
            </w:rPr>
            <w:t xml:space="preserve"> (16)</w:t>
          </w:r>
          <w:r w:rsidR="00003460">
            <w:fldChar w:fldCharType="end"/>
          </w:r>
        </w:sdtContent>
      </w:sdt>
      <w:sdt>
        <w:sdtPr>
          <w:id w:val="-670868811"/>
          <w:citation/>
        </w:sdtPr>
        <w:sdtEndPr/>
        <w:sdtContent>
          <w:r w:rsidR="00003460">
            <w:fldChar w:fldCharType="begin"/>
          </w:r>
          <w:r w:rsidR="00003460">
            <w:instrText xml:space="preserve"> CITATION Blu01 \l 1033 </w:instrText>
          </w:r>
          <w:r w:rsidR="00003460">
            <w:fldChar w:fldCharType="separate"/>
          </w:r>
          <w:r w:rsidR="00BE38E1">
            <w:rPr>
              <w:noProof/>
            </w:rPr>
            <w:t xml:space="preserve"> (17)</w:t>
          </w:r>
          <w:r w:rsidR="00003460">
            <w:fldChar w:fldCharType="end"/>
          </w:r>
        </w:sdtContent>
      </w:sdt>
      <w:sdt>
        <w:sdtPr>
          <w:id w:val="-1553693477"/>
          <w:citation/>
        </w:sdtPr>
        <w:sdtEndPr/>
        <w:sdtContent>
          <w:r w:rsidR="00271072">
            <w:fldChar w:fldCharType="begin"/>
          </w:r>
          <w:r w:rsidR="00271072">
            <w:instrText xml:space="preserve"> CITATION Cla02 \l 1033 </w:instrText>
          </w:r>
          <w:r w:rsidR="00271072">
            <w:fldChar w:fldCharType="separate"/>
          </w:r>
          <w:r w:rsidR="00BE38E1">
            <w:rPr>
              <w:noProof/>
            </w:rPr>
            <w:t xml:space="preserve"> (18)</w:t>
          </w:r>
          <w:r w:rsidR="00271072">
            <w:fldChar w:fldCharType="end"/>
          </w:r>
        </w:sdtContent>
      </w:sdt>
      <w:r w:rsidRPr="00E610ED">
        <w:t>, research developments in the areas of usage control</w:t>
      </w:r>
      <w:sdt>
        <w:sdtPr>
          <w:id w:val="-1503429463"/>
          <w:citation/>
        </w:sdtPr>
        <w:sdtEndPr/>
        <w:sdtContent>
          <w:r w:rsidR="00003460">
            <w:fldChar w:fldCharType="begin"/>
          </w:r>
          <w:r w:rsidR="00003460">
            <w:instrText xml:space="preserve"> CITATION Par04 \l 1033 </w:instrText>
          </w:r>
          <w:r w:rsidR="00003460">
            <w:fldChar w:fldCharType="separate"/>
          </w:r>
          <w:r w:rsidR="00BE38E1">
            <w:rPr>
              <w:noProof/>
            </w:rPr>
            <w:t xml:space="preserve"> (19)</w:t>
          </w:r>
          <w:r w:rsidR="00003460">
            <w:fldChar w:fldCharType="end"/>
          </w:r>
        </w:sdtContent>
      </w:sdt>
      <w:sdt>
        <w:sdtPr>
          <w:id w:val="46889742"/>
          <w:citation/>
        </w:sdtPr>
        <w:sdtEndPr/>
        <w:sdtContent>
          <w:r w:rsidR="00003460">
            <w:fldChar w:fldCharType="begin"/>
          </w:r>
          <w:r w:rsidR="00495DCB">
            <w:instrText xml:space="preserve">CITATION Jam10 \l 1033 </w:instrText>
          </w:r>
          <w:r w:rsidR="00003460">
            <w:fldChar w:fldCharType="separate"/>
          </w:r>
          <w:r w:rsidR="00BE38E1">
            <w:rPr>
              <w:noProof/>
            </w:rPr>
            <w:t xml:space="preserve"> (20)</w:t>
          </w:r>
          <w:r w:rsidR="00003460">
            <w:fldChar w:fldCharType="end"/>
          </w:r>
        </w:sdtContent>
      </w:sdt>
      <w:r w:rsidR="00003460">
        <w:t xml:space="preserve">, </w:t>
      </w:r>
      <w:r w:rsidRPr="00E610ED">
        <w:t>policy languages design principles</w:t>
      </w:r>
      <w:sdt>
        <w:sdtPr>
          <w:id w:val="-1137339440"/>
          <w:citation/>
        </w:sdtPr>
        <w:sdtEndPr/>
        <w:sdtContent>
          <w:r w:rsidR="00003460">
            <w:fldChar w:fldCharType="begin"/>
          </w:r>
          <w:r w:rsidR="00003460">
            <w:instrText xml:space="preserve"> CITATION Jam06 \l 1033 </w:instrText>
          </w:r>
          <w:r w:rsidR="00003460">
            <w:fldChar w:fldCharType="separate"/>
          </w:r>
          <w:r w:rsidR="00BE38E1">
            <w:rPr>
              <w:noProof/>
            </w:rPr>
            <w:t xml:space="preserve"> (21)</w:t>
          </w:r>
          <w:r w:rsidR="00003460">
            <w:fldChar w:fldCharType="end"/>
          </w:r>
        </w:sdtContent>
      </w:sdt>
      <w:r w:rsidR="00003460">
        <w:t xml:space="preserve">, </w:t>
      </w:r>
      <w:r w:rsidRPr="00E610ED">
        <w:t>digital rights management (DRM) systems</w:t>
      </w:r>
      <w:sdt>
        <w:sdtPr>
          <w:id w:val="36625727"/>
          <w:citation/>
        </w:sdtPr>
        <w:sdtEndPr/>
        <w:sdtContent>
          <w:r w:rsidR="00003460">
            <w:fldChar w:fldCharType="begin"/>
          </w:r>
          <w:r w:rsidR="00003460">
            <w:instrText xml:space="preserve"> CITATION Jam09 \l 1033 </w:instrText>
          </w:r>
          <w:r w:rsidR="00003460">
            <w:fldChar w:fldCharType="separate"/>
          </w:r>
          <w:r w:rsidR="00BE38E1">
            <w:rPr>
              <w:noProof/>
            </w:rPr>
            <w:t xml:space="preserve"> (22)</w:t>
          </w:r>
          <w:r w:rsidR="00003460">
            <w:fldChar w:fldCharType="end"/>
          </w:r>
        </w:sdtContent>
      </w:sdt>
      <w:r w:rsidRPr="00E610ED">
        <w:t>,  and interoperability</w:t>
      </w:r>
      <w:sdt>
        <w:sdtPr>
          <w:id w:val="41724159"/>
          <w:citation/>
        </w:sdtPr>
        <w:sdtEndPr/>
        <w:sdtContent>
          <w:r w:rsidR="009C3099">
            <w:fldChar w:fldCharType="begin"/>
          </w:r>
          <w:r w:rsidR="009C3099">
            <w:instrText xml:space="preserve"> CITATION Jam04 \l 1033 </w:instrText>
          </w:r>
          <w:r w:rsidR="009C3099">
            <w:fldChar w:fldCharType="separate"/>
          </w:r>
          <w:r w:rsidR="00BE38E1">
            <w:rPr>
              <w:noProof/>
            </w:rPr>
            <w:t xml:space="preserve"> (23)</w:t>
          </w:r>
          <w:r w:rsidR="009C3099">
            <w:fldChar w:fldCharType="end"/>
          </w:r>
        </w:sdtContent>
      </w:sdt>
      <w:sdt>
        <w:sdtPr>
          <w:id w:val="1712298783"/>
          <w:citation/>
        </w:sdtPr>
        <w:sdtEndPr/>
        <w:sdtContent>
          <w:r w:rsidR="009C3099">
            <w:fldChar w:fldCharType="begin"/>
          </w:r>
          <w:r w:rsidR="009C3099">
            <w:instrText xml:space="preserve"> CITATION Hei05 \l 1033 </w:instrText>
          </w:r>
          <w:r w:rsidR="009C3099">
            <w:fldChar w:fldCharType="separate"/>
          </w:r>
          <w:r w:rsidR="00BE38E1">
            <w:rPr>
              <w:noProof/>
            </w:rPr>
            <w:t xml:space="preserve"> (24)</w:t>
          </w:r>
          <w:r w:rsidR="009C3099">
            <w:fldChar w:fldCharType="end"/>
          </w:r>
        </w:sdtContent>
      </w:sdt>
      <w:sdt>
        <w:sdtPr>
          <w:id w:val="-832220681"/>
          <w:citation/>
        </w:sdtPr>
        <w:sdtEndPr/>
        <w:sdtContent>
          <w:r w:rsidR="009C3099">
            <w:fldChar w:fldCharType="begin"/>
          </w:r>
          <w:r w:rsidR="009C3099">
            <w:instrText xml:space="preserve"> CITATION Koe04 \l 1033 </w:instrText>
          </w:r>
          <w:r w:rsidR="009C3099">
            <w:fldChar w:fldCharType="separate"/>
          </w:r>
          <w:r w:rsidR="00BE38E1">
            <w:rPr>
              <w:noProof/>
            </w:rPr>
            <w:t xml:space="preserve"> (25)</w:t>
          </w:r>
          <w:r w:rsidR="009C3099">
            <w:fldChar w:fldCharType="end"/>
          </w:r>
        </w:sdtContent>
      </w:sdt>
      <w:sdt>
        <w:sdtPr>
          <w:id w:val="-130717441"/>
          <w:citation/>
        </w:sdtPr>
        <w:sdtEndPr/>
        <w:sdtContent>
          <w:r w:rsidR="00532668">
            <w:fldChar w:fldCharType="begin"/>
          </w:r>
          <w:r w:rsidR="00532668">
            <w:instrText xml:space="preserve">CITATION Cor06 \l 1033 </w:instrText>
          </w:r>
          <w:r w:rsidR="00532668">
            <w:fldChar w:fldCharType="separate"/>
          </w:r>
          <w:r w:rsidR="00BE38E1">
            <w:rPr>
              <w:noProof/>
            </w:rPr>
            <w:t xml:space="preserve"> (26)</w:t>
          </w:r>
          <w:r w:rsidR="00532668">
            <w:fldChar w:fldCharType="end"/>
          </w:r>
        </w:sdtContent>
      </w:sdt>
      <w:r w:rsidR="009C3099">
        <w:t xml:space="preserve"> </w:t>
      </w:r>
      <w:sdt>
        <w:sdtPr>
          <w:id w:val="-467817830"/>
          <w:citation/>
        </w:sdtPr>
        <w:sdtEndPr/>
        <w:sdtContent>
          <w:r w:rsidR="00532668">
            <w:fldChar w:fldCharType="begin"/>
          </w:r>
          <w:r w:rsidR="00532668">
            <w:instrText xml:space="preserve"> CITATION Mar06 \l 1033 </w:instrText>
          </w:r>
          <w:r w:rsidR="00532668">
            <w:fldChar w:fldCharType="separate"/>
          </w:r>
          <w:r w:rsidR="00BE38E1">
            <w:rPr>
              <w:noProof/>
            </w:rPr>
            <w:t>(27)</w:t>
          </w:r>
          <w:r w:rsidR="00532668">
            <w:fldChar w:fldCharType="end"/>
          </w:r>
        </w:sdtContent>
      </w:sdt>
      <w:r w:rsidR="00532668">
        <w:t xml:space="preserve"> </w:t>
      </w:r>
      <w:r w:rsidRPr="00E610ED">
        <w:t>towards the devel</w:t>
      </w:r>
      <w:r w:rsidR="009E1F75">
        <w:t>opment of supporting frameworks.</w:t>
      </w:r>
    </w:p>
    <w:p w14:paraId="0F85302A" w14:textId="77777777" w:rsidR="00A93B1A" w:rsidRPr="003D5B84" w:rsidRDefault="00A93B1A" w:rsidP="00A93B1A">
      <w:pPr>
        <w:ind w:firstLine="720"/>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lastRenderedPageBreak/>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Default="00C369C2" w:rsidP="00C369C2">
      <w:pPr>
        <w:jc w:val="center"/>
        <w:rPr>
          <w:lang w:val="id-ID"/>
        </w:rPr>
      </w:pPr>
      <w:r w:rsidRPr="003D5B84">
        <w:rPr>
          <w:lang w:val="id-ID"/>
        </w:rPr>
        <w:t xml:space="preserve">Table 1. </w:t>
      </w:r>
      <w:r w:rsidR="00103662">
        <w:rPr>
          <w:lang w:val="id-ID"/>
        </w:rPr>
        <w:t>Taxonomic Elements</w:t>
      </w:r>
    </w:p>
    <w:p w14:paraId="32CE7D81" w14:textId="77777777" w:rsidR="002417A4" w:rsidRPr="003D5B84" w:rsidRDefault="002417A4" w:rsidP="00C369C2">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0B4FD44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70E0C328" w14:textId="2BC56E7D" w:rsidR="008920D7" w:rsidRPr="00F77566" w:rsidRDefault="005E1871" w:rsidP="00A93B1A">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proofErr w:type="gramStart"/>
      <w:r w:rsidR="00C82510">
        <w:rPr>
          <w:bCs/>
        </w:rPr>
        <w:t>can</w:t>
      </w:r>
      <w:proofErr w:type="gramEnd"/>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438D4A8" w:rsidR="00C40930" w:rsidRDefault="00C40930" w:rsidP="007E51EF">
      <w:pPr>
        <w:ind w:firstLine="720"/>
        <w:jc w:val="both"/>
        <w:rPr>
          <w:bCs/>
        </w:rPr>
      </w:pPr>
      <w:r w:rsidRPr="00F77566">
        <w:rPr>
          <w:bCs/>
        </w:rPr>
        <w:lastRenderedPageBreak/>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w:t>
      </w:r>
      <w:r w:rsidR="00C82510">
        <w:rPr>
          <w:bCs/>
        </w:rPr>
        <w:t>such as</w:t>
      </w:r>
      <w:r w:rsidRPr="00F77566">
        <w:rPr>
          <w:bCs/>
        </w:rPr>
        <w:t xml:space="preserve"> </w:t>
      </w:r>
      <w:proofErr w:type="spellStart"/>
      <w:r w:rsidRPr="00F77566">
        <w:rPr>
          <w:bCs/>
        </w:rPr>
        <w:t>O</w:t>
      </w:r>
      <w:r>
        <w:rPr>
          <w:bCs/>
        </w:rPr>
        <w:t>penFlow</w:t>
      </w:r>
      <w:proofErr w:type="spellEnd"/>
      <w:sdt>
        <w:sdtPr>
          <w:rPr>
            <w:bCs/>
          </w:rPr>
          <w:id w:val="724187837"/>
          <w:citation/>
        </w:sdtPr>
        <w:sdtEndPr/>
        <w:sdtContent>
          <w:r>
            <w:rPr>
              <w:bCs/>
            </w:rPr>
            <w:fldChar w:fldCharType="begin"/>
          </w:r>
          <w:r>
            <w:rPr>
              <w:bCs/>
            </w:rPr>
            <w:instrText xml:space="preserve"> CITATION Ope11 \l 1033 </w:instrText>
          </w:r>
          <w:r>
            <w:rPr>
              <w:bCs/>
            </w:rPr>
            <w:fldChar w:fldCharType="separate"/>
          </w:r>
          <w:r w:rsidR="00BE38E1">
            <w:rPr>
              <w:bCs/>
              <w:noProof/>
            </w:rPr>
            <w:t xml:space="preserve"> </w:t>
          </w:r>
          <w:r w:rsidR="00BE38E1">
            <w:rPr>
              <w:noProof/>
            </w:rPr>
            <w:t>(28)</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408BFF6B" w14:textId="13512A03" w:rsidR="008920D7" w:rsidRPr="00F77566" w:rsidRDefault="00C40930" w:rsidP="00A93B1A">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EndPr/>
        <w:sdtContent>
          <w:r>
            <w:rPr>
              <w:bCs/>
            </w:rPr>
            <w:fldChar w:fldCharType="begin"/>
          </w:r>
          <w:r>
            <w:rPr>
              <w:bCs/>
            </w:rPr>
            <w:instrText xml:space="preserve"> CITATION JBo11 \l 1033 </w:instrText>
          </w:r>
          <w:r>
            <w:rPr>
              <w:bCs/>
            </w:rPr>
            <w:fldChar w:fldCharType="separate"/>
          </w:r>
          <w:r w:rsidR="00BE38E1">
            <w:rPr>
              <w:bCs/>
              <w:noProof/>
            </w:rPr>
            <w:t xml:space="preserve"> </w:t>
          </w:r>
          <w:r w:rsidR="00BE38E1">
            <w:rPr>
              <w:noProof/>
            </w:rPr>
            <w:t>(29)</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policies can be evaluated against content at all network levels --- nodes emitting requests, nodes 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31D40025"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38BC24AB" w14:textId="7C845703" w:rsidR="00B65B1C" w:rsidRDefault="00EB1DD1" w:rsidP="00A93B1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proofErr w:type="gramStart"/>
      <w:r w:rsidR="00845233">
        <w:t>,</w:t>
      </w:r>
      <w:proofErr w:type="gramEnd"/>
      <w:r w:rsidR="00D072D5" w:rsidRPr="00D072D5">
        <w:t xml:space="preserve"> accessible from both Rackspace and Amazon hosted virtual machines.</w:t>
      </w:r>
    </w:p>
    <w:p w14:paraId="5C468E4A" w14:textId="6B7A55A4" w:rsidR="00D072D5" w:rsidRDefault="00D072D5" w:rsidP="00452001">
      <w:pPr>
        <w:ind w:firstLine="720"/>
        <w:jc w:val="both"/>
      </w:pPr>
      <w:r w:rsidRPr="00D072D5">
        <w:lastRenderedPageBreak/>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29556759" w:rsidR="00D072D5" w:rsidRDefault="00D072D5" w:rsidP="003C727A">
      <w:pPr>
        <w:ind w:firstLine="720"/>
        <w:jc w:val="both"/>
      </w:pPr>
      <w:r w:rsidRPr="00D072D5">
        <w:t>Information redaction is used when a user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5563006F" w14:textId="140D96B3" w:rsidR="00C00609" w:rsidRDefault="00D072D5" w:rsidP="003C727A">
      <w:pPr>
        <w:ind w:firstLine="720"/>
        <w:jc w:val="both"/>
      </w:pPr>
      <w:r w:rsidRPr="00D072D5">
        <w:t xml:space="preserve">We use </w:t>
      </w:r>
      <w:proofErr w:type="gramStart"/>
      <w:r w:rsidRPr="00D072D5">
        <w:t>attribute based</w:t>
      </w:r>
      <w:proofErr w:type="gramEnd"/>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6E09C353" w14:textId="7BC94372" w:rsidR="00F84182" w:rsidRDefault="009A268F" w:rsidP="00F84182">
      <w:pPr>
        <w:ind w:firstLine="720"/>
        <w:jc w:val="both"/>
      </w:pPr>
      <w:r>
        <w:t xml:space="preserve">In these tests, we used a </w:t>
      </w:r>
      <w:r w:rsidR="00BC10DF">
        <w:t xml:space="preserve">simulated </w:t>
      </w:r>
      <w:r>
        <w:t xml:space="preserve">γ-categorized system.  This is the kind of system that organizations like the UCDMO have identified as the final goal state of their work, systems that incorporate policy-centric management in the fabric of systems and networks </w:t>
      </w:r>
      <w:sdt>
        <w:sdtPr>
          <w:id w:val="-531581410"/>
          <w:citation/>
        </w:sdtPr>
        <w:sdtEndPr/>
        <w:sdtContent>
          <w:r>
            <w:fldChar w:fldCharType="begin"/>
          </w:r>
          <w:r>
            <w:instrText xml:space="preserve"> CITATION Boo09 \l 1033 </w:instrText>
          </w:r>
          <w:r>
            <w:fldChar w:fldCharType="separate"/>
          </w:r>
          <w:r w:rsidR="00BE38E1">
            <w:rPr>
              <w:noProof/>
            </w:rPr>
            <w:t>(12)</w:t>
          </w:r>
          <w:r>
            <w:fldChar w:fldCharType="end"/>
          </w:r>
        </w:sdtContent>
      </w:sdt>
      <w:r>
        <w:t>.</w:t>
      </w:r>
      <w:r w:rsidR="00F84182">
        <w:t xml:space="preserve">  The kind of components required to </w:t>
      </w:r>
      <w:r w:rsidR="00F84182">
        <w:lastRenderedPageBreak/>
        <w:t xml:space="preserve">do this kind of policy-based content-sensitive evaluation do not currently exist, and components of these kinds of systems are only now beginning to emerge.  Systems like </w:t>
      </w:r>
      <w:proofErr w:type="spellStart"/>
      <w:r w:rsidR="00F84182">
        <w:t>OpenFlow</w:t>
      </w:r>
      <w:proofErr w:type="spellEnd"/>
      <w:r w:rsidR="00F84182">
        <w:t xml:space="preserve">, when they have stronger hardware support, can begin to provide some of these kinds of capabilities.  </w:t>
      </w:r>
      <w:proofErr w:type="spellStart"/>
      <w:r w:rsidR="00F84182">
        <w:t>OpenFlow</w:t>
      </w:r>
      <w:proofErr w:type="spellEnd"/>
      <w:r w:rsidR="00F84182">
        <w:t xml:space="preserve"> enabled systems are not yet common or widely used however, and though they do provide the needed control for these kinds of systems, the do not supply the necessary policy interpretation and evaluation.  As a result, this experimental work was conducted over an HTTP overlay network, at the application layer.  Using a document-focused protocol makes content evaluation simpler as well, as systems can evaluate all content when it transits a network rather than maintaining a buffer of content required when processing packet-level communications.</w:t>
      </w:r>
    </w:p>
    <w:p w14:paraId="12D4ED78" w14:textId="64FFDED1" w:rsidR="008179CB" w:rsidRDefault="00F84182" w:rsidP="008179CB">
      <w:pPr>
        <w:ind w:firstLine="720"/>
        <w:jc w:val="both"/>
      </w:pPr>
      <w:r>
        <w:t>In order to develop a stronger perspective on the network performance, we measure delivery times from three separate nodes.   One node is hosted</w:t>
      </w:r>
      <w:r w:rsidR="00690223">
        <w:t xml:space="preserve"> in Comcast’s infrastructure (a</w:t>
      </w:r>
      <w:r>
        <w:t xml:space="preserve"> large local Internet Service Provider), one at Amazon, and another at Rackspace.  The tested network has four levels.  The first level has a single router node.  The next level has two routers, both connected to the router in the first level.  The third level contains four routers, two attached to each of the routers at the level just above.  Finally, the fourth level contains nodes, distributed so that two level three routers have three nodes, one </w:t>
      </w:r>
      <w:r w:rsidR="003D48A1">
        <w:t xml:space="preserve">level three </w:t>
      </w:r>
      <w:r>
        <w:t xml:space="preserve">router has two nodes, and </w:t>
      </w:r>
      <w:proofErr w:type="gramStart"/>
      <w:r>
        <w:t>the last</w:t>
      </w:r>
      <w:r w:rsidR="003D48A1">
        <w:t xml:space="preserve"> level three</w:t>
      </w:r>
      <w:r>
        <w:t xml:space="preserve"> router</w:t>
      </w:r>
      <w:proofErr w:type="gramEnd"/>
      <w:r>
        <w:t xml:space="preserve"> has four nodes.  The first three </w:t>
      </w:r>
      <w:proofErr w:type="gramStart"/>
      <w:r>
        <w:t>levels</w:t>
      </w:r>
      <w:proofErr w:type="gramEnd"/>
      <w:r>
        <w:t xml:space="preserve"> are </w:t>
      </w:r>
      <w:proofErr w:type="gramStart"/>
      <w:r>
        <w:t>essentially a binary tree</w:t>
      </w:r>
      <w:proofErr w:type="gramEnd"/>
      <w:r>
        <w:t xml:space="preserve">.  We query the network from five different locations.  We query the node that contains the content requested directly (the home node).  We then query a node under the same router as the </w:t>
      </w:r>
      <w:r w:rsidR="006A0AEE">
        <w:t>home</w:t>
      </w:r>
      <w:r>
        <w:t xml:space="preserve"> node (the peer node).  Next, we query a node under a different router, but connected to the same second level router (the neighbor node).  Finally, we query two nodes on the other side of the network (the distant (1) and (2) nodes).  We query each node 50 times in each simulation, for a total of 250 queries per simulation.</w:t>
      </w:r>
    </w:p>
    <w:p w14:paraId="74421649" w14:textId="77777777" w:rsidR="00A93B1A" w:rsidRDefault="00A93B1A" w:rsidP="00A93B1A">
      <w:pPr>
        <w:ind w:left="720"/>
        <w:jc w:val="both"/>
        <w:rPr>
          <w:b/>
        </w:rPr>
      </w:pPr>
      <w:r>
        <w:rPr>
          <w:noProof/>
        </w:rPr>
        <w:drawing>
          <wp:inline distT="0" distB="0" distL="0" distR="0" wp14:anchorId="7C00C7EF" wp14:editId="45031AE7">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5DEAAD" w14:textId="66F5889C" w:rsidR="00A93B1A" w:rsidRDefault="00991030" w:rsidP="00A93B1A">
      <w:pPr>
        <w:jc w:val="center"/>
      </w:pPr>
      <w:r>
        <w:t>Figure 5</w:t>
      </w:r>
      <w:r w:rsidR="00A93B1A" w:rsidRPr="005B4D11">
        <w:t>. Amazon Timing Results</w:t>
      </w:r>
    </w:p>
    <w:p w14:paraId="4D37E467" w14:textId="77777777" w:rsidR="00A93B1A" w:rsidRDefault="00A93B1A" w:rsidP="008179CB">
      <w:pPr>
        <w:ind w:firstLine="720"/>
        <w:jc w:val="both"/>
      </w:pPr>
    </w:p>
    <w:p w14:paraId="7F2D3917" w14:textId="6912F369" w:rsidR="008179CB" w:rsidRDefault="009A268F" w:rsidP="00A93B1A">
      <w:pPr>
        <w:ind w:firstLine="720"/>
        <w:jc w:val="both"/>
      </w:pPr>
      <w:r>
        <w:t xml:space="preserve">The goal of this experimental work was to characterize the issues around specific confidentiality strategies in these kinds of networks.  The specific strategies addressed were redaction, rerouting, and protection (via encryption), and we evaluated these strategies from the perspective of confidentiality, integrity, and availability. </w:t>
      </w:r>
      <w:r w:rsidR="00F92C55">
        <w:t>We measure</w:t>
      </w:r>
      <w:r w:rsidR="00D30163">
        <w:t>d</w:t>
      </w:r>
      <w:r w:rsidR="00F92C55">
        <w:t xml:space="preserve"> confidentiality via the control used to protect information.  Removi</w:t>
      </w:r>
      <w:r w:rsidR="00D30163">
        <w:t>ng information entirely provided</w:t>
      </w:r>
      <w:r w:rsidR="00F92C55">
        <w:t xml:space="preserve"> the highest measure of </w:t>
      </w:r>
      <w:r>
        <w:t>protection</w:t>
      </w:r>
      <w:r w:rsidR="00F92C55">
        <w:t xml:space="preserve"> but is akin to unplugging a computer to improve its cyber-security posture.   Routing information through a more secure cha</w:t>
      </w:r>
      <w:r w:rsidR="006A0AEE">
        <w:t>nnel is the next approach, followed by</w:t>
      </w:r>
      <w:r w:rsidR="00F92C55">
        <w:t xml:space="preserve"> sensitive information protection via strong encryption.  We use 256-bit AES-CBC encryption</w:t>
      </w:r>
      <w:r w:rsidR="00CB24A2">
        <w:t xml:space="preserve"> </w:t>
      </w:r>
      <w:r w:rsidR="00D30163">
        <w:t xml:space="preserve">scheme </w:t>
      </w:r>
      <w:r w:rsidR="00CB24A2">
        <w:t>in our current work</w:t>
      </w:r>
      <w:r w:rsidR="00F92C55">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t>
      </w:r>
      <w:r w:rsidR="001D5272">
        <w:t xml:space="preserve">We used identical policies in each simulation to ensure the same </w:t>
      </w:r>
      <w:r>
        <w:t>amount</w:t>
      </w:r>
      <w:r w:rsidR="001D5272">
        <w:t xml:space="preserve"> of required usage management actions</w:t>
      </w:r>
      <w:r>
        <w:t>, limiting the effects on availability to the approach rather than differing policy.</w:t>
      </w:r>
      <w:r w:rsidR="006A0AEE">
        <w:t xml:space="preserve">  We also ran a control simulation that did not incorporate any usage management to provide a performance baseline.  </w:t>
      </w:r>
    </w:p>
    <w:p w14:paraId="3BBBAA5B" w14:textId="0345F93D" w:rsidR="008179CB" w:rsidRDefault="00991030" w:rsidP="008179CB">
      <w:pPr>
        <w:ind w:firstLine="720"/>
        <w:jc w:val="both"/>
      </w:pPr>
      <w:r>
        <w:lastRenderedPageBreak/>
        <w:t>Figure 5</w:t>
      </w:r>
      <w:r w:rsidR="00F35DDA">
        <w:t xml:space="preserve"> shows our performance results from our Amazon testing node.  The access </w:t>
      </w:r>
      <w:r w:rsidR="006A0AEE">
        <w:t>times for the content from the home, peer, and n</w:t>
      </w:r>
      <w:r w:rsidR="00F35DDA">
        <w:t>eighbor nodes were by far the smallest.  As the testing node was hosted in the same datacenter as these thr</w:t>
      </w:r>
      <w:r w:rsidR="006A0AEE">
        <w:t>ee nodes, that was</w:t>
      </w:r>
      <w:r w:rsidR="00F35DDA">
        <w:t xml:space="preserve"> to be expected.  The access times for both distant nodes was, however, surprisingly high.  With that in mind, the overall trend for response times is sensible however, with access time increasing as the requesting node is farther away from the content in the information network.  Queries from distant nodes need to traverse five information routers, while home, peer, and neighbor nodes only traverse one, two and three, respectively.  Also surprising was the finding that rerouting was generally more expensive from an availability perspective than encryption-based approaches.  This is likely attributable to the costs associated with attaching to the external SMTP server</w:t>
      </w:r>
      <w:r w:rsidR="008179CB">
        <w:t>, hosted at Google,</w:t>
      </w:r>
      <w:r w:rsidR="00F35DDA">
        <w:t xml:space="preserve"> used as the out-of-band communications channel.  Also evident is remarkable performance variability.  Control data was collected at different times than experimental data, and infrastructural demands seem to have driven the control data availability to be less than that of other, managed approaches.  Overall, this evidence of variable performance due to external provider demands leads to the conclusion that overall, the availability costs of the various approaches are in fact negligible.</w:t>
      </w:r>
    </w:p>
    <w:p w14:paraId="6CB42AD1" w14:textId="77777777" w:rsidR="008179CB" w:rsidRDefault="008179CB" w:rsidP="008179CB">
      <w:pPr>
        <w:ind w:firstLine="720"/>
        <w:jc w:val="both"/>
      </w:pPr>
      <w:r>
        <w:rPr>
          <w:noProof/>
        </w:rPr>
        <w:drawing>
          <wp:inline distT="0" distB="0" distL="0" distR="0" wp14:anchorId="3DD7A9E1" wp14:editId="159CE48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B8059" w14:textId="124B23A1" w:rsidR="008179CB" w:rsidRDefault="00991030" w:rsidP="008179CB">
      <w:pPr>
        <w:jc w:val="center"/>
      </w:pPr>
      <w:r>
        <w:t>Figure 6</w:t>
      </w:r>
      <w:r w:rsidR="008179CB">
        <w:t>. Rackspace Timing Results</w:t>
      </w:r>
    </w:p>
    <w:p w14:paraId="593F4E85" w14:textId="77777777" w:rsidR="008179CB" w:rsidRDefault="008179CB" w:rsidP="00F35DDA">
      <w:pPr>
        <w:ind w:firstLine="720"/>
        <w:jc w:val="both"/>
      </w:pPr>
    </w:p>
    <w:p w14:paraId="14DB79D5" w14:textId="0B417871" w:rsidR="008179CB" w:rsidRDefault="00991030" w:rsidP="00A93B1A">
      <w:pPr>
        <w:ind w:firstLine="720"/>
        <w:jc w:val="both"/>
      </w:pPr>
      <w:r>
        <w:t>Figure 6</w:t>
      </w:r>
      <w:r w:rsidR="00F35DDA">
        <w:t xml:space="preserve"> shows similar results to </w:t>
      </w:r>
      <w:r>
        <w:t>Figure 5</w:t>
      </w:r>
      <w:r w:rsidR="00F35DDA">
        <w:t xml:space="preserve">.  Here, the query times are much higher for the home and peer nodes, but actually lower for the distant nodes.  </w:t>
      </w:r>
      <w:r w:rsidR="00A37CA7">
        <w:t xml:space="preserve">In this case, the content is still hosted in Amazon’s infrastructure, but the testing node is at Rackspace.  As a result, the longer response time for content from the home node is to be expected.  Queries to distant nodes are actually shorter than the previous calls into distant nodes from Amazon.  This stems from the fact that the distant nodes are both hosted at Rackspace.  This locality shortens the round trip distance for a request.  Previously, from Amazon, a content request would need to travel from Amazon’s </w:t>
      </w:r>
      <w:r w:rsidR="00DD3BF8">
        <w:t>east coast</w:t>
      </w:r>
      <w:r w:rsidR="00A37CA7">
        <w:t xml:space="preserve"> data</w:t>
      </w:r>
      <w:r w:rsidR="006A0AEE">
        <w:t xml:space="preserve"> </w:t>
      </w:r>
      <w:r w:rsidR="00A37CA7">
        <w:t>center</w:t>
      </w:r>
      <w:r w:rsidR="00DD3BF8">
        <w:t>s</w:t>
      </w:r>
      <w:r w:rsidR="00A37CA7">
        <w:t xml:space="preserve"> to the Rackspace data</w:t>
      </w:r>
      <w:r w:rsidR="006A0AEE">
        <w:t xml:space="preserve"> </w:t>
      </w:r>
      <w:r w:rsidR="00A37CA7">
        <w:t xml:space="preserve">center in Dallas, then back to </w:t>
      </w:r>
      <w:r w:rsidR="00DD3BF8">
        <w:t>the east coast</w:t>
      </w:r>
      <w:r w:rsidR="00A37CA7">
        <w:t xml:space="preserve"> for content, then back to Dallas, then back to </w:t>
      </w:r>
      <w:r w:rsidR="00DD3BF8">
        <w:t>the east cost</w:t>
      </w:r>
      <w:r w:rsidR="00A37CA7">
        <w:t xml:space="preserve">.  In this test, the request only travels from Dallas to </w:t>
      </w:r>
      <w:r w:rsidR="00DD3BF8">
        <w:t>the east cost</w:t>
      </w:r>
      <w:r w:rsidR="00A37CA7">
        <w:t>, and back.</w:t>
      </w:r>
      <w:r w:rsidR="00DD3BF8">
        <w:t xml:space="preserve">  Nevertheless, the overall performance profile is sensible, reflecting the expected shorter latency between home, peer, and neighbor nodes when compared to distant nodes.  Similar to amazon, we again have cases when the control latency is higher than experimental latency, indicating some amount of infrastructure performance variability.  </w:t>
      </w:r>
      <w:r w:rsidR="008179CB">
        <w:t xml:space="preserve">In </w:t>
      </w:r>
      <w:r>
        <w:t>Figure 6</w:t>
      </w:r>
      <w:r w:rsidR="008179CB">
        <w:t xml:space="preserve"> however, we see that overall encryption and rerouting impact performance more than rerouting, as we wou</w:t>
      </w:r>
      <w:r w:rsidR="006A0AEE">
        <w:t>ld expect.  Rerouting again has high</w:t>
      </w:r>
      <w:r w:rsidR="008179CB">
        <w:t xml:space="preserve"> overall impact, likely as a result of contacting Google’s remote SMTP services.</w:t>
      </w:r>
    </w:p>
    <w:p w14:paraId="2160F841" w14:textId="3B63FF93" w:rsidR="008179CB" w:rsidRDefault="00991030" w:rsidP="00F35DDA">
      <w:pPr>
        <w:ind w:firstLine="720"/>
        <w:jc w:val="both"/>
      </w:pPr>
      <w:r>
        <w:t>Figure 7</w:t>
      </w:r>
      <w:r w:rsidR="008179CB">
        <w:t xml:space="preserve"> Shows performance results measured from Comcast.  Interestingly, they show significant variability when accessing nodes hosted at Amazon, and more predictable performance when accessing nodes in Rackspace’s infrastructure.  The overall variability does not follow the expected pattern of shorter response times when accessing content from nodes close to that content</w:t>
      </w:r>
      <w:r w:rsidR="00872CCE">
        <w:t>, except in a few cases.  This illustrates the kind of performance variability one can expect from an external service provider.</w:t>
      </w:r>
    </w:p>
    <w:p w14:paraId="769E9F18" w14:textId="3F9DB35E" w:rsidR="00872CCE" w:rsidRDefault="00872CCE" w:rsidP="00073550">
      <w:pPr>
        <w:ind w:firstLine="720"/>
        <w:jc w:val="both"/>
      </w:pPr>
      <w:r>
        <w:t>Integrity impacts are the result of approach rather than platform.  Redacting content des</w:t>
      </w:r>
      <w:r w:rsidR="00073550">
        <w:t>troys information integrity, as</w:t>
      </w:r>
      <w:r>
        <w:t xml:space="preserve"> information is removed and not delivered to requesters.  Encryption maintains integrity the best of the three alternatives as information, even though encrypted, is still delivered</w:t>
      </w:r>
      <w:r w:rsidR="00C268E3">
        <w:t>,</w:t>
      </w:r>
      <w:r>
        <w:t xml:space="preserve"> and delivered in the context of the query response</w:t>
      </w:r>
      <w:r w:rsidR="00C268E3">
        <w:t xml:space="preserve"> at that</w:t>
      </w:r>
      <w:r>
        <w:t xml:space="preserve">.  Rerouting is </w:t>
      </w:r>
      <w:r w:rsidR="00556120">
        <w:t>better than redaction, in that sensitive information is still delivered, but worse than encryption, as it is not delivered within the response context and is sent out-of-band.</w:t>
      </w:r>
      <w:r w:rsidR="00073550">
        <w:t xml:space="preserve"> </w:t>
      </w:r>
      <w:r w:rsidR="00C268E3">
        <w:t>S</w:t>
      </w:r>
      <w:r w:rsidR="00073550">
        <w:t xml:space="preserve">imulations removed sensitive information from the information network and dispatched </w:t>
      </w:r>
      <w:r w:rsidR="00073550">
        <w:lastRenderedPageBreak/>
        <w:t>it to a user’s email address via SMTP over TLS when the selected strategy was rerouting.  This impacts information availability, as email delivery times can be highly variable.  In our experiments, delivery could take anything from a few seconds to a few minutes.</w:t>
      </w:r>
    </w:p>
    <w:p w14:paraId="5434CE47" w14:textId="77777777" w:rsidR="00A93B1A" w:rsidRDefault="00A93B1A" w:rsidP="00A93B1A">
      <w:pPr>
        <w:ind w:firstLine="720"/>
        <w:jc w:val="both"/>
      </w:pPr>
      <w:r>
        <w:rPr>
          <w:noProof/>
        </w:rPr>
        <w:drawing>
          <wp:inline distT="0" distB="0" distL="0" distR="0" wp14:anchorId="3C458E53" wp14:editId="5371D487">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DA5D9A" w14:textId="5747AEB7" w:rsidR="00A93B1A" w:rsidRDefault="00991030" w:rsidP="00A93B1A">
      <w:pPr>
        <w:jc w:val="center"/>
      </w:pPr>
      <w:r>
        <w:t>Figure 7</w:t>
      </w:r>
      <w:r w:rsidR="00A93B1A">
        <w:t>. Comcast Timing Results</w:t>
      </w:r>
    </w:p>
    <w:p w14:paraId="1557611A" w14:textId="77777777" w:rsidR="00A93B1A" w:rsidRDefault="00A93B1A" w:rsidP="00A93B1A">
      <w:pPr>
        <w:jc w:val="both"/>
      </w:pPr>
    </w:p>
    <w:p w14:paraId="6EF5B0E4" w14:textId="76A748B5" w:rsidR="00073550" w:rsidRDefault="00073550" w:rsidP="00073550">
      <w:pPr>
        <w:ind w:firstLine="720"/>
        <w:jc w:val="both"/>
      </w:pPr>
      <w:r>
        <w:t>Confidentiality is likewise impacted primarily by approach and not by infrastructure.  Redacting sensitive content provides the best confidentiality protection, as sensitive content is simply not exposed.  Encryption is likely the worst solution from a confidentiality perspective as content encryption is a delaying tactic against a determined, well-resourced adversary.  Rerouting may be better or worse than encryption as an approach, depending on the confidentiality of the out-of-band channel.  If the security of that channel can be guaranteed, then it is likely a better approach.  If, on the other hand, the security of that channel is more variable or difficult to ascertain, encryption may be a more reliable approach.</w:t>
      </w:r>
    </w:p>
    <w:p w14:paraId="6D198871" w14:textId="54218C2E" w:rsidR="009A268F" w:rsidRDefault="009D4DE0" w:rsidP="00F35DDA">
      <w:pPr>
        <w:ind w:firstLine="720"/>
        <w:jc w:val="both"/>
      </w:pPr>
      <w:r>
        <w:t>Overall, o</w:t>
      </w:r>
      <w:r w:rsidR="00D979EA">
        <w:t>ur results show that, from a performance perspective, the encryption approach fares the worst, but only slightly, a</w:t>
      </w:r>
      <w:r w:rsidR="009A268F">
        <w:t xml:space="preserve">nd certainly not in all cases.  Both our results </w:t>
      </w:r>
      <w:r w:rsidR="00C268E3">
        <w:t>from</w:t>
      </w:r>
      <w:r w:rsidR="009A268F">
        <w:t xml:space="preserve"> Am</w:t>
      </w:r>
      <w:r>
        <w:t>azon and Rackspace, in F</w:t>
      </w:r>
      <w:r w:rsidR="00C268E3">
        <w:t>igures 5 and 6</w:t>
      </w:r>
      <w:r w:rsidR="009A268F">
        <w:t>, show encryption as generally taking the largest performance hit, just following rerouting.</w:t>
      </w:r>
    </w:p>
    <w:p w14:paraId="17A2B3B8" w14:textId="5F9D27D1" w:rsidR="005805C3" w:rsidRDefault="00D979EA" w:rsidP="002417A4">
      <w:pPr>
        <w:ind w:firstLine="720"/>
        <w:jc w:val="both"/>
      </w:pPr>
      <w:r>
        <w:t>Furthermore, network effects have a much larger impact on performance than</w:t>
      </w:r>
      <w:r w:rsidR="00C268E3">
        <w:t xml:space="preserve"> information protection approach</w:t>
      </w:r>
      <w:r w:rsidR="00D86DD5">
        <w:t>es</w:t>
      </w:r>
      <w:r>
        <w:t xml:space="preserve">.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r w:rsidR="00A66676">
        <w:t xml:space="preserve">  Availability is surprisingly uniform across all confidentiality strategies, showing little impact on end-to-end processing times.  Encryption strategies show the most degradation, though that performance degradation is less than general network performance variation.</w:t>
      </w:r>
    </w:p>
    <w:p w14:paraId="4E5FAB8C" w14:textId="77777777" w:rsidR="009D4DE0" w:rsidRDefault="009D4DE0" w:rsidP="009D4DE0">
      <w:pPr>
        <w:ind w:firstLine="720"/>
        <w:jc w:val="both"/>
        <w:rPr>
          <w:bCs/>
        </w:rPr>
      </w:pPr>
    </w:p>
    <w:p w14:paraId="4745011C" w14:textId="01B35C70" w:rsidR="009D4DE0" w:rsidRDefault="009D4DE0" w:rsidP="009D4DE0">
      <w:pPr>
        <w:jc w:val="center"/>
        <w:rPr>
          <w:lang w:val="id-ID"/>
        </w:rPr>
      </w:pPr>
      <w:r>
        <w:rPr>
          <w:lang w:val="id-ID"/>
        </w:rPr>
        <w:t>Table 2</w:t>
      </w:r>
      <w:r w:rsidRPr="003D5B84">
        <w:rPr>
          <w:lang w:val="id-ID"/>
        </w:rPr>
        <w:t xml:space="preserve">. </w:t>
      </w:r>
      <w:r>
        <w:rPr>
          <w:lang w:val="id-ID"/>
        </w:rPr>
        <w:t>Approach Evaluation Summary</w:t>
      </w:r>
    </w:p>
    <w:p w14:paraId="0BAACEDC" w14:textId="77777777" w:rsidR="002417A4" w:rsidRPr="003D5B84" w:rsidRDefault="002417A4" w:rsidP="009D4DE0">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85"/>
        <w:gridCol w:w="1392"/>
        <w:gridCol w:w="1561"/>
        <w:gridCol w:w="1129"/>
      </w:tblGrid>
      <w:tr w:rsidR="00BB4485" w:rsidRPr="003D5B84" w14:paraId="27CEEA65" w14:textId="2920FC45" w:rsidTr="00BB4485">
        <w:trPr>
          <w:jc w:val="center"/>
        </w:trPr>
        <w:tc>
          <w:tcPr>
            <w:tcW w:w="1185" w:type="dxa"/>
            <w:tcBorders>
              <w:top w:val="single" w:sz="4" w:space="0" w:color="auto"/>
              <w:bottom w:val="single" w:sz="4" w:space="0" w:color="auto"/>
            </w:tcBorders>
          </w:tcPr>
          <w:p w14:paraId="3D48748D" w14:textId="41F83157" w:rsidR="00BB4485" w:rsidRPr="003D5B84" w:rsidRDefault="00BB4485" w:rsidP="00BB4485">
            <w:pPr>
              <w:jc w:val="center"/>
              <w:rPr>
                <w:sz w:val="16"/>
                <w:szCs w:val="16"/>
                <w:lang w:val="id-ID"/>
              </w:rPr>
            </w:pPr>
          </w:p>
        </w:tc>
        <w:tc>
          <w:tcPr>
            <w:tcW w:w="1392" w:type="dxa"/>
            <w:tcBorders>
              <w:top w:val="single" w:sz="4" w:space="0" w:color="auto"/>
              <w:bottom w:val="single" w:sz="4" w:space="0" w:color="auto"/>
            </w:tcBorders>
          </w:tcPr>
          <w:p w14:paraId="1FAC15D9" w14:textId="152D0AF3" w:rsidR="00BB4485" w:rsidRPr="003D5B84" w:rsidRDefault="00A66676" w:rsidP="00A66676">
            <w:pPr>
              <w:rPr>
                <w:sz w:val="16"/>
                <w:szCs w:val="16"/>
              </w:rPr>
            </w:pPr>
            <w:r>
              <w:rPr>
                <w:sz w:val="16"/>
                <w:szCs w:val="16"/>
                <w:lang w:val="id-ID"/>
              </w:rPr>
              <w:t xml:space="preserve">   </w:t>
            </w:r>
            <w:r w:rsidR="00BB4485">
              <w:rPr>
                <w:sz w:val="16"/>
                <w:szCs w:val="16"/>
                <w:lang w:val="id-ID"/>
              </w:rPr>
              <w:t>Redaction</w:t>
            </w:r>
          </w:p>
        </w:tc>
        <w:tc>
          <w:tcPr>
            <w:tcW w:w="1561" w:type="dxa"/>
            <w:tcBorders>
              <w:top w:val="single" w:sz="4" w:space="0" w:color="auto"/>
              <w:bottom w:val="single" w:sz="4" w:space="0" w:color="auto"/>
            </w:tcBorders>
          </w:tcPr>
          <w:p w14:paraId="539986A9" w14:textId="7C09BB07" w:rsidR="00BB4485" w:rsidRDefault="00A66676" w:rsidP="00A66676">
            <w:pPr>
              <w:rPr>
                <w:sz w:val="16"/>
                <w:szCs w:val="16"/>
                <w:lang w:val="id-ID"/>
              </w:rPr>
            </w:pPr>
            <w:r>
              <w:rPr>
                <w:sz w:val="16"/>
                <w:szCs w:val="16"/>
                <w:lang w:val="id-ID"/>
              </w:rPr>
              <w:t xml:space="preserve">     </w:t>
            </w:r>
            <w:r w:rsidR="00BB4485">
              <w:rPr>
                <w:sz w:val="16"/>
                <w:szCs w:val="16"/>
                <w:lang w:val="id-ID"/>
              </w:rPr>
              <w:t>Rerouting</w:t>
            </w:r>
          </w:p>
        </w:tc>
        <w:tc>
          <w:tcPr>
            <w:tcW w:w="1129" w:type="dxa"/>
            <w:tcBorders>
              <w:top w:val="single" w:sz="4" w:space="0" w:color="auto"/>
              <w:bottom w:val="single" w:sz="4" w:space="0" w:color="auto"/>
            </w:tcBorders>
          </w:tcPr>
          <w:p w14:paraId="43CFF41C" w14:textId="414C299E" w:rsidR="00BB4485" w:rsidRDefault="00BB4485" w:rsidP="00A66676">
            <w:pPr>
              <w:rPr>
                <w:sz w:val="16"/>
                <w:szCs w:val="16"/>
                <w:lang w:val="id-ID"/>
              </w:rPr>
            </w:pPr>
            <w:r>
              <w:rPr>
                <w:sz w:val="16"/>
                <w:szCs w:val="16"/>
                <w:lang w:val="id-ID"/>
              </w:rPr>
              <w:t>Encryption</w:t>
            </w:r>
          </w:p>
        </w:tc>
      </w:tr>
      <w:tr w:rsidR="00BB4485" w:rsidRPr="003D5B84" w14:paraId="7A425152" w14:textId="6F5B9AD6" w:rsidTr="00BB4485">
        <w:trPr>
          <w:jc w:val="center"/>
        </w:trPr>
        <w:tc>
          <w:tcPr>
            <w:tcW w:w="1185" w:type="dxa"/>
            <w:tcBorders>
              <w:top w:val="single" w:sz="4" w:space="0" w:color="auto"/>
            </w:tcBorders>
          </w:tcPr>
          <w:p w14:paraId="779100D9" w14:textId="77777777" w:rsidR="00BB4485" w:rsidRDefault="00BB4485" w:rsidP="00BB4485">
            <w:pPr>
              <w:jc w:val="center"/>
              <w:rPr>
                <w:sz w:val="16"/>
                <w:szCs w:val="16"/>
              </w:rPr>
            </w:pPr>
          </w:p>
          <w:p w14:paraId="10DA79E0" w14:textId="77777777" w:rsidR="00BB4485" w:rsidRDefault="00BB4485" w:rsidP="00BB4485">
            <w:pPr>
              <w:jc w:val="center"/>
              <w:rPr>
                <w:sz w:val="16"/>
                <w:szCs w:val="16"/>
              </w:rPr>
            </w:pPr>
            <w:r>
              <w:rPr>
                <w:sz w:val="16"/>
                <w:szCs w:val="16"/>
              </w:rPr>
              <w:t>Confidentiality</w:t>
            </w:r>
          </w:p>
          <w:p w14:paraId="4802DFE2" w14:textId="3BBEA490" w:rsidR="00BB4485" w:rsidRPr="003D5B84" w:rsidRDefault="00BB4485" w:rsidP="00BB4485">
            <w:pPr>
              <w:jc w:val="center"/>
              <w:rPr>
                <w:sz w:val="16"/>
                <w:szCs w:val="16"/>
              </w:rPr>
            </w:pPr>
          </w:p>
        </w:tc>
        <w:tc>
          <w:tcPr>
            <w:tcW w:w="1392" w:type="dxa"/>
            <w:tcBorders>
              <w:top w:val="single" w:sz="4" w:space="0" w:color="auto"/>
            </w:tcBorders>
          </w:tcPr>
          <w:p w14:paraId="65EE0258" w14:textId="77777777" w:rsidR="00BB4485" w:rsidRDefault="00BB4485" w:rsidP="00A66676">
            <w:pPr>
              <w:ind w:right="280"/>
              <w:jc w:val="center"/>
              <w:rPr>
                <w:sz w:val="16"/>
                <w:szCs w:val="16"/>
              </w:rPr>
            </w:pPr>
          </w:p>
          <w:p w14:paraId="643C4787" w14:textId="77777777" w:rsidR="00BB4485" w:rsidRDefault="00BB4485" w:rsidP="00A66676">
            <w:pPr>
              <w:ind w:right="280"/>
              <w:jc w:val="center"/>
              <w:rPr>
                <w:sz w:val="16"/>
                <w:szCs w:val="16"/>
              </w:rPr>
            </w:pPr>
            <w:r>
              <w:rPr>
                <w:sz w:val="16"/>
                <w:szCs w:val="16"/>
              </w:rPr>
              <w:t>3</w:t>
            </w:r>
          </w:p>
          <w:p w14:paraId="7711A05F" w14:textId="5FB094B3" w:rsidR="00BB4485" w:rsidRPr="003D5B84" w:rsidRDefault="00BB4485" w:rsidP="00A66676">
            <w:pPr>
              <w:ind w:right="280"/>
              <w:jc w:val="center"/>
              <w:rPr>
                <w:sz w:val="16"/>
                <w:szCs w:val="16"/>
              </w:rPr>
            </w:pPr>
          </w:p>
        </w:tc>
        <w:tc>
          <w:tcPr>
            <w:tcW w:w="1561" w:type="dxa"/>
            <w:tcBorders>
              <w:top w:val="single" w:sz="4" w:space="0" w:color="auto"/>
            </w:tcBorders>
          </w:tcPr>
          <w:p w14:paraId="76DCD078" w14:textId="77777777" w:rsidR="00BB4485" w:rsidRDefault="00BB4485" w:rsidP="00A66676">
            <w:pPr>
              <w:ind w:right="280"/>
              <w:jc w:val="center"/>
              <w:rPr>
                <w:sz w:val="16"/>
                <w:szCs w:val="16"/>
              </w:rPr>
            </w:pPr>
          </w:p>
          <w:p w14:paraId="55EF6717" w14:textId="1445876C" w:rsidR="00BB4485" w:rsidRDefault="00BB4485" w:rsidP="00A66676">
            <w:pPr>
              <w:ind w:right="280"/>
              <w:jc w:val="center"/>
              <w:rPr>
                <w:sz w:val="16"/>
                <w:szCs w:val="16"/>
              </w:rPr>
            </w:pPr>
            <w:r>
              <w:rPr>
                <w:sz w:val="16"/>
                <w:szCs w:val="16"/>
              </w:rPr>
              <w:t>1</w:t>
            </w:r>
          </w:p>
        </w:tc>
        <w:tc>
          <w:tcPr>
            <w:tcW w:w="1129" w:type="dxa"/>
            <w:tcBorders>
              <w:top w:val="single" w:sz="4" w:space="0" w:color="auto"/>
            </w:tcBorders>
          </w:tcPr>
          <w:p w14:paraId="10367805" w14:textId="77777777" w:rsidR="00BB4485" w:rsidRDefault="00BB4485" w:rsidP="00A66676">
            <w:pPr>
              <w:ind w:right="280"/>
              <w:jc w:val="center"/>
              <w:rPr>
                <w:sz w:val="16"/>
                <w:szCs w:val="16"/>
              </w:rPr>
            </w:pPr>
          </w:p>
          <w:p w14:paraId="5C52BD30" w14:textId="4A68FF65" w:rsidR="00BB4485" w:rsidRDefault="00BB4485" w:rsidP="00A66676">
            <w:pPr>
              <w:ind w:right="280"/>
              <w:jc w:val="center"/>
              <w:rPr>
                <w:sz w:val="16"/>
                <w:szCs w:val="16"/>
              </w:rPr>
            </w:pPr>
            <w:r>
              <w:rPr>
                <w:sz w:val="16"/>
                <w:szCs w:val="16"/>
              </w:rPr>
              <w:t>1</w:t>
            </w:r>
          </w:p>
        </w:tc>
      </w:tr>
      <w:tr w:rsidR="00BB4485" w:rsidRPr="003D5B84" w14:paraId="40427B1B" w14:textId="033B769B" w:rsidTr="00BB4485">
        <w:trPr>
          <w:jc w:val="center"/>
        </w:trPr>
        <w:tc>
          <w:tcPr>
            <w:tcW w:w="1185" w:type="dxa"/>
          </w:tcPr>
          <w:p w14:paraId="28822F5D" w14:textId="77777777" w:rsidR="00BB4485" w:rsidRDefault="00BB4485" w:rsidP="00BB4485">
            <w:pPr>
              <w:jc w:val="center"/>
              <w:rPr>
                <w:sz w:val="16"/>
                <w:szCs w:val="16"/>
              </w:rPr>
            </w:pPr>
            <w:r>
              <w:rPr>
                <w:sz w:val="16"/>
                <w:szCs w:val="16"/>
              </w:rPr>
              <w:t>Integrity</w:t>
            </w:r>
          </w:p>
          <w:p w14:paraId="5D36BDE2" w14:textId="13E283EA" w:rsidR="00BB4485" w:rsidRPr="003D5B84" w:rsidRDefault="00BB4485" w:rsidP="00BB4485">
            <w:pPr>
              <w:jc w:val="center"/>
              <w:rPr>
                <w:sz w:val="16"/>
                <w:szCs w:val="16"/>
              </w:rPr>
            </w:pPr>
          </w:p>
        </w:tc>
        <w:tc>
          <w:tcPr>
            <w:tcW w:w="1392" w:type="dxa"/>
          </w:tcPr>
          <w:p w14:paraId="09B6AE1E" w14:textId="391A9245" w:rsidR="00BB4485" w:rsidRPr="003D5B84" w:rsidRDefault="00BB4485" w:rsidP="00A66676">
            <w:pPr>
              <w:ind w:right="280"/>
              <w:jc w:val="center"/>
              <w:rPr>
                <w:sz w:val="16"/>
                <w:szCs w:val="16"/>
              </w:rPr>
            </w:pPr>
            <w:r>
              <w:rPr>
                <w:sz w:val="16"/>
                <w:szCs w:val="16"/>
              </w:rPr>
              <w:t>1</w:t>
            </w:r>
          </w:p>
        </w:tc>
        <w:tc>
          <w:tcPr>
            <w:tcW w:w="1561" w:type="dxa"/>
          </w:tcPr>
          <w:p w14:paraId="20F8EFE0" w14:textId="4B6A2CF8" w:rsidR="00BB4485" w:rsidRDefault="00BB4485" w:rsidP="00A66676">
            <w:pPr>
              <w:ind w:right="280"/>
              <w:jc w:val="center"/>
              <w:rPr>
                <w:sz w:val="16"/>
                <w:szCs w:val="16"/>
              </w:rPr>
            </w:pPr>
            <w:r>
              <w:rPr>
                <w:sz w:val="16"/>
                <w:szCs w:val="16"/>
              </w:rPr>
              <w:t>2</w:t>
            </w:r>
          </w:p>
        </w:tc>
        <w:tc>
          <w:tcPr>
            <w:tcW w:w="1129" w:type="dxa"/>
          </w:tcPr>
          <w:p w14:paraId="091729EA" w14:textId="434C0002" w:rsidR="00BB4485" w:rsidRDefault="00BB4485" w:rsidP="00A66676">
            <w:pPr>
              <w:ind w:right="280"/>
              <w:jc w:val="center"/>
              <w:rPr>
                <w:sz w:val="16"/>
                <w:szCs w:val="16"/>
              </w:rPr>
            </w:pPr>
            <w:r>
              <w:rPr>
                <w:sz w:val="16"/>
                <w:szCs w:val="16"/>
              </w:rPr>
              <w:t>3</w:t>
            </w:r>
          </w:p>
        </w:tc>
      </w:tr>
      <w:tr w:rsidR="00BB4485" w:rsidRPr="003D5B84" w14:paraId="039C7753" w14:textId="6D49FBA2" w:rsidTr="00BB4485">
        <w:trPr>
          <w:jc w:val="center"/>
        </w:trPr>
        <w:tc>
          <w:tcPr>
            <w:tcW w:w="1185" w:type="dxa"/>
          </w:tcPr>
          <w:p w14:paraId="255FC3FA" w14:textId="77777777" w:rsidR="00BB4485" w:rsidRDefault="00BB4485" w:rsidP="00BB4485">
            <w:pPr>
              <w:jc w:val="center"/>
              <w:rPr>
                <w:sz w:val="16"/>
                <w:szCs w:val="16"/>
              </w:rPr>
            </w:pPr>
            <w:r>
              <w:rPr>
                <w:sz w:val="16"/>
                <w:szCs w:val="16"/>
              </w:rPr>
              <w:t>Availability</w:t>
            </w:r>
          </w:p>
          <w:p w14:paraId="51799C37" w14:textId="2ABF0C14" w:rsidR="00BB4485" w:rsidRPr="003D5B84" w:rsidRDefault="00BB4485" w:rsidP="00BB4485">
            <w:pPr>
              <w:jc w:val="center"/>
              <w:rPr>
                <w:sz w:val="16"/>
                <w:szCs w:val="16"/>
              </w:rPr>
            </w:pPr>
          </w:p>
        </w:tc>
        <w:tc>
          <w:tcPr>
            <w:tcW w:w="1392" w:type="dxa"/>
          </w:tcPr>
          <w:p w14:paraId="38AA982B" w14:textId="2FE54379" w:rsidR="00BB4485" w:rsidRPr="003D5B84" w:rsidRDefault="00BB4485" w:rsidP="00A66676">
            <w:pPr>
              <w:ind w:right="280"/>
              <w:jc w:val="center"/>
              <w:rPr>
                <w:sz w:val="16"/>
                <w:szCs w:val="16"/>
              </w:rPr>
            </w:pPr>
            <w:r>
              <w:rPr>
                <w:sz w:val="16"/>
                <w:szCs w:val="16"/>
              </w:rPr>
              <w:t>1</w:t>
            </w:r>
          </w:p>
        </w:tc>
        <w:tc>
          <w:tcPr>
            <w:tcW w:w="1561" w:type="dxa"/>
          </w:tcPr>
          <w:p w14:paraId="48398028" w14:textId="6683AC2C" w:rsidR="00BB4485" w:rsidRDefault="00BB4485" w:rsidP="00A66676">
            <w:pPr>
              <w:ind w:right="280"/>
              <w:jc w:val="center"/>
              <w:rPr>
                <w:sz w:val="16"/>
                <w:szCs w:val="16"/>
              </w:rPr>
            </w:pPr>
            <w:r>
              <w:rPr>
                <w:sz w:val="16"/>
                <w:szCs w:val="16"/>
              </w:rPr>
              <w:t>1</w:t>
            </w:r>
          </w:p>
        </w:tc>
        <w:tc>
          <w:tcPr>
            <w:tcW w:w="1129" w:type="dxa"/>
          </w:tcPr>
          <w:p w14:paraId="60F66BDA" w14:textId="5CB699EF" w:rsidR="00BB4485" w:rsidRDefault="00BB4485" w:rsidP="00A66676">
            <w:pPr>
              <w:ind w:right="280"/>
              <w:jc w:val="center"/>
              <w:rPr>
                <w:sz w:val="16"/>
                <w:szCs w:val="16"/>
              </w:rPr>
            </w:pPr>
            <w:r>
              <w:rPr>
                <w:sz w:val="16"/>
                <w:szCs w:val="16"/>
              </w:rPr>
              <w:t>1</w:t>
            </w:r>
          </w:p>
        </w:tc>
      </w:tr>
    </w:tbl>
    <w:p w14:paraId="5C5E1FBB" w14:textId="77777777" w:rsidR="00A66676" w:rsidRDefault="00A66676" w:rsidP="009D4DE0">
      <w:pPr>
        <w:jc w:val="both"/>
      </w:pPr>
      <w:r>
        <w:tab/>
      </w:r>
    </w:p>
    <w:p w14:paraId="2AAF76CC" w14:textId="2B0D63F4" w:rsidR="009D4DE0" w:rsidRDefault="00A66676" w:rsidP="00A66676">
      <w:pPr>
        <w:ind w:firstLine="720"/>
        <w:jc w:val="both"/>
      </w:pPr>
      <w:r>
        <w:t>Table 2 shows the overall results of our experiments and analysis with respect to various possible approaches to securing information transiting content networks</w:t>
      </w:r>
      <w:r w:rsidR="00D86DD5">
        <w:t xml:space="preserve">, on a scale of one to three, with three the </w:t>
      </w:r>
      <w:r w:rsidR="00D86DD5">
        <w:lastRenderedPageBreak/>
        <w:t>highest and one the lowest scores</w:t>
      </w:r>
      <w:r>
        <w:t>.  Not surprisingly, there is no clear best approach.  Rather, decisions with respect to which approach to choose for given content is highly dependent on the sensitivity of the content as well as integrity and availability requirements.</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3A9F270F" w14:textId="42251E4F" w:rsidR="00B810AC" w:rsidRPr="00B810AC" w:rsidRDefault="00B810AC" w:rsidP="00AB3097">
      <w:pPr>
        <w:jc w:val="both"/>
      </w:pPr>
      <w:r>
        <w:rPr>
          <w:b/>
        </w:rPr>
        <w:tab/>
      </w:r>
      <w:r>
        <w:t xml:space="preserve">The work described in this paper </w:t>
      </w:r>
      <w:r w:rsidR="00D86DD5">
        <w:t>presents</w:t>
      </w:r>
      <w:r w:rsidR="00515016">
        <w:t xml:space="preserve"> bounds under which to select specific confidentiality strategies for protecting information in content networks.  We first described the state of the art of this kind of information protection in content networks, and introduced the current accepted protection architectures sponsored by the UCDMO.  We then presented a related taxonomy of increasing information protection, describing their advantages and disadvantages and how they could be implemented.  Next, we described our current customizable experimental framework for evaluating various confidentiality strategies.  We closed with a description of and the motivation for our experiments over these networks, the results of these experiments, and analysis of those results.</w:t>
      </w:r>
      <w:r w:rsidR="00B76094">
        <w:t xml:space="preserve">  All simulation code is freely available via </w:t>
      </w:r>
      <w:proofErr w:type="spellStart"/>
      <w:r w:rsidR="00B76094">
        <w:t>Github</w:t>
      </w:r>
      <w:proofErr w:type="spellEnd"/>
      <w:r w:rsidR="00B76094">
        <w:t>.</w:t>
      </w:r>
    </w:p>
    <w:p w14:paraId="388839CB" w14:textId="25089185" w:rsidR="005805C3" w:rsidRPr="007331EF" w:rsidRDefault="007331EF" w:rsidP="008179CB">
      <w:pPr>
        <w:jc w:val="both"/>
      </w:pPr>
      <w:r>
        <w:rPr>
          <w:b/>
        </w:rPr>
        <w:tab/>
      </w:r>
      <w:r>
        <w:t>Overall, confidentiality strategy had little impact on information availability.  Redaction, rerouting, and encryption all performed within similar bounds.  Of these three approaches, redaction damaged information integrity the most, followed by rerouting, and then encryption</w:t>
      </w:r>
      <w:r w:rsidR="00A66676">
        <w:t>, depending on the security of rerouting infrastructure</w:t>
      </w:r>
      <w:r>
        <w:t xml:space="preserve">.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w:t>
      </w:r>
      <w:r w:rsidR="00515016">
        <w:t>only an attractive option when confidentiality is of the utmost importance.</w:t>
      </w:r>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End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7B2B180B" w14:textId="77777777" w:rsidR="00BE38E1" w:rsidRDefault="00361020" w:rsidP="00BE38E1">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BE38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BE38E1" w:rsidRPr="00BE38E1" w14:paraId="0F734DFF" w14:textId="77777777" w:rsidTr="00BE38E1">
                <w:trPr>
                  <w:tblCellSpacing w:w="15" w:type="dxa"/>
                </w:trPr>
                <w:tc>
                  <w:tcPr>
                    <w:tcW w:w="0" w:type="auto"/>
                    <w:hideMark/>
                  </w:tcPr>
                  <w:p w14:paraId="3F465CC6" w14:textId="77777777" w:rsidR="00BE38E1" w:rsidRPr="00BE38E1" w:rsidRDefault="00BE38E1">
                    <w:pPr>
                      <w:pStyle w:val="Bibliography"/>
                      <w:jc w:val="right"/>
                      <w:rPr>
                        <w:noProof/>
                        <w:sz w:val="18"/>
                        <w:szCs w:val="18"/>
                      </w:rPr>
                    </w:pPr>
                    <w:r w:rsidRPr="00BE38E1">
                      <w:rPr>
                        <w:noProof/>
                        <w:sz w:val="18"/>
                        <w:szCs w:val="18"/>
                      </w:rPr>
                      <w:t>1.</w:t>
                    </w:r>
                  </w:p>
                </w:tc>
                <w:tc>
                  <w:tcPr>
                    <w:tcW w:w="0" w:type="auto"/>
                    <w:hideMark/>
                  </w:tcPr>
                  <w:p w14:paraId="0961FEA9" w14:textId="77777777" w:rsidR="00BE38E1" w:rsidRPr="00BE38E1" w:rsidRDefault="00BE38E1">
                    <w:pPr>
                      <w:pStyle w:val="Bibliography"/>
                      <w:rPr>
                        <w:noProof/>
                        <w:sz w:val="18"/>
                        <w:szCs w:val="18"/>
                      </w:rPr>
                    </w:pPr>
                    <w:r w:rsidRPr="00BE38E1">
                      <w:rPr>
                        <w:noProof/>
                        <w:sz w:val="18"/>
                        <w:szCs w:val="18"/>
                      </w:rPr>
                      <w:t>Tallon PP. Understanding the dynamics of information management costs. Commun. ACM. 2010 May 1; 53(5): p. 121-125.</w:t>
                    </w:r>
                  </w:p>
                </w:tc>
              </w:tr>
              <w:tr w:rsidR="00BE38E1" w:rsidRPr="00BE38E1" w14:paraId="38C1A6FF" w14:textId="77777777" w:rsidTr="00BE38E1">
                <w:trPr>
                  <w:tblCellSpacing w:w="15" w:type="dxa"/>
                </w:trPr>
                <w:tc>
                  <w:tcPr>
                    <w:tcW w:w="0" w:type="auto"/>
                    <w:hideMark/>
                  </w:tcPr>
                  <w:p w14:paraId="5583F6BE" w14:textId="77777777" w:rsidR="00BE38E1" w:rsidRPr="00BE38E1" w:rsidRDefault="00BE38E1">
                    <w:pPr>
                      <w:pStyle w:val="Bibliography"/>
                      <w:jc w:val="right"/>
                      <w:rPr>
                        <w:noProof/>
                        <w:sz w:val="18"/>
                        <w:szCs w:val="18"/>
                      </w:rPr>
                    </w:pPr>
                    <w:r w:rsidRPr="00BE38E1">
                      <w:rPr>
                        <w:noProof/>
                        <w:sz w:val="18"/>
                        <w:szCs w:val="18"/>
                      </w:rPr>
                      <w:t>2.</w:t>
                    </w:r>
                  </w:p>
                </w:tc>
                <w:tc>
                  <w:tcPr>
                    <w:tcW w:w="0" w:type="auto"/>
                    <w:hideMark/>
                  </w:tcPr>
                  <w:p w14:paraId="429DBF53" w14:textId="77777777" w:rsidR="00BE38E1" w:rsidRPr="00BE38E1" w:rsidRDefault="00BE38E1">
                    <w:pPr>
                      <w:pStyle w:val="Bibliography"/>
                      <w:rPr>
                        <w:noProof/>
                        <w:sz w:val="18"/>
                        <w:szCs w:val="18"/>
                      </w:rPr>
                    </w:pPr>
                    <w:r w:rsidRPr="00BE38E1">
                      <w:rPr>
                        <w:noProof/>
                        <w:sz w:val="18"/>
                        <w:szCs w:val="18"/>
                      </w:rPr>
                      <w:t>U.S. Department of Defense. Trusted Network Interpretation Environments Guideline USA: U.S. Department of Defense; 1990.</w:t>
                    </w:r>
                  </w:p>
                </w:tc>
              </w:tr>
              <w:tr w:rsidR="00BE38E1" w:rsidRPr="00BE38E1" w14:paraId="369CFC6A" w14:textId="77777777" w:rsidTr="00BE38E1">
                <w:trPr>
                  <w:tblCellSpacing w:w="15" w:type="dxa"/>
                </w:trPr>
                <w:tc>
                  <w:tcPr>
                    <w:tcW w:w="0" w:type="auto"/>
                    <w:hideMark/>
                  </w:tcPr>
                  <w:p w14:paraId="7830684A" w14:textId="77777777" w:rsidR="00BE38E1" w:rsidRPr="00BE38E1" w:rsidRDefault="00BE38E1">
                    <w:pPr>
                      <w:pStyle w:val="Bibliography"/>
                      <w:jc w:val="right"/>
                      <w:rPr>
                        <w:noProof/>
                        <w:sz w:val="18"/>
                        <w:szCs w:val="18"/>
                      </w:rPr>
                    </w:pPr>
                    <w:r w:rsidRPr="00BE38E1">
                      <w:rPr>
                        <w:noProof/>
                        <w:sz w:val="18"/>
                        <w:szCs w:val="18"/>
                      </w:rPr>
                      <w:t>3.</w:t>
                    </w:r>
                  </w:p>
                </w:tc>
                <w:tc>
                  <w:tcPr>
                    <w:tcW w:w="0" w:type="auto"/>
                    <w:hideMark/>
                  </w:tcPr>
                  <w:p w14:paraId="741DCF0C" w14:textId="77777777" w:rsidR="00BE38E1" w:rsidRPr="00BE38E1" w:rsidRDefault="00BE38E1">
                    <w:pPr>
                      <w:pStyle w:val="Bibliography"/>
                      <w:rPr>
                        <w:noProof/>
                        <w:sz w:val="18"/>
                        <w:szCs w:val="18"/>
                      </w:rPr>
                    </w:pPr>
                    <w:r w:rsidRPr="00BE38E1">
                      <w:rPr>
                        <w:noProof/>
                        <w:sz w:val="18"/>
                        <w:szCs w:val="18"/>
                      </w:rPr>
                      <w:t xml:space="preserve">U.S. Department of Defense. Chief Information Officer, U.S. Department of Defense. [Online].; 2007 [cited 2012 September 29. Available from: </w:t>
                    </w:r>
                    <w:hyperlink r:id="rId16" w:history="1">
                      <w:r w:rsidRPr="00BE38E1">
                        <w:rPr>
                          <w:rStyle w:val="Hyperlink"/>
                          <w:noProof/>
                          <w:sz w:val="18"/>
                          <w:szCs w:val="18"/>
                        </w:rPr>
                        <w:t>http://dodcio.defense.gov/Portals/0/Documents/InfoSharingStrategy.pdf</w:t>
                      </w:r>
                    </w:hyperlink>
                    <w:r w:rsidRPr="00BE38E1">
                      <w:rPr>
                        <w:noProof/>
                        <w:sz w:val="18"/>
                        <w:szCs w:val="18"/>
                      </w:rPr>
                      <w:t>.</w:t>
                    </w:r>
                  </w:p>
                </w:tc>
              </w:tr>
              <w:tr w:rsidR="00BE38E1" w:rsidRPr="00BE38E1" w14:paraId="5657FAC9" w14:textId="77777777" w:rsidTr="00BE38E1">
                <w:trPr>
                  <w:tblCellSpacing w:w="15" w:type="dxa"/>
                </w:trPr>
                <w:tc>
                  <w:tcPr>
                    <w:tcW w:w="0" w:type="auto"/>
                    <w:hideMark/>
                  </w:tcPr>
                  <w:p w14:paraId="3F8C4E7E" w14:textId="77777777" w:rsidR="00BE38E1" w:rsidRPr="00BE38E1" w:rsidRDefault="00BE38E1">
                    <w:pPr>
                      <w:pStyle w:val="Bibliography"/>
                      <w:jc w:val="right"/>
                      <w:rPr>
                        <w:noProof/>
                        <w:sz w:val="18"/>
                        <w:szCs w:val="18"/>
                      </w:rPr>
                    </w:pPr>
                    <w:r w:rsidRPr="00BE38E1">
                      <w:rPr>
                        <w:noProof/>
                        <w:sz w:val="18"/>
                        <w:szCs w:val="18"/>
                      </w:rPr>
                      <w:t>4.</w:t>
                    </w:r>
                  </w:p>
                </w:tc>
                <w:tc>
                  <w:tcPr>
                    <w:tcW w:w="0" w:type="auto"/>
                    <w:hideMark/>
                  </w:tcPr>
                  <w:p w14:paraId="04AC0567" w14:textId="77777777" w:rsidR="00BE38E1" w:rsidRPr="00BE38E1" w:rsidRDefault="00BE38E1">
                    <w:pPr>
                      <w:pStyle w:val="Bibliography"/>
                      <w:rPr>
                        <w:noProof/>
                        <w:sz w:val="18"/>
                        <w:szCs w:val="18"/>
                      </w:rPr>
                    </w:pPr>
                    <w:r w:rsidRPr="00BE38E1">
                      <w:rPr>
                        <w:noProof/>
                        <w:sz w:val="18"/>
                        <w:szCs w:val="18"/>
                      </w:rPr>
                      <w:t xml:space="preserve">Hoover JN. Informationweek. [Online].; 2011 [cited 2012 September 29. Available from: </w:t>
                    </w:r>
                    <w:hyperlink r:id="rId17" w:history="1">
                      <w:r w:rsidRPr="00BE38E1">
                        <w:rPr>
                          <w:rStyle w:val="Hyperlink"/>
                          <w:noProof/>
                          <w:sz w:val="18"/>
                          <w:szCs w:val="18"/>
                        </w:rPr>
                        <w:t>http://www.informationweek.com/news/government/cloud-saas/229401646</w:t>
                      </w:r>
                    </w:hyperlink>
                    <w:r w:rsidRPr="00BE38E1">
                      <w:rPr>
                        <w:noProof/>
                        <w:sz w:val="18"/>
                        <w:szCs w:val="18"/>
                      </w:rPr>
                      <w:t>.</w:t>
                    </w:r>
                  </w:p>
                </w:tc>
              </w:tr>
              <w:tr w:rsidR="00BE38E1" w:rsidRPr="00BE38E1" w14:paraId="2D9BB9BB" w14:textId="77777777" w:rsidTr="00BE38E1">
                <w:trPr>
                  <w:tblCellSpacing w:w="15" w:type="dxa"/>
                </w:trPr>
                <w:tc>
                  <w:tcPr>
                    <w:tcW w:w="0" w:type="auto"/>
                    <w:hideMark/>
                  </w:tcPr>
                  <w:p w14:paraId="083CDDF8" w14:textId="77777777" w:rsidR="00BE38E1" w:rsidRPr="00BE38E1" w:rsidRDefault="00BE38E1">
                    <w:pPr>
                      <w:pStyle w:val="Bibliography"/>
                      <w:jc w:val="right"/>
                      <w:rPr>
                        <w:noProof/>
                        <w:sz w:val="18"/>
                        <w:szCs w:val="18"/>
                      </w:rPr>
                    </w:pPr>
                    <w:r w:rsidRPr="00BE38E1">
                      <w:rPr>
                        <w:noProof/>
                        <w:sz w:val="18"/>
                        <w:szCs w:val="18"/>
                      </w:rPr>
                      <w:t>5.</w:t>
                    </w:r>
                  </w:p>
                </w:tc>
                <w:tc>
                  <w:tcPr>
                    <w:tcW w:w="0" w:type="auto"/>
                    <w:hideMark/>
                  </w:tcPr>
                  <w:p w14:paraId="221C2A9E" w14:textId="77777777" w:rsidR="00BE38E1" w:rsidRPr="00BE38E1" w:rsidRDefault="00BE38E1">
                    <w:pPr>
                      <w:pStyle w:val="Bibliography"/>
                      <w:rPr>
                        <w:noProof/>
                        <w:sz w:val="18"/>
                        <w:szCs w:val="18"/>
                      </w:rPr>
                    </w:pPr>
                    <w:r w:rsidRPr="00BE38E1">
                      <w:rPr>
                        <w:noProof/>
                        <w:sz w:val="18"/>
                        <w:szCs w:val="18"/>
                      </w:rPr>
                      <w:t>Pearson S, Benameur A. Privacy, Security and Trust Issues Arising from Cloud Computing. In Cloud Computing Technology and Science (CloudCom), 2010 IEEE Second International Conference on; 2010. p. 693 -702.</w:t>
                    </w:r>
                  </w:p>
                </w:tc>
              </w:tr>
              <w:tr w:rsidR="00BE38E1" w:rsidRPr="00BE38E1" w14:paraId="7E01F7D1" w14:textId="77777777" w:rsidTr="00BE38E1">
                <w:trPr>
                  <w:tblCellSpacing w:w="15" w:type="dxa"/>
                </w:trPr>
                <w:tc>
                  <w:tcPr>
                    <w:tcW w:w="0" w:type="auto"/>
                    <w:hideMark/>
                  </w:tcPr>
                  <w:p w14:paraId="4A30F59A" w14:textId="77777777" w:rsidR="00BE38E1" w:rsidRPr="00BE38E1" w:rsidRDefault="00BE38E1">
                    <w:pPr>
                      <w:pStyle w:val="Bibliography"/>
                      <w:jc w:val="right"/>
                      <w:rPr>
                        <w:noProof/>
                        <w:sz w:val="18"/>
                        <w:szCs w:val="18"/>
                      </w:rPr>
                    </w:pPr>
                    <w:r w:rsidRPr="00BE38E1">
                      <w:rPr>
                        <w:noProof/>
                        <w:sz w:val="18"/>
                        <w:szCs w:val="18"/>
                      </w:rPr>
                      <w:t>6.</w:t>
                    </w:r>
                  </w:p>
                </w:tc>
                <w:tc>
                  <w:tcPr>
                    <w:tcW w:w="0" w:type="auto"/>
                    <w:hideMark/>
                  </w:tcPr>
                  <w:p w14:paraId="534AF766" w14:textId="77777777" w:rsidR="00BE38E1" w:rsidRPr="00BE38E1" w:rsidRDefault="00BE38E1">
                    <w:pPr>
                      <w:pStyle w:val="Bibliography"/>
                      <w:rPr>
                        <w:noProof/>
                        <w:sz w:val="18"/>
                        <w:szCs w:val="18"/>
                      </w:rPr>
                    </w:pPr>
                    <w:r w:rsidRPr="00BE38E1">
                      <w:rPr>
                        <w:noProof/>
                        <w:sz w:val="18"/>
                        <w:szCs w:val="18"/>
                      </w:rPr>
                      <w:t xml:space="preserve">U.S. Air Force. SBIR/STTR Interactive Web Site. [Online].; 2011 [cited 2012 September 29. Available from: </w:t>
                    </w:r>
                    <w:hyperlink r:id="rId18" w:history="1">
                      <w:r w:rsidRPr="00BE38E1">
                        <w:rPr>
                          <w:rStyle w:val="Hyperlink"/>
                          <w:noProof/>
                          <w:sz w:val="18"/>
                          <w:szCs w:val="18"/>
                        </w:rPr>
                        <w:t>http://www.dodsbir.net/sitis/archives_display_topic.asp?Bookmark=41198</w:t>
                      </w:r>
                    </w:hyperlink>
                    <w:r w:rsidRPr="00BE38E1">
                      <w:rPr>
                        <w:noProof/>
                        <w:sz w:val="18"/>
                        <w:szCs w:val="18"/>
                      </w:rPr>
                      <w:t>.</w:t>
                    </w:r>
                  </w:p>
                </w:tc>
              </w:tr>
              <w:tr w:rsidR="00BE38E1" w:rsidRPr="00BE38E1" w14:paraId="5674DF3B" w14:textId="77777777" w:rsidTr="00BE38E1">
                <w:trPr>
                  <w:tblCellSpacing w:w="15" w:type="dxa"/>
                </w:trPr>
                <w:tc>
                  <w:tcPr>
                    <w:tcW w:w="0" w:type="auto"/>
                    <w:hideMark/>
                  </w:tcPr>
                  <w:p w14:paraId="2C8CFF1E" w14:textId="77777777" w:rsidR="00BE38E1" w:rsidRPr="00BE38E1" w:rsidRDefault="00BE38E1">
                    <w:pPr>
                      <w:pStyle w:val="Bibliography"/>
                      <w:jc w:val="right"/>
                      <w:rPr>
                        <w:noProof/>
                        <w:sz w:val="18"/>
                        <w:szCs w:val="18"/>
                      </w:rPr>
                    </w:pPr>
                    <w:r w:rsidRPr="00BE38E1">
                      <w:rPr>
                        <w:noProof/>
                        <w:sz w:val="18"/>
                        <w:szCs w:val="18"/>
                      </w:rPr>
                      <w:t>7.</w:t>
                    </w:r>
                  </w:p>
                </w:tc>
                <w:tc>
                  <w:tcPr>
                    <w:tcW w:w="0" w:type="auto"/>
                    <w:hideMark/>
                  </w:tcPr>
                  <w:p w14:paraId="3823F4D8" w14:textId="77777777" w:rsidR="00BE38E1" w:rsidRPr="00BE38E1" w:rsidRDefault="00BE38E1">
                    <w:pPr>
                      <w:pStyle w:val="Bibliography"/>
                      <w:rPr>
                        <w:noProof/>
                        <w:sz w:val="18"/>
                        <w:szCs w:val="18"/>
                      </w:rPr>
                    </w:pPr>
                    <w:r w:rsidRPr="00BE38E1">
                      <w:rPr>
                        <w:noProof/>
                        <w:sz w:val="18"/>
                        <w:szCs w:val="18"/>
                      </w:rPr>
                      <w:t>Koponen T, Chawla M, Chun BG, Ermolinskiy A, Kim KH, Shenker S, et al. A data-oriented (and beyond) network architecture. SIGCOMM Comput. Commun. Rev. 2007 October 1; 37(4): p. 181-192.</w:t>
                    </w:r>
                  </w:p>
                </w:tc>
              </w:tr>
              <w:tr w:rsidR="00BE38E1" w:rsidRPr="00BE38E1" w14:paraId="1C50790E" w14:textId="77777777" w:rsidTr="00BE38E1">
                <w:trPr>
                  <w:tblCellSpacing w:w="15" w:type="dxa"/>
                </w:trPr>
                <w:tc>
                  <w:tcPr>
                    <w:tcW w:w="0" w:type="auto"/>
                    <w:hideMark/>
                  </w:tcPr>
                  <w:p w14:paraId="5CA4AF53" w14:textId="77777777" w:rsidR="00BE38E1" w:rsidRPr="00BE38E1" w:rsidRDefault="00BE38E1">
                    <w:pPr>
                      <w:pStyle w:val="Bibliography"/>
                      <w:jc w:val="right"/>
                      <w:rPr>
                        <w:noProof/>
                        <w:sz w:val="18"/>
                        <w:szCs w:val="18"/>
                      </w:rPr>
                    </w:pPr>
                    <w:r w:rsidRPr="00BE38E1">
                      <w:rPr>
                        <w:noProof/>
                        <w:sz w:val="18"/>
                        <w:szCs w:val="18"/>
                      </w:rPr>
                      <w:t>8.</w:t>
                    </w:r>
                  </w:p>
                </w:tc>
                <w:tc>
                  <w:tcPr>
                    <w:tcW w:w="0" w:type="auto"/>
                    <w:hideMark/>
                  </w:tcPr>
                  <w:p w14:paraId="34E6FBA3" w14:textId="77777777" w:rsidR="00BE38E1" w:rsidRPr="00BE38E1" w:rsidRDefault="00BE38E1">
                    <w:pPr>
                      <w:pStyle w:val="Bibliography"/>
                      <w:rPr>
                        <w:noProof/>
                        <w:sz w:val="18"/>
                        <w:szCs w:val="18"/>
                      </w:rPr>
                    </w:pPr>
                    <w:r w:rsidRPr="00BE38E1">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BE38E1" w:rsidRPr="00BE38E1" w14:paraId="397101FC" w14:textId="77777777" w:rsidTr="00BE38E1">
                <w:trPr>
                  <w:tblCellSpacing w:w="15" w:type="dxa"/>
                </w:trPr>
                <w:tc>
                  <w:tcPr>
                    <w:tcW w:w="0" w:type="auto"/>
                    <w:hideMark/>
                  </w:tcPr>
                  <w:p w14:paraId="5640C395" w14:textId="77777777" w:rsidR="00BE38E1" w:rsidRPr="00BE38E1" w:rsidRDefault="00BE38E1">
                    <w:pPr>
                      <w:pStyle w:val="Bibliography"/>
                      <w:jc w:val="right"/>
                      <w:rPr>
                        <w:noProof/>
                        <w:sz w:val="18"/>
                        <w:szCs w:val="18"/>
                      </w:rPr>
                    </w:pPr>
                    <w:r w:rsidRPr="00BE38E1">
                      <w:rPr>
                        <w:noProof/>
                        <w:sz w:val="18"/>
                        <w:szCs w:val="18"/>
                      </w:rPr>
                      <w:t>9.</w:t>
                    </w:r>
                  </w:p>
                </w:tc>
                <w:tc>
                  <w:tcPr>
                    <w:tcW w:w="0" w:type="auto"/>
                    <w:hideMark/>
                  </w:tcPr>
                  <w:p w14:paraId="0D9C1F7F" w14:textId="77777777" w:rsidR="00BE38E1" w:rsidRPr="00BE38E1" w:rsidRDefault="00BE38E1">
                    <w:pPr>
                      <w:pStyle w:val="Bibliography"/>
                      <w:rPr>
                        <w:noProof/>
                        <w:sz w:val="18"/>
                        <w:szCs w:val="18"/>
                      </w:rPr>
                    </w:pPr>
                    <w:r w:rsidRPr="00BE38E1">
                      <w:rPr>
                        <w:noProof/>
                        <w:sz w:val="18"/>
                        <w:szCs w:val="18"/>
                      </w:rPr>
                      <w:t>Ain Mea. D2.3 – Architecture Definition, Component Descriptions, and Requirements. Deliverable. Publish-Subscribe Internet Routing Paradigm; 209.</w:t>
                    </w:r>
                  </w:p>
                </w:tc>
              </w:tr>
              <w:tr w:rsidR="00BE38E1" w:rsidRPr="00BE38E1" w14:paraId="081DF5CB" w14:textId="77777777" w:rsidTr="00BE38E1">
                <w:trPr>
                  <w:tblCellSpacing w:w="15" w:type="dxa"/>
                </w:trPr>
                <w:tc>
                  <w:tcPr>
                    <w:tcW w:w="0" w:type="auto"/>
                    <w:hideMark/>
                  </w:tcPr>
                  <w:p w14:paraId="3F65F8E3" w14:textId="77777777" w:rsidR="00BE38E1" w:rsidRPr="00BE38E1" w:rsidRDefault="00BE38E1">
                    <w:pPr>
                      <w:pStyle w:val="Bibliography"/>
                      <w:jc w:val="right"/>
                      <w:rPr>
                        <w:noProof/>
                        <w:sz w:val="18"/>
                        <w:szCs w:val="18"/>
                      </w:rPr>
                    </w:pPr>
                    <w:r w:rsidRPr="00BE38E1">
                      <w:rPr>
                        <w:noProof/>
                        <w:sz w:val="18"/>
                        <w:szCs w:val="18"/>
                      </w:rPr>
                      <w:t>10.</w:t>
                    </w:r>
                  </w:p>
                </w:tc>
                <w:tc>
                  <w:tcPr>
                    <w:tcW w:w="0" w:type="auto"/>
                    <w:hideMark/>
                  </w:tcPr>
                  <w:p w14:paraId="4609FC39" w14:textId="77777777" w:rsidR="00BE38E1" w:rsidRPr="00BE38E1" w:rsidRDefault="00BE38E1">
                    <w:pPr>
                      <w:pStyle w:val="Bibliography"/>
                      <w:rPr>
                        <w:noProof/>
                        <w:sz w:val="18"/>
                        <w:szCs w:val="18"/>
                      </w:rPr>
                    </w:pPr>
                    <w:r w:rsidRPr="00BE38E1">
                      <w:rPr>
                        <w:noProof/>
                        <w:sz w:val="18"/>
                        <w:szCs w:val="18"/>
                      </w:rPr>
                      <w:t>Ghodsi A, Koponen T, Rajahalme J, Sarolahti P, Shenker S. Naming in Content-oriented Architectures. In Proceedings of the ACM SIGCOMM workshop on Information-centric networking; 2011; New York, NY, USA: ACM. p. 1-6.</w:t>
                    </w:r>
                  </w:p>
                </w:tc>
              </w:tr>
              <w:tr w:rsidR="00BE38E1" w:rsidRPr="00BE38E1" w14:paraId="1CF23C88" w14:textId="77777777" w:rsidTr="00BE38E1">
                <w:trPr>
                  <w:tblCellSpacing w:w="15" w:type="dxa"/>
                </w:trPr>
                <w:tc>
                  <w:tcPr>
                    <w:tcW w:w="0" w:type="auto"/>
                    <w:hideMark/>
                  </w:tcPr>
                  <w:p w14:paraId="006B337C" w14:textId="77777777" w:rsidR="00BE38E1" w:rsidRPr="00BE38E1" w:rsidRDefault="00BE38E1">
                    <w:pPr>
                      <w:pStyle w:val="Bibliography"/>
                      <w:jc w:val="right"/>
                      <w:rPr>
                        <w:noProof/>
                        <w:sz w:val="18"/>
                        <w:szCs w:val="18"/>
                      </w:rPr>
                    </w:pPr>
                    <w:r w:rsidRPr="00BE38E1">
                      <w:rPr>
                        <w:noProof/>
                        <w:sz w:val="18"/>
                        <w:szCs w:val="18"/>
                      </w:rPr>
                      <w:t>11.</w:t>
                    </w:r>
                  </w:p>
                </w:tc>
                <w:tc>
                  <w:tcPr>
                    <w:tcW w:w="0" w:type="auto"/>
                    <w:hideMark/>
                  </w:tcPr>
                  <w:p w14:paraId="2BA2BB25" w14:textId="77777777" w:rsidR="00BE38E1" w:rsidRPr="00BE38E1" w:rsidRDefault="00BE38E1">
                    <w:pPr>
                      <w:pStyle w:val="Bibliography"/>
                      <w:rPr>
                        <w:noProof/>
                        <w:sz w:val="18"/>
                        <w:szCs w:val="18"/>
                      </w:rPr>
                    </w:pPr>
                    <w:r w:rsidRPr="00BE38E1">
                      <w:rPr>
                        <w:noProof/>
                        <w:sz w:val="18"/>
                        <w:szCs w:val="18"/>
                      </w:rPr>
                      <w:t>U.S. Department of Defense. Department of Defense Global Information Grid Architectural Vision. Informational. U.S. Department of Defense; 2007.</w:t>
                    </w:r>
                  </w:p>
                </w:tc>
              </w:tr>
              <w:tr w:rsidR="00BE38E1" w:rsidRPr="00BE38E1" w14:paraId="19D24EF3" w14:textId="77777777" w:rsidTr="00BE38E1">
                <w:trPr>
                  <w:tblCellSpacing w:w="15" w:type="dxa"/>
                </w:trPr>
                <w:tc>
                  <w:tcPr>
                    <w:tcW w:w="0" w:type="auto"/>
                    <w:hideMark/>
                  </w:tcPr>
                  <w:p w14:paraId="1408F454" w14:textId="77777777" w:rsidR="00BE38E1" w:rsidRPr="00BE38E1" w:rsidRDefault="00BE38E1">
                    <w:pPr>
                      <w:pStyle w:val="Bibliography"/>
                      <w:jc w:val="right"/>
                      <w:rPr>
                        <w:noProof/>
                        <w:sz w:val="18"/>
                        <w:szCs w:val="18"/>
                      </w:rPr>
                    </w:pPr>
                    <w:r w:rsidRPr="00BE38E1">
                      <w:rPr>
                        <w:noProof/>
                        <w:sz w:val="18"/>
                        <w:szCs w:val="18"/>
                      </w:rPr>
                      <w:t>12.</w:t>
                    </w:r>
                  </w:p>
                </w:tc>
                <w:tc>
                  <w:tcPr>
                    <w:tcW w:w="0" w:type="auto"/>
                    <w:hideMark/>
                  </w:tcPr>
                  <w:p w14:paraId="3691FE37" w14:textId="77777777" w:rsidR="00BE38E1" w:rsidRPr="00BE38E1" w:rsidRDefault="00BE38E1">
                    <w:pPr>
                      <w:pStyle w:val="Bibliography"/>
                      <w:rPr>
                        <w:noProof/>
                        <w:sz w:val="18"/>
                        <w:szCs w:val="18"/>
                      </w:rPr>
                    </w:pPr>
                    <w:r w:rsidRPr="00BE38E1">
                      <w:rPr>
                        <w:noProof/>
                        <w:sz w:val="18"/>
                        <w:szCs w:val="18"/>
                      </w:rPr>
                      <w:t xml:space="preserve">U.S. National Security Agency. Distributed Service Oriented Architecture (SOA)- Compatible Cross Domain Service </w:t>
                    </w:r>
                    <w:r w:rsidRPr="00BE38E1">
                      <w:rPr>
                        <w:noProof/>
                        <w:sz w:val="18"/>
                        <w:szCs w:val="18"/>
                      </w:rPr>
                      <w:lastRenderedPageBreak/>
                      <w:t>(DSCDS) DSCDS Overview. In Unified Cross Domain Management Office Conference; 2009.</w:t>
                    </w:r>
                  </w:p>
                </w:tc>
              </w:tr>
              <w:tr w:rsidR="00BE38E1" w:rsidRPr="00BE38E1" w14:paraId="45222566" w14:textId="77777777" w:rsidTr="00BE38E1">
                <w:trPr>
                  <w:tblCellSpacing w:w="15" w:type="dxa"/>
                </w:trPr>
                <w:tc>
                  <w:tcPr>
                    <w:tcW w:w="0" w:type="auto"/>
                    <w:hideMark/>
                  </w:tcPr>
                  <w:p w14:paraId="342B7CAC" w14:textId="77777777" w:rsidR="00BE38E1" w:rsidRPr="00BE38E1" w:rsidRDefault="00BE38E1">
                    <w:pPr>
                      <w:pStyle w:val="Bibliography"/>
                      <w:jc w:val="right"/>
                      <w:rPr>
                        <w:noProof/>
                        <w:sz w:val="18"/>
                        <w:szCs w:val="18"/>
                      </w:rPr>
                    </w:pPr>
                    <w:r w:rsidRPr="00BE38E1">
                      <w:rPr>
                        <w:noProof/>
                        <w:sz w:val="18"/>
                        <w:szCs w:val="18"/>
                      </w:rPr>
                      <w:lastRenderedPageBreak/>
                      <w:t>13.</w:t>
                    </w:r>
                  </w:p>
                </w:tc>
                <w:tc>
                  <w:tcPr>
                    <w:tcW w:w="0" w:type="auto"/>
                    <w:hideMark/>
                  </w:tcPr>
                  <w:p w14:paraId="035A9566" w14:textId="77777777" w:rsidR="00BE38E1" w:rsidRPr="00BE38E1" w:rsidRDefault="00BE38E1">
                    <w:pPr>
                      <w:pStyle w:val="Bibliography"/>
                      <w:rPr>
                        <w:noProof/>
                        <w:sz w:val="18"/>
                        <w:szCs w:val="18"/>
                      </w:rPr>
                    </w:pPr>
                    <w:r w:rsidRPr="00BE38E1">
                      <w:rPr>
                        <w:noProof/>
                        <w:sz w:val="18"/>
                        <w:szCs w:val="18"/>
                      </w:rPr>
                      <w:t>Booz | Allen | Hamilton. Distributed Service Oriented Architecture (SOA) Compatible Cross Domain Service (DSCDS). In Unified Cross Domain Management Office Conference; 2009.</w:t>
                    </w:r>
                  </w:p>
                </w:tc>
              </w:tr>
              <w:tr w:rsidR="00BE38E1" w:rsidRPr="00BE38E1" w14:paraId="684EF48B" w14:textId="77777777" w:rsidTr="00BE38E1">
                <w:trPr>
                  <w:tblCellSpacing w:w="15" w:type="dxa"/>
                </w:trPr>
                <w:tc>
                  <w:tcPr>
                    <w:tcW w:w="0" w:type="auto"/>
                    <w:hideMark/>
                  </w:tcPr>
                  <w:p w14:paraId="4A018E80" w14:textId="77777777" w:rsidR="00BE38E1" w:rsidRPr="00BE38E1" w:rsidRDefault="00BE38E1">
                    <w:pPr>
                      <w:pStyle w:val="Bibliography"/>
                      <w:jc w:val="right"/>
                      <w:rPr>
                        <w:noProof/>
                        <w:sz w:val="18"/>
                        <w:szCs w:val="18"/>
                      </w:rPr>
                    </w:pPr>
                    <w:r w:rsidRPr="00BE38E1">
                      <w:rPr>
                        <w:noProof/>
                        <w:sz w:val="18"/>
                        <w:szCs w:val="18"/>
                      </w:rPr>
                      <w:t>14.</w:t>
                    </w:r>
                  </w:p>
                </w:tc>
                <w:tc>
                  <w:tcPr>
                    <w:tcW w:w="0" w:type="auto"/>
                    <w:hideMark/>
                  </w:tcPr>
                  <w:p w14:paraId="38C4932D" w14:textId="77777777" w:rsidR="00BE38E1" w:rsidRPr="00BE38E1" w:rsidRDefault="00BE38E1">
                    <w:pPr>
                      <w:pStyle w:val="Bibliography"/>
                      <w:rPr>
                        <w:noProof/>
                        <w:sz w:val="18"/>
                        <w:szCs w:val="18"/>
                      </w:rPr>
                    </w:pPr>
                    <w:r w:rsidRPr="00BE38E1">
                      <w:rPr>
                        <w:noProof/>
                        <w:sz w:val="18"/>
                        <w:szCs w:val="18"/>
                      </w:rPr>
                      <w:t>Raytheon Corporation. Raytheon DSCDS Intro. In Unified Cross Domain Management Office Conference; 2009.</w:t>
                    </w:r>
                  </w:p>
                </w:tc>
              </w:tr>
              <w:tr w:rsidR="00BE38E1" w:rsidRPr="00BE38E1" w14:paraId="57513ABE" w14:textId="77777777" w:rsidTr="00BE38E1">
                <w:trPr>
                  <w:tblCellSpacing w:w="15" w:type="dxa"/>
                </w:trPr>
                <w:tc>
                  <w:tcPr>
                    <w:tcW w:w="0" w:type="auto"/>
                    <w:hideMark/>
                  </w:tcPr>
                  <w:p w14:paraId="38087879" w14:textId="77777777" w:rsidR="00BE38E1" w:rsidRPr="00BE38E1" w:rsidRDefault="00BE38E1">
                    <w:pPr>
                      <w:pStyle w:val="Bibliography"/>
                      <w:jc w:val="right"/>
                      <w:rPr>
                        <w:noProof/>
                        <w:sz w:val="18"/>
                        <w:szCs w:val="18"/>
                      </w:rPr>
                    </w:pPr>
                    <w:r w:rsidRPr="00BE38E1">
                      <w:rPr>
                        <w:noProof/>
                        <w:sz w:val="18"/>
                        <w:szCs w:val="18"/>
                      </w:rPr>
                      <w:t>15.</w:t>
                    </w:r>
                  </w:p>
                </w:tc>
                <w:tc>
                  <w:tcPr>
                    <w:tcW w:w="0" w:type="auto"/>
                    <w:hideMark/>
                  </w:tcPr>
                  <w:p w14:paraId="38029D17" w14:textId="77777777" w:rsidR="00BE38E1" w:rsidRPr="00BE38E1" w:rsidRDefault="00BE38E1">
                    <w:pPr>
                      <w:pStyle w:val="Bibliography"/>
                      <w:rPr>
                        <w:noProof/>
                        <w:sz w:val="18"/>
                        <w:szCs w:val="18"/>
                      </w:rPr>
                    </w:pPr>
                    <w:r w:rsidRPr="00BE38E1">
                      <w:rPr>
                        <w:noProof/>
                        <w:sz w:val="18"/>
                        <w:szCs w:val="18"/>
                      </w:rPr>
                      <w:t>Ross R. Next Generation Risk Management. Unified Cross Domain Management Office. 2009.</w:t>
                    </w:r>
                  </w:p>
                </w:tc>
              </w:tr>
              <w:tr w:rsidR="00BE38E1" w:rsidRPr="00BE38E1" w14:paraId="194E5E01" w14:textId="77777777" w:rsidTr="00BE38E1">
                <w:trPr>
                  <w:tblCellSpacing w:w="15" w:type="dxa"/>
                </w:trPr>
                <w:tc>
                  <w:tcPr>
                    <w:tcW w:w="0" w:type="auto"/>
                    <w:hideMark/>
                  </w:tcPr>
                  <w:p w14:paraId="62477E7C" w14:textId="77777777" w:rsidR="00BE38E1" w:rsidRPr="00BE38E1" w:rsidRDefault="00BE38E1">
                    <w:pPr>
                      <w:pStyle w:val="Bibliography"/>
                      <w:jc w:val="right"/>
                      <w:rPr>
                        <w:noProof/>
                        <w:sz w:val="18"/>
                        <w:szCs w:val="18"/>
                      </w:rPr>
                    </w:pPr>
                    <w:r w:rsidRPr="00BE38E1">
                      <w:rPr>
                        <w:noProof/>
                        <w:sz w:val="18"/>
                        <w:szCs w:val="18"/>
                      </w:rPr>
                      <w:t>16.</w:t>
                    </w:r>
                  </w:p>
                </w:tc>
                <w:tc>
                  <w:tcPr>
                    <w:tcW w:w="0" w:type="auto"/>
                    <w:hideMark/>
                  </w:tcPr>
                  <w:p w14:paraId="6BCC57BA" w14:textId="77777777" w:rsidR="00BE38E1" w:rsidRPr="00BE38E1" w:rsidRDefault="00BE38E1">
                    <w:pPr>
                      <w:pStyle w:val="Bibliography"/>
                      <w:rPr>
                        <w:noProof/>
                        <w:sz w:val="18"/>
                        <w:szCs w:val="18"/>
                      </w:rPr>
                    </w:pPr>
                    <w:r w:rsidRPr="00BE38E1">
                      <w:rPr>
                        <w:noProof/>
                        <w:sz w:val="18"/>
                        <w:szCs w:val="18"/>
                      </w:rPr>
                      <w:t>Clark DD. The design philosophy of the DARPA Internet Protocols. SIGCOMM Comput. Commun. Rev. 1995 January 1; 25(1): p. 102-111.</w:t>
                    </w:r>
                  </w:p>
                </w:tc>
              </w:tr>
              <w:tr w:rsidR="00BE38E1" w:rsidRPr="00BE38E1" w14:paraId="19A06DA6" w14:textId="77777777" w:rsidTr="00BE38E1">
                <w:trPr>
                  <w:tblCellSpacing w:w="15" w:type="dxa"/>
                </w:trPr>
                <w:tc>
                  <w:tcPr>
                    <w:tcW w:w="0" w:type="auto"/>
                    <w:hideMark/>
                  </w:tcPr>
                  <w:p w14:paraId="6E790156" w14:textId="77777777" w:rsidR="00BE38E1" w:rsidRPr="00BE38E1" w:rsidRDefault="00BE38E1">
                    <w:pPr>
                      <w:pStyle w:val="Bibliography"/>
                      <w:jc w:val="right"/>
                      <w:rPr>
                        <w:noProof/>
                        <w:sz w:val="18"/>
                        <w:szCs w:val="18"/>
                      </w:rPr>
                    </w:pPr>
                    <w:r w:rsidRPr="00BE38E1">
                      <w:rPr>
                        <w:noProof/>
                        <w:sz w:val="18"/>
                        <w:szCs w:val="18"/>
                      </w:rPr>
                      <w:t>17.</w:t>
                    </w:r>
                  </w:p>
                </w:tc>
                <w:tc>
                  <w:tcPr>
                    <w:tcW w:w="0" w:type="auto"/>
                    <w:hideMark/>
                  </w:tcPr>
                  <w:p w14:paraId="33352A31" w14:textId="77777777" w:rsidR="00BE38E1" w:rsidRPr="00BE38E1" w:rsidRDefault="00BE38E1">
                    <w:pPr>
                      <w:pStyle w:val="Bibliography"/>
                      <w:rPr>
                        <w:noProof/>
                        <w:sz w:val="18"/>
                        <w:szCs w:val="18"/>
                      </w:rPr>
                    </w:pPr>
                    <w:r w:rsidRPr="00BE38E1">
                      <w:rPr>
                        <w:noProof/>
                        <w:sz w:val="18"/>
                        <w:szCs w:val="18"/>
                      </w:rPr>
                      <w:t>Blumenthal MS, Clark DD. Rethinking the design of the Internet: the end-to-end arguments vs. the brave new world. ACM Trans. Internet Technol. 2001 August 1; 1(1): p. 70-109.</w:t>
                    </w:r>
                  </w:p>
                </w:tc>
              </w:tr>
              <w:tr w:rsidR="00BE38E1" w:rsidRPr="00BE38E1" w14:paraId="28FA8D95" w14:textId="77777777" w:rsidTr="00BE38E1">
                <w:trPr>
                  <w:tblCellSpacing w:w="15" w:type="dxa"/>
                </w:trPr>
                <w:tc>
                  <w:tcPr>
                    <w:tcW w:w="0" w:type="auto"/>
                    <w:hideMark/>
                  </w:tcPr>
                  <w:p w14:paraId="3A9B3699" w14:textId="77777777" w:rsidR="00BE38E1" w:rsidRPr="00BE38E1" w:rsidRDefault="00BE38E1">
                    <w:pPr>
                      <w:pStyle w:val="Bibliography"/>
                      <w:jc w:val="right"/>
                      <w:rPr>
                        <w:noProof/>
                        <w:sz w:val="18"/>
                        <w:szCs w:val="18"/>
                      </w:rPr>
                    </w:pPr>
                    <w:r w:rsidRPr="00BE38E1">
                      <w:rPr>
                        <w:noProof/>
                        <w:sz w:val="18"/>
                        <w:szCs w:val="18"/>
                      </w:rPr>
                      <w:t>18.</w:t>
                    </w:r>
                  </w:p>
                </w:tc>
                <w:tc>
                  <w:tcPr>
                    <w:tcW w:w="0" w:type="auto"/>
                    <w:hideMark/>
                  </w:tcPr>
                  <w:p w14:paraId="6F8A5562" w14:textId="77777777" w:rsidR="00BE38E1" w:rsidRPr="00BE38E1" w:rsidRDefault="00BE38E1">
                    <w:pPr>
                      <w:pStyle w:val="Bibliography"/>
                      <w:rPr>
                        <w:noProof/>
                        <w:sz w:val="18"/>
                        <w:szCs w:val="18"/>
                      </w:rPr>
                    </w:pPr>
                    <w:r w:rsidRPr="00BE38E1">
                      <w:rPr>
                        <w:noProof/>
                        <w:sz w:val="18"/>
                        <w:szCs w:val="18"/>
                      </w:rPr>
                      <w:t>Clark DD, Wroclawski J, Sollins KR, Braden R. Tussle in cyberspace: Defining Tomorrow's Internet. In SIGCOMM; 2002; Pittsburg, PA: ACM. p. 347-356.</w:t>
                    </w:r>
                  </w:p>
                </w:tc>
              </w:tr>
              <w:tr w:rsidR="00BE38E1" w:rsidRPr="00BE38E1" w14:paraId="582B86E7" w14:textId="77777777" w:rsidTr="00BE38E1">
                <w:trPr>
                  <w:tblCellSpacing w:w="15" w:type="dxa"/>
                </w:trPr>
                <w:tc>
                  <w:tcPr>
                    <w:tcW w:w="0" w:type="auto"/>
                    <w:hideMark/>
                  </w:tcPr>
                  <w:p w14:paraId="2F166612" w14:textId="77777777" w:rsidR="00BE38E1" w:rsidRPr="00BE38E1" w:rsidRDefault="00BE38E1">
                    <w:pPr>
                      <w:pStyle w:val="Bibliography"/>
                      <w:jc w:val="right"/>
                      <w:rPr>
                        <w:noProof/>
                        <w:sz w:val="18"/>
                        <w:szCs w:val="18"/>
                      </w:rPr>
                    </w:pPr>
                    <w:r w:rsidRPr="00BE38E1">
                      <w:rPr>
                        <w:noProof/>
                        <w:sz w:val="18"/>
                        <w:szCs w:val="18"/>
                      </w:rPr>
                      <w:t>19.</w:t>
                    </w:r>
                  </w:p>
                </w:tc>
                <w:tc>
                  <w:tcPr>
                    <w:tcW w:w="0" w:type="auto"/>
                    <w:hideMark/>
                  </w:tcPr>
                  <w:p w14:paraId="09568B52" w14:textId="77777777" w:rsidR="00BE38E1" w:rsidRPr="00BE38E1" w:rsidRDefault="00BE38E1">
                    <w:pPr>
                      <w:pStyle w:val="Bibliography"/>
                      <w:rPr>
                        <w:noProof/>
                        <w:sz w:val="18"/>
                        <w:szCs w:val="18"/>
                      </w:rPr>
                    </w:pPr>
                    <w:r w:rsidRPr="00BE38E1">
                      <w:rPr>
                        <w:noProof/>
                        <w:sz w:val="18"/>
                        <w:szCs w:val="18"/>
                      </w:rPr>
                      <w:t>Park J, Sandhu R. The UCON ABC Usage Control Model. ACM Trans. Inf. Syst. Secur. 2004; 7(1): p. 128-174.</w:t>
                    </w:r>
                  </w:p>
                </w:tc>
              </w:tr>
              <w:tr w:rsidR="00BE38E1" w:rsidRPr="00BE38E1" w14:paraId="787C45B8" w14:textId="77777777" w:rsidTr="00BE38E1">
                <w:trPr>
                  <w:tblCellSpacing w:w="15" w:type="dxa"/>
                </w:trPr>
                <w:tc>
                  <w:tcPr>
                    <w:tcW w:w="0" w:type="auto"/>
                    <w:hideMark/>
                  </w:tcPr>
                  <w:p w14:paraId="18E33C03" w14:textId="77777777" w:rsidR="00BE38E1" w:rsidRPr="00BE38E1" w:rsidRDefault="00BE38E1">
                    <w:pPr>
                      <w:pStyle w:val="Bibliography"/>
                      <w:jc w:val="right"/>
                      <w:rPr>
                        <w:noProof/>
                        <w:sz w:val="18"/>
                        <w:szCs w:val="18"/>
                      </w:rPr>
                    </w:pPr>
                    <w:r w:rsidRPr="00BE38E1">
                      <w:rPr>
                        <w:noProof/>
                        <w:sz w:val="18"/>
                        <w:szCs w:val="18"/>
                      </w:rPr>
                      <w:t>20.</w:t>
                    </w:r>
                  </w:p>
                </w:tc>
                <w:tc>
                  <w:tcPr>
                    <w:tcW w:w="0" w:type="auto"/>
                    <w:hideMark/>
                  </w:tcPr>
                  <w:p w14:paraId="60820EBD" w14:textId="77777777" w:rsidR="00BE38E1" w:rsidRPr="00BE38E1" w:rsidRDefault="00BE38E1">
                    <w:pPr>
                      <w:pStyle w:val="Bibliography"/>
                      <w:rPr>
                        <w:noProof/>
                        <w:sz w:val="18"/>
                        <w:szCs w:val="18"/>
                      </w:rPr>
                    </w:pPr>
                    <w:r w:rsidRPr="00BE38E1">
                      <w:rPr>
                        <w:noProof/>
                        <w:sz w:val="18"/>
                        <w:szCs w:val="18"/>
                      </w:rPr>
                      <w:t>Jamkhedkar PA, Heileman GL, Lamb CC. An Interoperable Usage Management Framework. In Proceedings of the Tenth ACM Workshop on Digital Rights Management; 2010; Chicago.</w:t>
                    </w:r>
                  </w:p>
                </w:tc>
              </w:tr>
              <w:tr w:rsidR="00BE38E1" w:rsidRPr="00BE38E1" w14:paraId="21E2E0B1" w14:textId="77777777" w:rsidTr="00BE38E1">
                <w:trPr>
                  <w:tblCellSpacing w:w="15" w:type="dxa"/>
                </w:trPr>
                <w:tc>
                  <w:tcPr>
                    <w:tcW w:w="0" w:type="auto"/>
                    <w:hideMark/>
                  </w:tcPr>
                  <w:p w14:paraId="528B949C" w14:textId="77777777" w:rsidR="00BE38E1" w:rsidRPr="00BE38E1" w:rsidRDefault="00BE38E1">
                    <w:pPr>
                      <w:pStyle w:val="Bibliography"/>
                      <w:jc w:val="right"/>
                      <w:rPr>
                        <w:noProof/>
                        <w:sz w:val="18"/>
                        <w:szCs w:val="18"/>
                      </w:rPr>
                    </w:pPr>
                    <w:r w:rsidRPr="00BE38E1">
                      <w:rPr>
                        <w:noProof/>
                        <w:sz w:val="18"/>
                        <w:szCs w:val="18"/>
                      </w:rPr>
                      <w:t>21.</w:t>
                    </w:r>
                  </w:p>
                </w:tc>
                <w:tc>
                  <w:tcPr>
                    <w:tcW w:w="0" w:type="auto"/>
                    <w:hideMark/>
                  </w:tcPr>
                  <w:p w14:paraId="4FD10CBF" w14:textId="77777777" w:rsidR="00BE38E1" w:rsidRPr="00BE38E1" w:rsidRDefault="00BE38E1">
                    <w:pPr>
                      <w:pStyle w:val="Bibliography"/>
                      <w:rPr>
                        <w:noProof/>
                        <w:sz w:val="18"/>
                        <w:szCs w:val="18"/>
                      </w:rPr>
                    </w:pPr>
                    <w:r w:rsidRPr="00BE38E1">
                      <w:rPr>
                        <w:noProof/>
                        <w:sz w:val="18"/>
                        <w:szCs w:val="18"/>
                      </w:rPr>
                      <w:t>Jamkhedkar PA, Heileman GL, Martinez-Ortiz I. The Problem with Rights Expression Languages. In Proceedings of the Sixth ACM Workshop on Digital Rights Management; 2006; Alexandria, VA. p. 59-67.</w:t>
                    </w:r>
                  </w:p>
                </w:tc>
              </w:tr>
              <w:tr w:rsidR="00BE38E1" w:rsidRPr="00BE38E1" w14:paraId="259AA4C2" w14:textId="77777777" w:rsidTr="00BE38E1">
                <w:trPr>
                  <w:tblCellSpacing w:w="15" w:type="dxa"/>
                </w:trPr>
                <w:tc>
                  <w:tcPr>
                    <w:tcW w:w="0" w:type="auto"/>
                    <w:hideMark/>
                  </w:tcPr>
                  <w:p w14:paraId="17D2AFF5" w14:textId="77777777" w:rsidR="00BE38E1" w:rsidRPr="00BE38E1" w:rsidRDefault="00BE38E1">
                    <w:pPr>
                      <w:pStyle w:val="Bibliography"/>
                      <w:jc w:val="right"/>
                      <w:rPr>
                        <w:noProof/>
                        <w:sz w:val="18"/>
                        <w:szCs w:val="18"/>
                      </w:rPr>
                    </w:pPr>
                    <w:r w:rsidRPr="00BE38E1">
                      <w:rPr>
                        <w:noProof/>
                        <w:sz w:val="18"/>
                        <w:szCs w:val="18"/>
                      </w:rPr>
                      <w:t>22.</w:t>
                    </w:r>
                  </w:p>
                </w:tc>
                <w:tc>
                  <w:tcPr>
                    <w:tcW w:w="0" w:type="auto"/>
                    <w:hideMark/>
                  </w:tcPr>
                  <w:p w14:paraId="08B512B0" w14:textId="77777777" w:rsidR="00BE38E1" w:rsidRPr="00BE38E1" w:rsidRDefault="00BE38E1">
                    <w:pPr>
                      <w:pStyle w:val="Bibliography"/>
                      <w:rPr>
                        <w:noProof/>
                        <w:sz w:val="18"/>
                        <w:szCs w:val="18"/>
                      </w:rPr>
                    </w:pPr>
                    <w:r w:rsidRPr="00BE38E1">
                      <w:rPr>
                        <w:noProof/>
                        <w:sz w:val="18"/>
                        <w:szCs w:val="18"/>
                      </w:rPr>
                      <w:t>Jamkhedkar PA, Heileman GL. The Role of Architecture in DRM Vendor Economics. In Satish D. Digital Rights Management: An Introduction.: ICFAI University Press; 2009.</w:t>
                    </w:r>
                  </w:p>
                </w:tc>
              </w:tr>
              <w:tr w:rsidR="00BE38E1" w:rsidRPr="00BE38E1" w14:paraId="56C1D28A" w14:textId="77777777" w:rsidTr="00BE38E1">
                <w:trPr>
                  <w:tblCellSpacing w:w="15" w:type="dxa"/>
                </w:trPr>
                <w:tc>
                  <w:tcPr>
                    <w:tcW w:w="0" w:type="auto"/>
                    <w:hideMark/>
                  </w:tcPr>
                  <w:p w14:paraId="38AF7082" w14:textId="77777777" w:rsidR="00BE38E1" w:rsidRPr="00BE38E1" w:rsidRDefault="00BE38E1">
                    <w:pPr>
                      <w:pStyle w:val="Bibliography"/>
                      <w:jc w:val="right"/>
                      <w:rPr>
                        <w:noProof/>
                        <w:sz w:val="18"/>
                        <w:szCs w:val="18"/>
                      </w:rPr>
                    </w:pPr>
                    <w:r w:rsidRPr="00BE38E1">
                      <w:rPr>
                        <w:noProof/>
                        <w:sz w:val="18"/>
                        <w:szCs w:val="18"/>
                      </w:rPr>
                      <w:t>23.</w:t>
                    </w:r>
                  </w:p>
                </w:tc>
                <w:tc>
                  <w:tcPr>
                    <w:tcW w:w="0" w:type="auto"/>
                    <w:hideMark/>
                  </w:tcPr>
                  <w:p w14:paraId="3D7BF063" w14:textId="77777777" w:rsidR="00BE38E1" w:rsidRPr="00BE38E1" w:rsidRDefault="00BE38E1">
                    <w:pPr>
                      <w:pStyle w:val="Bibliography"/>
                      <w:rPr>
                        <w:noProof/>
                        <w:sz w:val="18"/>
                        <w:szCs w:val="18"/>
                      </w:rPr>
                    </w:pPr>
                    <w:r w:rsidRPr="00BE38E1">
                      <w:rPr>
                        <w:noProof/>
                        <w:sz w:val="18"/>
                        <w:szCs w:val="18"/>
                      </w:rPr>
                      <w:t>Jamkhedkar PA, Heileman GL. DRM as a Layered System. In Proceedings of the Fourth ACM Workshop on Digital Rights Management; 2004; Washington, DC, USA: ACM. p. 11-21.</w:t>
                    </w:r>
                  </w:p>
                </w:tc>
              </w:tr>
              <w:tr w:rsidR="00BE38E1" w:rsidRPr="00BE38E1" w14:paraId="55D616BC" w14:textId="77777777" w:rsidTr="00BE38E1">
                <w:trPr>
                  <w:tblCellSpacing w:w="15" w:type="dxa"/>
                </w:trPr>
                <w:tc>
                  <w:tcPr>
                    <w:tcW w:w="0" w:type="auto"/>
                    <w:hideMark/>
                  </w:tcPr>
                  <w:p w14:paraId="64B6EA66" w14:textId="77777777" w:rsidR="00BE38E1" w:rsidRPr="00BE38E1" w:rsidRDefault="00BE38E1">
                    <w:pPr>
                      <w:pStyle w:val="Bibliography"/>
                      <w:jc w:val="right"/>
                      <w:rPr>
                        <w:noProof/>
                        <w:sz w:val="18"/>
                        <w:szCs w:val="18"/>
                      </w:rPr>
                    </w:pPr>
                    <w:r w:rsidRPr="00BE38E1">
                      <w:rPr>
                        <w:noProof/>
                        <w:sz w:val="18"/>
                        <w:szCs w:val="18"/>
                      </w:rPr>
                      <w:t>24.</w:t>
                    </w:r>
                  </w:p>
                </w:tc>
                <w:tc>
                  <w:tcPr>
                    <w:tcW w:w="0" w:type="auto"/>
                    <w:hideMark/>
                  </w:tcPr>
                  <w:p w14:paraId="584B24F8" w14:textId="77777777" w:rsidR="00BE38E1" w:rsidRPr="00BE38E1" w:rsidRDefault="00BE38E1">
                    <w:pPr>
                      <w:pStyle w:val="Bibliography"/>
                      <w:rPr>
                        <w:noProof/>
                        <w:sz w:val="18"/>
                        <w:szCs w:val="18"/>
                      </w:rPr>
                    </w:pPr>
                    <w:r w:rsidRPr="00BE38E1">
                      <w:rPr>
                        <w:noProof/>
                        <w:sz w:val="18"/>
                        <w:szCs w:val="18"/>
                      </w:rPr>
                      <w:t>Heileman GL, Jamkhedkar PA. DRM Interoperability Analysis from the Perspective of a Layered Framework. In Proceedings of the Fifth ACM Workshop on Digital Rights Management; 2005; Alexandria, VA, USA: ACM. p. 17-26.</w:t>
                    </w:r>
                  </w:p>
                </w:tc>
              </w:tr>
              <w:tr w:rsidR="00BE38E1" w:rsidRPr="00BE38E1" w14:paraId="7F466805" w14:textId="77777777" w:rsidTr="00BE38E1">
                <w:trPr>
                  <w:tblCellSpacing w:w="15" w:type="dxa"/>
                </w:trPr>
                <w:tc>
                  <w:tcPr>
                    <w:tcW w:w="0" w:type="auto"/>
                    <w:hideMark/>
                  </w:tcPr>
                  <w:p w14:paraId="1132FF92" w14:textId="77777777" w:rsidR="00BE38E1" w:rsidRPr="00BE38E1" w:rsidRDefault="00BE38E1">
                    <w:pPr>
                      <w:pStyle w:val="Bibliography"/>
                      <w:jc w:val="right"/>
                      <w:rPr>
                        <w:noProof/>
                        <w:sz w:val="18"/>
                        <w:szCs w:val="18"/>
                      </w:rPr>
                    </w:pPr>
                    <w:r w:rsidRPr="00BE38E1">
                      <w:rPr>
                        <w:noProof/>
                        <w:sz w:val="18"/>
                        <w:szCs w:val="18"/>
                      </w:rPr>
                      <w:t>25.</w:t>
                    </w:r>
                  </w:p>
                </w:tc>
                <w:tc>
                  <w:tcPr>
                    <w:tcW w:w="0" w:type="auto"/>
                    <w:hideMark/>
                  </w:tcPr>
                  <w:p w14:paraId="6C832C46" w14:textId="77777777" w:rsidR="00BE38E1" w:rsidRPr="00BE38E1" w:rsidRDefault="00BE38E1">
                    <w:pPr>
                      <w:pStyle w:val="Bibliography"/>
                      <w:rPr>
                        <w:noProof/>
                        <w:sz w:val="18"/>
                        <w:szCs w:val="18"/>
                      </w:rPr>
                    </w:pPr>
                    <w:r w:rsidRPr="00BE38E1">
                      <w:rPr>
                        <w:noProof/>
                        <w:sz w:val="18"/>
                        <w:szCs w:val="18"/>
                      </w:rPr>
                      <w:t>Koenen RH, Lacy J, MacKay M, Mitchell S. The Long March to Interoperable Digital Rights Management. Proceedings of the IEEE. 2004: p. 883-897.</w:t>
                    </w:r>
                  </w:p>
                </w:tc>
              </w:tr>
              <w:tr w:rsidR="00BE38E1" w:rsidRPr="00BE38E1" w14:paraId="330F6BFC" w14:textId="77777777" w:rsidTr="00BE38E1">
                <w:trPr>
                  <w:tblCellSpacing w:w="15" w:type="dxa"/>
                </w:trPr>
                <w:tc>
                  <w:tcPr>
                    <w:tcW w:w="0" w:type="auto"/>
                    <w:hideMark/>
                  </w:tcPr>
                  <w:p w14:paraId="4B118BEA" w14:textId="77777777" w:rsidR="00BE38E1" w:rsidRPr="00BE38E1" w:rsidRDefault="00BE38E1">
                    <w:pPr>
                      <w:pStyle w:val="Bibliography"/>
                      <w:jc w:val="right"/>
                      <w:rPr>
                        <w:noProof/>
                        <w:sz w:val="18"/>
                        <w:szCs w:val="18"/>
                      </w:rPr>
                    </w:pPr>
                    <w:r w:rsidRPr="00BE38E1">
                      <w:rPr>
                        <w:noProof/>
                        <w:sz w:val="18"/>
                        <w:szCs w:val="18"/>
                      </w:rPr>
                      <w:t>26.</w:t>
                    </w:r>
                  </w:p>
                </w:tc>
                <w:tc>
                  <w:tcPr>
                    <w:tcW w:w="0" w:type="auto"/>
                    <w:hideMark/>
                  </w:tcPr>
                  <w:p w14:paraId="7B3172D6" w14:textId="77777777" w:rsidR="00BE38E1" w:rsidRPr="00BE38E1" w:rsidRDefault="00BE38E1">
                    <w:pPr>
                      <w:pStyle w:val="Bibliography"/>
                      <w:rPr>
                        <w:noProof/>
                        <w:sz w:val="18"/>
                        <w:szCs w:val="18"/>
                      </w:rPr>
                    </w:pPr>
                    <w:r w:rsidRPr="00BE38E1">
                      <w:rPr>
                        <w:noProof/>
                        <w:sz w:val="18"/>
                        <w:szCs w:val="18"/>
                      </w:rPr>
                      <w:t xml:space="preserve">Coral Consortium. Coral Consortium Whitepaper. [Online].: Coral Consortium; 2006. Available from: </w:t>
                    </w:r>
                    <w:hyperlink r:id="rId19" w:history="1">
                      <w:r w:rsidRPr="00BE38E1">
                        <w:rPr>
                          <w:rStyle w:val="Hyperlink"/>
                          <w:noProof/>
                          <w:sz w:val="18"/>
                          <w:szCs w:val="18"/>
                        </w:rPr>
                        <w:t>http://www.coral-interop.org/main/news/Coral.whitepaper.pdf</w:t>
                      </w:r>
                    </w:hyperlink>
                    <w:r w:rsidRPr="00BE38E1">
                      <w:rPr>
                        <w:noProof/>
                        <w:sz w:val="18"/>
                        <w:szCs w:val="18"/>
                      </w:rPr>
                      <w:t>.</w:t>
                    </w:r>
                  </w:p>
                </w:tc>
              </w:tr>
              <w:tr w:rsidR="00BE38E1" w:rsidRPr="00BE38E1" w14:paraId="0CD3D012" w14:textId="77777777" w:rsidTr="00BE38E1">
                <w:trPr>
                  <w:tblCellSpacing w:w="15" w:type="dxa"/>
                </w:trPr>
                <w:tc>
                  <w:tcPr>
                    <w:tcW w:w="0" w:type="auto"/>
                    <w:hideMark/>
                  </w:tcPr>
                  <w:p w14:paraId="71AE8048" w14:textId="77777777" w:rsidR="00BE38E1" w:rsidRPr="00BE38E1" w:rsidRDefault="00BE38E1">
                    <w:pPr>
                      <w:pStyle w:val="Bibliography"/>
                      <w:jc w:val="right"/>
                      <w:rPr>
                        <w:noProof/>
                        <w:sz w:val="18"/>
                        <w:szCs w:val="18"/>
                      </w:rPr>
                    </w:pPr>
                    <w:r w:rsidRPr="00BE38E1">
                      <w:rPr>
                        <w:noProof/>
                        <w:sz w:val="18"/>
                        <w:szCs w:val="18"/>
                      </w:rPr>
                      <w:t>27.</w:t>
                    </w:r>
                  </w:p>
                </w:tc>
                <w:tc>
                  <w:tcPr>
                    <w:tcW w:w="0" w:type="auto"/>
                    <w:hideMark/>
                  </w:tcPr>
                  <w:p w14:paraId="4E7C2CE9" w14:textId="77777777" w:rsidR="00BE38E1" w:rsidRPr="00BE38E1" w:rsidRDefault="00BE38E1">
                    <w:pPr>
                      <w:pStyle w:val="Bibliography"/>
                      <w:rPr>
                        <w:noProof/>
                        <w:sz w:val="18"/>
                        <w:szCs w:val="18"/>
                      </w:rPr>
                    </w:pPr>
                    <w:r w:rsidRPr="00BE38E1">
                      <w:rPr>
                        <w:noProof/>
                        <w:sz w:val="18"/>
                        <w:szCs w:val="18"/>
                      </w:rPr>
                      <w:t xml:space="preserve">Marlin. Marlin Architecture Overview. [Online].; 2006. Available from: </w:t>
                    </w:r>
                    <w:hyperlink r:id="rId20" w:history="1">
                      <w:r w:rsidRPr="00BE38E1">
                        <w:rPr>
                          <w:rStyle w:val="Hyperlink"/>
                          <w:noProof/>
                          <w:sz w:val="18"/>
                          <w:szCs w:val="18"/>
                        </w:rPr>
                        <w:t>http://www.marlin-community.com</w:t>
                      </w:r>
                    </w:hyperlink>
                    <w:r w:rsidRPr="00BE38E1">
                      <w:rPr>
                        <w:noProof/>
                        <w:sz w:val="18"/>
                        <w:szCs w:val="18"/>
                      </w:rPr>
                      <w:t>.</w:t>
                    </w:r>
                  </w:p>
                </w:tc>
              </w:tr>
              <w:tr w:rsidR="00BE38E1" w:rsidRPr="00BE38E1" w14:paraId="28E60833" w14:textId="77777777" w:rsidTr="00BE38E1">
                <w:trPr>
                  <w:tblCellSpacing w:w="15" w:type="dxa"/>
                </w:trPr>
                <w:tc>
                  <w:tcPr>
                    <w:tcW w:w="0" w:type="auto"/>
                    <w:hideMark/>
                  </w:tcPr>
                  <w:p w14:paraId="34E20BD2" w14:textId="77777777" w:rsidR="00BE38E1" w:rsidRPr="00BE38E1" w:rsidRDefault="00BE38E1">
                    <w:pPr>
                      <w:pStyle w:val="Bibliography"/>
                      <w:jc w:val="right"/>
                      <w:rPr>
                        <w:noProof/>
                        <w:sz w:val="18"/>
                        <w:szCs w:val="18"/>
                      </w:rPr>
                    </w:pPr>
                    <w:r w:rsidRPr="00BE38E1">
                      <w:rPr>
                        <w:noProof/>
                        <w:sz w:val="18"/>
                        <w:szCs w:val="18"/>
                      </w:rPr>
                      <w:t>28.</w:t>
                    </w:r>
                  </w:p>
                </w:tc>
                <w:tc>
                  <w:tcPr>
                    <w:tcW w:w="0" w:type="auto"/>
                    <w:hideMark/>
                  </w:tcPr>
                  <w:p w14:paraId="5EEC437D" w14:textId="77777777" w:rsidR="00BE38E1" w:rsidRPr="00BE38E1" w:rsidRDefault="00BE38E1">
                    <w:pPr>
                      <w:pStyle w:val="Bibliography"/>
                      <w:rPr>
                        <w:noProof/>
                        <w:sz w:val="18"/>
                        <w:szCs w:val="18"/>
                      </w:rPr>
                    </w:pPr>
                    <w:r w:rsidRPr="00BE38E1">
                      <w:rPr>
                        <w:noProof/>
                        <w:sz w:val="18"/>
                        <w:szCs w:val="18"/>
                      </w:rPr>
                      <w:t xml:space="preserve">Openflow. Openflow - Enabling Innovation in Your Network. [Online].; 2011 [cited 2012 June 1. Available from: </w:t>
                    </w:r>
                    <w:hyperlink r:id="rId21" w:history="1">
                      <w:r w:rsidRPr="00BE38E1">
                        <w:rPr>
                          <w:rStyle w:val="Hyperlink"/>
                          <w:noProof/>
                          <w:sz w:val="18"/>
                          <w:szCs w:val="18"/>
                        </w:rPr>
                        <w:t>http://www.openflow.org</w:t>
                      </w:r>
                    </w:hyperlink>
                    <w:r w:rsidRPr="00BE38E1">
                      <w:rPr>
                        <w:noProof/>
                        <w:sz w:val="18"/>
                        <w:szCs w:val="18"/>
                      </w:rPr>
                      <w:t>.</w:t>
                    </w:r>
                  </w:p>
                </w:tc>
              </w:tr>
              <w:tr w:rsidR="00BE38E1" w:rsidRPr="00BE38E1" w14:paraId="4A2DB47B" w14:textId="77777777" w:rsidTr="00BE38E1">
                <w:trPr>
                  <w:tblCellSpacing w:w="15" w:type="dxa"/>
                </w:trPr>
                <w:tc>
                  <w:tcPr>
                    <w:tcW w:w="0" w:type="auto"/>
                    <w:hideMark/>
                  </w:tcPr>
                  <w:p w14:paraId="1BD554B0" w14:textId="77777777" w:rsidR="00BE38E1" w:rsidRPr="00BE38E1" w:rsidRDefault="00BE38E1">
                    <w:pPr>
                      <w:pStyle w:val="Bibliography"/>
                      <w:jc w:val="right"/>
                      <w:rPr>
                        <w:noProof/>
                        <w:sz w:val="18"/>
                        <w:szCs w:val="18"/>
                      </w:rPr>
                    </w:pPr>
                    <w:r w:rsidRPr="00BE38E1">
                      <w:rPr>
                        <w:noProof/>
                        <w:sz w:val="18"/>
                        <w:szCs w:val="18"/>
                      </w:rPr>
                      <w:t>29.</w:t>
                    </w:r>
                  </w:p>
                </w:tc>
                <w:tc>
                  <w:tcPr>
                    <w:tcW w:w="0" w:type="auto"/>
                    <w:hideMark/>
                  </w:tcPr>
                  <w:p w14:paraId="621E9457" w14:textId="77777777" w:rsidR="00BE38E1" w:rsidRPr="00BE38E1" w:rsidRDefault="00BE38E1">
                    <w:pPr>
                      <w:pStyle w:val="Bibliography"/>
                      <w:rPr>
                        <w:noProof/>
                        <w:sz w:val="18"/>
                        <w:szCs w:val="18"/>
                      </w:rPr>
                    </w:pPr>
                    <w:r w:rsidRPr="00BE38E1">
                      <w:rPr>
                        <w:noProof/>
                        <w:sz w:val="18"/>
                        <w:szCs w:val="18"/>
                      </w:rPr>
                      <w:t xml:space="preserve">JBoss. JBoss ESB. [Online].; 2011 [cited 2012 January 1. Available from: </w:t>
                    </w:r>
                    <w:hyperlink r:id="rId22" w:history="1">
                      <w:r w:rsidRPr="00BE38E1">
                        <w:rPr>
                          <w:rStyle w:val="Hyperlink"/>
                          <w:noProof/>
                          <w:sz w:val="18"/>
                          <w:szCs w:val="18"/>
                        </w:rPr>
                        <w:t>http://www.jboss.org/jbossesb</w:t>
                      </w:r>
                    </w:hyperlink>
                    <w:r w:rsidRPr="00BE38E1">
                      <w:rPr>
                        <w:noProof/>
                        <w:sz w:val="18"/>
                        <w:szCs w:val="18"/>
                      </w:rPr>
                      <w:t>.</w:t>
                    </w:r>
                  </w:p>
                </w:tc>
              </w:tr>
              <w:tr w:rsidR="00BE38E1" w:rsidRPr="00BE38E1" w14:paraId="0CB7141D" w14:textId="77777777" w:rsidTr="00BE38E1">
                <w:trPr>
                  <w:tblCellSpacing w:w="15" w:type="dxa"/>
                </w:trPr>
                <w:tc>
                  <w:tcPr>
                    <w:tcW w:w="0" w:type="auto"/>
                    <w:hideMark/>
                  </w:tcPr>
                  <w:p w14:paraId="5671BB95" w14:textId="77777777" w:rsidR="00BE38E1" w:rsidRPr="00BE38E1" w:rsidRDefault="00BE38E1">
                    <w:pPr>
                      <w:pStyle w:val="Bibliography"/>
                      <w:jc w:val="right"/>
                      <w:rPr>
                        <w:noProof/>
                        <w:sz w:val="18"/>
                        <w:szCs w:val="18"/>
                      </w:rPr>
                    </w:pPr>
                    <w:r w:rsidRPr="00BE38E1">
                      <w:rPr>
                        <w:noProof/>
                        <w:sz w:val="18"/>
                        <w:szCs w:val="18"/>
                      </w:rPr>
                      <w:t>30.</w:t>
                    </w:r>
                  </w:p>
                </w:tc>
                <w:tc>
                  <w:tcPr>
                    <w:tcW w:w="0" w:type="auto"/>
                    <w:hideMark/>
                  </w:tcPr>
                  <w:p w14:paraId="6436285B" w14:textId="77777777" w:rsidR="00BE38E1" w:rsidRPr="00BE38E1" w:rsidRDefault="00BE38E1">
                    <w:pPr>
                      <w:pStyle w:val="Bibliography"/>
                      <w:rPr>
                        <w:noProof/>
                        <w:sz w:val="18"/>
                        <w:szCs w:val="18"/>
                      </w:rPr>
                    </w:pPr>
                    <w:r w:rsidRPr="00BE38E1">
                      <w:rPr>
                        <w:noProof/>
                        <w:sz w:val="18"/>
                        <w:szCs w:val="18"/>
                      </w:rPr>
                      <w:t>Perez GM, Clemente FJG, Skarmeta AFG. Building and Managing Policy-Based Secure Overlay Networks. In Parallel, Distributed and Network-Based Processing, 2008. PDP 2008. 16th Euromicro Conference on; 2008. p. 597-603.</w:t>
                    </w:r>
                  </w:p>
                </w:tc>
              </w:tr>
            </w:tbl>
            <w:p w14:paraId="668B42F9" w14:textId="77777777" w:rsidR="00BE38E1" w:rsidRPr="00BE38E1" w:rsidRDefault="00BE38E1" w:rsidP="00BE38E1">
              <w:pPr>
                <w:pStyle w:val="Bibliography"/>
                <w:rPr>
                  <w:rFonts w:eastAsiaTheme="minorEastAsia"/>
                  <w:noProof/>
                  <w:vanish/>
                  <w:sz w:val="18"/>
                  <w:szCs w:val="18"/>
                </w:rPr>
              </w:pPr>
              <w:r w:rsidRPr="00BE38E1">
                <w:rPr>
                  <w:noProof/>
                  <w:vanish/>
                  <w:sz w:val="18"/>
                  <w:szCs w:val="18"/>
                </w:rPr>
                <w:t>x</w:t>
              </w:r>
            </w:p>
            <w:p w14:paraId="29AD5474" w14:textId="02EAC27E" w:rsidR="00DC341B" w:rsidRPr="00361020" w:rsidRDefault="00361020" w:rsidP="00BE38E1">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3">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4">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58941468" w:rsidR="00A47AD5" w:rsidRPr="0024742D" w:rsidRDefault="008A41CD" w:rsidP="00747898">
            <w:pPr>
              <w:jc w:val="both"/>
              <w:rPr>
                <w:color w:val="000000"/>
                <w:sz w:val="18"/>
                <w:szCs w:val="18"/>
              </w:rPr>
            </w:pPr>
            <w:r w:rsidRPr="0024742D">
              <w:rPr>
                <w:color w:val="000000"/>
                <w:sz w:val="18"/>
                <w:szCs w:val="18"/>
              </w:rPr>
              <w:t xml:space="preserve">Faculty leader of </w:t>
            </w:r>
            <w:r>
              <w:rPr>
                <w:color w:val="000000"/>
                <w:sz w:val="18"/>
                <w:szCs w:val="18"/>
              </w:rPr>
              <w:t>the Department of Electrical and Computer Engineering</w:t>
            </w:r>
            <w:r w:rsidRPr="0024742D">
              <w:rPr>
                <w:color w:val="000000"/>
                <w:sz w:val="18"/>
                <w:szCs w:val="18"/>
              </w:rPr>
              <w:t xml:space="preserve">’s </w:t>
            </w:r>
            <w:r>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w:t>
            </w:r>
            <w:r>
              <w:rPr>
                <w:color w:val="000000"/>
                <w:sz w:val="18"/>
                <w:szCs w:val="18"/>
              </w:rPr>
              <w:t xml:space="preserve">Associate Provost at the University of New </w:t>
            </w:r>
            <w:proofErr w:type="spellStart"/>
            <w:r>
              <w:rPr>
                <w:color w:val="000000"/>
                <w:sz w:val="18"/>
                <w:szCs w:val="18"/>
              </w:rPr>
              <w:t>Meixco</w:t>
            </w:r>
            <w:proofErr w:type="spellEnd"/>
            <w:r w:rsidRPr="0024742D">
              <w:rPr>
                <w:color w:val="000000"/>
                <w:sz w:val="18"/>
                <w:szCs w:val="18"/>
              </w:rPr>
              <w:t>.</w:t>
            </w:r>
            <w:r>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bookmarkStart w:id="0" w:name="_GoBack"/>
            <w:bookmarkEnd w:id="0"/>
          </w:p>
        </w:tc>
      </w:tr>
    </w:tbl>
    <w:p w14:paraId="15F55CC1" w14:textId="77777777" w:rsidR="00231A19" w:rsidRDefault="00231A19" w:rsidP="00231A19">
      <w:pPr>
        <w:jc w:val="both"/>
        <w:rPr>
          <w:color w:val="000000"/>
          <w:sz w:val="18"/>
          <w:szCs w:val="18"/>
        </w:rPr>
      </w:pPr>
    </w:p>
    <w:sectPr w:rsidR="00231A19" w:rsidSect="00957C11">
      <w:headerReference w:type="even" r:id="rId25"/>
      <w:headerReference w:type="default" r:id="rId26"/>
      <w:footerReference w:type="even" r:id="rId27"/>
      <w:footerReference w:type="default" r:id="rId28"/>
      <w:headerReference w:type="first" r:id="rId29"/>
      <w:footerReference w:type="first" r:id="rId30"/>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515016" w:rsidRDefault="00515016">
      <w:r>
        <w:separator/>
      </w:r>
    </w:p>
  </w:endnote>
  <w:endnote w:type="continuationSeparator" w:id="0">
    <w:p w14:paraId="5D8E4D48" w14:textId="77777777" w:rsidR="00515016" w:rsidRDefault="0051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515016" w:rsidRPr="003D5B84" w:rsidRDefault="00515016"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515016" w:rsidRPr="003C727A" w:rsidRDefault="00515016"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515016" w:rsidRPr="003D5B84" w:rsidRDefault="00515016"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515016" w:rsidRDefault="00515016">
      <w:r>
        <w:separator/>
      </w:r>
    </w:p>
  </w:footnote>
  <w:footnote w:type="continuationSeparator" w:id="0">
    <w:p w14:paraId="753C35D2" w14:textId="77777777" w:rsidR="00515016" w:rsidRDefault="005150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515016" w:rsidRPr="003D5B84" w:rsidRDefault="00515016"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8A41CD">
      <w:rPr>
        <w:rStyle w:val="PageNumber"/>
        <w:noProof/>
      </w:rPr>
      <w:t>42</w:t>
    </w:r>
    <w:r w:rsidRPr="003D5B84">
      <w:rPr>
        <w:rStyle w:val="PageNumber"/>
      </w:rPr>
      <w:fldChar w:fldCharType="end"/>
    </w:r>
  </w:p>
  <w:p w14:paraId="22F2DAFE" w14:textId="77777777" w:rsidR="00515016" w:rsidRPr="003D5B84" w:rsidRDefault="00515016"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515016" w:rsidRPr="003D5B84" w:rsidRDefault="00515016"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8A41CD">
      <w:rPr>
        <w:rStyle w:val="PageNumber"/>
        <w:noProof/>
      </w:rPr>
      <w:t>41</w:t>
    </w:r>
    <w:r w:rsidRPr="003D5B84">
      <w:rPr>
        <w:rStyle w:val="PageNumber"/>
      </w:rPr>
      <w:fldChar w:fldCharType="end"/>
    </w:r>
  </w:p>
  <w:p w14:paraId="6C3C49D3" w14:textId="77777777" w:rsidR="00515016" w:rsidRPr="003D5B84" w:rsidRDefault="00515016"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515016" w:rsidRPr="003D5B84" w:rsidRDefault="00515016"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515016" w:rsidRPr="003D5B84" w:rsidRDefault="00515016"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515016" w:rsidRPr="003D5B84" w:rsidRDefault="00515016"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515016" w:rsidRPr="003D5B84" w:rsidRDefault="00515016"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8A41CD">
      <w:rPr>
        <w:rStyle w:val="PageNumber"/>
        <w:noProof/>
      </w:rPr>
      <w:t>31</w:t>
    </w:r>
    <w:r w:rsidRPr="003D5B84">
      <w:rPr>
        <w:rStyle w:val="PageNumber"/>
      </w:rPr>
      <w:fldChar w:fldCharType="end"/>
    </w:r>
  </w:p>
  <w:p w14:paraId="0B093F16" w14:textId="77777777" w:rsidR="00515016" w:rsidRPr="003D5B84" w:rsidRDefault="00515016"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54F40"/>
    <w:rsid w:val="0006020A"/>
    <w:rsid w:val="00060330"/>
    <w:rsid w:val="00060F5C"/>
    <w:rsid w:val="00061D77"/>
    <w:rsid w:val="00062720"/>
    <w:rsid w:val="00066063"/>
    <w:rsid w:val="0007154C"/>
    <w:rsid w:val="0007236F"/>
    <w:rsid w:val="00073550"/>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1C61"/>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7A4"/>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98A"/>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48A1"/>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24B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016"/>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6120"/>
    <w:rsid w:val="0055649A"/>
    <w:rsid w:val="00563102"/>
    <w:rsid w:val="00564A25"/>
    <w:rsid w:val="00567FEE"/>
    <w:rsid w:val="00572013"/>
    <w:rsid w:val="00572C4B"/>
    <w:rsid w:val="00573257"/>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69B"/>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0223"/>
    <w:rsid w:val="006925E2"/>
    <w:rsid w:val="00695219"/>
    <w:rsid w:val="006A0231"/>
    <w:rsid w:val="006A090C"/>
    <w:rsid w:val="006A0AEE"/>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0A96"/>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9CB"/>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CCE"/>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41CD"/>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1030"/>
    <w:rsid w:val="0099227E"/>
    <w:rsid w:val="009949C5"/>
    <w:rsid w:val="009A19B2"/>
    <w:rsid w:val="009A268F"/>
    <w:rsid w:val="009A51D7"/>
    <w:rsid w:val="009B3EC0"/>
    <w:rsid w:val="009B5FE8"/>
    <w:rsid w:val="009B62B1"/>
    <w:rsid w:val="009B76C2"/>
    <w:rsid w:val="009C080D"/>
    <w:rsid w:val="009C3099"/>
    <w:rsid w:val="009C5293"/>
    <w:rsid w:val="009D1606"/>
    <w:rsid w:val="009D41DF"/>
    <w:rsid w:val="009D4DE0"/>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37CA7"/>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676"/>
    <w:rsid w:val="00A6697F"/>
    <w:rsid w:val="00A6722F"/>
    <w:rsid w:val="00A71C8A"/>
    <w:rsid w:val="00A71ED6"/>
    <w:rsid w:val="00A76E3A"/>
    <w:rsid w:val="00A772F0"/>
    <w:rsid w:val="00A77E76"/>
    <w:rsid w:val="00A80090"/>
    <w:rsid w:val="00A82EFE"/>
    <w:rsid w:val="00A83139"/>
    <w:rsid w:val="00A85A64"/>
    <w:rsid w:val="00A93118"/>
    <w:rsid w:val="00A93B1A"/>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094"/>
    <w:rsid w:val="00B768D7"/>
    <w:rsid w:val="00B7695F"/>
    <w:rsid w:val="00B776D3"/>
    <w:rsid w:val="00B778A3"/>
    <w:rsid w:val="00B809F3"/>
    <w:rsid w:val="00B810AC"/>
    <w:rsid w:val="00B85932"/>
    <w:rsid w:val="00B86E4B"/>
    <w:rsid w:val="00B87588"/>
    <w:rsid w:val="00B92474"/>
    <w:rsid w:val="00BA2419"/>
    <w:rsid w:val="00BB0F2F"/>
    <w:rsid w:val="00BB1C66"/>
    <w:rsid w:val="00BB28B7"/>
    <w:rsid w:val="00BB3596"/>
    <w:rsid w:val="00BB4485"/>
    <w:rsid w:val="00BB524D"/>
    <w:rsid w:val="00BB5385"/>
    <w:rsid w:val="00BB5653"/>
    <w:rsid w:val="00BB6E3C"/>
    <w:rsid w:val="00BC06CF"/>
    <w:rsid w:val="00BC10D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38E1"/>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268E3"/>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267F"/>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86DD5"/>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3BF8"/>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35DDA"/>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4182"/>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marlin-community.com" TargetMode="External"/><Relationship Id="rId21" Type="http://schemas.openxmlformats.org/officeDocument/2006/relationships/hyperlink" Target="http://www.openflow.org" TargetMode="External"/><Relationship Id="rId22" Type="http://schemas.openxmlformats.org/officeDocument/2006/relationships/hyperlink" Target="http://www.jboss.org/jbossesb" TargetMode="External"/><Relationship Id="rId23" Type="http://schemas.openxmlformats.org/officeDocument/2006/relationships/image" Target="media/image5.jpg"/><Relationship Id="rId24" Type="http://schemas.openxmlformats.org/officeDocument/2006/relationships/image" Target="media/image6.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hyperlink" Target="http://dodcio.defense.gov/Portals/0/Documents/InfoSharingStrategy.pdf" TargetMode="External"/><Relationship Id="rId17" Type="http://schemas.openxmlformats.org/officeDocument/2006/relationships/hyperlink" Target="http://www.informationweek.com/news/government/cloud-saas/229401646" TargetMode="External"/><Relationship Id="rId18" Type="http://schemas.openxmlformats.org/officeDocument/2006/relationships/hyperlink" Target="http://www.dodsbir.net/sitis/archives_display_topic.asp?Bookmark=41198" TargetMode="External"/><Relationship Id="rId19" Type="http://schemas.openxmlformats.org/officeDocument/2006/relationships/hyperlink" Target="http://www.coral-interop.org/main/news/Coral.whitepaper.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19006072"/>
        <c:axId val="2118732040"/>
      </c:barChart>
      <c:catAx>
        <c:axId val="2119006072"/>
        <c:scaling>
          <c:orientation val="minMax"/>
        </c:scaling>
        <c:delete val="0"/>
        <c:axPos val="b"/>
        <c:majorTickMark val="out"/>
        <c:minorTickMark val="none"/>
        <c:tickLblPos val="nextTo"/>
        <c:crossAx val="2118732040"/>
        <c:crosses val="autoZero"/>
        <c:auto val="1"/>
        <c:lblAlgn val="ctr"/>
        <c:lblOffset val="100"/>
        <c:noMultiLvlLbl val="0"/>
      </c:catAx>
      <c:valAx>
        <c:axId val="211873204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1900607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080525400"/>
        <c:axId val="2080528520"/>
      </c:barChart>
      <c:catAx>
        <c:axId val="2080525400"/>
        <c:scaling>
          <c:orientation val="minMax"/>
        </c:scaling>
        <c:delete val="0"/>
        <c:axPos val="b"/>
        <c:majorTickMark val="out"/>
        <c:minorTickMark val="none"/>
        <c:tickLblPos val="nextTo"/>
        <c:crossAx val="2080528520"/>
        <c:crosses val="autoZero"/>
        <c:auto val="1"/>
        <c:lblAlgn val="ctr"/>
        <c:lblOffset val="100"/>
        <c:noMultiLvlLbl val="0"/>
      </c:catAx>
      <c:valAx>
        <c:axId val="208052852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08052540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19788584"/>
        <c:axId val="2119709432"/>
      </c:barChart>
      <c:catAx>
        <c:axId val="2119788584"/>
        <c:scaling>
          <c:orientation val="minMax"/>
        </c:scaling>
        <c:delete val="0"/>
        <c:axPos val="b"/>
        <c:majorTickMark val="out"/>
        <c:minorTickMark val="none"/>
        <c:tickLblPos val="nextTo"/>
        <c:crossAx val="2119709432"/>
        <c:crosses val="autoZero"/>
        <c:auto val="1"/>
        <c:lblAlgn val="ctr"/>
        <c:lblOffset val="100"/>
        <c:noMultiLvlLbl val="0"/>
      </c:catAx>
      <c:valAx>
        <c:axId val="211970943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1978858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30</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28</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29</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66BEAC6C-FB20-314B-B305-72E1D171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7738</Words>
  <Characters>44109</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51744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3</cp:revision>
  <cp:lastPrinted>2012-10-13T23:04:00Z</cp:lastPrinted>
  <dcterms:created xsi:type="dcterms:W3CDTF">2012-10-14T23:49:00Z</dcterms:created>
  <dcterms:modified xsi:type="dcterms:W3CDTF">2012-11-01T23:20:00Z</dcterms:modified>
</cp:coreProperties>
</file>