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6196FA0D" w14:textId="77777777" w:rsidR="00B86E4B" w:rsidRPr="003D5B84" w:rsidRDefault="00B86E4B" w:rsidP="00B86E4B">
      <w:pPr>
        <w:jc w:val="center"/>
        <w:rPr>
          <w:b/>
          <w:bCs/>
        </w:rPr>
      </w:pPr>
    </w:p>
    <w:p w14:paraId="78039DC4" w14:textId="77777777" w:rsidR="00B86E4B" w:rsidRPr="00D74C5F" w:rsidRDefault="00B86E4B" w:rsidP="00B86E4B">
      <w:pPr>
        <w:jc w:val="center"/>
        <w:rPr>
          <w:b/>
          <w:bCs/>
        </w:rPr>
      </w:pPr>
      <w:r>
        <w:rPr>
          <w:b/>
          <w:bCs/>
          <w:lang w:val="id-ID"/>
        </w:rPr>
        <w:t>Christopher C. Lamb</w:t>
      </w:r>
      <w:r>
        <w:rPr>
          <w:b/>
          <w:bCs/>
        </w:rPr>
        <w:t>*</w:t>
      </w:r>
      <w:r>
        <w:rPr>
          <w:b/>
          <w:bCs/>
          <w:lang w:val="id-ID"/>
        </w:rPr>
        <w:t>, Gregory L. Heileman</w:t>
      </w:r>
      <w:r>
        <w:rPr>
          <w:b/>
          <w:bCs/>
        </w:rPr>
        <w:t>*</w:t>
      </w:r>
    </w:p>
    <w:p w14:paraId="3DC86F60" w14:textId="77777777" w:rsidR="00B86E4B" w:rsidRPr="00E2599A" w:rsidRDefault="00B86E4B" w:rsidP="00B86E4B">
      <w:pPr>
        <w:jc w:val="center"/>
        <w:rPr>
          <w:sz w:val="18"/>
          <w:szCs w:val="18"/>
        </w:rPr>
      </w:pPr>
      <w:r>
        <w:rPr>
          <w:sz w:val="18"/>
          <w:szCs w:val="18"/>
        </w:rPr>
        <w:t xml:space="preserve">* </w:t>
      </w:r>
      <w:r w:rsidRPr="00E2599A">
        <w:rPr>
          <w:sz w:val="18"/>
          <w:szCs w:val="18"/>
        </w:rPr>
        <w:t>Department of Electrical and Computer Engineering,</w:t>
      </w:r>
      <w:r>
        <w:rPr>
          <w:sz w:val="18"/>
          <w:szCs w:val="18"/>
        </w:rPr>
        <w:t xml:space="preserve"> 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3C19752A" w:rsidR="00941203" w:rsidRDefault="00941203" w:rsidP="00957C11">
            <w:pPr>
              <w:jc w:val="both"/>
            </w:pPr>
            <w:r w:rsidRPr="00957C11">
              <w:t>Received</w:t>
            </w:r>
            <w:r>
              <w:t xml:space="preserve"> </w:t>
            </w:r>
            <w:r w:rsidR="0059769B">
              <w:t>October 14</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7999DFD7" w:rsidR="00941203" w:rsidRPr="00CB267F" w:rsidRDefault="00CB267F" w:rsidP="00054F40">
            <w:pPr>
              <w:jc w:val="both"/>
              <w:rPr>
                <w:iCs/>
                <w:color w:val="000000"/>
                <w:sz w:val="18"/>
                <w:szCs w:val="18"/>
              </w:rPr>
            </w:pPr>
            <w:r>
              <w:rPr>
                <w:iCs/>
                <w:color w:val="000000"/>
                <w:sz w:val="18"/>
                <w:szCs w:val="18"/>
              </w:rPr>
              <w:t>Information security has become increasingly imp</w:t>
            </w:r>
            <w:r w:rsidR="00C75944">
              <w:rPr>
                <w:iCs/>
                <w:color w:val="000000"/>
                <w:sz w:val="18"/>
                <w:szCs w:val="18"/>
              </w:rPr>
              <w:t>ortant as organizations migrate</w:t>
            </w:r>
            <w:r>
              <w:rPr>
                <w:iCs/>
                <w:color w:val="000000"/>
                <w:sz w:val="18"/>
                <w:szCs w:val="18"/>
              </w:rPr>
              <w:t xml:space="preserve">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5AA79A5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EndPr/>
        <w:sdtContent>
          <w:r w:rsidR="006D3B76">
            <w:fldChar w:fldCharType="begin"/>
          </w:r>
          <w:r w:rsidR="006D3B76">
            <w:instrText xml:space="preserve"> CITATION Tal10 \l 1033 </w:instrText>
          </w:r>
          <w:r w:rsidR="006D3B76">
            <w:fldChar w:fldCharType="separate"/>
          </w:r>
          <w:r w:rsidR="00BE38E1">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B65B1C">
            <w:fldChar w:fldCharType="begin"/>
          </w:r>
          <w:r w:rsidR="00B65B1C">
            <w:instrText xml:space="preserve"> CITATION USD90 \l 1033 </w:instrText>
          </w:r>
          <w:r w:rsidR="00B65B1C">
            <w:fldChar w:fldCharType="separate"/>
          </w:r>
          <w:r w:rsidR="00BE38E1">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w:t>
      </w:r>
      <w:r w:rsidR="005763AC">
        <w:t>risk</w:t>
      </w:r>
      <w:r w:rsidR="00017369">
        <w:t xml:space="preserve"> as </w:t>
      </w:r>
      <w:r w:rsidR="00C75944">
        <w:t xml:space="preserve">breaking </w:t>
      </w:r>
      <w:r w:rsidR="00017369">
        <w:t>encryption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w:t>
      </w:r>
      <w:r w:rsidRPr="003D5C01">
        <w:lastRenderedPageBreak/>
        <w:t>possible solutions to these kinds of problems by providing distributed information-centric approaches to data 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BE38E1">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BE38E1">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EndPr/>
        <w:sdtContent>
          <w:r w:rsidR="00DA3851">
            <w:fldChar w:fldCharType="begin"/>
          </w:r>
          <w:r w:rsidR="00DA3851">
            <w:instrText xml:space="preserve"> CITATION Pea10 \l 1033 </w:instrText>
          </w:r>
          <w:r w:rsidR="00DA3851">
            <w:fldChar w:fldCharType="separate"/>
          </w:r>
          <w:r w:rsidR="00BE38E1">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BE38E1">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BE38E1">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BE38E1">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BE38E1">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BE38E1">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BE38E1">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BE38E1">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BE38E1">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BE38E1">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27EB9748" w:rsidR="003D5C01" w:rsidRPr="003D5C01" w:rsidRDefault="003D5C01" w:rsidP="00DF00CC">
      <w:pPr>
        <w:ind w:firstLine="720"/>
        <w:jc w:val="both"/>
      </w:pPr>
      <w:r w:rsidRPr="003D5C01">
        <w:t>The NSA conducted initial work in this area.  Their standard-setting efforts culminated in</w:t>
      </w:r>
      <w:r w:rsidR="004450A6">
        <w:t xml:space="preserve"> </w:t>
      </w:r>
      <w:r w:rsidR="006D5086">
        <w:t>a 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BE38E1">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7FF12BB0" w:rsidR="003D5C01" w:rsidRPr="003D5C01" w:rsidRDefault="003D5C01" w:rsidP="00B65B1C">
      <w:pPr>
        <w:ind w:firstLine="720"/>
        <w:jc w:val="both"/>
      </w:pPr>
      <w:r w:rsidRPr="003D5C01">
        <w:t xml:space="preserve">In recent years, the NSA has extended the legacy system architecture for cross-domain information sharing to </w:t>
      </w:r>
      <w:r w:rsidR="005E1BF2">
        <w:t>take advantage of</w:t>
      </w:r>
      <w:r w:rsidRPr="003D5C01">
        <w:t xml:space="preserve"> se</w:t>
      </w:r>
      <w:r w:rsidR="00023839">
        <w:t>rvice-oriented co</w:t>
      </w:r>
      <w:bookmarkStart w:id="0" w:name="_GoBack"/>
      <w:bookmarkEnd w:id="0"/>
      <w:r w:rsidR="00023839">
        <w:t>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BE38E1">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lastRenderedPageBreak/>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BE38E1">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BE38E1">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BE38E1">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lastRenderedPageBreak/>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EndPr/>
        <w:sdtContent>
          <w:r w:rsidR="00507112">
            <w:fldChar w:fldCharType="begin"/>
          </w:r>
          <w:r w:rsidR="00507112">
            <w:instrText xml:space="preserve"> CITATION Ros09 \l 1033 </w:instrText>
          </w:r>
          <w:r w:rsidR="00507112">
            <w:fldChar w:fldCharType="separate"/>
          </w:r>
          <w:r w:rsidR="00BE38E1">
            <w:rPr>
              <w:noProof/>
            </w:rPr>
            <w:t xml:space="preserve"> (15)</w:t>
          </w:r>
          <w:r w:rsidR="00507112">
            <w:fldChar w:fldCharType="end"/>
          </w:r>
        </w:sdtContent>
      </w:sdt>
      <w:r w:rsidR="00CD01FA">
        <w:t>.</w:t>
      </w:r>
    </w:p>
    <w:p w14:paraId="644798F9" w14:textId="35CCDE9E" w:rsidR="00E610ED" w:rsidRDefault="00E610ED" w:rsidP="00A93B1A">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BE38E1">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BE38E1">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BE38E1">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BE38E1">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BE38E1">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BE38E1">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BE38E1">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BE38E1">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BE38E1">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BE38E1">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BE38E1">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BE38E1">
            <w:rPr>
              <w:noProof/>
            </w:rPr>
            <w:t>(27)</w:t>
          </w:r>
          <w:r w:rsidR="00532668">
            <w:fldChar w:fldCharType="end"/>
          </w:r>
        </w:sdtContent>
      </w:sdt>
      <w:r w:rsidR="00532668">
        <w:t xml:space="preserve"> </w:t>
      </w:r>
      <w:r w:rsidRPr="00E610ED">
        <w:t>towards the devel</w:t>
      </w:r>
      <w:r w:rsidR="009E1F75">
        <w:t>opment of supporting frameworks.</w:t>
      </w:r>
    </w:p>
    <w:p w14:paraId="0F85302A" w14:textId="77777777" w:rsidR="00A93B1A" w:rsidRPr="003D5B84" w:rsidRDefault="00A93B1A" w:rsidP="00A93B1A">
      <w:pPr>
        <w:ind w:firstLine="720"/>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4FB677C8"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w:t>
      </w:r>
      <w:r w:rsidR="007104E4">
        <w:rPr>
          <w:bCs/>
        </w:rPr>
        <w:t>aluation into all network nodes</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70E0C328" w14:textId="2BC56E7D" w:rsidR="008920D7" w:rsidRPr="00F77566" w:rsidRDefault="005E1871" w:rsidP="00A93B1A">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26550F3" w:rsidR="00C40930" w:rsidRDefault="00C40930" w:rsidP="007E51EF">
      <w:pPr>
        <w:ind w:firstLine="720"/>
        <w:jc w:val="both"/>
        <w:rPr>
          <w:bCs/>
        </w:rPr>
      </w:pPr>
      <w:r w:rsidRPr="00F77566">
        <w:rPr>
          <w:bCs/>
        </w:rPr>
        <w:lastRenderedPageBreak/>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EndPr/>
        <w:sdtContent>
          <w:r>
            <w:rPr>
              <w:bCs/>
            </w:rPr>
            <w:fldChar w:fldCharType="begin"/>
          </w:r>
          <w:r>
            <w:rPr>
              <w:bCs/>
            </w:rPr>
            <w:instrText xml:space="preserve"> CITATION Ope11 \l 1033 </w:instrText>
          </w:r>
          <w:r>
            <w:rPr>
              <w:bCs/>
            </w:rPr>
            <w:fldChar w:fldCharType="separate"/>
          </w:r>
          <w:r w:rsidR="00BE38E1">
            <w:rPr>
              <w:bCs/>
              <w:noProof/>
            </w:rPr>
            <w:t xml:space="preserve"> </w:t>
          </w:r>
          <w:r w:rsidR="00BE38E1">
            <w:rPr>
              <w:noProof/>
            </w:rPr>
            <w:t>(28)</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408BFF6B" w14:textId="13512A03" w:rsidR="008920D7" w:rsidRPr="00F77566" w:rsidRDefault="00C40930" w:rsidP="00A93B1A">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BE38E1">
            <w:rPr>
              <w:bCs/>
              <w:noProof/>
            </w:rPr>
            <w:t xml:space="preserve"> </w:t>
          </w:r>
          <w:r w:rsidR="00BE38E1">
            <w:rPr>
              <w:noProof/>
            </w:rPr>
            <w:t>(29)</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1F31BD68" w:rsidR="00701D08" w:rsidRDefault="008920D7" w:rsidP="00AE0CBF">
      <w:pPr>
        <w:ind w:firstLine="720"/>
        <w:jc w:val="both"/>
        <w:rPr>
          <w:bCs/>
        </w:rPr>
      </w:pPr>
      <w:r w:rsidRPr="00F77566">
        <w:rPr>
          <w:bCs/>
        </w:rPr>
        <w:t xml:space="preserve">The various levels of the taxonomy vary primarily with respect to the inclusion of policy-based usage management and </w:t>
      </w:r>
      <w:r w:rsidR="00790110">
        <w:rPr>
          <w:bCs/>
        </w:rPr>
        <w:t>information-centric</w:t>
      </w:r>
      <w:r w:rsidRPr="00F77566">
        <w:rPr>
          <w:bCs/>
        </w:rPr>
        <w:t xml:space="preserve">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 xml:space="preserve">systems and </w:t>
      </w:r>
      <w:r w:rsidR="00F50357">
        <w:rPr>
          <w:bCs/>
        </w:rPr>
        <w:t>moves</w:t>
      </w:r>
      <w:r w:rsidRPr="00F77566">
        <w:rPr>
          <w:bCs/>
        </w:rPr>
        <w:t xml:space="preserve"> into the network</w:t>
      </w:r>
      <w:r w:rsidR="00F50357">
        <w:rPr>
          <w:bCs/>
        </w:rPr>
        <w:t xml:space="preserve"> fabric in parallel with information-centricity</w:t>
      </w:r>
      <w:r w:rsidRPr="00F77566">
        <w:rPr>
          <w:bCs/>
        </w:rPr>
        <w:t>.</w:t>
      </w:r>
    </w:p>
    <w:p w14:paraId="39F67569" w14:textId="77777777" w:rsidR="00701D08" w:rsidRPr="00701D08" w:rsidRDefault="00701D08" w:rsidP="00F50357">
      <w:pPr>
        <w:ind w:firstLine="720"/>
      </w:pPr>
    </w:p>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38BC24AB" w14:textId="7C845703" w:rsidR="00B65B1C" w:rsidRDefault="00EB1DD1" w:rsidP="00A93B1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5C468E4A" w14:textId="08BC4DDC" w:rsidR="00D072D5" w:rsidRDefault="00D072D5" w:rsidP="00452001">
      <w:pPr>
        <w:ind w:firstLine="720"/>
        <w:jc w:val="both"/>
      </w:pPr>
      <w:r w:rsidRPr="00D072D5">
        <w:lastRenderedPageBreak/>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w:t>
      </w:r>
      <w:r w:rsidR="00D32499">
        <w:t>information</w:t>
      </w:r>
      <w:r w:rsidRPr="00D072D5">
        <w:t xml:space="preserve">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29556759" w:rsidR="00D072D5" w:rsidRDefault="00D072D5" w:rsidP="003C727A">
      <w:pPr>
        <w:ind w:firstLine="720"/>
        <w:jc w:val="both"/>
      </w:pPr>
      <w:r w:rsidRPr="00D072D5">
        <w:t>Information redaction is used when a user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5563006F" w14:textId="18A2770E" w:rsidR="00C00609" w:rsidRDefault="00D072D5" w:rsidP="003C727A">
      <w:pPr>
        <w:ind w:firstLine="720"/>
        <w:jc w:val="both"/>
      </w:pPr>
      <w:r w:rsidRPr="00D072D5">
        <w:t xml:space="preserve">We use </w:t>
      </w:r>
      <w:r w:rsidR="003D0E83" w:rsidRPr="00D072D5">
        <w:t>attribute-based</w:t>
      </w:r>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r w:rsidR="003D0E83" w:rsidRPr="00D072D5">
        <w:t>attribute,</w:t>
      </w:r>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5B971BBD" w:rsidR="000D015E" w:rsidRDefault="00553A71" w:rsidP="00390B55">
      <w:pPr>
        <w:ind w:firstLine="720"/>
        <w:jc w:val="both"/>
      </w:pPr>
      <w:r>
        <w:t>E</w:t>
      </w:r>
      <w:r w:rsidR="00F92C55">
        <w:t xml:space="preserve">xperiments using our inter-cloud systems yield promising support for this approach.  Our experiments show only a slight degradation of information availability as a result of our network permeated security approach, with redaction and </w:t>
      </w:r>
      <w:r w:rsidR="003D0E83">
        <w:t>encryption</w:t>
      </w:r>
      <w:r w:rsidR="00F92C55">
        <w:t xml:space="preserve"> demonstrating the smallest degradation.  </w:t>
      </w:r>
      <w:r w:rsidR="003D0E83">
        <w:t>Rerouting</w:t>
      </w:r>
      <w:r w:rsidR="00F92C55">
        <w:t>-based approaches have the most performance degradation</w:t>
      </w:r>
      <w:r w:rsidR="003D0E83">
        <w:t xml:space="preserve"> as a result of secondary infrastructure initialization and use</w:t>
      </w:r>
      <w:r w:rsidR="00F92C55">
        <w:t>.</w:t>
      </w:r>
      <w:r w:rsidR="00082C9A">
        <w:t xml:space="preserve">  Redaction and rerouting have the largest negative effects on integrity</w:t>
      </w:r>
    </w:p>
    <w:p w14:paraId="6E09C353" w14:textId="50C72E08" w:rsidR="00F84182" w:rsidRDefault="009A268F" w:rsidP="00F84182">
      <w:pPr>
        <w:ind w:firstLine="720"/>
        <w:jc w:val="both"/>
      </w:pPr>
      <w:r>
        <w:t xml:space="preserve">In these tests, we used a </w:t>
      </w:r>
      <w:r w:rsidR="00BC10DF">
        <w:t xml:space="preserve">simulated </w:t>
      </w:r>
      <w:r>
        <w:t xml:space="preserve">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EndPr/>
        <w:sdtContent>
          <w:r>
            <w:fldChar w:fldCharType="begin"/>
          </w:r>
          <w:r>
            <w:instrText xml:space="preserve"> CITATION Boo09 \l 1033 </w:instrText>
          </w:r>
          <w:r>
            <w:fldChar w:fldCharType="separate"/>
          </w:r>
          <w:r w:rsidR="00BE38E1">
            <w:rPr>
              <w:noProof/>
            </w:rPr>
            <w:t>(12)</w:t>
          </w:r>
          <w:r>
            <w:fldChar w:fldCharType="end"/>
          </w:r>
        </w:sdtContent>
      </w:sdt>
      <w:r>
        <w:t>.</w:t>
      </w:r>
      <w:r w:rsidR="00F84182">
        <w:t xml:space="preserve">  The kind of components required to </w:t>
      </w:r>
      <w:r w:rsidR="00F84182">
        <w:lastRenderedPageBreak/>
        <w:t xml:space="preserve">do this kind of policy-based content-sensitive evaluation do not currently exist, and components of these kinds of systems are only now beginning to emerge.  Systems like </w:t>
      </w:r>
      <w:proofErr w:type="spellStart"/>
      <w:r w:rsidR="00F84182">
        <w:t>OpenFlow</w:t>
      </w:r>
      <w:proofErr w:type="spellEnd"/>
      <w:r w:rsidR="00F84182">
        <w:t>, when they have stronger hardware support, can begin to</w:t>
      </w:r>
      <w:r w:rsidR="005B1D23">
        <w:t xml:space="preserve"> provide some of these </w:t>
      </w:r>
      <w:r w:rsidR="00F84182">
        <w:t xml:space="preserve">capabilities.  </w:t>
      </w:r>
      <w:proofErr w:type="spellStart"/>
      <w:r w:rsidR="00F84182">
        <w:t>OpenFlow</w:t>
      </w:r>
      <w:proofErr w:type="spellEnd"/>
      <w:r w:rsidR="00F84182">
        <w:t xml:space="preserve"> enabled systems are not yet common or widely used however, and though they do provide the needed control for these kinds of 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6477A83E" w:rsidR="008179CB" w:rsidRDefault="00F84182" w:rsidP="008179CB">
      <w:pPr>
        <w:ind w:firstLine="720"/>
        <w:jc w:val="both"/>
      </w:pPr>
      <w:r>
        <w:t>In order to develop a stronger perspective on network performance, we measure delivery times from three separate nodes.   One node is hosted</w:t>
      </w:r>
      <w:r w:rsidR="00690223">
        <w:t xml:space="preserve"> in Comcast’s infrastructure (a</w:t>
      </w:r>
      <w:r>
        <w:t xml:space="preserve">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w:t>
      </w:r>
      <w:r w:rsidR="003D48A1">
        <w:t xml:space="preserve">level three </w:t>
      </w:r>
      <w:r>
        <w:t xml:space="preserve">router has two nodes, and </w:t>
      </w:r>
      <w:proofErr w:type="gramStart"/>
      <w:r>
        <w:t>the last</w:t>
      </w:r>
      <w:r w:rsidR="003D48A1">
        <w:t xml:space="preserve"> level three</w:t>
      </w:r>
      <w:r>
        <w:t xml:space="preserve"> router</w:t>
      </w:r>
      <w:proofErr w:type="gramEnd"/>
      <w:r>
        <w:t xml:space="preserve"> has four nodes.  The first three </w:t>
      </w:r>
      <w:proofErr w:type="gramStart"/>
      <w:r>
        <w:t>levels</w:t>
      </w:r>
      <w:proofErr w:type="gramEnd"/>
      <w:r>
        <w:t xml:space="preserve"> are </w:t>
      </w:r>
      <w:proofErr w:type="gramStart"/>
      <w:r>
        <w:t>essentially a binary tree</w:t>
      </w:r>
      <w:proofErr w:type="gramEnd"/>
      <w:r>
        <w:t xml:space="preserve">.  We query the network from five different locations.  We query the node that contains the content requested directly (the home node).  We then query a node under the same router as the </w:t>
      </w:r>
      <w:r w:rsidR="006A0AEE">
        <w:t>home</w:t>
      </w:r>
      <w:r>
        <w:t xml:space="preserve">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74421649" w14:textId="77777777" w:rsidR="00A93B1A" w:rsidRDefault="00A93B1A" w:rsidP="00A93B1A">
      <w:pPr>
        <w:ind w:left="720"/>
        <w:jc w:val="both"/>
        <w:rPr>
          <w:b/>
        </w:rPr>
      </w:pPr>
      <w:r>
        <w:rPr>
          <w:noProof/>
        </w:rPr>
        <w:drawing>
          <wp:inline distT="0" distB="0" distL="0" distR="0" wp14:anchorId="7C00C7EF" wp14:editId="45031AE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DEAAD" w14:textId="66F5889C" w:rsidR="00A93B1A" w:rsidRDefault="00991030" w:rsidP="00A93B1A">
      <w:pPr>
        <w:jc w:val="center"/>
      </w:pPr>
      <w:r>
        <w:t>Figure 5</w:t>
      </w:r>
      <w:r w:rsidR="00A93B1A" w:rsidRPr="005B4D11">
        <w:t>. Amazon Timing Results</w:t>
      </w:r>
    </w:p>
    <w:p w14:paraId="4D37E467" w14:textId="77777777" w:rsidR="00A93B1A" w:rsidRDefault="00A93B1A" w:rsidP="008179CB">
      <w:pPr>
        <w:ind w:firstLine="720"/>
        <w:jc w:val="both"/>
      </w:pPr>
    </w:p>
    <w:p w14:paraId="7F2D3917" w14:textId="6912F369" w:rsidR="008179CB" w:rsidRDefault="009A268F" w:rsidP="00A93B1A">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w:t>
      </w:r>
      <w:r w:rsidR="006A0AEE">
        <w:t>nnel is the next approach, followed by</w:t>
      </w:r>
      <w:r w:rsidR="00F92C55">
        <w:t xml:space="preserve">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t>
      </w:r>
      <w:r w:rsidR="001D5272">
        <w:t xml:space="preserve">We used identical policies in each simulation to ensure the same </w:t>
      </w:r>
      <w:r>
        <w:t>amount</w:t>
      </w:r>
      <w:r w:rsidR="001D5272">
        <w:t xml:space="preserve"> of required usage management actions</w:t>
      </w:r>
      <w:r>
        <w:t>, limiting the effects on availability to the approach rather than differing policy.</w:t>
      </w:r>
      <w:r w:rsidR="006A0AEE">
        <w:t xml:space="preserve">  We also ran a control simulation that did not incorporate any usage management to provide a performance baseline.  </w:t>
      </w:r>
    </w:p>
    <w:p w14:paraId="3BBBAA5B" w14:textId="0345F93D" w:rsidR="008179CB" w:rsidRDefault="00991030" w:rsidP="008179CB">
      <w:pPr>
        <w:ind w:firstLine="720"/>
        <w:jc w:val="both"/>
      </w:pPr>
      <w:r>
        <w:lastRenderedPageBreak/>
        <w:t>Figure 5</w:t>
      </w:r>
      <w:r w:rsidR="00F35DDA">
        <w:t xml:space="preserve"> shows our performance results from our Amazon testing node.  The access </w:t>
      </w:r>
      <w:r w:rsidR="006A0AEE">
        <w:t>times for the content from the home, peer, and n</w:t>
      </w:r>
      <w:r w:rsidR="00F35DDA">
        <w:t>eighbor nodes were by far the smallest.  As the testing node was hosted in the same datacenter as these thr</w:t>
      </w:r>
      <w:r w:rsidR="006A0AEE">
        <w:t>ee nodes, that was</w:t>
      </w:r>
      <w:r w:rsidR="00F35DDA">
        <w:t xml:space="preserve"> to be expected.  The access times for both distant nodes was, however, surprisingly high.  With that in mind, the overall trend for response times is sensible however, 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rsidR="00F35DDA">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B8059" w14:textId="124B23A1" w:rsidR="008179CB" w:rsidRDefault="00991030" w:rsidP="008179CB">
      <w:pPr>
        <w:jc w:val="center"/>
      </w:pPr>
      <w:r>
        <w:t>Figure 6</w:t>
      </w:r>
      <w:r w:rsidR="008179CB">
        <w:t>. Rackspace Timing Results</w:t>
      </w:r>
    </w:p>
    <w:p w14:paraId="593F4E85" w14:textId="77777777" w:rsidR="008179CB" w:rsidRDefault="008179CB" w:rsidP="00F35DDA">
      <w:pPr>
        <w:ind w:firstLine="720"/>
        <w:jc w:val="both"/>
      </w:pPr>
    </w:p>
    <w:p w14:paraId="14DB79D5" w14:textId="403DD1F1" w:rsidR="008179CB" w:rsidRDefault="00991030" w:rsidP="00A93B1A">
      <w:pPr>
        <w:ind w:firstLine="720"/>
        <w:jc w:val="both"/>
      </w:pPr>
      <w:r>
        <w:t>Figure 6</w:t>
      </w:r>
      <w:r w:rsidR="00F35DDA">
        <w:t xml:space="preserve"> shows similar results to </w:t>
      </w:r>
      <w:r>
        <w:t>Figure 5</w:t>
      </w:r>
      <w:r w:rsidR="00F35DDA">
        <w:t xml:space="preserve">.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w:t>
      </w:r>
      <w:r w:rsidR="006A0AEE">
        <w:t xml:space="preserve"> </w:t>
      </w:r>
      <w:r w:rsidR="00A37CA7">
        <w:t>center</w:t>
      </w:r>
      <w:r w:rsidR="00DD3BF8">
        <w:t>s</w:t>
      </w:r>
      <w:r w:rsidR="00A37CA7">
        <w:t xml:space="preserve"> to the Rackspace data</w:t>
      </w:r>
      <w:r w:rsidR="006A0AEE">
        <w:t xml:space="preserve"> </w:t>
      </w:r>
      <w:r w:rsidR="00A37CA7">
        <w:t xml:space="preserve">center in Dallas, then back to </w:t>
      </w:r>
      <w:r w:rsidR="00DD3BF8">
        <w:t>the east coast</w:t>
      </w:r>
      <w:r w:rsidR="00A37CA7">
        <w:t xml:space="preserve"> for content, then back to Dallas, then back to </w:t>
      </w:r>
      <w:r w:rsidR="00DD3BF8">
        <w:t>the east co</w:t>
      </w:r>
      <w:r w:rsidR="00A9204F">
        <w:t>a</w:t>
      </w:r>
      <w:r w:rsidR="00DD3BF8">
        <w:t>st</w:t>
      </w:r>
      <w:r w:rsidR="00A37CA7">
        <w:t xml:space="preserve">.  In this test, the request only travels from Dallas to </w:t>
      </w:r>
      <w:r w:rsidR="00DD3BF8">
        <w:t>the east co</w:t>
      </w:r>
      <w:r w:rsidR="00A9204F">
        <w:t>a</w:t>
      </w:r>
      <w:r w:rsidR="00DD3BF8">
        <w:t>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 xml:space="preserve">In </w:t>
      </w:r>
      <w:r>
        <w:t>Figure 6</w:t>
      </w:r>
      <w:r w:rsidR="008179CB">
        <w:t xml:space="preserve"> however, we see that overall encryption and rerouting impact performance more than </w:t>
      </w:r>
      <w:r w:rsidR="00BE4B28">
        <w:t>redacting</w:t>
      </w:r>
      <w:r w:rsidR="008179CB">
        <w:t>, as we wou</w:t>
      </w:r>
      <w:r w:rsidR="006A0AEE">
        <w:t>ld expect.  Rerouting again has high</w:t>
      </w:r>
      <w:r w:rsidR="008179CB">
        <w:t xml:space="preserve"> overall impact, likely as a result of </w:t>
      </w:r>
      <w:r w:rsidR="00BE4B28">
        <w:t>using</w:t>
      </w:r>
      <w:r w:rsidR="008179CB">
        <w:t xml:space="preserve"> Google’s remote SMTP services.</w:t>
      </w:r>
    </w:p>
    <w:p w14:paraId="2160F841" w14:textId="3B63FF93" w:rsidR="008179CB" w:rsidRDefault="00991030" w:rsidP="00F35DDA">
      <w:pPr>
        <w:ind w:firstLine="720"/>
        <w:jc w:val="both"/>
      </w:pPr>
      <w:r>
        <w:t>Figure 7</w:t>
      </w:r>
      <w:r w:rsidR="008179CB">
        <w:t xml:space="preserve">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3F9DB35E"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w:t>
      </w:r>
      <w:r w:rsidR="00C268E3">
        <w:t>,</w:t>
      </w:r>
      <w:r>
        <w:t xml:space="preserve"> and delivered in the context of the query response</w:t>
      </w:r>
      <w:r w:rsidR="00C268E3">
        <w:t xml:space="preserve"> at that</w:t>
      </w:r>
      <w:r>
        <w:t xml:space="preserve">.  Rerouting is </w:t>
      </w:r>
      <w:r w:rsidR="00556120">
        <w:t>better than redaction, in that sensitive information is still delivered, but worse than encryption, as it is not delivered within the response context and is sent out-of-band.</w:t>
      </w:r>
      <w:r w:rsidR="00073550">
        <w:t xml:space="preserve"> </w:t>
      </w:r>
      <w:r w:rsidR="00C268E3">
        <w:t>S</w:t>
      </w:r>
      <w:r w:rsidR="00073550">
        <w:t xml:space="preserve">imulations removed sensitive information from the information network and dispatched </w:t>
      </w:r>
      <w:r w:rsidR="00073550">
        <w:lastRenderedPageBreak/>
        <w:t>it to a user’s email address via SMTP over TLS when the selected strategy was rerouting.  This impacts information availability, as email delivery times can be highly variable.  In our experiments, delivery could take anything from a few seconds to a few minutes.</w:t>
      </w:r>
    </w:p>
    <w:p w14:paraId="5434CE47" w14:textId="77777777" w:rsidR="00A93B1A" w:rsidRDefault="00A93B1A" w:rsidP="00A93B1A">
      <w:pPr>
        <w:ind w:firstLine="720"/>
        <w:jc w:val="both"/>
      </w:pPr>
      <w:r>
        <w:rPr>
          <w:noProof/>
        </w:rPr>
        <w:drawing>
          <wp:inline distT="0" distB="0" distL="0" distR="0" wp14:anchorId="3C458E53" wp14:editId="5371D487">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DA5D9A" w14:textId="5747AEB7" w:rsidR="00A93B1A" w:rsidRDefault="00991030" w:rsidP="00A93B1A">
      <w:pPr>
        <w:jc w:val="center"/>
      </w:pPr>
      <w:r>
        <w:t>Figure 7</w:t>
      </w:r>
      <w:r w:rsidR="00A93B1A">
        <w:t>. Comcast Timing Results</w:t>
      </w:r>
    </w:p>
    <w:p w14:paraId="1557611A" w14:textId="77777777" w:rsidR="00A93B1A" w:rsidRDefault="00A93B1A" w:rsidP="00A93B1A">
      <w:pPr>
        <w:jc w:val="both"/>
      </w:pP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36437A74" w:rsidR="009A268F" w:rsidRDefault="009D4DE0" w:rsidP="00F35DDA">
      <w:pPr>
        <w:ind w:firstLine="720"/>
        <w:jc w:val="both"/>
      </w:pPr>
      <w:r>
        <w:t>Overall, o</w:t>
      </w:r>
      <w:r w:rsidR="00D979EA">
        <w:t xml:space="preserve">ur results show that, from a performance perspective, the </w:t>
      </w:r>
      <w:r w:rsidR="00B57508">
        <w:t>rerouting</w:t>
      </w:r>
      <w:r w:rsidR="00D979EA">
        <w:t xml:space="preserve"> approach fares the worst, but only slightly</w:t>
      </w:r>
      <w:r w:rsidR="009A268F">
        <w:t xml:space="preserve">.  Both our results </w:t>
      </w:r>
      <w:r w:rsidR="00C268E3">
        <w:t>from</w:t>
      </w:r>
      <w:r w:rsidR="009A268F">
        <w:t xml:space="preserve"> Am</w:t>
      </w:r>
      <w:r>
        <w:t>azon and Rackspace, in F</w:t>
      </w:r>
      <w:r w:rsidR="00C268E3">
        <w:t>igures 5 and 6</w:t>
      </w:r>
      <w:r w:rsidR="009A268F">
        <w:t>, show encryption as generally taking the</w:t>
      </w:r>
      <w:r w:rsidR="00B57508">
        <w:t xml:space="preserve"> second</w:t>
      </w:r>
      <w:r w:rsidR="009A268F">
        <w:t xml:space="preserve"> largest performan</w:t>
      </w:r>
      <w:r w:rsidR="003A305D">
        <w:t>ce hit</w:t>
      </w:r>
      <w:r w:rsidR="009A268F">
        <w:t>.</w:t>
      </w:r>
    </w:p>
    <w:p w14:paraId="17A2B3B8" w14:textId="3FC0CAC2" w:rsidR="005805C3" w:rsidRDefault="00D979EA" w:rsidP="002417A4">
      <w:pPr>
        <w:ind w:firstLine="720"/>
        <w:jc w:val="both"/>
      </w:pPr>
      <w:r>
        <w:t>Furthermore, network effects have a much larger impact on performance than</w:t>
      </w:r>
      <w:r w:rsidR="00C268E3">
        <w:t xml:space="preserve"> information protection approach</w:t>
      </w:r>
      <w:r w:rsidR="00D86DD5">
        <w:t>es</w:t>
      </w:r>
      <w:r w:rsidR="00796061">
        <w:t xml:space="preserve">.  </w:t>
      </w:r>
      <w:r>
        <w:t xml:space="preserve">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w:t>
      </w:r>
      <w:r w:rsidR="00464D19">
        <w:t>Rerouting</w:t>
      </w:r>
      <w:r w:rsidR="00A66676">
        <w:t xml:space="preserve"> strategies show the most degradation, though that performance degradation is less than general network performance variation.</w:t>
      </w:r>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2F53AF66" w:rsidR="00BB4485" w:rsidRDefault="00951140" w:rsidP="00A66676">
            <w:pPr>
              <w:ind w:right="280"/>
              <w:jc w:val="center"/>
              <w:rPr>
                <w:sz w:val="16"/>
                <w:szCs w:val="16"/>
              </w:rPr>
            </w:pPr>
            <w:r>
              <w:rPr>
                <w:sz w:val="16"/>
                <w:szCs w:val="16"/>
              </w:rPr>
              <w:t>2</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62221A75" w:rsidR="00BB4485" w:rsidRPr="003D5B84" w:rsidRDefault="00951140" w:rsidP="00A66676">
            <w:pPr>
              <w:ind w:right="280"/>
              <w:jc w:val="center"/>
              <w:rPr>
                <w:sz w:val="16"/>
                <w:szCs w:val="16"/>
              </w:rPr>
            </w:pPr>
            <w:r>
              <w:rPr>
                <w:sz w:val="16"/>
                <w:szCs w:val="16"/>
              </w:rPr>
              <w:t>0</w:t>
            </w:r>
          </w:p>
        </w:tc>
        <w:tc>
          <w:tcPr>
            <w:tcW w:w="1561" w:type="dxa"/>
          </w:tcPr>
          <w:p w14:paraId="20F8EFE0" w14:textId="0023F01E" w:rsidR="00BB4485" w:rsidRDefault="00951140" w:rsidP="00A66676">
            <w:pPr>
              <w:ind w:right="280"/>
              <w:jc w:val="center"/>
              <w:rPr>
                <w:sz w:val="16"/>
                <w:szCs w:val="16"/>
              </w:rPr>
            </w:pPr>
            <w:r>
              <w:rPr>
                <w:sz w:val="16"/>
                <w:szCs w:val="16"/>
              </w:rPr>
              <w:t>1</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186B7CD9" w:rsidR="00BB4485" w:rsidRPr="003D5B84" w:rsidRDefault="00951140" w:rsidP="00A66676">
            <w:pPr>
              <w:ind w:right="280"/>
              <w:jc w:val="center"/>
              <w:rPr>
                <w:sz w:val="16"/>
                <w:szCs w:val="16"/>
              </w:rPr>
            </w:pPr>
            <w:r>
              <w:rPr>
                <w:sz w:val="16"/>
                <w:szCs w:val="16"/>
              </w:rPr>
              <w:t>3</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21557B25" w:rsidR="00BB4485" w:rsidRDefault="00951140" w:rsidP="00A66676">
            <w:pPr>
              <w:ind w:right="280"/>
              <w:jc w:val="center"/>
              <w:rPr>
                <w:sz w:val="16"/>
                <w:szCs w:val="16"/>
              </w:rPr>
            </w:pPr>
            <w:r>
              <w:rPr>
                <w:sz w:val="16"/>
                <w:szCs w:val="16"/>
              </w:rPr>
              <w:t>2</w:t>
            </w:r>
          </w:p>
        </w:tc>
      </w:tr>
    </w:tbl>
    <w:p w14:paraId="5C5E1FBB" w14:textId="77777777" w:rsidR="00A66676" w:rsidRDefault="00A66676" w:rsidP="009D4DE0">
      <w:pPr>
        <w:jc w:val="both"/>
      </w:pPr>
      <w:r>
        <w:tab/>
      </w:r>
    </w:p>
    <w:p w14:paraId="2AAF76CC" w14:textId="189A4CB1" w:rsidR="009D4DE0" w:rsidRDefault="00A66676" w:rsidP="00A66676">
      <w:pPr>
        <w:ind w:firstLine="720"/>
        <w:jc w:val="both"/>
      </w:pPr>
      <w:r>
        <w:t>Table 2 shows the overall results of our experiments and analysis with respect to various possible approaches to securing information transiting content networks</w:t>
      </w:r>
      <w:r w:rsidR="00D86DD5">
        <w:t xml:space="preserve">, on a scale of </w:t>
      </w:r>
      <w:r w:rsidR="00F45D3D">
        <w:t>zero</w:t>
      </w:r>
      <w:r w:rsidR="00D86DD5">
        <w:t xml:space="preserve"> to three, with three the highest and </w:t>
      </w:r>
      <w:r w:rsidR="00F45D3D">
        <w:t>zero</w:t>
      </w:r>
      <w:r w:rsidR="00D86DD5">
        <w:t xml:space="preserve"> the lowest scores</w:t>
      </w:r>
      <w:r w:rsidR="00F45D3D">
        <w:t>, respectively</w:t>
      </w:r>
      <w:r>
        <w:t xml:space="preserve">.  Not surprisingly, there is no clear best approach.  Rather, </w:t>
      </w:r>
      <w:r>
        <w:lastRenderedPageBreak/>
        <w:t>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42251E4F" w:rsidR="00B810AC" w:rsidRPr="00B810AC" w:rsidRDefault="00B810AC" w:rsidP="00AB3097">
      <w:pPr>
        <w:jc w:val="both"/>
      </w:pPr>
      <w:r>
        <w:rPr>
          <w:b/>
        </w:rPr>
        <w:tab/>
      </w:r>
      <w:r>
        <w:t xml:space="preserve">The work described in this paper </w:t>
      </w:r>
      <w:r w:rsidR="00D86DD5">
        <w:t>presents</w:t>
      </w:r>
      <w:r w:rsidR="00515016">
        <w:t xml:space="preserve"> bounds under which to select specific confidentiality strategies for protecting information in content networks.  We first described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r w:rsidR="00B76094">
        <w:t xml:space="preserve">  All simulation code is freely available via </w:t>
      </w:r>
      <w:proofErr w:type="spellStart"/>
      <w:r w:rsidR="00B76094">
        <w:t>Github</w:t>
      </w:r>
      <w:proofErr w:type="spellEnd"/>
      <w:r w:rsidR="00B76094">
        <w:t>.</w:t>
      </w:r>
    </w:p>
    <w:p w14:paraId="388839CB" w14:textId="25089185"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7B2B180B" w14:textId="77777777" w:rsidR="00BE38E1" w:rsidRDefault="00361020" w:rsidP="00BE38E1">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BE38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BE38E1" w:rsidRPr="00BE38E1" w14:paraId="0F734DFF" w14:textId="77777777" w:rsidTr="00BE38E1">
                <w:trPr>
                  <w:tblCellSpacing w:w="15" w:type="dxa"/>
                </w:trPr>
                <w:tc>
                  <w:tcPr>
                    <w:tcW w:w="0" w:type="auto"/>
                    <w:hideMark/>
                  </w:tcPr>
                  <w:p w14:paraId="3F465CC6" w14:textId="77777777" w:rsidR="00BE38E1" w:rsidRPr="00BE38E1" w:rsidRDefault="00BE38E1">
                    <w:pPr>
                      <w:pStyle w:val="Bibliography"/>
                      <w:jc w:val="right"/>
                      <w:rPr>
                        <w:noProof/>
                        <w:sz w:val="18"/>
                        <w:szCs w:val="18"/>
                      </w:rPr>
                    </w:pPr>
                    <w:r w:rsidRPr="00BE38E1">
                      <w:rPr>
                        <w:noProof/>
                        <w:sz w:val="18"/>
                        <w:szCs w:val="18"/>
                      </w:rPr>
                      <w:t>1.</w:t>
                    </w:r>
                  </w:p>
                </w:tc>
                <w:tc>
                  <w:tcPr>
                    <w:tcW w:w="0" w:type="auto"/>
                    <w:hideMark/>
                  </w:tcPr>
                  <w:p w14:paraId="0961FEA9" w14:textId="77777777" w:rsidR="00BE38E1" w:rsidRPr="00BE38E1" w:rsidRDefault="00BE38E1">
                    <w:pPr>
                      <w:pStyle w:val="Bibliography"/>
                      <w:rPr>
                        <w:noProof/>
                        <w:sz w:val="18"/>
                        <w:szCs w:val="18"/>
                      </w:rPr>
                    </w:pPr>
                    <w:r w:rsidRPr="00BE38E1">
                      <w:rPr>
                        <w:noProof/>
                        <w:sz w:val="18"/>
                        <w:szCs w:val="18"/>
                      </w:rPr>
                      <w:t>Tallon PP. Understanding the dynamics of information management costs. Commun. ACM. 2010 May 1; 53(5): p. 121-125.</w:t>
                    </w:r>
                  </w:p>
                </w:tc>
              </w:tr>
              <w:tr w:rsidR="00BE38E1" w:rsidRPr="00BE38E1" w14:paraId="38C1A6FF" w14:textId="77777777" w:rsidTr="00BE38E1">
                <w:trPr>
                  <w:tblCellSpacing w:w="15" w:type="dxa"/>
                </w:trPr>
                <w:tc>
                  <w:tcPr>
                    <w:tcW w:w="0" w:type="auto"/>
                    <w:hideMark/>
                  </w:tcPr>
                  <w:p w14:paraId="5583F6BE" w14:textId="77777777" w:rsidR="00BE38E1" w:rsidRPr="00BE38E1" w:rsidRDefault="00BE38E1">
                    <w:pPr>
                      <w:pStyle w:val="Bibliography"/>
                      <w:jc w:val="right"/>
                      <w:rPr>
                        <w:noProof/>
                        <w:sz w:val="18"/>
                        <w:szCs w:val="18"/>
                      </w:rPr>
                    </w:pPr>
                    <w:r w:rsidRPr="00BE38E1">
                      <w:rPr>
                        <w:noProof/>
                        <w:sz w:val="18"/>
                        <w:szCs w:val="18"/>
                      </w:rPr>
                      <w:t>2.</w:t>
                    </w:r>
                  </w:p>
                </w:tc>
                <w:tc>
                  <w:tcPr>
                    <w:tcW w:w="0" w:type="auto"/>
                    <w:hideMark/>
                  </w:tcPr>
                  <w:p w14:paraId="429DBF53" w14:textId="77777777" w:rsidR="00BE38E1" w:rsidRPr="00BE38E1" w:rsidRDefault="00BE38E1">
                    <w:pPr>
                      <w:pStyle w:val="Bibliography"/>
                      <w:rPr>
                        <w:noProof/>
                        <w:sz w:val="18"/>
                        <w:szCs w:val="18"/>
                      </w:rPr>
                    </w:pPr>
                    <w:r w:rsidRPr="00BE38E1">
                      <w:rPr>
                        <w:noProof/>
                        <w:sz w:val="18"/>
                        <w:szCs w:val="18"/>
                      </w:rPr>
                      <w:t>U.S. Department of Defense. Trusted Network Interpretation Environments Guideline USA: U.S. Department of Defense; 1990.</w:t>
                    </w:r>
                  </w:p>
                </w:tc>
              </w:tr>
              <w:tr w:rsidR="00BE38E1" w:rsidRPr="00BE38E1" w14:paraId="369CFC6A" w14:textId="77777777" w:rsidTr="00BE38E1">
                <w:trPr>
                  <w:tblCellSpacing w:w="15" w:type="dxa"/>
                </w:trPr>
                <w:tc>
                  <w:tcPr>
                    <w:tcW w:w="0" w:type="auto"/>
                    <w:hideMark/>
                  </w:tcPr>
                  <w:p w14:paraId="7830684A" w14:textId="77777777" w:rsidR="00BE38E1" w:rsidRPr="00BE38E1" w:rsidRDefault="00BE38E1">
                    <w:pPr>
                      <w:pStyle w:val="Bibliography"/>
                      <w:jc w:val="right"/>
                      <w:rPr>
                        <w:noProof/>
                        <w:sz w:val="18"/>
                        <w:szCs w:val="18"/>
                      </w:rPr>
                    </w:pPr>
                    <w:r w:rsidRPr="00BE38E1">
                      <w:rPr>
                        <w:noProof/>
                        <w:sz w:val="18"/>
                        <w:szCs w:val="18"/>
                      </w:rPr>
                      <w:t>3.</w:t>
                    </w:r>
                  </w:p>
                </w:tc>
                <w:tc>
                  <w:tcPr>
                    <w:tcW w:w="0" w:type="auto"/>
                    <w:hideMark/>
                  </w:tcPr>
                  <w:p w14:paraId="741DCF0C" w14:textId="77777777" w:rsidR="00BE38E1" w:rsidRPr="00BE38E1" w:rsidRDefault="00BE38E1">
                    <w:pPr>
                      <w:pStyle w:val="Bibliography"/>
                      <w:rPr>
                        <w:noProof/>
                        <w:sz w:val="18"/>
                        <w:szCs w:val="18"/>
                      </w:rPr>
                    </w:pPr>
                    <w:r w:rsidRPr="00BE38E1">
                      <w:rPr>
                        <w:noProof/>
                        <w:sz w:val="18"/>
                        <w:szCs w:val="18"/>
                      </w:rPr>
                      <w:t xml:space="preserve">U.S. Department of Defense. Chief Information Officer, U.S. Department of Defense. [Online].; 2007 [cited 2012 September 29. Available from: </w:t>
                    </w:r>
                    <w:hyperlink r:id="rId16" w:history="1">
                      <w:r w:rsidRPr="00BE38E1">
                        <w:rPr>
                          <w:rStyle w:val="Hyperlink"/>
                          <w:noProof/>
                          <w:sz w:val="18"/>
                          <w:szCs w:val="18"/>
                        </w:rPr>
                        <w:t>http://dodcio.defense.gov/Portals/0/Documents/InfoSharingStrategy.pdf</w:t>
                      </w:r>
                    </w:hyperlink>
                    <w:r w:rsidRPr="00BE38E1">
                      <w:rPr>
                        <w:noProof/>
                        <w:sz w:val="18"/>
                        <w:szCs w:val="18"/>
                      </w:rPr>
                      <w:t>.</w:t>
                    </w:r>
                  </w:p>
                </w:tc>
              </w:tr>
              <w:tr w:rsidR="00BE38E1" w:rsidRPr="00BE38E1" w14:paraId="5657FAC9" w14:textId="77777777" w:rsidTr="00BE38E1">
                <w:trPr>
                  <w:tblCellSpacing w:w="15" w:type="dxa"/>
                </w:trPr>
                <w:tc>
                  <w:tcPr>
                    <w:tcW w:w="0" w:type="auto"/>
                    <w:hideMark/>
                  </w:tcPr>
                  <w:p w14:paraId="3F8C4E7E" w14:textId="77777777" w:rsidR="00BE38E1" w:rsidRPr="00BE38E1" w:rsidRDefault="00BE38E1">
                    <w:pPr>
                      <w:pStyle w:val="Bibliography"/>
                      <w:jc w:val="right"/>
                      <w:rPr>
                        <w:noProof/>
                        <w:sz w:val="18"/>
                        <w:szCs w:val="18"/>
                      </w:rPr>
                    </w:pPr>
                    <w:r w:rsidRPr="00BE38E1">
                      <w:rPr>
                        <w:noProof/>
                        <w:sz w:val="18"/>
                        <w:szCs w:val="18"/>
                      </w:rPr>
                      <w:t>4.</w:t>
                    </w:r>
                  </w:p>
                </w:tc>
                <w:tc>
                  <w:tcPr>
                    <w:tcW w:w="0" w:type="auto"/>
                    <w:hideMark/>
                  </w:tcPr>
                  <w:p w14:paraId="04AC0567" w14:textId="77777777" w:rsidR="00BE38E1" w:rsidRPr="00BE38E1" w:rsidRDefault="00BE38E1">
                    <w:pPr>
                      <w:pStyle w:val="Bibliography"/>
                      <w:rPr>
                        <w:noProof/>
                        <w:sz w:val="18"/>
                        <w:szCs w:val="18"/>
                      </w:rPr>
                    </w:pPr>
                    <w:r w:rsidRPr="00BE38E1">
                      <w:rPr>
                        <w:noProof/>
                        <w:sz w:val="18"/>
                        <w:szCs w:val="18"/>
                      </w:rPr>
                      <w:t xml:space="preserve">Hoover JN. Informationweek. [Online].; 2011 [cited 2012 September 29. Available from: </w:t>
                    </w:r>
                    <w:hyperlink r:id="rId17" w:history="1">
                      <w:r w:rsidRPr="00BE38E1">
                        <w:rPr>
                          <w:rStyle w:val="Hyperlink"/>
                          <w:noProof/>
                          <w:sz w:val="18"/>
                          <w:szCs w:val="18"/>
                        </w:rPr>
                        <w:t>http://www.informationweek.com/news/government/cloud-saas/229401646</w:t>
                      </w:r>
                    </w:hyperlink>
                    <w:r w:rsidRPr="00BE38E1">
                      <w:rPr>
                        <w:noProof/>
                        <w:sz w:val="18"/>
                        <w:szCs w:val="18"/>
                      </w:rPr>
                      <w:t>.</w:t>
                    </w:r>
                  </w:p>
                </w:tc>
              </w:tr>
              <w:tr w:rsidR="00BE38E1" w:rsidRPr="00BE38E1" w14:paraId="2D9BB9BB" w14:textId="77777777" w:rsidTr="00BE38E1">
                <w:trPr>
                  <w:tblCellSpacing w:w="15" w:type="dxa"/>
                </w:trPr>
                <w:tc>
                  <w:tcPr>
                    <w:tcW w:w="0" w:type="auto"/>
                    <w:hideMark/>
                  </w:tcPr>
                  <w:p w14:paraId="083CDDF8" w14:textId="77777777" w:rsidR="00BE38E1" w:rsidRPr="00BE38E1" w:rsidRDefault="00BE38E1">
                    <w:pPr>
                      <w:pStyle w:val="Bibliography"/>
                      <w:jc w:val="right"/>
                      <w:rPr>
                        <w:noProof/>
                        <w:sz w:val="18"/>
                        <w:szCs w:val="18"/>
                      </w:rPr>
                    </w:pPr>
                    <w:r w:rsidRPr="00BE38E1">
                      <w:rPr>
                        <w:noProof/>
                        <w:sz w:val="18"/>
                        <w:szCs w:val="18"/>
                      </w:rPr>
                      <w:t>5.</w:t>
                    </w:r>
                  </w:p>
                </w:tc>
                <w:tc>
                  <w:tcPr>
                    <w:tcW w:w="0" w:type="auto"/>
                    <w:hideMark/>
                  </w:tcPr>
                  <w:p w14:paraId="221C2A9E" w14:textId="77777777" w:rsidR="00BE38E1" w:rsidRPr="00BE38E1" w:rsidRDefault="00BE38E1">
                    <w:pPr>
                      <w:pStyle w:val="Bibliography"/>
                      <w:rPr>
                        <w:noProof/>
                        <w:sz w:val="18"/>
                        <w:szCs w:val="18"/>
                      </w:rPr>
                    </w:pPr>
                    <w:r w:rsidRPr="00BE38E1">
                      <w:rPr>
                        <w:noProof/>
                        <w:sz w:val="18"/>
                        <w:szCs w:val="18"/>
                      </w:rPr>
                      <w:t>Pearson S, Benameur A. Privacy, Security and Trust Issues Arising from Cloud Computing. In Cloud Computing Technology and Science (CloudCom), 2010 IEEE Second International Conference on; 2010. p. 693 -702.</w:t>
                    </w:r>
                  </w:p>
                </w:tc>
              </w:tr>
              <w:tr w:rsidR="00BE38E1" w:rsidRPr="00BE38E1" w14:paraId="7E01F7D1" w14:textId="77777777" w:rsidTr="00BE38E1">
                <w:trPr>
                  <w:tblCellSpacing w:w="15" w:type="dxa"/>
                </w:trPr>
                <w:tc>
                  <w:tcPr>
                    <w:tcW w:w="0" w:type="auto"/>
                    <w:hideMark/>
                  </w:tcPr>
                  <w:p w14:paraId="4A30F59A" w14:textId="77777777" w:rsidR="00BE38E1" w:rsidRPr="00BE38E1" w:rsidRDefault="00BE38E1">
                    <w:pPr>
                      <w:pStyle w:val="Bibliography"/>
                      <w:jc w:val="right"/>
                      <w:rPr>
                        <w:noProof/>
                        <w:sz w:val="18"/>
                        <w:szCs w:val="18"/>
                      </w:rPr>
                    </w:pPr>
                    <w:r w:rsidRPr="00BE38E1">
                      <w:rPr>
                        <w:noProof/>
                        <w:sz w:val="18"/>
                        <w:szCs w:val="18"/>
                      </w:rPr>
                      <w:t>6.</w:t>
                    </w:r>
                  </w:p>
                </w:tc>
                <w:tc>
                  <w:tcPr>
                    <w:tcW w:w="0" w:type="auto"/>
                    <w:hideMark/>
                  </w:tcPr>
                  <w:p w14:paraId="534AF766" w14:textId="77777777" w:rsidR="00BE38E1" w:rsidRPr="00BE38E1" w:rsidRDefault="00BE38E1">
                    <w:pPr>
                      <w:pStyle w:val="Bibliography"/>
                      <w:rPr>
                        <w:noProof/>
                        <w:sz w:val="18"/>
                        <w:szCs w:val="18"/>
                      </w:rPr>
                    </w:pPr>
                    <w:r w:rsidRPr="00BE38E1">
                      <w:rPr>
                        <w:noProof/>
                        <w:sz w:val="18"/>
                        <w:szCs w:val="18"/>
                      </w:rPr>
                      <w:t xml:space="preserve">U.S. Air Force. SBIR/STTR Interactive Web Site. [Online].; 2011 [cited 2012 September 29. Available from: </w:t>
                    </w:r>
                    <w:hyperlink r:id="rId18" w:history="1">
                      <w:r w:rsidRPr="00BE38E1">
                        <w:rPr>
                          <w:rStyle w:val="Hyperlink"/>
                          <w:noProof/>
                          <w:sz w:val="18"/>
                          <w:szCs w:val="18"/>
                        </w:rPr>
                        <w:t>http://www.dodsbir.net/sitis/archives_display_topic.asp?Bookmark=41198</w:t>
                      </w:r>
                    </w:hyperlink>
                    <w:r w:rsidRPr="00BE38E1">
                      <w:rPr>
                        <w:noProof/>
                        <w:sz w:val="18"/>
                        <w:szCs w:val="18"/>
                      </w:rPr>
                      <w:t>.</w:t>
                    </w:r>
                  </w:p>
                </w:tc>
              </w:tr>
              <w:tr w:rsidR="00BE38E1" w:rsidRPr="00BE38E1" w14:paraId="5674DF3B" w14:textId="77777777" w:rsidTr="00BE38E1">
                <w:trPr>
                  <w:tblCellSpacing w:w="15" w:type="dxa"/>
                </w:trPr>
                <w:tc>
                  <w:tcPr>
                    <w:tcW w:w="0" w:type="auto"/>
                    <w:hideMark/>
                  </w:tcPr>
                  <w:p w14:paraId="2C8CFF1E" w14:textId="77777777" w:rsidR="00BE38E1" w:rsidRPr="00BE38E1" w:rsidRDefault="00BE38E1">
                    <w:pPr>
                      <w:pStyle w:val="Bibliography"/>
                      <w:jc w:val="right"/>
                      <w:rPr>
                        <w:noProof/>
                        <w:sz w:val="18"/>
                        <w:szCs w:val="18"/>
                      </w:rPr>
                    </w:pPr>
                    <w:r w:rsidRPr="00BE38E1">
                      <w:rPr>
                        <w:noProof/>
                        <w:sz w:val="18"/>
                        <w:szCs w:val="18"/>
                      </w:rPr>
                      <w:t>7.</w:t>
                    </w:r>
                  </w:p>
                </w:tc>
                <w:tc>
                  <w:tcPr>
                    <w:tcW w:w="0" w:type="auto"/>
                    <w:hideMark/>
                  </w:tcPr>
                  <w:p w14:paraId="3823F4D8" w14:textId="77777777" w:rsidR="00BE38E1" w:rsidRPr="00BE38E1" w:rsidRDefault="00BE38E1">
                    <w:pPr>
                      <w:pStyle w:val="Bibliography"/>
                      <w:rPr>
                        <w:noProof/>
                        <w:sz w:val="18"/>
                        <w:szCs w:val="18"/>
                      </w:rPr>
                    </w:pPr>
                    <w:r w:rsidRPr="00BE38E1">
                      <w:rPr>
                        <w:noProof/>
                        <w:sz w:val="18"/>
                        <w:szCs w:val="18"/>
                      </w:rPr>
                      <w:t>Koponen T, Chawla M, Chun BG, Ermolinskiy A, Kim KH, Shenker S, et al. A data-oriented (and beyond) network architecture. SIGCOMM Comput. Commun. Rev. 2007 October 1; 37(4): p. 181-192.</w:t>
                    </w:r>
                  </w:p>
                </w:tc>
              </w:tr>
              <w:tr w:rsidR="00BE38E1" w:rsidRPr="00BE38E1" w14:paraId="1C50790E" w14:textId="77777777" w:rsidTr="00BE38E1">
                <w:trPr>
                  <w:tblCellSpacing w:w="15" w:type="dxa"/>
                </w:trPr>
                <w:tc>
                  <w:tcPr>
                    <w:tcW w:w="0" w:type="auto"/>
                    <w:hideMark/>
                  </w:tcPr>
                  <w:p w14:paraId="5CA4AF53" w14:textId="77777777" w:rsidR="00BE38E1" w:rsidRPr="00BE38E1" w:rsidRDefault="00BE38E1">
                    <w:pPr>
                      <w:pStyle w:val="Bibliography"/>
                      <w:jc w:val="right"/>
                      <w:rPr>
                        <w:noProof/>
                        <w:sz w:val="18"/>
                        <w:szCs w:val="18"/>
                      </w:rPr>
                    </w:pPr>
                    <w:r w:rsidRPr="00BE38E1">
                      <w:rPr>
                        <w:noProof/>
                        <w:sz w:val="18"/>
                        <w:szCs w:val="18"/>
                      </w:rPr>
                      <w:t>8.</w:t>
                    </w:r>
                  </w:p>
                </w:tc>
                <w:tc>
                  <w:tcPr>
                    <w:tcW w:w="0" w:type="auto"/>
                    <w:hideMark/>
                  </w:tcPr>
                  <w:p w14:paraId="34E6FBA3" w14:textId="77777777" w:rsidR="00BE38E1" w:rsidRPr="00BE38E1" w:rsidRDefault="00BE38E1">
                    <w:pPr>
                      <w:pStyle w:val="Bibliography"/>
                      <w:rPr>
                        <w:noProof/>
                        <w:sz w:val="18"/>
                        <w:szCs w:val="18"/>
                      </w:rPr>
                    </w:pPr>
                    <w:r w:rsidRPr="00BE38E1">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BE38E1" w:rsidRPr="00BE38E1" w14:paraId="397101FC" w14:textId="77777777" w:rsidTr="00BE38E1">
                <w:trPr>
                  <w:tblCellSpacing w:w="15" w:type="dxa"/>
                </w:trPr>
                <w:tc>
                  <w:tcPr>
                    <w:tcW w:w="0" w:type="auto"/>
                    <w:hideMark/>
                  </w:tcPr>
                  <w:p w14:paraId="5640C395" w14:textId="77777777" w:rsidR="00BE38E1" w:rsidRPr="00BE38E1" w:rsidRDefault="00BE38E1">
                    <w:pPr>
                      <w:pStyle w:val="Bibliography"/>
                      <w:jc w:val="right"/>
                      <w:rPr>
                        <w:noProof/>
                        <w:sz w:val="18"/>
                        <w:szCs w:val="18"/>
                      </w:rPr>
                    </w:pPr>
                    <w:r w:rsidRPr="00BE38E1">
                      <w:rPr>
                        <w:noProof/>
                        <w:sz w:val="18"/>
                        <w:szCs w:val="18"/>
                      </w:rPr>
                      <w:t>9.</w:t>
                    </w:r>
                  </w:p>
                </w:tc>
                <w:tc>
                  <w:tcPr>
                    <w:tcW w:w="0" w:type="auto"/>
                    <w:hideMark/>
                  </w:tcPr>
                  <w:p w14:paraId="0D9C1F7F" w14:textId="77777777" w:rsidR="00BE38E1" w:rsidRPr="00BE38E1" w:rsidRDefault="00BE38E1">
                    <w:pPr>
                      <w:pStyle w:val="Bibliography"/>
                      <w:rPr>
                        <w:noProof/>
                        <w:sz w:val="18"/>
                        <w:szCs w:val="18"/>
                      </w:rPr>
                    </w:pPr>
                    <w:r w:rsidRPr="00BE38E1">
                      <w:rPr>
                        <w:noProof/>
                        <w:sz w:val="18"/>
                        <w:szCs w:val="18"/>
                      </w:rPr>
                      <w:t>Ain Mea. D2.3 – Architecture Definition, Component Descriptions, and Requirements. Deliverable. Publish-Subscribe Internet Routing Paradigm; 209.</w:t>
                    </w:r>
                  </w:p>
                </w:tc>
              </w:tr>
              <w:tr w:rsidR="00BE38E1" w:rsidRPr="00BE38E1" w14:paraId="081DF5CB" w14:textId="77777777" w:rsidTr="00BE38E1">
                <w:trPr>
                  <w:tblCellSpacing w:w="15" w:type="dxa"/>
                </w:trPr>
                <w:tc>
                  <w:tcPr>
                    <w:tcW w:w="0" w:type="auto"/>
                    <w:hideMark/>
                  </w:tcPr>
                  <w:p w14:paraId="3F65F8E3" w14:textId="77777777" w:rsidR="00BE38E1" w:rsidRPr="00BE38E1" w:rsidRDefault="00BE38E1">
                    <w:pPr>
                      <w:pStyle w:val="Bibliography"/>
                      <w:jc w:val="right"/>
                      <w:rPr>
                        <w:noProof/>
                        <w:sz w:val="18"/>
                        <w:szCs w:val="18"/>
                      </w:rPr>
                    </w:pPr>
                    <w:r w:rsidRPr="00BE38E1">
                      <w:rPr>
                        <w:noProof/>
                        <w:sz w:val="18"/>
                        <w:szCs w:val="18"/>
                      </w:rPr>
                      <w:t>10.</w:t>
                    </w:r>
                  </w:p>
                </w:tc>
                <w:tc>
                  <w:tcPr>
                    <w:tcW w:w="0" w:type="auto"/>
                    <w:hideMark/>
                  </w:tcPr>
                  <w:p w14:paraId="4609FC39" w14:textId="77777777" w:rsidR="00BE38E1" w:rsidRPr="00BE38E1" w:rsidRDefault="00BE38E1">
                    <w:pPr>
                      <w:pStyle w:val="Bibliography"/>
                      <w:rPr>
                        <w:noProof/>
                        <w:sz w:val="18"/>
                        <w:szCs w:val="18"/>
                      </w:rPr>
                    </w:pPr>
                    <w:r w:rsidRPr="00BE38E1">
                      <w:rPr>
                        <w:noProof/>
                        <w:sz w:val="18"/>
                        <w:szCs w:val="18"/>
                      </w:rPr>
                      <w:t>Ghodsi A, Koponen T, Rajahalme J, Sarolahti P, Shenker S. Naming in Content-oriented Architectures. In Proceedings of the ACM SIGCOMM workshop on Information-centric networking; 2011; New York, NY, USA: ACM. p. 1-6.</w:t>
                    </w:r>
                  </w:p>
                </w:tc>
              </w:tr>
              <w:tr w:rsidR="00BE38E1" w:rsidRPr="00BE38E1" w14:paraId="1CF23C88" w14:textId="77777777" w:rsidTr="00BE38E1">
                <w:trPr>
                  <w:tblCellSpacing w:w="15" w:type="dxa"/>
                </w:trPr>
                <w:tc>
                  <w:tcPr>
                    <w:tcW w:w="0" w:type="auto"/>
                    <w:hideMark/>
                  </w:tcPr>
                  <w:p w14:paraId="006B337C" w14:textId="77777777" w:rsidR="00BE38E1" w:rsidRPr="00BE38E1" w:rsidRDefault="00BE38E1">
                    <w:pPr>
                      <w:pStyle w:val="Bibliography"/>
                      <w:jc w:val="right"/>
                      <w:rPr>
                        <w:noProof/>
                        <w:sz w:val="18"/>
                        <w:szCs w:val="18"/>
                      </w:rPr>
                    </w:pPr>
                    <w:r w:rsidRPr="00BE38E1">
                      <w:rPr>
                        <w:noProof/>
                        <w:sz w:val="18"/>
                        <w:szCs w:val="18"/>
                      </w:rPr>
                      <w:t>11.</w:t>
                    </w:r>
                  </w:p>
                </w:tc>
                <w:tc>
                  <w:tcPr>
                    <w:tcW w:w="0" w:type="auto"/>
                    <w:hideMark/>
                  </w:tcPr>
                  <w:p w14:paraId="2BA2BB25" w14:textId="77777777" w:rsidR="00BE38E1" w:rsidRPr="00BE38E1" w:rsidRDefault="00BE38E1">
                    <w:pPr>
                      <w:pStyle w:val="Bibliography"/>
                      <w:rPr>
                        <w:noProof/>
                        <w:sz w:val="18"/>
                        <w:szCs w:val="18"/>
                      </w:rPr>
                    </w:pPr>
                    <w:r w:rsidRPr="00BE38E1">
                      <w:rPr>
                        <w:noProof/>
                        <w:sz w:val="18"/>
                        <w:szCs w:val="18"/>
                      </w:rPr>
                      <w:t>U.S. Department of Defense. Department of Defense Global Information Grid Architectural Vision. Informational. U.S. Department of Defense; 2007.</w:t>
                    </w:r>
                  </w:p>
                </w:tc>
              </w:tr>
              <w:tr w:rsidR="00BE38E1" w:rsidRPr="00BE38E1" w14:paraId="19D24EF3" w14:textId="77777777" w:rsidTr="00BE38E1">
                <w:trPr>
                  <w:tblCellSpacing w:w="15" w:type="dxa"/>
                </w:trPr>
                <w:tc>
                  <w:tcPr>
                    <w:tcW w:w="0" w:type="auto"/>
                    <w:hideMark/>
                  </w:tcPr>
                  <w:p w14:paraId="1408F454" w14:textId="77777777" w:rsidR="00BE38E1" w:rsidRPr="00BE38E1" w:rsidRDefault="00BE38E1">
                    <w:pPr>
                      <w:pStyle w:val="Bibliography"/>
                      <w:jc w:val="right"/>
                      <w:rPr>
                        <w:noProof/>
                        <w:sz w:val="18"/>
                        <w:szCs w:val="18"/>
                      </w:rPr>
                    </w:pPr>
                    <w:r w:rsidRPr="00BE38E1">
                      <w:rPr>
                        <w:noProof/>
                        <w:sz w:val="18"/>
                        <w:szCs w:val="18"/>
                      </w:rPr>
                      <w:t>12.</w:t>
                    </w:r>
                  </w:p>
                </w:tc>
                <w:tc>
                  <w:tcPr>
                    <w:tcW w:w="0" w:type="auto"/>
                    <w:hideMark/>
                  </w:tcPr>
                  <w:p w14:paraId="3691FE37" w14:textId="77777777" w:rsidR="00BE38E1" w:rsidRPr="00BE38E1" w:rsidRDefault="00BE38E1">
                    <w:pPr>
                      <w:pStyle w:val="Bibliography"/>
                      <w:rPr>
                        <w:noProof/>
                        <w:sz w:val="18"/>
                        <w:szCs w:val="18"/>
                      </w:rPr>
                    </w:pPr>
                    <w:r w:rsidRPr="00BE38E1">
                      <w:rPr>
                        <w:noProof/>
                        <w:sz w:val="18"/>
                        <w:szCs w:val="18"/>
                      </w:rPr>
                      <w:t>U.S. National Security Agency. Distributed Service Oriented Architecture (SOA)- Compatible Cross Domain Service (DSCDS) DSCDS Overview. In Unified Cross Domain Management Office Conference; 2009.</w:t>
                    </w:r>
                  </w:p>
                </w:tc>
              </w:tr>
              <w:tr w:rsidR="00BE38E1" w:rsidRPr="00BE38E1" w14:paraId="45222566" w14:textId="77777777" w:rsidTr="00BE38E1">
                <w:trPr>
                  <w:tblCellSpacing w:w="15" w:type="dxa"/>
                </w:trPr>
                <w:tc>
                  <w:tcPr>
                    <w:tcW w:w="0" w:type="auto"/>
                    <w:hideMark/>
                  </w:tcPr>
                  <w:p w14:paraId="342B7CAC" w14:textId="77777777" w:rsidR="00BE38E1" w:rsidRPr="00BE38E1" w:rsidRDefault="00BE38E1">
                    <w:pPr>
                      <w:pStyle w:val="Bibliography"/>
                      <w:jc w:val="right"/>
                      <w:rPr>
                        <w:noProof/>
                        <w:sz w:val="18"/>
                        <w:szCs w:val="18"/>
                      </w:rPr>
                    </w:pPr>
                    <w:r w:rsidRPr="00BE38E1">
                      <w:rPr>
                        <w:noProof/>
                        <w:sz w:val="18"/>
                        <w:szCs w:val="18"/>
                      </w:rPr>
                      <w:lastRenderedPageBreak/>
                      <w:t>13.</w:t>
                    </w:r>
                  </w:p>
                </w:tc>
                <w:tc>
                  <w:tcPr>
                    <w:tcW w:w="0" w:type="auto"/>
                    <w:hideMark/>
                  </w:tcPr>
                  <w:p w14:paraId="035A9566" w14:textId="77777777" w:rsidR="00BE38E1" w:rsidRPr="00BE38E1" w:rsidRDefault="00BE38E1">
                    <w:pPr>
                      <w:pStyle w:val="Bibliography"/>
                      <w:rPr>
                        <w:noProof/>
                        <w:sz w:val="18"/>
                        <w:szCs w:val="18"/>
                      </w:rPr>
                    </w:pPr>
                    <w:r w:rsidRPr="00BE38E1">
                      <w:rPr>
                        <w:noProof/>
                        <w:sz w:val="18"/>
                        <w:szCs w:val="18"/>
                      </w:rPr>
                      <w:t>Booz | Allen | Hamilton. Distributed Service Oriented Architecture (SOA) Compatible Cross Domain Service (DSCDS). In Unified Cross Domain Management Office Conference; 2009.</w:t>
                    </w:r>
                  </w:p>
                </w:tc>
              </w:tr>
              <w:tr w:rsidR="00BE38E1" w:rsidRPr="00BE38E1" w14:paraId="684EF48B" w14:textId="77777777" w:rsidTr="00BE38E1">
                <w:trPr>
                  <w:tblCellSpacing w:w="15" w:type="dxa"/>
                </w:trPr>
                <w:tc>
                  <w:tcPr>
                    <w:tcW w:w="0" w:type="auto"/>
                    <w:hideMark/>
                  </w:tcPr>
                  <w:p w14:paraId="4A018E80" w14:textId="77777777" w:rsidR="00BE38E1" w:rsidRPr="00BE38E1" w:rsidRDefault="00BE38E1">
                    <w:pPr>
                      <w:pStyle w:val="Bibliography"/>
                      <w:jc w:val="right"/>
                      <w:rPr>
                        <w:noProof/>
                        <w:sz w:val="18"/>
                        <w:szCs w:val="18"/>
                      </w:rPr>
                    </w:pPr>
                    <w:r w:rsidRPr="00BE38E1">
                      <w:rPr>
                        <w:noProof/>
                        <w:sz w:val="18"/>
                        <w:szCs w:val="18"/>
                      </w:rPr>
                      <w:t>14.</w:t>
                    </w:r>
                  </w:p>
                </w:tc>
                <w:tc>
                  <w:tcPr>
                    <w:tcW w:w="0" w:type="auto"/>
                    <w:hideMark/>
                  </w:tcPr>
                  <w:p w14:paraId="38C4932D" w14:textId="77777777" w:rsidR="00BE38E1" w:rsidRPr="00BE38E1" w:rsidRDefault="00BE38E1">
                    <w:pPr>
                      <w:pStyle w:val="Bibliography"/>
                      <w:rPr>
                        <w:noProof/>
                        <w:sz w:val="18"/>
                        <w:szCs w:val="18"/>
                      </w:rPr>
                    </w:pPr>
                    <w:r w:rsidRPr="00BE38E1">
                      <w:rPr>
                        <w:noProof/>
                        <w:sz w:val="18"/>
                        <w:szCs w:val="18"/>
                      </w:rPr>
                      <w:t>Raytheon Corporation. Raytheon DSCDS Intro. In Unified Cross Domain Management Office Conference; 2009.</w:t>
                    </w:r>
                  </w:p>
                </w:tc>
              </w:tr>
              <w:tr w:rsidR="00BE38E1" w:rsidRPr="00BE38E1" w14:paraId="57513ABE" w14:textId="77777777" w:rsidTr="00BE38E1">
                <w:trPr>
                  <w:tblCellSpacing w:w="15" w:type="dxa"/>
                </w:trPr>
                <w:tc>
                  <w:tcPr>
                    <w:tcW w:w="0" w:type="auto"/>
                    <w:hideMark/>
                  </w:tcPr>
                  <w:p w14:paraId="38087879" w14:textId="77777777" w:rsidR="00BE38E1" w:rsidRPr="00BE38E1" w:rsidRDefault="00BE38E1">
                    <w:pPr>
                      <w:pStyle w:val="Bibliography"/>
                      <w:jc w:val="right"/>
                      <w:rPr>
                        <w:noProof/>
                        <w:sz w:val="18"/>
                        <w:szCs w:val="18"/>
                      </w:rPr>
                    </w:pPr>
                    <w:r w:rsidRPr="00BE38E1">
                      <w:rPr>
                        <w:noProof/>
                        <w:sz w:val="18"/>
                        <w:szCs w:val="18"/>
                      </w:rPr>
                      <w:t>15.</w:t>
                    </w:r>
                  </w:p>
                </w:tc>
                <w:tc>
                  <w:tcPr>
                    <w:tcW w:w="0" w:type="auto"/>
                    <w:hideMark/>
                  </w:tcPr>
                  <w:p w14:paraId="38029D17" w14:textId="77777777" w:rsidR="00BE38E1" w:rsidRPr="00BE38E1" w:rsidRDefault="00BE38E1">
                    <w:pPr>
                      <w:pStyle w:val="Bibliography"/>
                      <w:rPr>
                        <w:noProof/>
                        <w:sz w:val="18"/>
                        <w:szCs w:val="18"/>
                      </w:rPr>
                    </w:pPr>
                    <w:r w:rsidRPr="00BE38E1">
                      <w:rPr>
                        <w:noProof/>
                        <w:sz w:val="18"/>
                        <w:szCs w:val="18"/>
                      </w:rPr>
                      <w:t>Ross R. Next Generation Risk Management. Unified Cross Domain Management Office. 2009.</w:t>
                    </w:r>
                  </w:p>
                </w:tc>
              </w:tr>
              <w:tr w:rsidR="00BE38E1" w:rsidRPr="00BE38E1" w14:paraId="194E5E01" w14:textId="77777777" w:rsidTr="00BE38E1">
                <w:trPr>
                  <w:tblCellSpacing w:w="15" w:type="dxa"/>
                </w:trPr>
                <w:tc>
                  <w:tcPr>
                    <w:tcW w:w="0" w:type="auto"/>
                    <w:hideMark/>
                  </w:tcPr>
                  <w:p w14:paraId="62477E7C" w14:textId="77777777" w:rsidR="00BE38E1" w:rsidRPr="00BE38E1" w:rsidRDefault="00BE38E1">
                    <w:pPr>
                      <w:pStyle w:val="Bibliography"/>
                      <w:jc w:val="right"/>
                      <w:rPr>
                        <w:noProof/>
                        <w:sz w:val="18"/>
                        <w:szCs w:val="18"/>
                      </w:rPr>
                    </w:pPr>
                    <w:r w:rsidRPr="00BE38E1">
                      <w:rPr>
                        <w:noProof/>
                        <w:sz w:val="18"/>
                        <w:szCs w:val="18"/>
                      </w:rPr>
                      <w:t>16.</w:t>
                    </w:r>
                  </w:p>
                </w:tc>
                <w:tc>
                  <w:tcPr>
                    <w:tcW w:w="0" w:type="auto"/>
                    <w:hideMark/>
                  </w:tcPr>
                  <w:p w14:paraId="6BCC57BA" w14:textId="77777777" w:rsidR="00BE38E1" w:rsidRPr="00BE38E1" w:rsidRDefault="00BE38E1">
                    <w:pPr>
                      <w:pStyle w:val="Bibliography"/>
                      <w:rPr>
                        <w:noProof/>
                        <w:sz w:val="18"/>
                        <w:szCs w:val="18"/>
                      </w:rPr>
                    </w:pPr>
                    <w:r w:rsidRPr="00BE38E1">
                      <w:rPr>
                        <w:noProof/>
                        <w:sz w:val="18"/>
                        <w:szCs w:val="18"/>
                      </w:rPr>
                      <w:t>Clark DD. The design philosophy of the DARPA Internet Protocols. SIGCOMM Comput. Commun. Rev. 1995 January 1; 25(1): p. 102-111.</w:t>
                    </w:r>
                  </w:p>
                </w:tc>
              </w:tr>
              <w:tr w:rsidR="00BE38E1" w:rsidRPr="00BE38E1" w14:paraId="19A06DA6" w14:textId="77777777" w:rsidTr="00BE38E1">
                <w:trPr>
                  <w:tblCellSpacing w:w="15" w:type="dxa"/>
                </w:trPr>
                <w:tc>
                  <w:tcPr>
                    <w:tcW w:w="0" w:type="auto"/>
                    <w:hideMark/>
                  </w:tcPr>
                  <w:p w14:paraId="6E790156" w14:textId="77777777" w:rsidR="00BE38E1" w:rsidRPr="00BE38E1" w:rsidRDefault="00BE38E1">
                    <w:pPr>
                      <w:pStyle w:val="Bibliography"/>
                      <w:jc w:val="right"/>
                      <w:rPr>
                        <w:noProof/>
                        <w:sz w:val="18"/>
                        <w:szCs w:val="18"/>
                      </w:rPr>
                    </w:pPr>
                    <w:r w:rsidRPr="00BE38E1">
                      <w:rPr>
                        <w:noProof/>
                        <w:sz w:val="18"/>
                        <w:szCs w:val="18"/>
                      </w:rPr>
                      <w:t>17.</w:t>
                    </w:r>
                  </w:p>
                </w:tc>
                <w:tc>
                  <w:tcPr>
                    <w:tcW w:w="0" w:type="auto"/>
                    <w:hideMark/>
                  </w:tcPr>
                  <w:p w14:paraId="33352A31" w14:textId="77777777" w:rsidR="00BE38E1" w:rsidRPr="00BE38E1" w:rsidRDefault="00BE38E1">
                    <w:pPr>
                      <w:pStyle w:val="Bibliography"/>
                      <w:rPr>
                        <w:noProof/>
                        <w:sz w:val="18"/>
                        <w:szCs w:val="18"/>
                      </w:rPr>
                    </w:pPr>
                    <w:r w:rsidRPr="00BE38E1">
                      <w:rPr>
                        <w:noProof/>
                        <w:sz w:val="18"/>
                        <w:szCs w:val="18"/>
                      </w:rPr>
                      <w:t>Blumenthal MS, Clark DD. Rethinking the design of the Internet: the end-to-end arguments vs. the brave new world. ACM Trans. Internet Technol. 2001 August 1; 1(1): p. 70-109.</w:t>
                    </w:r>
                  </w:p>
                </w:tc>
              </w:tr>
              <w:tr w:rsidR="00BE38E1" w:rsidRPr="00BE38E1" w14:paraId="28FA8D95" w14:textId="77777777" w:rsidTr="00BE38E1">
                <w:trPr>
                  <w:tblCellSpacing w:w="15" w:type="dxa"/>
                </w:trPr>
                <w:tc>
                  <w:tcPr>
                    <w:tcW w:w="0" w:type="auto"/>
                    <w:hideMark/>
                  </w:tcPr>
                  <w:p w14:paraId="3A9B3699" w14:textId="77777777" w:rsidR="00BE38E1" w:rsidRPr="00BE38E1" w:rsidRDefault="00BE38E1">
                    <w:pPr>
                      <w:pStyle w:val="Bibliography"/>
                      <w:jc w:val="right"/>
                      <w:rPr>
                        <w:noProof/>
                        <w:sz w:val="18"/>
                        <w:szCs w:val="18"/>
                      </w:rPr>
                    </w:pPr>
                    <w:r w:rsidRPr="00BE38E1">
                      <w:rPr>
                        <w:noProof/>
                        <w:sz w:val="18"/>
                        <w:szCs w:val="18"/>
                      </w:rPr>
                      <w:t>18.</w:t>
                    </w:r>
                  </w:p>
                </w:tc>
                <w:tc>
                  <w:tcPr>
                    <w:tcW w:w="0" w:type="auto"/>
                    <w:hideMark/>
                  </w:tcPr>
                  <w:p w14:paraId="6F8A5562" w14:textId="77777777" w:rsidR="00BE38E1" w:rsidRPr="00BE38E1" w:rsidRDefault="00BE38E1">
                    <w:pPr>
                      <w:pStyle w:val="Bibliography"/>
                      <w:rPr>
                        <w:noProof/>
                        <w:sz w:val="18"/>
                        <w:szCs w:val="18"/>
                      </w:rPr>
                    </w:pPr>
                    <w:r w:rsidRPr="00BE38E1">
                      <w:rPr>
                        <w:noProof/>
                        <w:sz w:val="18"/>
                        <w:szCs w:val="18"/>
                      </w:rPr>
                      <w:t>Clark DD, Wroclawski J, Sollins KR, Braden R. Tussle in cyberspace: Defining Tomorrow's Internet. In SIGCOMM; 2002; Pittsburg, PA: ACM. p. 347-356.</w:t>
                    </w:r>
                  </w:p>
                </w:tc>
              </w:tr>
              <w:tr w:rsidR="00BE38E1" w:rsidRPr="00BE38E1" w14:paraId="582B86E7" w14:textId="77777777" w:rsidTr="00BE38E1">
                <w:trPr>
                  <w:tblCellSpacing w:w="15" w:type="dxa"/>
                </w:trPr>
                <w:tc>
                  <w:tcPr>
                    <w:tcW w:w="0" w:type="auto"/>
                    <w:hideMark/>
                  </w:tcPr>
                  <w:p w14:paraId="2F166612" w14:textId="77777777" w:rsidR="00BE38E1" w:rsidRPr="00BE38E1" w:rsidRDefault="00BE38E1">
                    <w:pPr>
                      <w:pStyle w:val="Bibliography"/>
                      <w:jc w:val="right"/>
                      <w:rPr>
                        <w:noProof/>
                        <w:sz w:val="18"/>
                        <w:szCs w:val="18"/>
                      </w:rPr>
                    </w:pPr>
                    <w:r w:rsidRPr="00BE38E1">
                      <w:rPr>
                        <w:noProof/>
                        <w:sz w:val="18"/>
                        <w:szCs w:val="18"/>
                      </w:rPr>
                      <w:t>19.</w:t>
                    </w:r>
                  </w:p>
                </w:tc>
                <w:tc>
                  <w:tcPr>
                    <w:tcW w:w="0" w:type="auto"/>
                    <w:hideMark/>
                  </w:tcPr>
                  <w:p w14:paraId="09568B52" w14:textId="77777777" w:rsidR="00BE38E1" w:rsidRPr="00BE38E1" w:rsidRDefault="00BE38E1">
                    <w:pPr>
                      <w:pStyle w:val="Bibliography"/>
                      <w:rPr>
                        <w:noProof/>
                        <w:sz w:val="18"/>
                        <w:szCs w:val="18"/>
                      </w:rPr>
                    </w:pPr>
                    <w:r w:rsidRPr="00BE38E1">
                      <w:rPr>
                        <w:noProof/>
                        <w:sz w:val="18"/>
                        <w:szCs w:val="18"/>
                      </w:rPr>
                      <w:t>Park J, Sandhu R. The UCON ABC Usage Control Model. ACM Trans. Inf. Syst. Secur. 2004; 7(1): p. 128-174.</w:t>
                    </w:r>
                  </w:p>
                </w:tc>
              </w:tr>
              <w:tr w:rsidR="00BE38E1" w:rsidRPr="00BE38E1" w14:paraId="787C45B8" w14:textId="77777777" w:rsidTr="00BE38E1">
                <w:trPr>
                  <w:tblCellSpacing w:w="15" w:type="dxa"/>
                </w:trPr>
                <w:tc>
                  <w:tcPr>
                    <w:tcW w:w="0" w:type="auto"/>
                    <w:hideMark/>
                  </w:tcPr>
                  <w:p w14:paraId="18E33C03" w14:textId="77777777" w:rsidR="00BE38E1" w:rsidRPr="00BE38E1" w:rsidRDefault="00BE38E1">
                    <w:pPr>
                      <w:pStyle w:val="Bibliography"/>
                      <w:jc w:val="right"/>
                      <w:rPr>
                        <w:noProof/>
                        <w:sz w:val="18"/>
                        <w:szCs w:val="18"/>
                      </w:rPr>
                    </w:pPr>
                    <w:r w:rsidRPr="00BE38E1">
                      <w:rPr>
                        <w:noProof/>
                        <w:sz w:val="18"/>
                        <w:szCs w:val="18"/>
                      </w:rPr>
                      <w:t>20.</w:t>
                    </w:r>
                  </w:p>
                </w:tc>
                <w:tc>
                  <w:tcPr>
                    <w:tcW w:w="0" w:type="auto"/>
                    <w:hideMark/>
                  </w:tcPr>
                  <w:p w14:paraId="60820EBD" w14:textId="77777777" w:rsidR="00BE38E1" w:rsidRPr="00BE38E1" w:rsidRDefault="00BE38E1">
                    <w:pPr>
                      <w:pStyle w:val="Bibliography"/>
                      <w:rPr>
                        <w:noProof/>
                        <w:sz w:val="18"/>
                        <w:szCs w:val="18"/>
                      </w:rPr>
                    </w:pPr>
                    <w:r w:rsidRPr="00BE38E1">
                      <w:rPr>
                        <w:noProof/>
                        <w:sz w:val="18"/>
                        <w:szCs w:val="18"/>
                      </w:rPr>
                      <w:t>Jamkhedkar PA, Heileman GL, Lamb CC. An Interoperable Usage Management Framework. In Proceedings of the Tenth ACM Workshop on Digital Rights Management; 2010; Chicago.</w:t>
                    </w:r>
                  </w:p>
                </w:tc>
              </w:tr>
              <w:tr w:rsidR="00BE38E1" w:rsidRPr="00BE38E1" w14:paraId="21E2E0B1" w14:textId="77777777" w:rsidTr="00BE38E1">
                <w:trPr>
                  <w:tblCellSpacing w:w="15" w:type="dxa"/>
                </w:trPr>
                <w:tc>
                  <w:tcPr>
                    <w:tcW w:w="0" w:type="auto"/>
                    <w:hideMark/>
                  </w:tcPr>
                  <w:p w14:paraId="528B949C" w14:textId="77777777" w:rsidR="00BE38E1" w:rsidRPr="00BE38E1" w:rsidRDefault="00BE38E1">
                    <w:pPr>
                      <w:pStyle w:val="Bibliography"/>
                      <w:jc w:val="right"/>
                      <w:rPr>
                        <w:noProof/>
                        <w:sz w:val="18"/>
                        <w:szCs w:val="18"/>
                      </w:rPr>
                    </w:pPr>
                    <w:r w:rsidRPr="00BE38E1">
                      <w:rPr>
                        <w:noProof/>
                        <w:sz w:val="18"/>
                        <w:szCs w:val="18"/>
                      </w:rPr>
                      <w:t>21.</w:t>
                    </w:r>
                  </w:p>
                </w:tc>
                <w:tc>
                  <w:tcPr>
                    <w:tcW w:w="0" w:type="auto"/>
                    <w:hideMark/>
                  </w:tcPr>
                  <w:p w14:paraId="4FD10CBF" w14:textId="77777777" w:rsidR="00BE38E1" w:rsidRPr="00BE38E1" w:rsidRDefault="00BE38E1">
                    <w:pPr>
                      <w:pStyle w:val="Bibliography"/>
                      <w:rPr>
                        <w:noProof/>
                        <w:sz w:val="18"/>
                        <w:szCs w:val="18"/>
                      </w:rPr>
                    </w:pPr>
                    <w:r w:rsidRPr="00BE38E1">
                      <w:rPr>
                        <w:noProof/>
                        <w:sz w:val="18"/>
                        <w:szCs w:val="18"/>
                      </w:rPr>
                      <w:t>Jamkhedkar PA, Heileman GL, Martinez-Ortiz I. The Problem with Rights Expression Languages. In Proceedings of the Sixth ACM Workshop on Digital Rights Management; 2006; Alexandria, VA. p. 59-67.</w:t>
                    </w:r>
                  </w:p>
                </w:tc>
              </w:tr>
              <w:tr w:rsidR="00BE38E1" w:rsidRPr="00BE38E1" w14:paraId="259AA4C2" w14:textId="77777777" w:rsidTr="00BE38E1">
                <w:trPr>
                  <w:tblCellSpacing w:w="15" w:type="dxa"/>
                </w:trPr>
                <w:tc>
                  <w:tcPr>
                    <w:tcW w:w="0" w:type="auto"/>
                    <w:hideMark/>
                  </w:tcPr>
                  <w:p w14:paraId="17D2AFF5" w14:textId="77777777" w:rsidR="00BE38E1" w:rsidRPr="00BE38E1" w:rsidRDefault="00BE38E1">
                    <w:pPr>
                      <w:pStyle w:val="Bibliography"/>
                      <w:jc w:val="right"/>
                      <w:rPr>
                        <w:noProof/>
                        <w:sz w:val="18"/>
                        <w:szCs w:val="18"/>
                      </w:rPr>
                    </w:pPr>
                    <w:r w:rsidRPr="00BE38E1">
                      <w:rPr>
                        <w:noProof/>
                        <w:sz w:val="18"/>
                        <w:szCs w:val="18"/>
                      </w:rPr>
                      <w:t>22.</w:t>
                    </w:r>
                  </w:p>
                </w:tc>
                <w:tc>
                  <w:tcPr>
                    <w:tcW w:w="0" w:type="auto"/>
                    <w:hideMark/>
                  </w:tcPr>
                  <w:p w14:paraId="08B512B0" w14:textId="77777777" w:rsidR="00BE38E1" w:rsidRPr="00BE38E1" w:rsidRDefault="00BE38E1">
                    <w:pPr>
                      <w:pStyle w:val="Bibliography"/>
                      <w:rPr>
                        <w:noProof/>
                        <w:sz w:val="18"/>
                        <w:szCs w:val="18"/>
                      </w:rPr>
                    </w:pPr>
                    <w:r w:rsidRPr="00BE38E1">
                      <w:rPr>
                        <w:noProof/>
                        <w:sz w:val="18"/>
                        <w:szCs w:val="18"/>
                      </w:rPr>
                      <w:t>Jamkhedkar PA, Heileman GL. The Role of Architecture in DRM Vendor Economics. In Satish D. Digital Rights Management: An Introduction.: ICFAI University Press; 2009.</w:t>
                    </w:r>
                  </w:p>
                </w:tc>
              </w:tr>
              <w:tr w:rsidR="00BE38E1" w:rsidRPr="00BE38E1" w14:paraId="56C1D28A" w14:textId="77777777" w:rsidTr="00BE38E1">
                <w:trPr>
                  <w:tblCellSpacing w:w="15" w:type="dxa"/>
                </w:trPr>
                <w:tc>
                  <w:tcPr>
                    <w:tcW w:w="0" w:type="auto"/>
                    <w:hideMark/>
                  </w:tcPr>
                  <w:p w14:paraId="38AF7082" w14:textId="77777777" w:rsidR="00BE38E1" w:rsidRPr="00BE38E1" w:rsidRDefault="00BE38E1">
                    <w:pPr>
                      <w:pStyle w:val="Bibliography"/>
                      <w:jc w:val="right"/>
                      <w:rPr>
                        <w:noProof/>
                        <w:sz w:val="18"/>
                        <w:szCs w:val="18"/>
                      </w:rPr>
                    </w:pPr>
                    <w:r w:rsidRPr="00BE38E1">
                      <w:rPr>
                        <w:noProof/>
                        <w:sz w:val="18"/>
                        <w:szCs w:val="18"/>
                      </w:rPr>
                      <w:t>23.</w:t>
                    </w:r>
                  </w:p>
                </w:tc>
                <w:tc>
                  <w:tcPr>
                    <w:tcW w:w="0" w:type="auto"/>
                    <w:hideMark/>
                  </w:tcPr>
                  <w:p w14:paraId="3D7BF063" w14:textId="77777777" w:rsidR="00BE38E1" w:rsidRPr="00BE38E1" w:rsidRDefault="00BE38E1">
                    <w:pPr>
                      <w:pStyle w:val="Bibliography"/>
                      <w:rPr>
                        <w:noProof/>
                        <w:sz w:val="18"/>
                        <w:szCs w:val="18"/>
                      </w:rPr>
                    </w:pPr>
                    <w:r w:rsidRPr="00BE38E1">
                      <w:rPr>
                        <w:noProof/>
                        <w:sz w:val="18"/>
                        <w:szCs w:val="18"/>
                      </w:rPr>
                      <w:t>Jamkhedkar PA, Heileman GL. DRM as a Layered System. In Proceedings of the Fourth ACM Workshop on Digital Rights Management; 2004; Washington, DC, USA: ACM. p. 11-21.</w:t>
                    </w:r>
                  </w:p>
                </w:tc>
              </w:tr>
              <w:tr w:rsidR="00BE38E1" w:rsidRPr="00BE38E1" w14:paraId="55D616BC" w14:textId="77777777" w:rsidTr="00BE38E1">
                <w:trPr>
                  <w:tblCellSpacing w:w="15" w:type="dxa"/>
                </w:trPr>
                <w:tc>
                  <w:tcPr>
                    <w:tcW w:w="0" w:type="auto"/>
                    <w:hideMark/>
                  </w:tcPr>
                  <w:p w14:paraId="64B6EA66" w14:textId="77777777" w:rsidR="00BE38E1" w:rsidRPr="00BE38E1" w:rsidRDefault="00BE38E1">
                    <w:pPr>
                      <w:pStyle w:val="Bibliography"/>
                      <w:jc w:val="right"/>
                      <w:rPr>
                        <w:noProof/>
                        <w:sz w:val="18"/>
                        <w:szCs w:val="18"/>
                      </w:rPr>
                    </w:pPr>
                    <w:r w:rsidRPr="00BE38E1">
                      <w:rPr>
                        <w:noProof/>
                        <w:sz w:val="18"/>
                        <w:szCs w:val="18"/>
                      </w:rPr>
                      <w:t>24.</w:t>
                    </w:r>
                  </w:p>
                </w:tc>
                <w:tc>
                  <w:tcPr>
                    <w:tcW w:w="0" w:type="auto"/>
                    <w:hideMark/>
                  </w:tcPr>
                  <w:p w14:paraId="584B24F8" w14:textId="77777777" w:rsidR="00BE38E1" w:rsidRPr="00BE38E1" w:rsidRDefault="00BE38E1">
                    <w:pPr>
                      <w:pStyle w:val="Bibliography"/>
                      <w:rPr>
                        <w:noProof/>
                        <w:sz w:val="18"/>
                        <w:szCs w:val="18"/>
                      </w:rPr>
                    </w:pPr>
                    <w:r w:rsidRPr="00BE38E1">
                      <w:rPr>
                        <w:noProof/>
                        <w:sz w:val="18"/>
                        <w:szCs w:val="18"/>
                      </w:rPr>
                      <w:t>Heileman GL, Jamkhedkar PA. DRM Interoperability Analysis from the Perspective of a Layered Framework. In Proceedings of the Fifth ACM Workshop on Digital Rights Management; 2005; Alexandria, VA, USA: ACM. p. 17-26.</w:t>
                    </w:r>
                  </w:p>
                </w:tc>
              </w:tr>
              <w:tr w:rsidR="00BE38E1" w:rsidRPr="00BE38E1" w14:paraId="7F466805" w14:textId="77777777" w:rsidTr="00BE38E1">
                <w:trPr>
                  <w:tblCellSpacing w:w="15" w:type="dxa"/>
                </w:trPr>
                <w:tc>
                  <w:tcPr>
                    <w:tcW w:w="0" w:type="auto"/>
                    <w:hideMark/>
                  </w:tcPr>
                  <w:p w14:paraId="1132FF92" w14:textId="77777777" w:rsidR="00BE38E1" w:rsidRPr="00BE38E1" w:rsidRDefault="00BE38E1">
                    <w:pPr>
                      <w:pStyle w:val="Bibliography"/>
                      <w:jc w:val="right"/>
                      <w:rPr>
                        <w:noProof/>
                        <w:sz w:val="18"/>
                        <w:szCs w:val="18"/>
                      </w:rPr>
                    </w:pPr>
                    <w:r w:rsidRPr="00BE38E1">
                      <w:rPr>
                        <w:noProof/>
                        <w:sz w:val="18"/>
                        <w:szCs w:val="18"/>
                      </w:rPr>
                      <w:t>25.</w:t>
                    </w:r>
                  </w:p>
                </w:tc>
                <w:tc>
                  <w:tcPr>
                    <w:tcW w:w="0" w:type="auto"/>
                    <w:hideMark/>
                  </w:tcPr>
                  <w:p w14:paraId="6C832C46" w14:textId="77777777" w:rsidR="00BE38E1" w:rsidRPr="00BE38E1" w:rsidRDefault="00BE38E1">
                    <w:pPr>
                      <w:pStyle w:val="Bibliography"/>
                      <w:rPr>
                        <w:noProof/>
                        <w:sz w:val="18"/>
                        <w:szCs w:val="18"/>
                      </w:rPr>
                    </w:pPr>
                    <w:r w:rsidRPr="00BE38E1">
                      <w:rPr>
                        <w:noProof/>
                        <w:sz w:val="18"/>
                        <w:szCs w:val="18"/>
                      </w:rPr>
                      <w:t>Koenen RH, Lacy J, MacKay M, Mitchell S. The Long March to Interoperable Digital Rights Management. Proceedings of the IEEE. 2004: p. 883-897.</w:t>
                    </w:r>
                  </w:p>
                </w:tc>
              </w:tr>
              <w:tr w:rsidR="00BE38E1" w:rsidRPr="00BE38E1" w14:paraId="330F6BFC" w14:textId="77777777" w:rsidTr="00BE38E1">
                <w:trPr>
                  <w:tblCellSpacing w:w="15" w:type="dxa"/>
                </w:trPr>
                <w:tc>
                  <w:tcPr>
                    <w:tcW w:w="0" w:type="auto"/>
                    <w:hideMark/>
                  </w:tcPr>
                  <w:p w14:paraId="4B118BEA" w14:textId="77777777" w:rsidR="00BE38E1" w:rsidRPr="00BE38E1" w:rsidRDefault="00BE38E1">
                    <w:pPr>
                      <w:pStyle w:val="Bibliography"/>
                      <w:jc w:val="right"/>
                      <w:rPr>
                        <w:noProof/>
                        <w:sz w:val="18"/>
                        <w:szCs w:val="18"/>
                      </w:rPr>
                    </w:pPr>
                    <w:r w:rsidRPr="00BE38E1">
                      <w:rPr>
                        <w:noProof/>
                        <w:sz w:val="18"/>
                        <w:szCs w:val="18"/>
                      </w:rPr>
                      <w:t>26.</w:t>
                    </w:r>
                  </w:p>
                </w:tc>
                <w:tc>
                  <w:tcPr>
                    <w:tcW w:w="0" w:type="auto"/>
                    <w:hideMark/>
                  </w:tcPr>
                  <w:p w14:paraId="7B3172D6" w14:textId="77777777" w:rsidR="00BE38E1" w:rsidRPr="00BE38E1" w:rsidRDefault="00BE38E1">
                    <w:pPr>
                      <w:pStyle w:val="Bibliography"/>
                      <w:rPr>
                        <w:noProof/>
                        <w:sz w:val="18"/>
                        <w:szCs w:val="18"/>
                      </w:rPr>
                    </w:pPr>
                    <w:r w:rsidRPr="00BE38E1">
                      <w:rPr>
                        <w:noProof/>
                        <w:sz w:val="18"/>
                        <w:szCs w:val="18"/>
                      </w:rPr>
                      <w:t xml:space="preserve">Coral Consortium. Coral Consortium Whitepaper. [Online].: Coral Consortium; 2006. Available from: </w:t>
                    </w:r>
                    <w:hyperlink r:id="rId19" w:history="1">
                      <w:r w:rsidRPr="00BE38E1">
                        <w:rPr>
                          <w:rStyle w:val="Hyperlink"/>
                          <w:noProof/>
                          <w:sz w:val="18"/>
                          <w:szCs w:val="18"/>
                        </w:rPr>
                        <w:t>http://www.coral-interop.org/main/news/Coral.whitepaper.pdf</w:t>
                      </w:r>
                    </w:hyperlink>
                    <w:r w:rsidRPr="00BE38E1">
                      <w:rPr>
                        <w:noProof/>
                        <w:sz w:val="18"/>
                        <w:szCs w:val="18"/>
                      </w:rPr>
                      <w:t>.</w:t>
                    </w:r>
                  </w:p>
                </w:tc>
              </w:tr>
              <w:tr w:rsidR="00BE38E1" w:rsidRPr="00BE38E1" w14:paraId="0CD3D012" w14:textId="77777777" w:rsidTr="00BE38E1">
                <w:trPr>
                  <w:tblCellSpacing w:w="15" w:type="dxa"/>
                </w:trPr>
                <w:tc>
                  <w:tcPr>
                    <w:tcW w:w="0" w:type="auto"/>
                    <w:hideMark/>
                  </w:tcPr>
                  <w:p w14:paraId="71AE8048" w14:textId="77777777" w:rsidR="00BE38E1" w:rsidRPr="00BE38E1" w:rsidRDefault="00BE38E1">
                    <w:pPr>
                      <w:pStyle w:val="Bibliography"/>
                      <w:jc w:val="right"/>
                      <w:rPr>
                        <w:noProof/>
                        <w:sz w:val="18"/>
                        <w:szCs w:val="18"/>
                      </w:rPr>
                    </w:pPr>
                    <w:r w:rsidRPr="00BE38E1">
                      <w:rPr>
                        <w:noProof/>
                        <w:sz w:val="18"/>
                        <w:szCs w:val="18"/>
                      </w:rPr>
                      <w:t>27.</w:t>
                    </w:r>
                  </w:p>
                </w:tc>
                <w:tc>
                  <w:tcPr>
                    <w:tcW w:w="0" w:type="auto"/>
                    <w:hideMark/>
                  </w:tcPr>
                  <w:p w14:paraId="4E7C2CE9" w14:textId="77777777" w:rsidR="00BE38E1" w:rsidRPr="00BE38E1" w:rsidRDefault="00BE38E1">
                    <w:pPr>
                      <w:pStyle w:val="Bibliography"/>
                      <w:rPr>
                        <w:noProof/>
                        <w:sz w:val="18"/>
                        <w:szCs w:val="18"/>
                      </w:rPr>
                    </w:pPr>
                    <w:r w:rsidRPr="00BE38E1">
                      <w:rPr>
                        <w:noProof/>
                        <w:sz w:val="18"/>
                        <w:szCs w:val="18"/>
                      </w:rPr>
                      <w:t xml:space="preserve">Marlin. Marlin Architecture Overview. [Online].; 2006. Available from: </w:t>
                    </w:r>
                    <w:hyperlink r:id="rId20" w:history="1">
                      <w:r w:rsidRPr="00BE38E1">
                        <w:rPr>
                          <w:rStyle w:val="Hyperlink"/>
                          <w:noProof/>
                          <w:sz w:val="18"/>
                          <w:szCs w:val="18"/>
                        </w:rPr>
                        <w:t>http://www.marlin-community.com</w:t>
                      </w:r>
                    </w:hyperlink>
                    <w:r w:rsidRPr="00BE38E1">
                      <w:rPr>
                        <w:noProof/>
                        <w:sz w:val="18"/>
                        <w:szCs w:val="18"/>
                      </w:rPr>
                      <w:t>.</w:t>
                    </w:r>
                  </w:p>
                </w:tc>
              </w:tr>
              <w:tr w:rsidR="00BE38E1" w:rsidRPr="00BE38E1" w14:paraId="28E60833" w14:textId="77777777" w:rsidTr="00BE38E1">
                <w:trPr>
                  <w:tblCellSpacing w:w="15" w:type="dxa"/>
                </w:trPr>
                <w:tc>
                  <w:tcPr>
                    <w:tcW w:w="0" w:type="auto"/>
                    <w:hideMark/>
                  </w:tcPr>
                  <w:p w14:paraId="34E20BD2" w14:textId="77777777" w:rsidR="00BE38E1" w:rsidRPr="00BE38E1" w:rsidRDefault="00BE38E1">
                    <w:pPr>
                      <w:pStyle w:val="Bibliography"/>
                      <w:jc w:val="right"/>
                      <w:rPr>
                        <w:noProof/>
                        <w:sz w:val="18"/>
                        <w:szCs w:val="18"/>
                      </w:rPr>
                    </w:pPr>
                    <w:r w:rsidRPr="00BE38E1">
                      <w:rPr>
                        <w:noProof/>
                        <w:sz w:val="18"/>
                        <w:szCs w:val="18"/>
                      </w:rPr>
                      <w:t>28.</w:t>
                    </w:r>
                  </w:p>
                </w:tc>
                <w:tc>
                  <w:tcPr>
                    <w:tcW w:w="0" w:type="auto"/>
                    <w:hideMark/>
                  </w:tcPr>
                  <w:p w14:paraId="5EEC437D" w14:textId="77777777" w:rsidR="00BE38E1" w:rsidRPr="00BE38E1" w:rsidRDefault="00BE38E1">
                    <w:pPr>
                      <w:pStyle w:val="Bibliography"/>
                      <w:rPr>
                        <w:noProof/>
                        <w:sz w:val="18"/>
                        <w:szCs w:val="18"/>
                      </w:rPr>
                    </w:pPr>
                    <w:r w:rsidRPr="00BE38E1">
                      <w:rPr>
                        <w:noProof/>
                        <w:sz w:val="18"/>
                        <w:szCs w:val="18"/>
                      </w:rPr>
                      <w:t xml:space="preserve">Openflow. Openflow - Enabling Innovation in Your Network. [Online].; 2011 [cited 2012 June 1. Available from: </w:t>
                    </w:r>
                    <w:hyperlink r:id="rId21" w:history="1">
                      <w:r w:rsidRPr="00BE38E1">
                        <w:rPr>
                          <w:rStyle w:val="Hyperlink"/>
                          <w:noProof/>
                          <w:sz w:val="18"/>
                          <w:szCs w:val="18"/>
                        </w:rPr>
                        <w:t>http://www.openflow.org</w:t>
                      </w:r>
                    </w:hyperlink>
                    <w:r w:rsidRPr="00BE38E1">
                      <w:rPr>
                        <w:noProof/>
                        <w:sz w:val="18"/>
                        <w:szCs w:val="18"/>
                      </w:rPr>
                      <w:t>.</w:t>
                    </w:r>
                  </w:p>
                </w:tc>
              </w:tr>
              <w:tr w:rsidR="00BE38E1" w:rsidRPr="00BE38E1" w14:paraId="4A2DB47B" w14:textId="77777777" w:rsidTr="00BE38E1">
                <w:trPr>
                  <w:tblCellSpacing w:w="15" w:type="dxa"/>
                </w:trPr>
                <w:tc>
                  <w:tcPr>
                    <w:tcW w:w="0" w:type="auto"/>
                    <w:hideMark/>
                  </w:tcPr>
                  <w:p w14:paraId="1BD554B0" w14:textId="77777777" w:rsidR="00BE38E1" w:rsidRPr="00BE38E1" w:rsidRDefault="00BE38E1">
                    <w:pPr>
                      <w:pStyle w:val="Bibliography"/>
                      <w:jc w:val="right"/>
                      <w:rPr>
                        <w:noProof/>
                        <w:sz w:val="18"/>
                        <w:szCs w:val="18"/>
                      </w:rPr>
                    </w:pPr>
                    <w:r w:rsidRPr="00BE38E1">
                      <w:rPr>
                        <w:noProof/>
                        <w:sz w:val="18"/>
                        <w:szCs w:val="18"/>
                      </w:rPr>
                      <w:t>29.</w:t>
                    </w:r>
                  </w:p>
                </w:tc>
                <w:tc>
                  <w:tcPr>
                    <w:tcW w:w="0" w:type="auto"/>
                    <w:hideMark/>
                  </w:tcPr>
                  <w:p w14:paraId="621E9457" w14:textId="77777777" w:rsidR="00BE38E1" w:rsidRPr="00BE38E1" w:rsidRDefault="00BE38E1">
                    <w:pPr>
                      <w:pStyle w:val="Bibliography"/>
                      <w:rPr>
                        <w:noProof/>
                        <w:sz w:val="18"/>
                        <w:szCs w:val="18"/>
                      </w:rPr>
                    </w:pPr>
                    <w:r w:rsidRPr="00BE38E1">
                      <w:rPr>
                        <w:noProof/>
                        <w:sz w:val="18"/>
                        <w:szCs w:val="18"/>
                      </w:rPr>
                      <w:t xml:space="preserve">JBoss. JBoss ESB. [Online].; 2011 [cited 2012 January 1. Available from: </w:t>
                    </w:r>
                    <w:hyperlink r:id="rId22" w:history="1">
                      <w:r w:rsidRPr="00BE38E1">
                        <w:rPr>
                          <w:rStyle w:val="Hyperlink"/>
                          <w:noProof/>
                          <w:sz w:val="18"/>
                          <w:szCs w:val="18"/>
                        </w:rPr>
                        <w:t>http://www.jboss.org/jbossesb</w:t>
                      </w:r>
                    </w:hyperlink>
                    <w:r w:rsidRPr="00BE38E1">
                      <w:rPr>
                        <w:noProof/>
                        <w:sz w:val="18"/>
                        <w:szCs w:val="18"/>
                      </w:rPr>
                      <w:t>.</w:t>
                    </w:r>
                  </w:p>
                </w:tc>
              </w:tr>
              <w:tr w:rsidR="00BE38E1" w:rsidRPr="00BE38E1" w14:paraId="0CB7141D" w14:textId="77777777" w:rsidTr="00BE38E1">
                <w:trPr>
                  <w:tblCellSpacing w:w="15" w:type="dxa"/>
                </w:trPr>
                <w:tc>
                  <w:tcPr>
                    <w:tcW w:w="0" w:type="auto"/>
                    <w:hideMark/>
                  </w:tcPr>
                  <w:p w14:paraId="5671BB95" w14:textId="77777777" w:rsidR="00BE38E1" w:rsidRPr="00BE38E1" w:rsidRDefault="00BE38E1">
                    <w:pPr>
                      <w:pStyle w:val="Bibliography"/>
                      <w:jc w:val="right"/>
                      <w:rPr>
                        <w:noProof/>
                        <w:sz w:val="18"/>
                        <w:szCs w:val="18"/>
                      </w:rPr>
                    </w:pPr>
                    <w:r w:rsidRPr="00BE38E1">
                      <w:rPr>
                        <w:noProof/>
                        <w:sz w:val="18"/>
                        <w:szCs w:val="18"/>
                      </w:rPr>
                      <w:t>30.</w:t>
                    </w:r>
                  </w:p>
                </w:tc>
                <w:tc>
                  <w:tcPr>
                    <w:tcW w:w="0" w:type="auto"/>
                    <w:hideMark/>
                  </w:tcPr>
                  <w:p w14:paraId="6436285B" w14:textId="77777777" w:rsidR="00BE38E1" w:rsidRPr="00BE38E1" w:rsidRDefault="00BE38E1">
                    <w:pPr>
                      <w:pStyle w:val="Bibliography"/>
                      <w:rPr>
                        <w:noProof/>
                        <w:sz w:val="18"/>
                        <w:szCs w:val="18"/>
                      </w:rPr>
                    </w:pPr>
                    <w:r w:rsidRPr="00BE38E1">
                      <w:rPr>
                        <w:noProof/>
                        <w:sz w:val="18"/>
                        <w:szCs w:val="18"/>
                      </w:rPr>
                      <w:t>Perez GM, Clemente FJG, Skarmeta AFG. Building and Managing Policy-Based Secure Overlay Networks. In Parallel, Distributed and Network-Based Processing, 2008. PDP 2008. 16th Euromicro Conference on; 2008. p. 597-603.</w:t>
                    </w:r>
                  </w:p>
                </w:tc>
              </w:tr>
            </w:tbl>
            <w:p w14:paraId="668B42F9" w14:textId="77777777" w:rsidR="00BE38E1" w:rsidRPr="00BE38E1" w:rsidRDefault="00BE38E1" w:rsidP="00BE38E1">
              <w:pPr>
                <w:pStyle w:val="Bibliography"/>
                <w:rPr>
                  <w:rFonts w:eastAsiaTheme="minorEastAsia"/>
                  <w:noProof/>
                  <w:vanish/>
                  <w:sz w:val="18"/>
                  <w:szCs w:val="18"/>
                </w:rPr>
              </w:pPr>
              <w:r w:rsidRPr="00BE38E1">
                <w:rPr>
                  <w:noProof/>
                  <w:vanish/>
                  <w:sz w:val="18"/>
                  <w:szCs w:val="18"/>
                </w:rPr>
                <w:t>x</w:t>
              </w:r>
            </w:p>
            <w:p w14:paraId="29AD5474" w14:textId="02EAC27E" w:rsidR="00DC341B" w:rsidRPr="00361020" w:rsidRDefault="00361020" w:rsidP="00BE38E1">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3">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4">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58941468" w:rsidR="00A47AD5" w:rsidRPr="0024742D" w:rsidRDefault="008A41CD" w:rsidP="00747898">
            <w:pPr>
              <w:jc w:val="both"/>
              <w:rPr>
                <w:color w:val="000000"/>
                <w:sz w:val="18"/>
                <w:szCs w:val="18"/>
              </w:rPr>
            </w:pPr>
            <w:r w:rsidRPr="0024742D">
              <w:rPr>
                <w:color w:val="000000"/>
                <w:sz w:val="18"/>
                <w:szCs w:val="18"/>
              </w:rPr>
              <w:t xml:space="preserve">Faculty leader of </w:t>
            </w:r>
            <w:r>
              <w:rPr>
                <w:color w:val="000000"/>
                <w:sz w:val="18"/>
                <w:szCs w:val="18"/>
              </w:rPr>
              <w:t>the Department of Electrical and Computer Engineering</w:t>
            </w:r>
            <w:r w:rsidRPr="0024742D">
              <w:rPr>
                <w:color w:val="000000"/>
                <w:sz w:val="18"/>
                <w:szCs w:val="18"/>
              </w:rPr>
              <w:t xml:space="preserve">’s </w:t>
            </w:r>
            <w:r>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w:t>
            </w:r>
            <w:r>
              <w:rPr>
                <w:color w:val="000000"/>
                <w:sz w:val="18"/>
                <w:szCs w:val="18"/>
              </w:rPr>
              <w:t xml:space="preserve">Associate Provost at the University of New </w:t>
            </w:r>
            <w:proofErr w:type="spellStart"/>
            <w:r>
              <w:rPr>
                <w:color w:val="000000"/>
                <w:sz w:val="18"/>
                <w:szCs w:val="18"/>
              </w:rPr>
              <w:t>Meixco</w:t>
            </w:r>
            <w:proofErr w:type="spellEnd"/>
            <w:r w:rsidRPr="0024742D">
              <w:rPr>
                <w:color w:val="000000"/>
                <w:sz w:val="18"/>
                <w:szCs w:val="18"/>
              </w:rPr>
              <w:t>.</w:t>
            </w:r>
            <w:r>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464D19" w:rsidRDefault="00464D19">
      <w:r>
        <w:separator/>
      </w:r>
    </w:p>
  </w:endnote>
  <w:endnote w:type="continuationSeparator" w:id="0">
    <w:p w14:paraId="5D8E4D48" w14:textId="77777777" w:rsidR="00464D19" w:rsidRDefault="0046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464D19" w:rsidRPr="003D5B84" w:rsidRDefault="00464D19"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464D19" w:rsidRPr="003C727A" w:rsidRDefault="00464D19"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464D19" w:rsidRPr="003D5B84" w:rsidRDefault="00464D19"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464D19" w:rsidRDefault="00464D19">
      <w:r>
        <w:separator/>
      </w:r>
    </w:p>
  </w:footnote>
  <w:footnote w:type="continuationSeparator" w:id="0">
    <w:p w14:paraId="753C35D2" w14:textId="77777777" w:rsidR="00464D19" w:rsidRDefault="00464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464D19" w:rsidRPr="003D5B84" w:rsidRDefault="00464D19"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E1BF2">
      <w:rPr>
        <w:rStyle w:val="PageNumber"/>
        <w:noProof/>
      </w:rPr>
      <w:t>32</w:t>
    </w:r>
    <w:r w:rsidRPr="003D5B84">
      <w:rPr>
        <w:rStyle w:val="PageNumber"/>
      </w:rPr>
      <w:fldChar w:fldCharType="end"/>
    </w:r>
  </w:p>
  <w:p w14:paraId="22F2DAFE" w14:textId="77777777" w:rsidR="00464D19" w:rsidRPr="003D5B84" w:rsidRDefault="00464D19"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464D19" w:rsidRPr="003D5B84" w:rsidRDefault="00464D19"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E1BF2">
      <w:rPr>
        <w:rStyle w:val="PageNumber"/>
        <w:noProof/>
      </w:rPr>
      <w:t>33</w:t>
    </w:r>
    <w:r w:rsidRPr="003D5B84">
      <w:rPr>
        <w:rStyle w:val="PageNumber"/>
      </w:rPr>
      <w:fldChar w:fldCharType="end"/>
    </w:r>
  </w:p>
  <w:p w14:paraId="6C3C49D3" w14:textId="77777777" w:rsidR="00464D19" w:rsidRPr="003D5B84" w:rsidRDefault="00464D19"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464D19" w:rsidRPr="003D5B84" w:rsidRDefault="00464D19"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464D19" w:rsidRPr="003D5B84" w:rsidRDefault="00464D19"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464D19" w:rsidRPr="003D5B84" w:rsidRDefault="00464D19"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464D19" w:rsidRPr="003D5B84" w:rsidRDefault="00464D19"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5E1BF2">
      <w:rPr>
        <w:rStyle w:val="PageNumber"/>
        <w:noProof/>
      </w:rPr>
      <w:t>31</w:t>
    </w:r>
    <w:r w:rsidRPr="003D5B84">
      <w:rPr>
        <w:rStyle w:val="PageNumber"/>
      </w:rPr>
      <w:fldChar w:fldCharType="end"/>
    </w:r>
  </w:p>
  <w:p w14:paraId="0B093F16" w14:textId="77777777" w:rsidR="00464D19" w:rsidRPr="003D5B84" w:rsidRDefault="00464D19"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54F40"/>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2C9A"/>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1C61"/>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595"/>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98A"/>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305D"/>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0E83"/>
    <w:rsid w:val="003D2EFA"/>
    <w:rsid w:val="003D33F5"/>
    <w:rsid w:val="003D48A1"/>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450A6"/>
    <w:rsid w:val="004503E9"/>
    <w:rsid w:val="00452001"/>
    <w:rsid w:val="004524B1"/>
    <w:rsid w:val="00453463"/>
    <w:rsid w:val="00454116"/>
    <w:rsid w:val="004550E4"/>
    <w:rsid w:val="004637E8"/>
    <w:rsid w:val="00464D19"/>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0B12"/>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3A71"/>
    <w:rsid w:val="00556120"/>
    <w:rsid w:val="0055649A"/>
    <w:rsid w:val="00563102"/>
    <w:rsid w:val="00564A25"/>
    <w:rsid w:val="00567FEE"/>
    <w:rsid w:val="00572013"/>
    <w:rsid w:val="00572C4B"/>
    <w:rsid w:val="00573257"/>
    <w:rsid w:val="005763AC"/>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69B"/>
    <w:rsid w:val="005978C8"/>
    <w:rsid w:val="005A0A0F"/>
    <w:rsid w:val="005A1AD0"/>
    <w:rsid w:val="005A2361"/>
    <w:rsid w:val="005A24ED"/>
    <w:rsid w:val="005A2573"/>
    <w:rsid w:val="005A4783"/>
    <w:rsid w:val="005A6B87"/>
    <w:rsid w:val="005B0825"/>
    <w:rsid w:val="005B0A84"/>
    <w:rsid w:val="005B1D23"/>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1BF2"/>
    <w:rsid w:val="005E6EF7"/>
    <w:rsid w:val="005E736A"/>
    <w:rsid w:val="005E75FC"/>
    <w:rsid w:val="005F042D"/>
    <w:rsid w:val="005F3D1C"/>
    <w:rsid w:val="005F534C"/>
    <w:rsid w:val="005F75F8"/>
    <w:rsid w:val="005F7C4A"/>
    <w:rsid w:val="006044C7"/>
    <w:rsid w:val="006123B6"/>
    <w:rsid w:val="00613977"/>
    <w:rsid w:val="0061627D"/>
    <w:rsid w:val="0061792F"/>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0223"/>
    <w:rsid w:val="006925E2"/>
    <w:rsid w:val="00695219"/>
    <w:rsid w:val="006A0231"/>
    <w:rsid w:val="006A090C"/>
    <w:rsid w:val="006A0AEE"/>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086"/>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04E4"/>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0110"/>
    <w:rsid w:val="007912CE"/>
    <w:rsid w:val="0079451D"/>
    <w:rsid w:val="00796061"/>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41CD"/>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1140"/>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1030"/>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204F"/>
    <w:rsid w:val="00A93118"/>
    <w:rsid w:val="00A93B1A"/>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508"/>
    <w:rsid w:val="00B57714"/>
    <w:rsid w:val="00B61620"/>
    <w:rsid w:val="00B64061"/>
    <w:rsid w:val="00B65B1C"/>
    <w:rsid w:val="00B65BB6"/>
    <w:rsid w:val="00B678F8"/>
    <w:rsid w:val="00B7048C"/>
    <w:rsid w:val="00B71D8A"/>
    <w:rsid w:val="00B73F7D"/>
    <w:rsid w:val="00B743B9"/>
    <w:rsid w:val="00B76094"/>
    <w:rsid w:val="00B768D7"/>
    <w:rsid w:val="00B7695F"/>
    <w:rsid w:val="00B776D3"/>
    <w:rsid w:val="00B778A3"/>
    <w:rsid w:val="00B809F3"/>
    <w:rsid w:val="00B810AC"/>
    <w:rsid w:val="00B85932"/>
    <w:rsid w:val="00B86E4B"/>
    <w:rsid w:val="00B87588"/>
    <w:rsid w:val="00B92474"/>
    <w:rsid w:val="00BA2419"/>
    <w:rsid w:val="00BB0F2F"/>
    <w:rsid w:val="00BB1C66"/>
    <w:rsid w:val="00BB28B7"/>
    <w:rsid w:val="00BB3596"/>
    <w:rsid w:val="00BB4485"/>
    <w:rsid w:val="00BB524D"/>
    <w:rsid w:val="00BB5385"/>
    <w:rsid w:val="00BB5653"/>
    <w:rsid w:val="00BB6E3C"/>
    <w:rsid w:val="00BC06CF"/>
    <w:rsid w:val="00BC10D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38E1"/>
    <w:rsid w:val="00BE4B28"/>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268E3"/>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75944"/>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2499"/>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6DD5"/>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5D3D"/>
    <w:rsid w:val="00F46492"/>
    <w:rsid w:val="00F47172"/>
    <w:rsid w:val="00F477B5"/>
    <w:rsid w:val="00F47B01"/>
    <w:rsid w:val="00F50357"/>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marlin-community.com" TargetMode="External"/><Relationship Id="rId21" Type="http://schemas.openxmlformats.org/officeDocument/2006/relationships/hyperlink" Target="http://www.openflow.org" TargetMode="External"/><Relationship Id="rId22" Type="http://schemas.openxmlformats.org/officeDocument/2006/relationships/hyperlink" Target="http://www.jboss.org/jbossesb" TargetMode="External"/><Relationship Id="rId23" Type="http://schemas.openxmlformats.org/officeDocument/2006/relationships/image" Target="media/image5.jpg"/><Relationship Id="rId24" Type="http://schemas.openxmlformats.org/officeDocument/2006/relationships/image" Target="media/image6.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yperlink" Target="http://dodcio.defense.gov/Portals/0/Documents/InfoSharingStrategy.pdf" TargetMode="External"/><Relationship Id="rId17" Type="http://schemas.openxmlformats.org/officeDocument/2006/relationships/hyperlink" Target="http://www.informationweek.com/news/government/cloud-saas/229401646" TargetMode="External"/><Relationship Id="rId18" Type="http://schemas.openxmlformats.org/officeDocument/2006/relationships/hyperlink" Target="http://www.dodsbir.net/sitis/archives_display_topic.asp?Bookmark=41198" TargetMode="External"/><Relationship Id="rId19" Type="http://schemas.openxmlformats.org/officeDocument/2006/relationships/hyperlink" Target="http://www.coral-interop.org/main/news/Coral.whitepap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098776232"/>
        <c:axId val="2098779400"/>
      </c:barChart>
      <c:catAx>
        <c:axId val="2098776232"/>
        <c:scaling>
          <c:orientation val="minMax"/>
        </c:scaling>
        <c:delete val="0"/>
        <c:axPos val="b"/>
        <c:majorTickMark val="out"/>
        <c:minorTickMark val="none"/>
        <c:tickLblPos val="nextTo"/>
        <c:crossAx val="2098779400"/>
        <c:crosses val="autoZero"/>
        <c:auto val="1"/>
        <c:lblAlgn val="ctr"/>
        <c:lblOffset val="100"/>
        <c:noMultiLvlLbl val="0"/>
      </c:catAx>
      <c:valAx>
        <c:axId val="2098779400"/>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0987762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098873288"/>
        <c:axId val="2098876408"/>
      </c:barChart>
      <c:catAx>
        <c:axId val="2098873288"/>
        <c:scaling>
          <c:orientation val="minMax"/>
        </c:scaling>
        <c:delete val="0"/>
        <c:axPos val="b"/>
        <c:majorTickMark val="out"/>
        <c:minorTickMark val="none"/>
        <c:tickLblPos val="nextTo"/>
        <c:crossAx val="2098876408"/>
        <c:crosses val="autoZero"/>
        <c:auto val="1"/>
        <c:lblAlgn val="ctr"/>
        <c:lblOffset val="100"/>
        <c:noMultiLvlLbl val="0"/>
      </c:catAx>
      <c:valAx>
        <c:axId val="209887640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09887328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098912008"/>
        <c:axId val="2098915128"/>
      </c:barChart>
      <c:catAx>
        <c:axId val="2098912008"/>
        <c:scaling>
          <c:orientation val="minMax"/>
        </c:scaling>
        <c:delete val="0"/>
        <c:axPos val="b"/>
        <c:majorTickMark val="out"/>
        <c:minorTickMark val="none"/>
        <c:tickLblPos val="nextTo"/>
        <c:crossAx val="2098915128"/>
        <c:crosses val="autoZero"/>
        <c:auto val="1"/>
        <c:lblAlgn val="ctr"/>
        <c:lblOffset val="100"/>
        <c:noMultiLvlLbl val="0"/>
      </c:catAx>
      <c:valAx>
        <c:axId val="209891512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09891200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30</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28</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29</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C44E7102-E2A8-7B4C-B048-5E762691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7707</Words>
  <Characters>43934</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51538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Christopher Lamb</cp:lastModifiedBy>
  <cp:revision>27</cp:revision>
  <cp:lastPrinted>2012-11-03T16:31:00Z</cp:lastPrinted>
  <dcterms:created xsi:type="dcterms:W3CDTF">2012-10-14T23:49:00Z</dcterms:created>
  <dcterms:modified xsi:type="dcterms:W3CDTF">2012-11-07T23:45:00Z</dcterms:modified>
</cp:coreProperties>
</file>