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4A829026" w:rsidR="00904D6D" w:rsidRPr="003D5B84" w:rsidRDefault="00845F3F" w:rsidP="00956EB6">
      <w:pPr>
        <w:pStyle w:val="Title"/>
      </w:pPr>
      <w:r>
        <w:rPr>
          <w:sz w:val="32"/>
          <w:szCs w:val="32"/>
        </w:rPr>
        <w:t xml:space="preserve">Content-centric </w:t>
      </w:r>
      <w:r w:rsidR="006C1538">
        <w:rPr>
          <w:sz w:val="32"/>
          <w:szCs w:val="32"/>
        </w:rPr>
        <w:t xml:space="preserve">Information </w:t>
      </w:r>
      <w:r>
        <w:rPr>
          <w:sz w:val="32"/>
          <w:szCs w:val="32"/>
        </w:rPr>
        <w:t>Protection in the Cloud</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64ED4CDE" w:rsidR="00941203" w:rsidRPr="00957C11" w:rsidRDefault="009429AE" w:rsidP="006C1538">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w:t>
            </w:r>
            <w:r w:rsidR="006C1538">
              <w:rPr>
                <w:iCs/>
                <w:color w:val="000000"/>
                <w:sz w:val="18"/>
                <w:szCs w:val="18"/>
              </w:rPr>
              <w:t>d</w:t>
            </w:r>
            <w:r>
              <w:rPr>
                <w:iCs/>
                <w:color w:val="000000"/>
                <w:sz w:val="18"/>
                <w:szCs w:val="18"/>
              </w:rPr>
              <w:t xml:space="preserv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w:t>
            </w:r>
            <w:r w:rsidR="006C1538">
              <w:rPr>
                <w:iCs/>
                <w:color w:val="000000"/>
                <w:sz w:val="18"/>
                <w:szCs w:val="18"/>
              </w:rPr>
              <w:t>network information security</w:t>
            </w:r>
            <w:r>
              <w:rPr>
                <w:iCs/>
                <w:color w:val="000000"/>
                <w:sz w:val="18"/>
                <w:szCs w:val="18"/>
              </w:rPr>
              <w:t xml:space="preserve">, discuss the shortcomings of current designs, and propose a novel taxonomy of network-enabled usage control architectures that can solve sensitive information transmission problems.  We then close with a description of our information-centric overlay network </w:t>
            </w:r>
            <w:r w:rsidR="00A83139">
              <w:rPr>
                <w:iCs/>
                <w:color w:val="000000"/>
                <w:sz w:val="18"/>
                <w:szCs w:val="18"/>
              </w:rPr>
              <w:t>and discussion of our experience using this system to manage real-time sensitive information flow over commercial cloud systems.</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155CA7FF" w14:textId="7B7B48A2" w:rsidR="003D5C01" w:rsidRPr="003D5C01" w:rsidRDefault="003D5C01" w:rsidP="003D5C01">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are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p>
    <w:p w14:paraId="25C9E591" w14:textId="281C27BD" w:rsidR="003D5C01" w:rsidRPr="003D5C01" w:rsidRDefault="003D5C01" w:rsidP="003D5C01">
      <w:pPr>
        <w:ind w:firstLine="720"/>
        <w:jc w:val="both"/>
      </w:pPr>
      <w:r w:rsidRPr="003D5C01">
        <w:t>Generally, such systems still do not use current commercial resources as well as they could and use costly data partitioning schemes.  Most of these kinds of systems use some combination of systems managed in house by the enterprise itself rather than exploiting lower cost cloud-enabled services.  Furthermore, many of these systems have large maintenance loads imposed on them as a result of internal infrastructural requirements like data and database management or systems administration.  In many cases networks containing sensitive data are separated from other internal networks to enhance data security at the expense of productivity, leading to decreased working efficiencies and increased costs.</w:t>
      </w:r>
    </w:p>
    <w:p w14:paraId="4D78C105" w14:textId="55AA51DB" w:rsidR="003D5C01" w:rsidRPr="003D5C01" w:rsidRDefault="003D5C01" w:rsidP="003D5C01">
      <w:pPr>
        <w:ind w:firstLine="720"/>
        <w:jc w:val="both"/>
      </w:pPr>
      <w:r w:rsidRPr="003D5C01">
        <w:t xml:space="preserve">These kinds of large distributed systems suffer from a lack of stability and reliability as a direct result of their inflated provisioning and support costs.  Simply put, the large cost and effort burden of these systems precludes the ability to implement the appropriate redundancy and fault tolerance in any but the absolutely most critical systems.  Justifying the costs associated with standard reliability practices </w:t>
      </w:r>
      <w:proofErr w:type="gramStart"/>
      <w:r w:rsidRPr="003D5C01">
        <w:t>like</w:t>
      </w:r>
      <w:proofErr w:type="gramEnd"/>
      <w:r w:rsidRPr="003D5C01">
        <w:t xml:space="preserve"> diverse entry or geographically separated hot spares is more and more difficult to do unless forced by legal policy or similarly </w:t>
      </w:r>
      <w:r w:rsidR="006C1538">
        <w:t xml:space="preserve">risky </w:t>
      </w:r>
      <w:r w:rsidRPr="003D5C01">
        <w:t>business conditions.</w:t>
      </w:r>
    </w:p>
    <w:p w14:paraId="2C91B263" w14:textId="77777777" w:rsidR="003D5C01" w:rsidRPr="003D5C01" w:rsidRDefault="003D5C01" w:rsidP="003D5C01">
      <w:pPr>
        <w:jc w:val="both"/>
      </w:pPr>
    </w:p>
    <w:p w14:paraId="69C16B03" w14:textId="6FFF3AAB" w:rsidR="003D5C01" w:rsidRPr="003D5C01" w:rsidRDefault="003D5C01" w:rsidP="003D5C01">
      <w:pPr>
        <w:jc w:val="both"/>
      </w:pPr>
      <w:r>
        <w:lastRenderedPageBreak/>
        <w:tab/>
      </w:r>
      <w:r w:rsidRPr="003D5C01">
        <w:t xml:space="preserve">Finally, the length of time between when a sensitive document or other type of data artifact is requested and when it can be delivered to a requester with acceptable need to view that artifact is prohibitively long.  These kinds of sensitive artifacts, usually maintained on partitioned networks or systems, require large amounts of review by specially trained reviewers prior to release to data requesters.  In cases where acquisition of this data is under hard time constraints like sudden market shifts or other unexpected conditional changes </w:t>
      </w:r>
      <w:r>
        <w:t xml:space="preserve">this </w:t>
      </w:r>
      <w:r w:rsidRPr="003D5C01">
        <w:t>long review time can result in consequences ranging from financial losses to loss of life.</w:t>
      </w:r>
    </w:p>
    <w:p w14:paraId="461F9C22" w14:textId="65547CF6" w:rsidR="003D5C01" w:rsidRPr="003D5C01" w:rsidRDefault="003D5C01" w:rsidP="00CB7178">
      <w:pPr>
        <w:ind w:firstLine="720"/>
        <w:jc w:val="both"/>
      </w:pPr>
      <w:r w:rsidRPr="003D5C01">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Content>
          <w:r w:rsidR="00CB7178">
            <w:fldChar w:fldCharType="begin"/>
          </w:r>
          <w:r w:rsidR="00CB7178">
            <w:instrText xml:space="preserve"> CITATION USD07 \l 1033 </w:instrText>
          </w:r>
          <w:r w:rsidR="00CB7178">
            <w:fldChar w:fldCharType="separate"/>
          </w:r>
          <w:r w:rsidR="00CB7178">
            <w:rPr>
              <w:noProof/>
            </w:rPr>
            <w:t>(1)</w:t>
          </w:r>
          <w:r w:rsidR="00CB7178">
            <w:fldChar w:fldCharType="end"/>
          </w:r>
        </w:sdtContent>
      </w:sdt>
      <w:r w:rsidR="00CB7178" w:rsidRPr="00CB7178">
        <w:t xml:space="preserve"> </w:t>
      </w:r>
      <w:sdt>
        <w:sdtPr>
          <w:id w:val="102929129"/>
          <w:citation/>
        </w:sdtPr>
        <w:sdtContent>
          <w:r w:rsidR="00CB7178">
            <w:fldChar w:fldCharType="begin"/>
          </w:r>
          <w:r w:rsidR="00CB7178">
            <w:instrText xml:space="preserve">CITATION JNi11 \l 1033 </w:instrText>
          </w:r>
          <w:r w:rsidR="00CB7178">
            <w:fldChar w:fldCharType="separate"/>
          </w:r>
          <w:r w:rsidR="00CB7178">
            <w:rPr>
              <w:noProof/>
            </w:rPr>
            <w:t>(2)</w:t>
          </w:r>
          <w:r w:rsidR="00CB7178">
            <w:fldChar w:fldCharType="end"/>
          </w:r>
        </w:sdtContent>
      </w:sdt>
      <w:r w:rsidRPr="003D5C01">
        <w:t>.</w:t>
      </w:r>
      <w:r w:rsidR="00CB7178">
        <w:t xml:space="preserve">  </w:t>
      </w:r>
      <w:r w:rsidRPr="003D5C01">
        <w:t>Cloud systems certainly exhibit economic incentives for use, providing cost savings and flexibility, but they also have distinct disadvantages as well</w:t>
      </w:r>
      <w:r w:rsidR="00CB7178">
        <w:t xml:space="preserve"> </w:t>
      </w:r>
      <w:sdt>
        <w:sdtPr>
          <w:id w:val="-1267375366"/>
          <w:citation/>
        </w:sdtPr>
        <w:sdtContent>
          <w:r w:rsidR="00DA3851">
            <w:fldChar w:fldCharType="begin"/>
          </w:r>
          <w:r w:rsidR="00DA3851">
            <w:instrText xml:space="preserve"> CITATION Pea10 \l 1033 </w:instrText>
          </w:r>
          <w:r w:rsidR="00DA3851">
            <w:fldChar w:fldCharType="separate"/>
          </w:r>
          <w:r w:rsidR="002B41EF">
            <w:rPr>
              <w:noProof/>
            </w:rPr>
            <w:t>(3)</w:t>
          </w:r>
          <w:r w:rsidR="00DA3851">
            <w:fldChar w:fldCharType="end"/>
          </w:r>
        </w:sdtContent>
      </w:sdt>
      <w:r w:rsidR="00DA3851">
        <w:t>.</w:t>
      </w:r>
    </w:p>
    <w:p w14:paraId="51466D61" w14:textId="614004A6"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Content>
          <w:r w:rsidR="00CB6A80">
            <w:fldChar w:fldCharType="begin"/>
          </w:r>
          <w:r w:rsidR="00023839">
            <w:instrText xml:space="preserve">CITATION USA11 \l 1033 </w:instrText>
          </w:r>
          <w:r w:rsidR="00CB6A80">
            <w:fldChar w:fldCharType="separate"/>
          </w:r>
          <w:r w:rsidR="002B41EF">
            <w:rPr>
              <w:noProof/>
            </w:rPr>
            <w:t>(4)</w:t>
          </w:r>
          <w:r w:rsidR="00CB6A80">
            <w:fldChar w:fldCharType="end"/>
          </w:r>
        </w:sdtContent>
      </w:sdt>
      <w:r w:rsidRPr="003D5C01">
        <w:t>.  The problems themselves are wide ranging, appearing in a variety of different systems.  Military and other government systems are clearly impacted by these kinds of trust and security issues, and they also have clear information sensitivity problems.  This, coupled with the fact that these organizations have been dealing with these issues in one form or another for decades make them very well suited for prototypical implementation and study.</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25C9700C" w:rsidR="00DF00CC" w:rsidRDefault="00F02B87" w:rsidP="00AE0CBF">
      <w:pPr>
        <w:ind w:firstLine="720"/>
        <w:jc w:val="both"/>
      </w:pPr>
      <w:r w:rsidRPr="00E610ED">
        <w:t xml:space="preserve">The Unified Cross Domain Management Office (UCDMO) supports efforts to develop other specific solutions that have been presented over the past few years to handle this kind of information management.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Content>
          <w:r w:rsidR="00147A76">
            <w:fldChar w:fldCharType="begin"/>
          </w:r>
          <w:r w:rsidR="00147A76">
            <w:instrText xml:space="preserve"> CITATION USD071 \l 1033 </w:instrText>
          </w:r>
          <w:r w:rsidR="00147A76">
            <w:fldChar w:fldCharType="separate"/>
          </w:r>
          <w:r w:rsidR="002B41EF">
            <w:rPr>
              <w:noProof/>
            </w:rPr>
            <w:t>(5)</w:t>
          </w:r>
          <w:r w:rsidR="00147A76">
            <w:fldChar w:fldCharType="end"/>
          </w:r>
        </w:sdtContent>
      </w:sdt>
      <w:sdt>
        <w:sdtPr>
          <w:id w:val="-1561312233"/>
          <w:citation/>
        </w:sdtPr>
        <w:sdtContent>
          <w:r w:rsidR="00023839">
            <w:fldChar w:fldCharType="begin"/>
          </w:r>
          <w:r w:rsidR="00023839">
            <w:instrText xml:space="preserve">CITATION Boo09 \l 1033 </w:instrText>
          </w:r>
          <w:r w:rsidR="00023839">
            <w:fldChar w:fldCharType="separate"/>
          </w:r>
          <w:r w:rsidR="002B41EF">
            <w:rPr>
              <w:noProof/>
            </w:rPr>
            <w:t xml:space="preserve"> (6)</w:t>
          </w:r>
          <w:r w:rsidR="00023839">
            <w:fldChar w:fldCharType="end"/>
          </w:r>
        </w:sdtContent>
      </w:sdt>
      <w:sdt>
        <w:sdtPr>
          <w:id w:val="-700714690"/>
          <w:citation/>
        </w:sdtPr>
        <w:sdtContent>
          <w:r w:rsidR="00023839">
            <w:fldChar w:fldCharType="begin"/>
          </w:r>
          <w:r w:rsidR="00023839">
            <w:instrText xml:space="preserve"> CITATION Boo091 \l 1033 </w:instrText>
          </w:r>
          <w:r w:rsidR="00023839">
            <w:fldChar w:fldCharType="separate"/>
          </w:r>
          <w:r w:rsidR="002B41EF">
            <w:rPr>
              <w:noProof/>
            </w:rPr>
            <w:t xml:space="preserve"> (7)</w:t>
          </w:r>
          <w:r w:rsidR="00023839">
            <w:fldChar w:fldCharType="end"/>
          </w:r>
        </w:sdtContent>
      </w:sdt>
      <w:sdt>
        <w:sdtPr>
          <w:id w:val="354241622"/>
          <w:citation/>
        </w:sdtPr>
        <w:sdtContent>
          <w:r w:rsidR="00023839">
            <w:fldChar w:fldCharType="begin"/>
          </w:r>
          <w:r w:rsidR="00023839">
            <w:instrText xml:space="preserve"> CITATION Ray09 \l 1033 </w:instrText>
          </w:r>
          <w:r w:rsidR="00023839">
            <w:fldChar w:fldCharType="separate"/>
          </w:r>
          <w:r w:rsidR="002B41EF">
            <w:rPr>
              <w:noProof/>
            </w:rPr>
            <w:t xml:space="preserve"> (8)</w:t>
          </w:r>
          <w:r w:rsidR="00023839">
            <w:fldChar w:fldCharType="end"/>
          </w:r>
        </w:sdtContent>
      </w:sdt>
      <w:r w:rsidRPr="00E610ED">
        <w:t>.</w:t>
      </w:r>
      <w:r w:rsidR="00AE0CBF">
        <w:t xml:space="preserve">  </w:t>
      </w:r>
      <w:r w:rsidR="003D5C01" w:rsidRPr="003D5C01">
        <w:t xml:space="preserve">These cross-domain solutions are intended to enable sensitive information to easily flow both from a higher sensitivity domain to a lower sensitivity domain, and from lower to higher as well.  They generally act over both primary data (say, a document) and metadata over that primary data as well.  Note that in </w:t>
      </w:r>
      <w:proofErr w:type="gramStart"/>
      <w:r w:rsidR="003D5C01" w:rsidRPr="003D5C01">
        <w:t>these system</w:t>
      </w:r>
      <w:proofErr w:type="gramEnd"/>
      <w:r w:rsidR="003D5C01" w:rsidRPr="003D5C01">
        <w:t>, in most cases, human intervention is still required to adequately review data prior to passing into lower security domains.</w:t>
      </w:r>
    </w:p>
    <w:p w14:paraId="1EFFFF84" w14:textId="2A6517EA" w:rsidR="003D5C01" w:rsidRPr="003D5C01" w:rsidRDefault="003D5C01" w:rsidP="00DF00CC">
      <w:pPr>
        <w:ind w:firstLine="720"/>
        <w:jc w:val="both"/>
      </w:pPr>
      <w:r w:rsidRPr="003D5C01">
        <w:t xml:space="preserve">The NSA conducted initial work in this area.  Their standard-setting efforts culminated in </w:t>
      </w:r>
      <w:proofErr w:type="gramStart"/>
      <w:r w:rsidRPr="003D5C01">
        <w:t>a reasonable</w:t>
      </w:r>
      <w:proofErr w:type="gramEnd"/>
      <w:r w:rsidRPr="003D5C01">
        <w:t xml:space="preserve"> conceptual system architecture, using groups of filters dedicated to specific delineated tasks to process sensitive information </w:t>
      </w:r>
      <w:sdt>
        <w:sdtPr>
          <w:id w:val="-210584396"/>
          <w:citation/>
        </w:sdtPr>
        <w:sdtContent>
          <w:r w:rsidR="00023839">
            <w:fldChar w:fldCharType="begin"/>
          </w:r>
          <w:r w:rsidR="00023839">
            <w:instrText xml:space="preserve"> CITATION Boo09 \l 1033 </w:instrText>
          </w:r>
          <w:r w:rsidR="00023839">
            <w:fldChar w:fldCharType="separate"/>
          </w:r>
          <w:r w:rsidR="002B41EF">
            <w:rPr>
              <w:noProof/>
            </w:rPr>
            <w:t>(6)</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lastRenderedPageBreak/>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0B519D54"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75C0A8AE" w14:textId="62921801" w:rsidR="003D5C01" w:rsidRPr="003D5C01" w:rsidRDefault="003D5C01" w:rsidP="00DF00C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Content>
          <w:r w:rsidR="00023839">
            <w:fldChar w:fldCharType="begin"/>
          </w:r>
          <w:r w:rsidR="00023839">
            <w:instrText xml:space="preserve"> CITATION Boo09 \l 1033 </w:instrText>
          </w:r>
          <w:r w:rsidR="00023839">
            <w:fldChar w:fldCharType="separate"/>
          </w:r>
          <w:r w:rsidR="002B41EF">
            <w:rPr>
              <w:noProof/>
            </w:rPr>
            <w:t xml:space="preserve"> (6)</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B141B69" w14:textId="77777777" w:rsidR="003D5C01" w:rsidRDefault="003D5C01" w:rsidP="003D5C01">
      <w:pPr>
        <w:jc w:val="both"/>
      </w:pPr>
    </w:p>
    <w:p w14:paraId="543F81BD" w14:textId="5EA78ECC" w:rsidR="00A074BB" w:rsidRDefault="00A074BB" w:rsidP="003D5C01">
      <w:pPr>
        <w:jc w:val="both"/>
      </w:pPr>
      <w:r>
        <w:rPr>
          <w:noProof/>
        </w:rPr>
        <w:drawing>
          <wp:inline distT="0" distB="0" distL="0" distR="0" wp14:anchorId="5D1E1175" wp14:editId="4346F752">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28FF50D1" w14:textId="77777777" w:rsidR="00B7695F" w:rsidRDefault="00B7695F" w:rsidP="003D5C01">
      <w:pPr>
        <w:jc w:val="both"/>
      </w:pPr>
    </w:p>
    <w:p w14:paraId="65CC3339" w14:textId="7AEA8CC6" w:rsidR="00B7695F" w:rsidRPr="00B7695F" w:rsidRDefault="00B7695F" w:rsidP="00B7695F">
      <w:pPr>
        <w:jc w:val="center"/>
        <w:rPr>
          <w:b/>
          <w:bCs/>
        </w:rPr>
      </w:pPr>
      <w:r>
        <w:rPr>
          <w:lang w:val="id-ID"/>
        </w:rPr>
        <w:t>Figure 2</w:t>
      </w:r>
      <w:r w:rsidRPr="003D5B84">
        <w:rPr>
          <w:lang w:val="id-ID"/>
        </w:rPr>
        <w:t xml:space="preserve">. </w:t>
      </w:r>
      <w:r>
        <w:t>Service-centric Cross-Domain Notional Architecture</w:t>
      </w:r>
    </w:p>
    <w:p w14:paraId="07CD900E" w14:textId="77777777" w:rsidR="003D5C01" w:rsidRPr="003D5C01" w:rsidRDefault="003D5C01" w:rsidP="003D5C01">
      <w:pPr>
        <w:jc w:val="both"/>
      </w:pPr>
    </w:p>
    <w:p w14:paraId="741C2F5E" w14:textId="06DD5CA2"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GIG is not a truly open system --- rather, it is a loosely coupled collection of computational services handing data at a variety of levels of sensitivity, federated to provide stakeholders timely</w:t>
      </w:r>
      <w:r>
        <w:t xml:space="preserve"> access to relevant information</w:t>
      </w:r>
      <w:sdt>
        <w:sdtPr>
          <w:id w:val="-1951237893"/>
          <w:citation/>
        </w:sdtPr>
        <w:sdtContent>
          <w:r>
            <w:fldChar w:fldCharType="begin"/>
          </w:r>
          <w:r>
            <w:instrText xml:space="preserve"> CITATION USD071 \l 1033 </w:instrText>
          </w:r>
          <w:r>
            <w:fldChar w:fldCharType="separate"/>
          </w:r>
          <w:r w:rsidR="002B41EF">
            <w:rPr>
              <w:noProof/>
            </w:rPr>
            <w:t xml:space="preserve"> (5)</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P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4FC10266" w14:textId="3C2FBA1F" w:rsidR="003D5C01" w:rsidRPr="003D5C01" w:rsidRDefault="003D5C01" w:rsidP="00DF00CC">
      <w:pPr>
        <w:ind w:firstLine="720"/>
        <w:jc w:val="both"/>
      </w:pPr>
      <w:r w:rsidRPr="003D5C01">
        <w:lastRenderedPageBreak/>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Content>
          <w:r w:rsidR="009A51D7">
            <w:fldChar w:fldCharType="begin"/>
          </w:r>
          <w:r w:rsidR="009A51D7">
            <w:instrText xml:space="preserve"> CITATION Ray09 \l 1033 </w:instrText>
          </w:r>
          <w:r w:rsidR="009A51D7">
            <w:fldChar w:fldCharType="separate"/>
          </w:r>
          <w:r w:rsidR="002B41EF">
            <w:rPr>
              <w:noProof/>
            </w:rPr>
            <w:t xml:space="preserve"> (8)</w:t>
          </w:r>
          <w:r w:rsidR="009A51D7">
            <w:fldChar w:fldCharType="end"/>
          </w:r>
        </w:sdtContent>
      </w:sdt>
      <w:r w:rsidR="009A51D7">
        <w:t>.</w:t>
      </w:r>
    </w:p>
    <w:p w14:paraId="3A85DCF8" w14:textId="77777777" w:rsidR="003D5C01" w:rsidRDefault="003D5C01" w:rsidP="003D5C01">
      <w:pPr>
        <w:jc w:val="both"/>
      </w:pPr>
    </w:p>
    <w:p w14:paraId="148AD08B" w14:textId="597976A0" w:rsidR="00A074BB" w:rsidRDefault="00A074BB" w:rsidP="003D5C01">
      <w:pPr>
        <w:jc w:val="both"/>
      </w:pPr>
      <w:r>
        <w:rPr>
          <w:noProof/>
        </w:rPr>
        <w:drawing>
          <wp:inline distT="0" distB="0" distL="0" distR="0" wp14:anchorId="23C8ADC5" wp14:editId="5E052211">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13278F41" w14:textId="77777777" w:rsidR="00B7695F" w:rsidRDefault="00B7695F" w:rsidP="003D5C01">
      <w:pPr>
        <w:jc w:val="both"/>
      </w:pPr>
    </w:p>
    <w:p w14:paraId="6FAF65E2" w14:textId="01AFE23F" w:rsidR="00B7695F" w:rsidRPr="00B7695F" w:rsidRDefault="00B7695F" w:rsidP="00B7695F">
      <w:pPr>
        <w:jc w:val="center"/>
        <w:rPr>
          <w:b/>
          <w:bCs/>
        </w:rPr>
      </w:pPr>
      <w:r>
        <w:rPr>
          <w:lang w:val="id-ID"/>
        </w:rPr>
        <w:t>Figure 3</w:t>
      </w:r>
      <w:r w:rsidRPr="003D5B84">
        <w:rPr>
          <w:lang w:val="id-ID"/>
        </w:rPr>
        <w:t xml:space="preserve">. </w:t>
      </w:r>
      <w:r>
        <w:t>Raytheon’s Notional Architecture</w:t>
      </w:r>
    </w:p>
    <w:p w14:paraId="60A5A41D" w14:textId="77777777" w:rsidR="003D5C01" w:rsidRPr="003D5C01" w:rsidRDefault="003D5C01" w:rsidP="003D5C01">
      <w:pPr>
        <w:jc w:val="both"/>
      </w:pPr>
    </w:p>
    <w:p w14:paraId="6E6438E4" w14:textId="02F6E31F" w:rsidR="003D5C01" w:rsidRPr="003D5C01" w:rsidRDefault="003D5C01" w:rsidP="00AE0CBF">
      <w:pPr>
        <w:ind w:firstLine="720"/>
        <w:jc w:val="both"/>
      </w:pP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r w:rsidR="00AE0CBF">
        <w:t xml:space="preserv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Pr="003D5C01" w:rsidRDefault="003D5C01" w:rsidP="00DF00CC">
      <w:pPr>
        <w:ind w:firstLine="720"/>
        <w:jc w:val="both"/>
      </w:pPr>
      <w:r w:rsidRPr="003D5C01">
        <w:t xml:space="preserve">BAH submitted </w:t>
      </w:r>
      <w:r w:rsidR="00B678F8">
        <w:t>a competing model, also in 2009</w:t>
      </w:r>
      <w:sdt>
        <w:sdtPr>
          <w:id w:val="72253101"/>
          <w:citation/>
        </w:sdtPr>
        <w:sdtContent>
          <w:r w:rsidR="00B678F8">
            <w:fldChar w:fldCharType="begin"/>
          </w:r>
          <w:r w:rsidR="00B678F8">
            <w:instrText xml:space="preserve"> CITATION Boo091 \l 1033 </w:instrText>
          </w:r>
          <w:r w:rsidR="00B678F8">
            <w:fldChar w:fldCharType="separate"/>
          </w:r>
          <w:r w:rsidR="002B41EF">
            <w:rPr>
              <w:noProof/>
            </w:rPr>
            <w:t xml:space="preserve"> (7)</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34B89EF1" w14:textId="77777777" w:rsidR="003D5C01" w:rsidRDefault="003D5C01" w:rsidP="003D5C01">
      <w:pPr>
        <w:jc w:val="both"/>
      </w:pPr>
    </w:p>
    <w:p w14:paraId="05F8DDB1" w14:textId="17CE10B8" w:rsidR="00A074BB" w:rsidRDefault="00A074BB" w:rsidP="003D5C01">
      <w:pPr>
        <w:jc w:val="both"/>
      </w:pPr>
      <w:r>
        <w:rPr>
          <w:noProof/>
        </w:rPr>
        <w:drawing>
          <wp:inline distT="0" distB="0" distL="0" distR="0" wp14:anchorId="57642BF9" wp14:editId="334E45CD">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38730F3" w14:textId="77777777" w:rsidR="00B7695F" w:rsidRDefault="00B7695F" w:rsidP="003D5C01">
      <w:pPr>
        <w:jc w:val="both"/>
      </w:pPr>
    </w:p>
    <w:p w14:paraId="046DBE9D" w14:textId="1445842F" w:rsidR="00B7695F" w:rsidRPr="00B7695F" w:rsidRDefault="00512684" w:rsidP="00B7695F">
      <w:pPr>
        <w:jc w:val="center"/>
        <w:rPr>
          <w:b/>
          <w:bCs/>
        </w:rPr>
      </w:pPr>
      <w:r>
        <w:rPr>
          <w:lang w:val="id-ID"/>
        </w:rPr>
        <w:t>Figure 4</w:t>
      </w:r>
      <w:r w:rsidR="00B7695F" w:rsidRPr="003D5B84">
        <w:rPr>
          <w:lang w:val="id-ID"/>
        </w:rPr>
        <w:t xml:space="preserve">. </w:t>
      </w:r>
      <w:r w:rsidR="00B7695F">
        <w:t>Booz | Allen | Hamilton’s Notional Architecture</w:t>
      </w:r>
    </w:p>
    <w:p w14:paraId="68737CF2" w14:textId="77777777" w:rsidR="00DF00CC" w:rsidRDefault="00DF00CC" w:rsidP="003D5C01">
      <w:pPr>
        <w:jc w:val="both"/>
      </w:pPr>
    </w:p>
    <w:p w14:paraId="6D3AF07A" w14:textId="32481A0C" w:rsidR="003D5C01" w:rsidRPr="003D5C01" w:rsidRDefault="003D5C01" w:rsidP="00AE0CBF">
      <w:pPr>
        <w:ind w:firstLine="720"/>
        <w:jc w:val="both"/>
      </w:pPr>
      <w:r w:rsidRPr="003D5C01">
        <w:lastRenderedPageBreak/>
        <w:t xml:space="preserve">Figure </w:t>
      </w:r>
      <w:r w:rsidR="00B678F8">
        <w:t>4</w:t>
      </w:r>
      <w:r w:rsidRPr="003D5C01">
        <w:t xml:space="preserve"> embodies BAH's thinking with respect to </w:t>
      </w:r>
      <w:proofErr w:type="gramStart"/>
      <w:r w:rsidRPr="003D5C01">
        <w:t>cross 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Pr="003D5C01">
        <w:t>cross domain</w:t>
      </w:r>
      <w:proofErr w:type="gramEnd"/>
      <w:r w:rsidRPr="003D5C01">
        <w:t xml:space="preserve"> management system.</w:t>
      </w:r>
      <w:r w:rsidR="00AE0CBF">
        <w:t xml:space="preserve">  </w:t>
      </w:r>
      <w:r w:rsidRPr="003D5C01">
        <w:t xml:space="preserve">While not as detailed as the Raytheon proposal, this does have similar elements.  Here, we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2FA3E247" w14:textId="734EFA6A" w:rsidR="00E610ED" w:rsidRPr="00E610ED" w:rsidRDefault="00E610ED" w:rsidP="00CD01FA">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data security, but nothing else.  In each of these current system architectures, users are only allowed to exchange one type of information per domain.  The physical instantiations of these models are locked by operational policy to a single classification level.  Users cannot, for example, have Top Secret material on a network accredited for Secret material.</w:t>
      </w:r>
    </w:p>
    <w:p w14:paraId="32AA9217" w14:textId="2EC50BCE" w:rsidR="00F02B87" w:rsidRDefault="00E610ED" w:rsidP="00F02B87">
      <w:pPr>
        <w:ind w:firstLine="720"/>
        <w:jc w:val="both"/>
      </w:pPr>
      <w:r w:rsidRPr="00E610ED">
        <w:t>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w:t>
      </w:r>
      <w:r w:rsidR="00CD01FA">
        <w:t>r costs and increase reliability</w:t>
      </w:r>
      <w:r w:rsidRPr="00E610ED">
        <w:t xml:space="preserve">.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all </w:t>
      </w:r>
      <w:r w:rsidRPr="00E610ED">
        <w:t>conditions, including when they are under attack or compromise</w:t>
      </w:r>
      <w:sdt>
        <w:sdtPr>
          <w:id w:val="-1452088384"/>
          <w:citation/>
        </w:sdtPr>
        <w:sdtContent>
          <w:r w:rsidR="00507112">
            <w:fldChar w:fldCharType="begin"/>
          </w:r>
          <w:r w:rsidR="00507112">
            <w:instrText xml:space="preserve"> CITATION Ros09 \l 1033 </w:instrText>
          </w:r>
          <w:r w:rsidR="00507112">
            <w:fldChar w:fldCharType="separate"/>
          </w:r>
          <w:r w:rsidR="002B41EF">
            <w:rPr>
              <w:noProof/>
            </w:rPr>
            <w:t xml:space="preserve"> (11)</w:t>
          </w:r>
          <w:r w:rsidR="00507112">
            <w:fldChar w:fldCharType="end"/>
          </w:r>
        </w:sdtContent>
      </w:sdt>
      <w:r w:rsidR="00CD01FA">
        <w:t>.</w:t>
      </w:r>
    </w:p>
    <w:p w14:paraId="44555F92" w14:textId="162EAD4A" w:rsidR="00F02B87" w:rsidRDefault="00E610ED" w:rsidP="00F02B87">
      <w:pPr>
        <w:ind w:firstLine="720"/>
        <w:jc w:val="both"/>
      </w:pPr>
      <w:r w:rsidRPr="00E610ED">
        <w:t>This work introduces the notion of usage management embedded in a delivery network itself.  It also provides an in-depth analysis of the challenges and principles involved in the design of an open, inter-operable usage management framework that operates over this kind of environment. Besides referencing the material we have covered in depth to portray the current state of the art, the analysis includes application of well-known principles of system design and</w:t>
      </w:r>
      <w:r w:rsidR="00003460">
        <w:t xml:space="preserve"> standards</w:t>
      </w:r>
      <w:sdt>
        <w:sdtPr>
          <w:id w:val="-1165007612"/>
          <w:citation/>
        </w:sdtPr>
        <w:sdtContent>
          <w:r w:rsidR="00003460">
            <w:fldChar w:fldCharType="begin"/>
          </w:r>
          <w:r w:rsidR="00003460">
            <w:instrText xml:space="preserve"> CITATION Cla95 \l 1033 </w:instrText>
          </w:r>
          <w:r w:rsidR="00003460">
            <w:fldChar w:fldCharType="separate"/>
          </w:r>
          <w:r w:rsidR="002B41EF">
            <w:rPr>
              <w:noProof/>
            </w:rPr>
            <w:t xml:space="preserve"> (9)</w:t>
          </w:r>
          <w:r w:rsidR="00003460">
            <w:fldChar w:fldCharType="end"/>
          </w:r>
        </w:sdtContent>
      </w:sdt>
      <w:sdt>
        <w:sdtPr>
          <w:id w:val="-670868811"/>
          <w:citation/>
        </w:sdtPr>
        <w:sdtContent>
          <w:r w:rsidR="00003460">
            <w:fldChar w:fldCharType="begin"/>
          </w:r>
          <w:r w:rsidR="00003460">
            <w:instrText xml:space="preserve"> CITATION Blu01 \l 1033 </w:instrText>
          </w:r>
          <w:r w:rsidR="00003460">
            <w:fldChar w:fldCharType="separate"/>
          </w:r>
          <w:r w:rsidR="002B41EF">
            <w:rPr>
              <w:noProof/>
            </w:rPr>
            <w:t xml:space="preserve"> (10)</w:t>
          </w:r>
          <w:r w:rsidR="00003460">
            <w:fldChar w:fldCharType="end"/>
          </w:r>
        </w:sdtContent>
      </w:sdt>
      <w:sdt>
        <w:sdtPr>
          <w:id w:val="-1553693477"/>
          <w:citation/>
        </w:sdtPr>
        <w:sdtContent>
          <w:r w:rsidR="00271072">
            <w:fldChar w:fldCharType="begin"/>
          </w:r>
          <w:r w:rsidR="00271072">
            <w:instrText xml:space="preserve"> CITATION Cla02 \l 1033 </w:instrText>
          </w:r>
          <w:r w:rsidR="00271072">
            <w:fldChar w:fldCharType="separate"/>
          </w:r>
          <w:r w:rsidR="002B41EF">
            <w:rPr>
              <w:noProof/>
            </w:rPr>
            <w:t xml:space="preserve"> (12)</w:t>
          </w:r>
          <w:r w:rsidR="00271072">
            <w:fldChar w:fldCharType="end"/>
          </w:r>
        </w:sdtContent>
      </w:sdt>
      <w:r w:rsidRPr="00E610ED">
        <w:t>, research developments in the areas of usage control</w:t>
      </w:r>
      <w:sdt>
        <w:sdtPr>
          <w:id w:val="-1503429463"/>
          <w:citation/>
        </w:sdtPr>
        <w:sdtContent>
          <w:r w:rsidR="00003460">
            <w:fldChar w:fldCharType="begin"/>
          </w:r>
          <w:r w:rsidR="00003460">
            <w:instrText xml:space="preserve"> CITATION Par04 \l 1033 </w:instrText>
          </w:r>
          <w:r w:rsidR="00003460">
            <w:fldChar w:fldCharType="separate"/>
          </w:r>
          <w:r w:rsidR="002B41EF">
            <w:rPr>
              <w:noProof/>
            </w:rPr>
            <w:t xml:space="preserve"> (13)</w:t>
          </w:r>
          <w:r w:rsidR="00003460">
            <w:fldChar w:fldCharType="end"/>
          </w:r>
        </w:sdtContent>
      </w:sdt>
      <w:sdt>
        <w:sdtPr>
          <w:id w:val="46889742"/>
          <w:citation/>
        </w:sdtPr>
        <w:sdtContent>
          <w:r w:rsidR="00003460">
            <w:fldChar w:fldCharType="begin"/>
          </w:r>
          <w:r w:rsidR="00003460">
            <w:instrText xml:space="preserve"> CITATION Jam10 \l 1033 </w:instrText>
          </w:r>
          <w:r w:rsidR="00003460">
            <w:fldChar w:fldCharType="separate"/>
          </w:r>
          <w:r w:rsidR="002B41EF">
            <w:rPr>
              <w:noProof/>
            </w:rPr>
            <w:t xml:space="preserve"> (14)</w:t>
          </w:r>
          <w:r w:rsidR="00003460">
            <w:fldChar w:fldCharType="end"/>
          </w:r>
        </w:sdtContent>
      </w:sdt>
      <w:r w:rsidR="00003460">
        <w:t xml:space="preserve">, </w:t>
      </w:r>
      <w:r w:rsidRPr="00E610ED">
        <w:t>policy languages design principles</w:t>
      </w:r>
      <w:sdt>
        <w:sdtPr>
          <w:id w:val="-1137339440"/>
          <w:citation/>
        </w:sdtPr>
        <w:sdtContent>
          <w:r w:rsidR="00003460">
            <w:fldChar w:fldCharType="begin"/>
          </w:r>
          <w:r w:rsidR="00003460">
            <w:instrText xml:space="preserve"> CITATION Jam06 \l 1033 </w:instrText>
          </w:r>
          <w:r w:rsidR="00003460">
            <w:fldChar w:fldCharType="separate"/>
          </w:r>
          <w:r w:rsidR="002B41EF">
            <w:rPr>
              <w:noProof/>
            </w:rPr>
            <w:t xml:space="preserve"> (15)</w:t>
          </w:r>
          <w:r w:rsidR="00003460">
            <w:fldChar w:fldCharType="end"/>
          </w:r>
        </w:sdtContent>
      </w:sdt>
      <w:r w:rsidR="00003460">
        <w:t xml:space="preserve">, </w:t>
      </w:r>
      <w:r w:rsidRPr="00E610ED">
        <w:t>digital rights management (DRM) systems</w:t>
      </w:r>
      <w:sdt>
        <w:sdtPr>
          <w:id w:val="36625727"/>
          <w:citation/>
        </w:sdtPr>
        <w:sdtContent>
          <w:r w:rsidR="00003460">
            <w:fldChar w:fldCharType="begin"/>
          </w:r>
          <w:r w:rsidR="00003460">
            <w:instrText xml:space="preserve"> CITATION Jam09 \l 1033 </w:instrText>
          </w:r>
          <w:r w:rsidR="00003460">
            <w:fldChar w:fldCharType="separate"/>
          </w:r>
          <w:r w:rsidR="002B41EF">
            <w:rPr>
              <w:noProof/>
            </w:rPr>
            <w:t xml:space="preserve"> (16)</w:t>
          </w:r>
          <w:r w:rsidR="00003460">
            <w:fldChar w:fldCharType="end"/>
          </w:r>
        </w:sdtContent>
      </w:sdt>
      <w:r w:rsidRPr="00E610ED">
        <w:t>,  and interoperability</w:t>
      </w:r>
      <w:sdt>
        <w:sdtPr>
          <w:id w:val="41724159"/>
          <w:citation/>
        </w:sdtPr>
        <w:sdtContent>
          <w:r w:rsidR="009C3099">
            <w:fldChar w:fldCharType="begin"/>
          </w:r>
          <w:r w:rsidR="009C3099">
            <w:instrText xml:space="preserve"> CITATION Jam04 \l 1033 </w:instrText>
          </w:r>
          <w:r w:rsidR="009C3099">
            <w:fldChar w:fldCharType="separate"/>
          </w:r>
          <w:r w:rsidR="002B41EF">
            <w:rPr>
              <w:noProof/>
            </w:rPr>
            <w:t xml:space="preserve"> (17)</w:t>
          </w:r>
          <w:r w:rsidR="009C3099">
            <w:fldChar w:fldCharType="end"/>
          </w:r>
        </w:sdtContent>
      </w:sdt>
      <w:sdt>
        <w:sdtPr>
          <w:id w:val="1712298783"/>
          <w:citation/>
        </w:sdtPr>
        <w:sdtContent>
          <w:r w:rsidR="009C3099">
            <w:fldChar w:fldCharType="begin"/>
          </w:r>
          <w:r w:rsidR="009C3099">
            <w:instrText xml:space="preserve"> CITATION Hei05 \l 1033 </w:instrText>
          </w:r>
          <w:r w:rsidR="009C3099">
            <w:fldChar w:fldCharType="separate"/>
          </w:r>
          <w:r w:rsidR="002B41EF">
            <w:rPr>
              <w:noProof/>
            </w:rPr>
            <w:t xml:space="preserve"> (18)</w:t>
          </w:r>
          <w:r w:rsidR="009C3099">
            <w:fldChar w:fldCharType="end"/>
          </w:r>
        </w:sdtContent>
      </w:sdt>
      <w:sdt>
        <w:sdtPr>
          <w:id w:val="-832220681"/>
          <w:citation/>
        </w:sdtPr>
        <w:sdtContent>
          <w:r w:rsidR="009C3099">
            <w:fldChar w:fldCharType="begin"/>
          </w:r>
          <w:r w:rsidR="009C3099">
            <w:instrText xml:space="preserve"> CITATION Koe04 \l 1033 </w:instrText>
          </w:r>
          <w:r w:rsidR="009C3099">
            <w:fldChar w:fldCharType="separate"/>
          </w:r>
          <w:r w:rsidR="002B41EF">
            <w:rPr>
              <w:noProof/>
            </w:rPr>
            <w:t xml:space="preserve"> (19)</w:t>
          </w:r>
          <w:r w:rsidR="009C3099">
            <w:fldChar w:fldCharType="end"/>
          </w:r>
        </w:sdtContent>
      </w:sdt>
      <w:sdt>
        <w:sdtPr>
          <w:id w:val="-130717441"/>
          <w:citation/>
        </w:sdtPr>
        <w:sdtContent>
          <w:r w:rsidR="00532668">
            <w:fldChar w:fldCharType="begin"/>
          </w:r>
          <w:r w:rsidR="00532668">
            <w:instrText xml:space="preserve">CITATION Cor06 \l 1033 </w:instrText>
          </w:r>
          <w:r w:rsidR="00532668">
            <w:fldChar w:fldCharType="separate"/>
          </w:r>
          <w:r w:rsidR="002B41EF">
            <w:rPr>
              <w:noProof/>
            </w:rPr>
            <w:t xml:space="preserve"> (20)</w:t>
          </w:r>
          <w:r w:rsidR="00532668">
            <w:fldChar w:fldCharType="end"/>
          </w:r>
        </w:sdtContent>
      </w:sdt>
      <w:r w:rsidR="009C3099">
        <w:t xml:space="preserve"> </w:t>
      </w:r>
      <w:sdt>
        <w:sdtPr>
          <w:id w:val="-467817830"/>
          <w:citation/>
        </w:sdtPr>
        <w:sdtContent>
          <w:r w:rsidR="00532668">
            <w:fldChar w:fldCharType="begin"/>
          </w:r>
          <w:r w:rsidR="00532668">
            <w:instrText xml:space="preserve"> CITATION Mar06 \l 1033 </w:instrText>
          </w:r>
          <w:r w:rsidR="00532668">
            <w:fldChar w:fldCharType="separate"/>
          </w:r>
          <w:r w:rsidR="002B41EF">
            <w:rPr>
              <w:noProof/>
            </w:rPr>
            <w:t>(21)</w:t>
          </w:r>
          <w:r w:rsidR="00532668">
            <w:fldChar w:fldCharType="end"/>
          </w:r>
        </w:sdtContent>
      </w:sdt>
      <w:r w:rsidR="00532668">
        <w:t xml:space="preserve"> </w:t>
      </w:r>
      <w:r w:rsidRPr="00E610ED">
        <w:t>towards the devel</w:t>
      </w:r>
      <w:r w:rsidR="009E1F75">
        <w:t>opment of supporting frameworks.</w:t>
      </w:r>
    </w:p>
    <w:p w14:paraId="2E46F12F" w14:textId="60F9DEFD"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proofErr w:type="gramStart"/>
      <w:r w:rsidRPr="00E610ED">
        <w:t>domains which</w:t>
      </w:r>
      <w:proofErr w:type="gramEnd"/>
      <w:r w:rsidRPr="00E610ED">
        <w:t xml:space="preserve"> are governed by individual policie</w:t>
      </w:r>
      <w:r w:rsidR="00532668">
        <w:t>s</w:t>
      </w:r>
      <w:sdt>
        <w:sdtPr>
          <w:id w:val="-424576052"/>
          <w:citation/>
        </w:sdtPr>
        <w:sdtContent>
          <w:r w:rsidR="00532668">
            <w:fldChar w:fldCharType="begin"/>
          </w:r>
          <w:r w:rsidR="00532668">
            <w:instrText xml:space="preserve"> CITATION Per08 \l 1033 </w:instrText>
          </w:r>
          <w:r w:rsidR="00532668">
            <w:fldChar w:fldCharType="separate"/>
          </w:r>
          <w:r w:rsidR="002B41EF">
            <w:rPr>
              <w:noProof/>
            </w:rPr>
            <w:t xml:space="preserve"> (22)</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5DA2F9FC" w14:textId="4B07D0F9" w:rsidR="008920D7" w:rsidRDefault="008920D7" w:rsidP="00FB78EF">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w:t>
      </w:r>
      <w:r w:rsidR="005E1871">
        <w:rPr>
          <w:bCs/>
        </w:rPr>
        <w:t>four</w:t>
      </w:r>
      <w:r w:rsidRPr="00F77566">
        <w:rPr>
          <w:bCs/>
        </w:rPr>
        <w:t xml:space="preserve"> distinct types of integrated policy-centric usage management systems, as shown in Table </w:t>
      </w:r>
      <w:r w:rsidR="00FB78EF">
        <w:rPr>
          <w:bCs/>
        </w:rPr>
        <w:t>1.</w:t>
      </w:r>
      <w:r w:rsidRPr="00F77566">
        <w:rPr>
          <w:bCs/>
        </w:rPr>
        <w:t xml:space="preserve">  Of these </w:t>
      </w:r>
      <w:r w:rsidR="005E1871">
        <w:rPr>
          <w:bCs/>
        </w:rPr>
        <w:t>four</w:t>
      </w:r>
      <w:r w:rsidRPr="00F77566">
        <w:rPr>
          <w:bCs/>
        </w:rPr>
        <w:t>, only the first two levels are represented in current system models.</w:t>
      </w:r>
    </w:p>
    <w:p w14:paraId="3FB026FF" w14:textId="77777777" w:rsidR="00C369C2" w:rsidRDefault="00C369C2" w:rsidP="00F77566">
      <w:pPr>
        <w:ind w:firstLine="720"/>
        <w:rPr>
          <w:bCs/>
        </w:rPr>
      </w:pP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15B768DA" w:rsidR="008920D7" w:rsidRPr="00AE0CBF" w:rsidRDefault="008920D7" w:rsidP="00AE0CBF">
      <w:pPr>
        <w:ind w:firstLine="720"/>
        <w:jc w:val="both"/>
        <w:rPr>
          <w:bCs/>
        </w:rPr>
      </w:pPr>
      <w:r w:rsidRPr="00F77566">
        <w:rPr>
          <w:bCs/>
        </w:rPr>
        <w:t>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That said however, many of the supporting infrastructural services, like identification management or 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77777777" w:rsidR="005E1871" w:rsidRDefault="00FB78EF" w:rsidP="005E1871">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r w:rsidR="005E1871" w:rsidRPr="005E1871">
        <w:rPr>
          <w:bCs/>
        </w:rPr>
        <w:t xml:space="preserve"> </w:t>
      </w:r>
    </w:p>
    <w:p w14:paraId="48512E09" w14:textId="5230A091" w:rsidR="005E1871" w:rsidRDefault="005E1871" w:rsidP="005E1871">
      <w:pPr>
        <w:ind w:firstLine="720"/>
        <w:jc w:val="both"/>
        <w:rPr>
          <w:bCs/>
        </w:rPr>
      </w:pPr>
      <w:r w:rsidRPr="00F77566">
        <w:rPr>
          <w:bCs/>
        </w:rPr>
        <w:t>Generally one of the domains supports more sensitive information than the other, but that is not always the case.  In the models we have examined this has certainly been true, but classified info</w:t>
      </w:r>
      <w:r>
        <w:rPr>
          <w:bCs/>
        </w:rPr>
        <w:t xml:space="preserve">rmation for example </w:t>
      </w:r>
      <w:r w:rsidRPr="00F77566">
        <w:rPr>
          <w:bCs/>
        </w:rPr>
        <w:t xml:space="preserve">is </w:t>
      </w:r>
      <w:r>
        <w:rPr>
          <w:bCs/>
        </w:rPr>
        <w:t>commonly stored in compartments</w:t>
      </w:r>
      <w:r w:rsidRPr="00F77566">
        <w:rPr>
          <w:bCs/>
        </w:rPr>
        <w:t xml:space="preserve"> which are </w:t>
      </w:r>
      <w:r>
        <w:rPr>
          <w:bCs/>
        </w:rPr>
        <w:t>separated by clear need-to-know</w:t>
      </w:r>
      <w:r w:rsidRPr="00F77566">
        <w:rPr>
          <w:bCs/>
        </w:rPr>
        <w:t xml:space="preserve"> policies enforced by access lists and classification guides.  These kinds of compartments contain information at similar levels of classification, but contain distinct informational eleme</w:t>
      </w:r>
      <w:r>
        <w:rPr>
          <w:bCs/>
        </w:rPr>
        <w:t>nts that should not be combined.</w:t>
      </w:r>
    </w:p>
    <w:p w14:paraId="64AC4A12" w14:textId="5ABEEF09"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a priori knowledge of the domains the guard connects, and therefore are tightly coupled those domains.  Furthermore, the filter elements are standalone within the system, in this classification, not availing themselves of external resources.  Rather, they examining information transiting through the filter based purely on </w:t>
      </w:r>
      <w:r>
        <w:rPr>
          <w:bCs/>
        </w:rPr>
        <w:t xml:space="preserve">the content of that information.  </w:t>
      </w:r>
      <w:r w:rsidRPr="00F77566">
        <w:rPr>
          <w:bCs/>
        </w:rPr>
        <w:t>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even very limited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99297E2" w14:textId="6F649756" w:rsidR="00F77566" w:rsidRDefault="008920D7" w:rsidP="00AE0CBF">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r w:rsidR="00AE0CBF">
        <w:rPr>
          <w:bCs/>
        </w:rPr>
        <w:t xml:space="preserve">  </w:t>
      </w:r>
      <w:r w:rsidRPr="00F77566">
        <w:rPr>
          <w:bCs/>
        </w:rPr>
        <w:t xml:space="preserve">Here, we again have at least two domains, Domain A and Domain B, though we could potentially have more.  </w:t>
      </w:r>
      <w:r w:rsidR="00FB78EF">
        <w:rPr>
          <w:bCs/>
        </w:rPr>
        <w:t xml:space="preserve">ϕ </w:t>
      </w:r>
      <w:r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p>
    <w:p w14:paraId="254642B9" w14:textId="29997C08" w:rsidR="00F77566" w:rsidRDefault="008920D7" w:rsidP="00AE0CBF">
      <w:pPr>
        <w:ind w:firstLine="720"/>
        <w:jc w:val="both"/>
        <w:rPr>
          <w:bCs/>
        </w:rPr>
      </w:pPr>
      <w:r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9E1F75">
        <w:rPr>
          <w:bCs/>
        </w:rPr>
        <w:t>data artifact in a data package.</w:t>
      </w:r>
      <w:r w:rsidR="00AE0CBF">
        <w:rPr>
          <w:bCs/>
        </w:rPr>
        <w:t xml:space="preserve">  </w:t>
      </w:r>
      <w:r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9E1F75">
        <w:rPr>
          <w:bCs/>
        </w:rPr>
        <w:t>tion transfer decisions as well.</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85F0E59" w14:textId="77777777" w:rsidR="0095429D" w:rsidRPr="00F77566" w:rsidRDefault="0095429D" w:rsidP="0095429D">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Pr>
          <w:bCs/>
        </w:rPr>
        <w:t>penFlow</w:t>
      </w:r>
      <w:proofErr w:type="spellEnd"/>
      <w:sdt>
        <w:sdtPr>
          <w:rPr>
            <w:bCs/>
          </w:rPr>
          <w:id w:val="724187837"/>
          <w:citation/>
        </w:sdtPr>
        <w:sdtContent>
          <w:r>
            <w:rPr>
              <w:bCs/>
            </w:rPr>
            <w:fldChar w:fldCharType="begin"/>
          </w:r>
          <w:r>
            <w:rPr>
              <w:bCs/>
            </w:rPr>
            <w:instrText xml:space="preserve"> CITATION Ope11 \l 1033 </w:instrText>
          </w:r>
          <w:r>
            <w:rPr>
              <w:bCs/>
            </w:rPr>
            <w:fldChar w:fldCharType="separate"/>
          </w:r>
          <w:r>
            <w:rPr>
              <w:bCs/>
              <w:noProof/>
            </w:rPr>
            <w:t xml:space="preserve"> </w:t>
          </w:r>
          <w:r>
            <w:rPr>
              <w:noProof/>
            </w:rPr>
            <w:t>(23)</w:t>
          </w:r>
          <w:r>
            <w:rPr>
              <w:bCs/>
            </w:rPr>
            <w:fldChar w:fldCharType="end"/>
          </w:r>
        </w:sdtContent>
      </w:sdt>
      <w:r w:rsidRPr="00F77566">
        <w:rPr>
          <w:bCs/>
        </w:rPr>
        <w:t>.</w:t>
      </w:r>
    </w:p>
    <w:p w14:paraId="0FB2B67E" w14:textId="5F2D26F2" w:rsidR="00F77566" w:rsidRDefault="008920D7" w:rsidP="00754B33">
      <w:pPr>
        <w:ind w:firstLine="720"/>
        <w:jc w:val="both"/>
        <w:rPr>
          <w:bCs/>
        </w:rPr>
      </w:pPr>
      <w:r w:rsidRPr="00F77566">
        <w:rPr>
          <w:bCs/>
        </w:rPr>
        <w:t xml:space="preserve">In this model we can also host multiple domains as a result of flexible policy-based content </w:t>
      </w:r>
      <w:proofErr w:type="gramStart"/>
      <w:r w:rsidRPr="00F77566">
        <w:rPr>
          <w:bCs/>
        </w:rPr>
        <w:t>examination</w:t>
      </w:r>
      <w:proofErr w:type="gramEnd"/>
      <w:r w:rsidRPr="00F77566">
        <w:rPr>
          <w:bCs/>
        </w:rPr>
        <w:t>.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sidR="009E1F75">
        <w:rPr>
          <w:bCs/>
        </w:rPr>
        <w:t>outers or switches of some kind.</w:t>
      </w:r>
    </w:p>
    <w:p w14:paraId="2967ECF4" w14:textId="00880646" w:rsidR="00F77566" w:rsidRDefault="008920D7" w:rsidP="00AE0CBF">
      <w:pPr>
        <w:ind w:firstLine="720"/>
        <w:jc w:val="both"/>
        <w:rPr>
          <w:bCs/>
        </w:rPr>
      </w:pPr>
      <w:r w:rsidRPr="00F77566">
        <w:rPr>
          <w:bCs/>
        </w:rPr>
        <w:t xml:space="preserve">Policy evaluation in this model has begun to penetrate into the routing elements of the specific domain networks. </w:t>
      </w:r>
      <w:r w:rsidR="005E1871">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sidR="009E1F75">
        <w:rPr>
          <w:bCs/>
        </w:rPr>
        <w:t>es</w:t>
      </w:r>
      <w:sdt>
        <w:sdtPr>
          <w:rPr>
            <w:bCs/>
          </w:rPr>
          <w:id w:val="927922727"/>
          <w:citation/>
        </w:sdtPr>
        <w:sdtContent>
          <w:r w:rsidR="00FB78EF">
            <w:rPr>
              <w:bCs/>
            </w:rPr>
            <w:fldChar w:fldCharType="begin"/>
          </w:r>
          <w:r w:rsidR="00FB78EF">
            <w:rPr>
              <w:bCs/>
            </w:rPr>
            <w:instrText xml:space="preserve"> CITATION JBo11 \l 1033 </w:instrText>
          </w:r>
          <w:r w:rsidR="00FB78EF">
            <w:rPr>
              <w:bCs/>
            </w:rPr>
            <w:fldChar w:fldCharType="separate"/>
          </w:r>
          <w:r w:rsidR="002B41EF">
            <w:rPr>
              <w:bCs/>
              <w:noProof/>
            </w:rPr>
            <w:t xml:space="preserve"> </w:t>
          </w:r>
          <w:r w:rsidR="002B41EF">
            <w:rPr>
              <w:noProof/>
            </w:rPr>
            <w:t>(24)</w:t>
          </w:r>
          <w:r w:rsidR="00FB78EF">
            <w:rPr>
              <w:bCs/>
            </w:rPr>
            <w:fldChar w:fldCharType="end"/>
          </w:r>
        </w:sdtContent>
      </w:sdt>
      <w:r w:rsidR="009E1F75">
        <w:rPr>
          <w:bCs/>
        </w:rPr>
        <w:t>.</w:t>
      </w:r>
      <w:r w:rsidR="00AE0CBF">
        <w:rPr>
          <w:bCs/>
        </w:rPr>
        <w:t xml:space="preserve">  </w:t>
      </w: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sidR="00B776D3">
        <w:rPr>
          <w:bCs/>
        </w:rPr>
        <w:t xml:space="preserve">equire this kind of </w:t>
      </w:r>
      <w:r w:rsidR="005E1871">
        <w:rPr>
          <w:bCs/>
        </w:rPr>
        <w:t>complexity</w:t>
      </w:r>
      <w:r w:rsidR="00B776D3">
        <w:rPr>
          <w:bCs/>
        </w:rPr>
        <w:t>.</w:t>
      </w:r>
    </w:p>
    <w:p w14:paraId="49738E5E" w14:textId="3419EFB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w:t>
      </w:r>
      <w:r w:rsidRPr="00F77566">
        <w:rPr>
          <w:bCs/>
        </w:rPr>
        <w:lastRenderedPageBreak/>
        <w:t>under different routing segments.  In cases of network compromise, this kind of dynamic policy enforcement can also allow for quick node exci</w:t>
      </w:r>
      <w:r w:rsidR="00B776D3">
        <w:rPr>
          <w:bCs/>
        </w:rPr>
        <w:t>sion as well.</w:t>
      </w:r>
    </w:p>
    <w:p w14:paraId="7E78A560" w14:textId="33057254" w:rsidR="00F77566" w:rsidRDefault="008920D7" w:rsidP="00AE0CBF">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E0CBF">
        <w:rPr>
          <w:bCs/>
        </w:rPr>
        <w:t xml:space="preserve">  </w:t>
      </w:r>
      <w:r w:rsidR="005E1871">
        <w:rPr>
          <w:bCs/>
        </w:rPr>
        <w:t>The</w:t>
      </w:r>
      <w:r w:rsidRPr="00F77566">
        <w:rPr>
          <w:bCs/>
        </w:rPr>
        <w:t xml:space="preserv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r w:rsidR="00AE0CBF">
        <w:rPr>
          <w:bCs/>
        </w:rPr>
        <w:t xml:space="preserve">  </w:t>
      </w: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723CCE3F" w14:textId="47073687"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77777777" w:rsidR="00D072D5" w:rsidRDefault="00D072D5" w:rsidP="00D072D5">
      <w:pPr>
        <w:ind w:firstLine="720"/>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proofErr w:type="gramStart"/>
      <w:r w:rsidRPr="00D072D5">
        <w:t>for both</w:t>
      </w:r>
      <w:proofErr w:type="gramEnd"/>
      <w:r w:rsidRPr="00D072D5">
        <w:t xml:space="preserve"> initial configuration information as well as logging and auditing.  We have implemented this required infrastructure using Amazon's Simple Storage Service (S3)</w:t>
      </w:r>
      <w:proofErr w:type="gramStart"/>
      <w:r w:rsidRPr="00D072D5">
        <w:t>,</w:t>
      </w:r>
      <w:proofErr w:type="gramEnd"/>
      <w:r w:rsidRPr="00D072D5">
        <w:t xml:space="preserve"> accessible from both Rackspace and Amazon hosted virtual machines.</w:t>
      </w:r>
    </w:p>
    <w:p w14:paraId="6C01F76F" w14:textId="77777777" w:rsidR="00D072D5" w:rsidRDefault="00D072D5" w:rsidP="00D072D5">
      <w:pPr>
        <w:ind w:firstLine="720"/>
      </w:pPr>
      <w:r w:rsidRPr="00D072D5">
        <w:t xml:space="preserve">The specific technical components are Amazon EC2, Amazon S2,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proofErr w:type="spellStart"/>
      <w:r w:rsidRPr="00D072D5">
        <w:t>intances</w:t>
      </w:r>
      <w:proofErr w:type="spellEnd"/>
      <w:r w:rsidRPr="00D072D5">
        <w:t xml:space="preserve"> or equivalent, and are bootstrapped with the </w:t>
      </w:r>
      <w:proofErr w:type="spellStart"/>
      <w:r w:rsidRPr="00D072D5">
        <w:t>appopriate</w:t>
      </w:r>
      <w:proofErr w:type="spellEnd"/>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proofErr w:type="spellStart"/>
      <w:r w:rsidRPr="00D072D5">
        <w:t>sematics</w:t>
      </w:r>
      <w:proofErr w:type="spellEnd"/>
      <w:r w:rsidRPr="00D072D5">
        <w:t xml:space="preserve"> over HTTP, S3 stores arbitrary documents associated with specific keys in buckets.  </w:t>
      </w:r>
      <w:proofErr w:type="gramStart"/>
      <w:r w:rsidRPr="00D072D5">
        <w:t>These documents can be downloaded by any authorized participant</w:t>
      </w:r>
      <w:proofErr w:type="gramEnd"/>
      <w:r w:rsidRPr="00D072D5">
        <w:t xml:space="preserve">, where </w:t>
      </w:r>
      <w:proofErr w:type="spellStart"/>
      <w:r w:rsidRPr="00D072D5">
        <w:t>authoriztion</w:t>
      </w:r>
      <w:proofErr w:type="spellEnd"/>
      <w:r w:rsidRPr="00D072D5">
        <w:t xml:space="preserve"> state is proven by </w:t>
      </w:r>
      <w:proofErr w:type="spellStart"/>
      <w:r w:rsidRPr="00D072D5">
        <w:t>possention</w:t>
      </w:r>
      <w:proofErr w:type="spellEnd"/>
      <w:r w:rsidRPr="00D072D5">
        <w:t xml:space="preserve"> of a secret key.  In this way, we can store the global configuration of a specific overlay network in a single location from which every node can access </w:t>
      </w:r>
      <w:proofErr w:type="spellStart"/>
      <w:r w:rsidRPr="00D072D5">
        <w:t>informationm</w:t>
      </w:r>
      <w:proofErr w:type="spellEnd"/>
      <w:r w:rsidRPr="00D072D5">
        <w:t xml:space="preserve"> with respect to their pending role and needed </w:t>
      </w:r>
      <w:proofErr w:type="spellStart"/>
      <w:r w:rsidRPr="00D072D5">
        <w:t>configuraiton</w:t>
      </w:r>
      <w:proofErr w:type="spellEnd"/>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p>
    <w:p w14:paraId="6C819029" w14:textId="77777777" w:rsidR="00D072D5" w:rsidRDefault="00D072D5" w:rsidP="00D072D5">
      <w:pPr>
        <w:ind w:firstLine="720"/>
      </w:pPr>
      <w:r w:rsidRPr="00D072D5">
        <w:t>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More importantly, it simplifies post-experimental data analysis as any information logged to the centralized logging system during a given experimental run can be easily read and analyzed after the fact.</w:t>
      </w:r>
    </w:p>
    <w:p w14:paraId="5C468E4A" w14:textId="0CD00868" w:rsidR="00D072D5" w:rsidRPr="00D072D5" w:rsidRDefault="00D072D5" w:rsidP="00D072D5">
      <w:pPr>
        <w:ind w:firstLine="720"/>
      </w:pPr>
      <w:r w:rsidRPr="00D072D5">
        <w:t xml:space="preserve">In order to manage and initialize </w:t>
      </w:r>
      <w:proofErr w:type="gramStart"/>
      <w:r w:rsidRPr="00D072D5">
        <w:t>all overlay nodes</w:t>
      </w:r>
      <w:proofErr w:type="gramEnd"/>
      <w:r w:rsidRPr="00D072D5">
        <w:t xml:space="preserve">, </w:t>
      </w:r>
      <w:proofErr w:type="gramStart"/>
      <w:r w:rsidRPr="00D072D5">
        <w:t>we use Capistrano</w:t>
      </w:r>
      <w:proofErr w:type="gramEnd"/>
      <w:r w:rsidRPr="00D072D5">
        <w:t xml:space="preserve">.  Capistrano is a distributed deployment system initially used to manage large clusters of Ruby-on-Rails systems.  It has since expanded into a general-purpose distributed deployment </w:t>
      </w:r>
      <w:proofErr w:type="spellStart"/>
      <w:r w:rsidRPr="00D072D5">
        <w:t>toolchain</w:t>
      </w:r>
      <w:proofErr w:type="spellEnd"/>
      <w:r w:rsidRPr="00D072D5">
        <w:t xml:space="preserve">, tightly </w:t>
      </w:r>
      <w:proofErr w:type="spellStart"/>
      <w:r w:rsidRPr="00D072D5">
        <w:t>integratd</w:t>
      </w:r>
      <w:proofErr w:type="spellEnd"/>
      <w:r w:rsidRPr="00D072D5">
        <w:t xml:space="preserve"> with </w:t>
      </w:r>
      <w:proofErr w:type="spellStart"/>
      <w:r w:rsidRPr="00D072D5">
        <w:t>Git</w:t>
      </w:r>
      <w:proofErr w:type="spellEnd"/>
      <w:r w:rsidRPr="00D072D5">
        <w:t>.  This allows us to bootstrap different configurations of networks from a single command-and-control node simply and efficiently.</w:t>
      </w:r>
    </w:p>
    <w:p w14:paraId="690745FF" w14:textId="77777777" w:rsidR="00D072D5" w:rsidRDefault="00D072D5" w:rsidP="00D072D5">
      <w:pPr>
        <w:ind w:firstLine="720"/>
      </w:pPr>
      <w:r>
        <w:t>The</w:t>
      </w:r>
      <w:r w:rsidRPr="00D072D5">
        <w:t xml:space="preserve"> system is a distributed content network distributed across multiple nodes and domains providing cross-domain managed data access.  This network consists of clients accessing information through a user interface subsystem that accesses data from external sources and a distributed cross-domain information network.  Queries are submitted through a client, to an application server, then to external services and information nodes.</w:t>
      </w:r>
    </w:p>
    <w:p w14:paraId="392F2F0F" w14:textId="77777777" w:rsidR="00D072D5" w:rsidRDefault="00D072D5" w:rsidP="00D072D5">
      <w:pPr>
        <w:ind w:firstLine="720"/>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layers of increasing strength based on operational demands.  Finally, secure routing would provide the ability to send data over a more secure link if such a link is available and required.</w:t>
      </w:r>
    </w:p>
    <w:p w14:paraId="36AC7F7C" w14:textId="77777777" w:rsidR="00D072D5" w:rsidRDefault="00D072D5" w:rsidP="00D072D5">
      <w:pPr>
        <w:ind w:firstLine="720"/>
      </w:pPr>
      <w:r w:rsidRPr="00D072D5">
        <w:lastRenderedPageBreak/>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77777777" w:rsidR="00D072D5" w:rsidRDefault="00D072D5" w:rsidP="00D072D5">
      <w:pPr>
        <w:ind w:firstLine="720"/>
      </w:pPr>
      <w:r w:rsidRPr="00D072D5">
        <w:t>Information redaction is generally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FE5BAF">
      <w:pPr>
        <w:ind w:firstLine="720"/>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6FD92E8C" w14:textId="5DF8F158" w:rsidR="00FE5BAF" w:rsidRPr="00D072D5" w:rsidRDefault="00FE5BAF" w:rsidP="00FE5BAF">
      <w:pPr>
        <w:ind w:firstLine="720"/>
      </w:pPr>
      <w:r w:rsidRPr="00D072D5">
        <w:t>The user interface subsystem processes requests and returns information from both Google Maps and the content network based on those requests.  Technically, it is based on the latest version of Ruby on Rails (</w:t>
      </w:r>
      <w:proofErr w:type="spellStart"/>
      <w:r w:rsidRPr="00D072D5">
        <w:t>RoR</w:t>
      </w:r>
      <w:proofErr w:type="spellEnd"/>
      <w:r w:rsidRPr="00D072D5">
        <w:t xml:space="preserve">) using standard </w:t>
      </w:r>
      <w:proofErr w:type="spellStart"/>
      <w:r w:rsidRPr="00D072D5">
        <w:t>RoR</w:t>
      </w:r>
      <w:proofErr w:type="spellEnd"/>
      <w:r w:rsidRPr="00D072D5">
        <w:t xml:space="preserve"> configuration conventions running on top of Ruby 1.9</w:t>
      </w:r>
      <w:proofErr w:type="gramStart"/>
      <w:r w:rsidRPr="00D072D5">
        <w:t>.*</w:t>
      </w:r>
      <w:proofErr w:type="gramEnd"/>
      <w:r w:rsidRPr="00D072D5">
        <w:t>.  We use Rake for deployment, and Gem for component installation.  We use Bundler to maintain consistent application dependency state and RVM to manage Ruby virtual machine versions.  HTML 5 interface elements are defined using SASS and HAML.</w:t>
      </w:r>
    </w:p>
    <w:p w14:paraId="74131A1F" w14:textId="74EBCAB8" w:rsidR="00D072D5" w:rsidRDefault="00D072D5" w:rsidP="00D072D5">
      <w:pPr>
        <w:jc w:val="center"/>
      </w:pPr>
      <w:r>
        <w:rPr>
          <w:noProof/>
        </w:rPr>
        <w:drawing>
          <wp:inline distT="0" distB="0" distL="0" distR="0" wp14:anchorId="14CCE1DE" wp14:editId="5D95906F">
            <wp:extent cx="3088549" cy="2393174"/>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view.pdf"/>
                    <pic:cNvPicPr/>
                  </pic:nvPicPr>
                  <pic:blipFill>
                    <a:blip r:embed="rId17">
                      <a:extLst>
                        <a:ext uri="{28A0092B-C50C-407E-A947-70E740481C1C}">
                          <a14:useLocalDpi xmlns:a14="http://schemas.microsoft.com/office/drawing/2010/main" val="0"/>
                        </a:ext>
                      </a:extLst>
                    </a:blip>
                    <a:stretch>
                      <a:fillRect/>
                    </a:stretch>
                  </pic:blipFill>
                  <pic:spPr>
                    <a:xfrm>
                      <a:off x="0" y="0"/>
                      <a:ext cx="3088549" cy="2393174"/>
                    </a:xfrm>
                    <a:prstGeom prst="rect">
                      <a:avLst/>
                    </a:prstGeom>
                  </pic:spPr>
                </pic:pic>
              </a:graphicData>
            </a:graphic>
          </wp:inline>
        </w:drawing>
      </w:r>
    </w:p>
    <w:p w14:paraId="3629CC1F" w14:textId="29E5F507" w:rsidR="00FE5BAF" w:rsidRPr="00D072D5" w:rsidRDefault="00FE5BAF" w:rsidP="00D072D5">
      <w:pPr>
        <w:jc w:val="center"/>
      </w:pPr>
      <w:r>
        <w:rPr>
          <w:lang w:val="id-ID"/>
        </w:rPr>
        <w:t>Figure 7</w:t>
      </w:r>
      <w:r w:rsidRPr="003D5B84">
        <w:rPr>
          <w:lang w:val="id-ID"/>
        </w:rPr>
        <w:t>.</w:t>
      </w:r>
      <w:r w:rsidR="007550AE">
        <w:t xml:space="preserve">  Envisioned Network Node Interaction</w:t>
      </w:r>
      <w:bookmarkStart w:id="0" w:name="_GoBack"/>
      <w:bookmarkEnd w:id="0"/>
    </w:p>
    <w:p w14:paraId="2F1E5ED7" w14:textId="77777777" w:rsidR="00D072D5" w:rsidRPr="00D072D5" w:rsidRDefault="00D072D5" w:rsidP="00D072D5"/>
    <w:p w14:paraId="3586D046" w14:textId="77777777" w:rsidR="00FE5BAF" w:rsidRDefault="00FE5BAF" w:rsidP="00FE5BAF">
      <w:pPr>
        <w:ind w:firstLine="720"/>
      </w:pPr>
      <w:r w:rsidRPr="00D072D5">
        <w:lastRenderedPageBreak/>
        <w:t>The content network can be configured to run as an HTTP overlay system using HTTP routers and nodes or in a peer-to-peer configuration.  In either case, queries can be submitted to the network from any one of the constituent nodes - note that routers do not store data; rather, they focus solely on routing queries through a hierarchical network.  After initial submission, queries propagate throughout the network based on use</w:t>
      </w:r>
      <w:r>
        <w:t>r-submitted search parameters.</w:t>
      </w:r>
    </w:p>
    <w:p w14:paraId="2DCFD272" w14:textId="77777777" w:rsidR="00C00609" w:rsidRDefault="00FE5BAF" w:rsidP="00C00609">
      <w:pPr>
        <w:ind w:firstLine="720"/>
      </w:pPr>
      <w:r w:rsidRPr="00D072D5">
        <w:t>In both configurations, the common functional flow is built around responding to content queries with information of appropriate sensitivity for a given qu</w:t>
      </w:r>
      <w:r w:rsidR="00C00609">
        <w:t>ery context, as shown in Figure</w:t>
      </w:r>
      <w:r w:rsidRPr="00D072D5">
        <w:t xml:space="preserve"> </w:t>
      </w:r>
      <w:r w:rsidR="00C00609">
        <w:t xml:space="preserve">8.  </w:t>
      </w:r>
      <w:r w:rsidRPr="00D072D5">
        <w:t>In general, systems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77777777" w:rsidR="00C00609" w:rsidRDefault="00C00609" w:rsidP="00C00609">
      <w:pPr>
        <w:ind w:firstLine="720"/>
      </w:pPr>
      <w:r>
        <w:t>Figure 8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Pr="00D072D5">
        <w:t>responses</w:t>
      </w:r>
      <w:r w:rsidR="00FE5BAF" w:rsidRPr="00D072D5">
        <w:t xml:space="preserve"> (in the case of a node) that are managed according to the current environmental context.</w:t>
      </w:r>
    </w:p>
    <w:p w14:paraId="776045F2" w14:textId="5C8B33C0" w:rsidR="00FE5BAF" w:rsidRPr="00D072D5" w:rsidRDefault="00FE5BAF" w:rsidP="00C00609">
      <w:pPr>
        <w:ind w:firstLine="720"/>
      </w:pPr>
      <w:r w:rsidRPr="00D072D5">
        <w:t>The primary components in the router and node systems' application layer are small adapters intended to translate between HTTP protocols and domain components.  They are:</w:t>
      </w:r>
    </w:p>
    <w:p w14:paraId="43684335" w14:textId="77777777" w:rsidR="00FE5BAF" w:rsidRPr="00D072D5" w:rsidRDefault="00FE5BAF" w:rsidP="00FE5BAF"/>
    <w:p w14:paraId="11E7307B" w14:textId="42CFD9C6" w:rsidR="00FE5BAF" w:rsidRPr="00D072D5" w:rsidRDefault="00FE5BAF" w:rsidP="00FE5BAF">
      <w:pPr>
        <w:pStyle w:val="ListParagraph"/>
      </w:pPr>
      <w:r w:rsidRPr="00970972">
        <w:rPr>
          <w:b/>
        </w:rPr>
        <w:t>Cont</w:t>
      </w:r>
      <w:r>
        <w:rPr>
          <w:b/>
        </w:rPr>
        <w:t>ext Manager Client Service (</w:t>
      </w:r>
      <w:proofErr w:type="spellStart"/>
      <w:r>
        <w:rPr>
          <w:b/>
        </w:rPr>
        <w:t>ctx_mgr</w:t>
      </w:r>
      <w:r w:rsidRPr="00970972">
        <w:rPr>
          <w:b/>
        </w:rPr>
        <w:t>_s</w:t>
      </w:r>
      <w:proofErr w:type="spellEnd"/>
      <w:r w:rsidRPr="00970972">
        <w:rPr>
          <w:b/>
        </w:rPr>
        <w:t>)}</w:t>
      </w:r>
      <w:r>
        <w:t xml:space="preserve"> – </w:t>
      </w:r>
      <w:r w:rsidRPr="00D072D5">
        <w:t>This is an adapter between the domain context manager and the external context service.</w:t>
      </w:r>
    </w:p>
    <w:p w14:paraId="6D3BAB8F" w14:textId="77777777" w:rsidR="00FE5BAF" w:rsidRPr="00D072D5" w:rsidRDefault="00FE5BAF" w:rsidP="00FE5BAF">
      <w:pPr>
        <w:pStyle w:val="ListParagraph"/>
      </w:pPr>
      <w:r>
        <w:rPr>
          <w:b/>
        </w:rPr>
        <w:t>Node Service (</w:t>
      </w:r>
      <w:proofErr w:type="spellStart"/>
      <w:r>
        <w:rPr>
          <w:b/>
        </w:rPr>
        <w:t>node</w:t>
      </w:r>
      <w:r w:rsidRPr="00970972">
        <w:rPr>
          <w:b/>
        </w:rPr>
        <w:t>_s</w:t>
      </w:r>
      <w:proofErr w:type="spellEnd"/>
      <w:r w:rsidRPr="00970972">
        <w:rPr>
          <w:b/>
        </w:rPr>
        <w:t>)</w:t>
      </w:r>
      <w:r>
        <w:rPr>
          <w:b/>
        </w:rPr>
        <w:t xml:space="preserve"> </w:t>
      </w:r>
      <w:r>
        <w:t xml:space="preserve">– </w:t>
      </w:r>
      <w:r w:rsidRPr="00D072D5">
        <w:t xml:space="preserve">The node service provides a </w:t>
      </w:r>
      <w:proofErr w:type="spellStart"/>
      <w:r w:rsidRPr="00D072D5">
        <w:t>RESTful</w:t>
      </w:r>
      <w:proofErr w:type="spellEnd"/>
      <w:r w:rsidRPr="00D072D5">
        <w:t xml:space="preserve"> interface to external clients.  All content requests are initially sent to a known node service.  This is essentially the external interface to a given content network.  A content network generally contains many distinct nodes as well.</w:t>
      </w:r>
    </w:p>
    <w:p w14:paraId="253174BA" w14:textId="77777777" w:rsidR="00FE5BAF" w:rsidRPr="00D072D5" w:rsidRDefault="00FE5BAF" w:rsidP="00FE5BAF">
      <w:pPr>
        <w:pStyle w:val="ListParagraph"/>
      </w:pPr>
      <w:r>
        <w:rPr>
          <w:b/>
        </w:rPr>
        <w:t>Router Service (</w:t>
      </w:r>
      <w:proofErr w:type="spellStart"/>
      <w:r>
        <w:rPr>
          <w:b/>
        </w:rPr>
        <w:t>router</w:t>
      </w:r>
      <w:r w:rsidRPr="00970972">
        <w:rPr>
          <w:b/>
        </w:rPr>
        <w:t>_s</w:t>
      </w:r>
      <w:proofErr w:type="spellEnd"/>
      <w:r w:rsidRPr="00970972">
        <w:rPr>
          <w:b/>
        </w:rPr>
        <w:t>)</w:t>
      </w:r>
      <w:r>
        <w:t xml:space="preserve"> – </w:t>
      </w:r>
      <w:r w:rsidRPr="00D072D5">
        <w:t>The router service is essentially a customized HTTP router that dispatches content requests and responses through a hierarchical content network in accordance with established policies and the current environmental context.</w:t>
      </w:r>
    </w:p>
    <w:p w14:paraId="5BF369DE" w14:textId="692E55D3" w:rsidR="00D072D5" w:rsidRDefault="00FE5BAF" w:rsidP="00D072D5">
      <w:pPr>
        <w:pStyle w:val="ListParagraph"/>
      </w:pPr>
      <w:r>
        <w:rPr>
          <w:b/>
        </w:rPr>
        <w:t>Dispatch Service (</w:t>
      </w:r>
      <w:proofErr w:type="spellStart"/>
      <w:r>
        <w:rPr>
          <w:b/>
        </w:rPr>
        <w:t>dispatch</w:t>
      </w:r>
      <w:r w:rsidRPr="00970972">
        <w:rPr>
          <w:b/>
        </w:rPr>
        <w:t>_s</w:t>
      </w:r>
      <w:proofErr w:type="spellEnd"/>
      <w:r w:rsidRPr="00970972">
        <w:rPr>
          <w:b/>
        </w:rPr>
        <w:t>)</w:t>
      </w:r>
      <w:r>
        <w:t xml:space="preserve"> – </w:t>
      </w:r>
      <w:r w:rsidRPr="00D072D5">
        <w:t>This service dispatches information requests to known nodes based on known policies and conte</w:t>
      </w:r>
      <w:r>
        <w:t>xt.</w:t>
      </w:r>
    </w:p>
    <w:p w14:paraId="24316402" w14:textId="5A2C84C5" w:rsidR="00D072D5" w:rsidRDefault="00E128E9" w:rsidP="00D072D5">
      <w:r>
        <w:rPr>
          <w:noProof/>
        </w:rPr>
        <w:drawing>
          <wp:inline distT="0" distB="0" distL="0" distR="0" wp14:anchorId="78EE671C" wp14:editId="661F61E7">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8">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27004D65" w14:textId="5422F718" w:rsidR="00FE5BAF" w:rsidRPr="00D072D5" w:rsidRDefault="00FE5BAF" w:rsidP="00FE5BAF">
      <w:pPr>
        <w:jc w:val="center"/>
      </w:pPr>
      <w:r>
        <w:rPr>
          <w:lang w:val="id-ID"/>
        </w:rPr>
        <w:t>Figure 8</w:t>
      </w:r>
      <w:r w:rsidRPr="003D5B84">
        <w:rPr>
          <w:lang w:val="id-ID"/>
        </w:rPr>
        <w:t xml:space="preserve">. </w:t>
      </w:r>
      <w:r>
        <w:t>Hierarchical Node and Router Structure</w:t>
      </w:r>
    </w:p>
    <w:p w14:paraId="2CFEDF0C" w14:textId="77777777" w:rsidR="00D072D5" w:rsidRPr="00D072D5" w:rsidRDefault="00D072D5" w:rsidP="00D072D5"/>
    <w:p w14:paraId="78697259" w14:textId="77777777" w:rsidR="00D072D5" w:rsidRPr="00D072D5" w:rsidRDefault="00D072D5" w:rsidP="00D072D5">
      <w:r w:rsidRPr="00D072D5">
        <w:t>The domain layer components include:</w:t>
      </w:r>
    </w:p>
    <w:p w14:paraId="0054C3AF" w14:textId="77777777" w:rsidR="00D072D5" w:rsidRPr="00D072D5" w:rsidRDefault="00D072D5" w:rsidP="00D072D5"/>
    <w:p w14:paraId="154C1CB9" w14:textId="0DFE28C6" w:rsidR="00D072D5" w:rsidRPr="00D072D5" w:rsidRDefault="00FE5BAF" w:rsidP="00970972">
      <w:pPr>
        <w:pStyle w:val="ListParagraph"/>
      </w:pPr>
      <w:r>
        <w:rPr>
          <w:b/>
        </w:rPr>
        <w:t>Context Manager (</w:t>
      </w:r>
      <w:proofErr w:type="spellStart"/>
      <w:r>
        <w:rPr>
          <w:b/>
        </w:rPr>
        <w:t>ctx</w:t>
      </w:r>
      <w:r w:rsidR="00970972">
        <w:rPr>
          <w:b/>
        </w:rPr>
        <w:t>_mgr</w:t>
      </w:r>
      <w:proofErr w:type="spellEnd"/>
      <w:r w:rsidR="00970972">
        <w:rPr>
          <w:b/>
        </w:rPr>
        <w:t>)</w:t>
      </w:r>
      <w:r w:rsidR="00D072D5" w:rsidRPr="00970972">
        <w:rPr>
          <w:b/>
        </w:rPr>
        <w:t xml:space="preserve"> </w:t>
      </w:r>
      <w:r w:rsidR="00970972">
        <w:t xml:space="preserve">– </w:t>
      </w:r>
      <w:r w:rsidR="00D072D5" w:rsidRPr="00D072D5">
        <w:t>The context manager client service calls into the context manager service to retrieve the most current contextual information with respect to the content network, attached clients, users, and devices.</w:t>
      </w:r>
    </w:p>
    <w:p w14:paraId="23F6A712" w14:textId="2458EACF" w:rsidR="00D072D5" w:rsidRPr="00D072D5" w:rsidRDefault="00D072D5" w:rsidP="00970972">
      <w:pPr>
        <w:pStyle w:val="ListParagraph"/>
      </w:pPr>
      <w:r w:rsidRPr="00970972">
        <w:rPr>
          <w:b/>
        </w:rPr>
        <w:t>Node (node)</w:t>
      </w:r>
      <w:r w:rsidR="00970972">
        <w:t xml:space="preserve"> – </w:t>
      </w:r>
      <w:r w:rsidRPr="00D072D5">
        <w:t>The node component contains all logic needed to process and respond to information requests.  Nodes manage requests, responses, context evaluation, and usage management mechanism application.</w:t>
      </w:r>
    </w:p>
    <w:p w14:paraId="48742A6A" w14:textId="0234DFB2" w:rsidR="00D072D5" w:rsidRPr="00D072D5" w:rsidRDefault="00D072D5" w:rsidP="00970972">
      <w:pPr>
        <w:pStyle w:val="ListParagraph"/>
      </w:pPr>
      <w:r w:rsidRPr="00970972">
        <w:rPr>
          <w:b/>
        </w:rPr>
        <w:t>Usage Management Mechanism (umm)</w:t>
      </w:r>
      <w:r w:rsidR="00970972">
        <w:t xml:space="preserve"> – </w:t>
      </w:r>
      <w:r w:rsidRPr="00D072D5">
        <w:t>The usage management mechanism will apply rules grouped into policies against a known context to determine the acceptability of an intended action.  It will indicate whether or not that action can proceed.  It can also make changes to a proposed action so that the alternative action can be executed.</w:t>
      </w:r>
    </w:p>
    <w:p w14:paraId="2B8C0C49" w14:textId="417650A2" w:rsidR="00D072D5" w:rsidRPr="00D072D5" w:rsidRDefault="00D072D5" w:rsidP="00970972">
      <w:pPr>
        <w:pStyle w:val="ListParagraph"/>
      </w:pPr>
      <w:r w:rsidRPr="00970972">
        <w:rPr>
          <w:b/>
        </w:rPr>
        <w:t>Router (router)</w:t>
      </w:r>
      <w:r w:rsidR="00970972">
        <w:t xml:space="preserve"> – </w:t>
      </w:r>
      <w:r w:rsidRPr="00D072D5">
        <w:t>Router domain components manage the distribution of information requests and responses, applying managing information dispersal throughout a content network in accordance with context and policy.</w:t>
      </w:r>
    </w:p>
    <w:p w14:paraId="436C010E" w14:textId="73002DB1" w:rsidR="00D072D5" w:rsidRDefault="00D072D5" w:rsidP="00970972">
      <w:pPr>
        <w:pStyle w:val="ListParagraph"/>
      </w:pPr>
      <w:r w:rsidRPr="00970972">
        <w:rPr>
          <w:b/>
        </w:rPr>
        <w:t>Dispatcher (dispatch)</w:t>
      </w:r>
      <w:r w:rsidR="00970972">
        <w:t xml:space="preserve"> – </w:t>
      </w:r>
      <w:r w:rsidRPr="00D072D5">
        <w:t>Dispatchers send requests to known routers or nodes</w:t>
      </w:r>
      <w:r w:rsidR="00970972">
        <w:t xml:space="preserve"> in the larger context network.</w:t>
      </w:r>
    </w:p>
    <w:p w14:paraId="6BAAB29E" w14:textId="77777777" w:rsidR="00970972" w:rsidRPr="00D072D5" w:rsidRDefault="00970972" w:rsidP="00D072D5"/>
    <w:p w14:paraId="40F30D99" w14:textId="77777777" w:rsidR="00C00609" w:rsidRDefault="00D072D5" w:rsidP="00C00609">
      <w:pPr>
        <w:ind w:firstLine="720"/>
      </w:pPr>
      <w:r w:rsidRPr="00D072D5">
        <w:t>Finally, the sole infrastructure component</w:t>
      </w:r>
      <w:r w:rsidR="00970972">
        <w:t xml:space="preserve"> is the </w:t>
      </w:r>
      <w:r w:rsidRPr="00970972">
        <w:rPr>
          <w:b/>
        </w:rPr>
        <w:t>Informati</w:t>
      </w:r>
      <w:r w:rsidR="00970972" w:rsidRPr="00970972">
        <w:rPr>
          <w:b/>
        </w:rPr>
        <w:t>on and Policy Repository (repo).</w:t>
      </w:r>
      <w:r w:rsidR="00970972">
        <w:t xml:space="preserve">  U</w:t>
      </w:r>
      <w:r w:rsidRPr="00D072D5">
        <w:t>nique to nodes, information and policy repositories contain specific network content, organized by key, and associated policies.</w:t>
      </w:r>
    </w:p>
    <w:p w14:paraId="5540C7D9" w14:textId="77777777" w:rsidR="00C00609" w:rsidRDefault="00D072D5" w:rsidP="00C00609">
      <w:pPr>
        <w:ind w:firstLine="720"/>
      </w:pPr>
      <w:r w:rsidRPr="00D072D5">
        <w:t>We use the same components to assemble non-hierarchical networks, in which nodes have both content and policy storage as well as request response and dispatching responsibilities.  Also note that context management and usage management components are shared between all types of content networks as well as all types of component systems within those networks.  Non-hierarchical nodes and hierarchical routers and nodes all need these kinds of services.</w:t>
      </w:r>
    </w:p>
    <w:p w14:paraId="2FE76A2F" w14:textId="77777777" w:rsidR="00C00609" w:rsidRDefault="00D072D5" w:rsidP="00C00609">
      <w:pPr>
        <w:ind w:firstLine="720"/>
      </w:pPr>
      <w:r w:rsidRPr="00D072D5">
        <w:t xml:space="preserve">This system </w:t>
      </w:r>
      <w:r w:rsidR="00C00609">
        <w:t>uses</w:t>
      </w:r>
      <w:r w:rsidRPr="00D072D5">
        <w:t xml:space="preserve"> attribute based mechanisms for usage management.  The policies defined over content must therefore consist of rules that address usage over an ontology of possible user attributes of concern.  We are specifically interested in a user's primary attributes: mission affiliation, clearance levels (both sensitivity and category), organization, and computational environment (consisting of both device and operating system).  We also make decisions with respect to usage based on a secondary attribute, need-to-use.</w:t>
      </w:r>
    </w:p>
    <w:p w14:paraId="5563006F" w14:textId="77777777" w:rsidR="00C00609" w:rsidRDefault="00D072D5" w:rsidP="00C00609">
      <w:pPr>
        <w:ind w:firstLine="720"/>
      </w:pPr>
      <w:r w:rsidRPr="00D072D5">
        <w:t>Sets differ from orderings in the above table as sets denote membership with no associated value.  Orderings on the other hand have distinct values increasing from left to right in the listed enumerations.  For example, a user can be affiliated with a specific mission in Domain A, ei</w:t>
      </w:r>
      <w:r w:rsidR="00C00609">
        <w:t xml:space="preserve">ther </w:t>
      </w:r>
      <w:proofErr w:type="spellStart"/>
      <w:r w:rsidR="00C00609">
        <w:t>tropic_thunder</w:t>
      </w:r>
      <w:proofErr w:type="spellEnd"/>
      <w:r w:rsidR="00C00609">
        <w:t xml:space="preserve"> or </w:t>
      </w:r>
      <w:proofErr w:type="spellStart"/>
      <w:r w:rsidR="00C00609">
        <w:t>gallant</w:t>
      </w:r>
      <w:r w:rsidRPr="00D072D5">
        <w:t>_entry</w:t>
      </w:r>
      <w:proofErr w:type="spellEnd"/>
      <w:r w:rsidRPr="00D072D5">
        <w:t>, or both.  That user is also associated with a sensitivity value, either unclassified, secret, or top</w:t>
      </w:r>
      <w:r w:rsidR="00C00609">
        <w:t xml:space="preserve"> </w:t>
      </w:r>
      <w:r w:rsidRPr="00D072D5">
        <w:t>secret, where top</w:t>
      </w:r>
      <w:r w:rsidR="00C00609">
        <w:t xml:space="preserve"> </w:t>
      </w:r>
      <w:r w:rsidRPr="00D072D5">
        <w:t>secret is the most sensitive and unclassified the least.</w:t>
      </w:r>
      <w:r w:rsidR="00C00609">
        <w:t xml:space="preserve">  </w:t>
      </w:r>
      <w:r w:rsidRPr="00D072D5">
        <w:t xml:space="preserve">Need-to-use decisions are based on the current context in tandem with mission and organizational affiliation.  We use </w:t>
      </w:r>
      <w:proofErr w:type="gramStart"/>
      <w:r w:rsidRPr="00D072D5">
        <w:t>attribute based</w:t>
      </w:r>
      <w:proofErr w:type="gramEnd"/>
      <w:r w:rsidRPr="00D072D5">
        <w:t xml:space="preserve"> control in these scenarios, in which we make access decisions based on the attributes of a requesting user rather than defined roles.</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5262EC5F" w14:textId="77777777" w:rsidR="00C00609" w:rsidRDefault="00D072D5" w:rsidP="00C00609">
      <w:pPr>
        <w:ind w:firstLine="720"/>
      </w:pPr>
      <w:r w:rsidRPr="00D072D5">
        <w:t xml:space="preserve">Policies are evaluated either via direct set membership or via membership in a category in an ordering.  Content can be affiliated with multiple sets with regard to set-oriented attributes.  Likewise, users can belong to multiple sets as well.  Both content and users will be associated with a single value from an ordering element, as that value is inclusive of lower values as well.  For example, a user can be </w:t>
      </w:r>
      <w:r w:rsidR="00C00609">
        <w:t xml:space="preserve">affiliated with both the </w:t>
      </w:r>
      <w:proofErr w:type="spellStart"/>
      <w:r w:rsidR="00C00609">
        <w:t>tropic_thunder</w:t>
      </w:r>
      <w:proofErr w:type="spellEnd"/>
      <w:r w:rsidR="00C00609">
        <w:t xml:space="preserve"> and </w:t>
      </w:r>
      <w:proofErr w:type="spellStart"/>
      <w:r w:rsidR="00C00609">
        <w:t>gallant</w:t>
      </w:r>
      <w:r w:rsidRPr="00D072D5">
        <w:t>_entry</w:t>
      </w:r>
      <w:proofErr w:type="spellEnd"/>
      <w:r w:rsidRPr="00D072D5">
        <w:t xml:space="preserve"> missions, but only one of the clearance values of </w:t>
      </w:r>
      <w:proofErr w:type="spellStart"/>
      <w:r w:rsidRPr="00D072D5">
        <w:t>uncleared</w:t>
      </w:r>
      <w:proofErr w:type="spellEnd"/>
      <w:r w:rsidRPr="00D072D5">
        <w:t xml:space="preserve">, secret, or top secret.  In the case of clearance values, secret subsumes </w:t>
      </w:r>
      <w:proofErr w:type="spellStart"/>
      <w:r w:rsidRPr="00D072D5">
        <w:t>uncleared</w:t>
      </w:r>
      <w:proofErr w:type="spellEnd"/>
      <w:r w:rsidRPr="00D072D5">
        <w:t>, so a user with a secret attribute set would be able to access any unclassified material.</w:t>
      </w:r>
    </w:p>
    <w:p w14:paraId="11FBCD04" w14:textId="3812CE01" w:rsidR="00D072D5" w:rsidRPr="00D072D5" w:rsidRDefault="00D072D5" w:rsidP="00C00609">
      <w:pPr>
        <w:ind w:firstLine="720"/>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 alternative that allows us to focus our time and effort on the goals of this work rather than implementation of a large standard.</w:t>
      </w:r>
    </w:p>
    <w:p w14:paraId="60F82605" w14:textId="4475DFDE" w:rsidR="00D072D5" w:rsidRPr="00D072D5" w:rsidRDefault="00D072D5" w:rsidP="00D072D5"/>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4"/>
      </w:tblGrid>
      <w:tr w:rsidR="00FA7315" w:rsidRPr="00FA7315" w14:paraId="1E2AC641" w14:textId="77777777" w:rsidTr="00FA7315">
        <w:tc>
          <w:tcPr>
            <w:tcW w:w="9004" w:type="dxa"/>
          </w:tcPr>
          <w:p w14:paraId="7DB38E2F" w14:textId="77777777" w:rsidR="00FA7315" w:rsidRPr="00FA7315" w:rsidRDefault="00FA7315" w:rsidP="007550AE">
            <w:pPr>
              <w:rPr>
                <w:rFonts w:ascii="Arial Unicode MS" w:eastAsia="Arial Unicode MS" w:hAnsi="Arial Unicode MS" w:cs="Arial Unicode MS"/>
                <w:b/>
                <w:sz w:val="18"/>
                <w:szCs w:val="18"/>
              </w:rPr>
            </w:pPr>
          </w:p>
          <w:p w14:paraId="6E67C62E" w14:textId="77777777" w:rsidR="00FA7315" w:rsidRPr="00FA7315" w:rsidRDefault="00FA7315" w:rsidP="007550AE">
            <w:pPr>
              <w:rPr>
                <w:rFonts w:ascii="Arial Unicode MS" w:eastAsia="Arial Unicode MS" w:hAnsi="Arial Unicode MS" w:cs="Arial Unicode MS"/>
                <w:b/>
                <w:sz w:val="18"/>
                <w:szCs w:val="18"/>
              </w:rPr>
            </w:pPr>
            <w:proofErr w:type="spellStart"/>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_set</w:t>
            </w:r>
            <w:proofErr w:type="spellEnd"/>
            <w:r w:rsidRPr="00FA7315">
              <w:rPr>
                <w:rFonts w:ascii="Arial Unicode MS" w:eastAsia="Arial Unicode MS" w:hAnsi="Arial Unicode MS" w:cs="Arial Unicode MS"/>
                <w:b/>
                <w:sz w:val="18"/>
                <w:szCs w:val="18"/>
              </w:rPr>
              <w:t xml:space="preserve"> {</w:t>
            </w:r>
          </w:p>
        </w:tc>
      </w:tr>
      <w:tr w:rsidR="00FA7315" w:rsidRPr="00FA7315" w14:paraId="454AC0D2" w14:textId="77777777" w:rsidTr="00FA7315">
        <w:tc>
          <w:tcPr>
            <w:tcW w:w="9004" w:type="dxa"/>
          </w:tcPr>
          <w:p w14:paraId="6A0462AF"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(:p1) {</w:t>
            </w:r>
          </w:p>
        </w:tc>
      </w:tr>
      <w:tr w:rsidR="00FA7315" w:rsidRPr="00FA7315" w14:paraId="64D118C8" w14:textId="77777777" w:rsidTr="00FA7315">
        <w:tc>
          <w:tcPr>
            <w:tcW w:w="9004" w:type="dxa"/>
          </w:tcPr>
          <w:p w14:paraId="5FD40BAF"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match</w:t>
            </w:r>
            <w:proofErr w:type="gramEnd"/>
            <w:r w:rsidRPr="00FA7315">
              <w:rPr>
                <w:rFonts w:ascii="Arial Unicode MS" w:eastAsia="Arial Unicode MS" w:hAnsi="Arial Unicode MS" w:cs="Arial Unicode MS"/>
                <w:b/>
                <w:sz w:val="18"/>
                <w:szCs w:val="18"/>
              </w:rPr>
              <w:t xml:space="preserve"> :all</w:t>
            </w:r>
          </w:p>
        </w:tc>
      </w:tr>
      <w:tr w:rsidR="00FA7315" w:rsidRPr="00FA7315" w14:paraId="450B6CCF" w14:textId="77777777" w:rsidTr="00FA7315">
        <w:tc>
          <w:tcPr>
            <w:tcW w:w="9004" w:type="dxa"/>
          </w:tcPr>
          <w:p w14:paraId="44B0933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w:t>
            </w:r>
            <w:proofErr w:type="spellStart"/>
            <w:r w:rsidRPr="00FA7315">
              <w:rPr>
                <w:rFonts w:ascii="Arial Unicode MS" w:eastAsia="Arial Unicode MS" w:hAnsi="Arial Unicode MS" w:cs="Arial Unicode MS"/>
                <w:b/>
                <w:sz w:val="18"/>
                <w:szCs w:val="18"/>
              </w:rPr>
              <w:t>mission_affiliation</w:t>
            </w:r>
            <w:proofErr w:type="spellEnd"/>
            <w:r w:rsidRPr="00FA7315">
              <w:rPr>
                <w:rFonts w:ascii="Arial Unicode MS" w:eastAsia="Arial Unicode MS" w:hAnsi="Arial Unicode MS" w:cs="Arial Unicode MS"/>
                <w:b/>
                <w:sz w:val="18"/>
                <w:szCs w:val="18"/>
              </w:rPr>
              <w:t>) { |x| x == :</w:t>
            </w:r>
            <w:proofErr w:type="spellStart"/>
            <w:r w:rsidRPr="00FA7315">
              <w:rPr>
                <w:rFonts w:ascii="Arial Unicode MS" w:eastAsia="Arial Unicode MS" w:hAnsi="Arial Unicode MS" w:cs="Arial Unicode MS"/>
                <w:b/>
                <w:sz w:val="18"/>
                <w:szCs w:val="18"/>
              </w:rPr>
              <w:t>tropic_thunder</w:t>
            </w:r>
            <w:proofErr w:type="spellEnd"/>
            <w:r w:rsidRPr="00FA7315">
              <w:rPr>
                <w:rFonts w:ascii="Arial Unicode MS" w:eastAsia="Arial Unicode MS" w:hAnsi="Arial Unicode MS" w:cs="Arial Unicode MS"/>
                <w:b/>
                <w:sz w:val="18"/>
                <w:szCs w:val="18"/>
              </w:rPr>
              <w:t xml:space="preserve"> }</w:t>
            </w:r>
          </w:p>
        </w:tc>
      </w:tr>
      <w:tr w:rsidR="00FA7315" w:rsidRPr="00FA7315" w14:paraId="33147F9A" w14:textId="77777777" w:rsidTr="00FA7315">
        <w:tc>
          <w:tcPr>
            <w:tcW w:w="9004" w:type="dxa"/>
          </w:tcPr>
          <w:p w14:paraId="625A08E7"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(:sensitivity) { |x| x == :</w:t>
            </w:r>
            <w:proofErr w:type="spellStart"/>
            <w:r w:rsidRPr="00FA7315">
              <w:rPr>
                <w:rFonts w:ascii="Arial Unicode MS" w:eastAsia="Arial Unicode MS" w:hAnsi="Arial Unicode MS" w:cs="Arial Unicode MS"/>
                <w:b/>
                <w:sz w:val="18"/>
                <w:szCs w:val="18"/>
              </w:rPr>
              <w:t>top_secret</w:t>
            </w:r>
            <w:proofErr w:type="spellEnd"/>
            <w:r w:rsidRPr="00FA7315">
              <w:rPr>
                <w:rFonts w:ascii="Arial Unicode MS" w:eastAsia="Arial Unicode MS" w:hAnsi="Arial Unicode MS" w:cs="Arial Unicode MS"/>
                <w:b/>
                <w:sz w:val="18"/>
                <w:szCs w:val="18"/>
              </w:rPr>
              <w:t xml:space="preserve"> }</w:t>
            </w:r>
          </w:p>
        </w:tc>
      </w:tr>
      <w:tr w:rsidR="00FA7315" w:rsidRPr="00FA7315" w14:paraId="4A29C1BA" w14:textId="77777777" w:rsidTr="00FA7315">
        <w:tc>
          <w:tcPr>
            <w:tcW w:w="9004" w:type="dxa"/>
          </w:tcPr>
          <w:p w14:paraId="3470103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
        </w:tc>
      </w:tr>
      <w:tr w:rsidR="00FA7315" w:rsidRPr="00FA7315" w14:paraId="10C315E8" w14:textId="77777777" w:rsidTr="00FA7315">
        <w:tc>
          <w:tcPr>
            <w:tcW w:w="9004" w:type="dxa"/>
          </w:tcPr>
          <w:p w14:paraId="3EF9D091" w14:textId="77777777" w:rsidR="00FA7315" w:rsidRPr="00FA7315" w:rsidRDefault="00FA7315" w:rsidP="007550AE">
            <w:pPr>
              <w:rPr>
                <w:rFonts w:ascii="Arial Unicode MS" w:eastAsia="Arial Unicode MS" w:hAnsi="Arial Unicode MS" w:cs="Arial Unicode MS"/>
                <w:b/>
                <w:sz w:val="18"/>
                <w:szCs w:val="18"/>
              </w:rPr>
            </w:pPr>
          </w:p>
        </w:tc>
      </w:tr>
      <w:tr w:rsidR="00FA7315" w:rsidRPr="00FA7315" w14:paraId="63DB03D5" w14:textId="77777777" w:rsidTr="00FA7315">
        <w:tc>
          <w:tcPr>
            <w:tcW w:w="9004" w:type="dxa"/>
          </w:tcPr>
          <w:p w14:paraId="272C26D8"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(:p2) {</w:t>
            </w:r>
          </w:p>
        </w:tc>
      </w:tr>
      <w:tr w:rsidR="00FA7315" w:rsidRPr="00FA7315" w14:paraId="79522D82" w14:textId="77777777" w:rsidTr="00FA7315">
        <w:tc>
          <w:tcPr>
            <w:tcW w:w="9004" w:type="dxa"/>
          </w:tcPr>
          <w:p w14:paraId="642EFAA3"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include</w:t>
            </w:r>
            <w:proofErr w:type="gramEnd"/>
            <w:r w:rsidRPr="00FA7315">
              <w:rPr>
                <w:rFonts w:ascii="Arial Unicode MS" w:eastAsia="Arial Unicode MS" w:hAnsi="Arial Unicode MS" w:cs="Arial Unicode MS"/>
                <w:b/>
                <w:sz w:val="18"/>
                <w:szCs w:val="18"/>
              </w:rPr>
              <w:t xml:space="preserve"> :p1</w:t>
            </w:r>
          </w:p>
        </w:tc>
      </w:tr>
      <w:tr w:rsidR="00FA7315" w:rsidRPr="00FA7315" w14:paraId="44527B18" w14:textId="77777777" w:rsidTr="00FA7315">
        <w:tc>
          <w:tcPr>
            <w:tcW w:w="9004" w:type="dxa"/>
          </w:tcPr>
          <w:p w14:paraId="60A8BC73"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match</w:t>
            </w:r>
            <w:proofErr w:type="gramEnd"/>
            <w:r w:rsidRPr="00FA7315">
              <w:rPr>
                <w:rFonts w:ascii="Arial Unicode MS" w:eastAsia="Arial Unicode MS" w:hAnsi="Arial Unicode MS" w:cs="Arial Unicode MS"/>
                <w:b/>
                <w:sz w:val="18"/>
                <w:szCs w:val="18"/>
              </w:rPr>
              <w:t xml:space="preserve"> :all</w:t>
            </w:r>
          </w:p>
        </w:tc>
      </w:tr>
      <w:tr w:rsidR="00FA7315" w:rsidRPr="00FA7315" w14:paraId="2CFB7AC1" w14:textId="77777777" w:rsidTr="00FA7315">
        <w:tc>
          <w:tcPr>
            <w:tcW w:w="9004" w:type="dxa"/>
          </w:tcPr>
          <w:p w14:paraId="2B49101A"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(:device) { |d| d == :workstation || d == :phone }</w:t>
            </w:r>
          </w:p>
        </w:tc>
      </w:tr>
      <w:tr w:rsidR="00FA7315" w:rsidRPr="00FA7315" w14:paraId="2D3A9C26" w14:textId="77777777" w:rsidTr="00FA7315">
        <w:tc>
          <w:tcPr>
            <w:tcW w:w="9004" w:type="dxa"/>
          </w:tcPr>
          <w:p w14:paraId="46A118A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
        </w:tc>
      </w:tr>
      <w:tr w:rsidR="00FA7315" w:rsidRPr="00FA7315" w14:paraId="5DD42530" w14:textId="77777777" w:rsidTr="00FA7315">
        <w:tc>
          <w:tcPr>
            <w:tcW w:w="9004" w:type="dxa"/>
          </w:tcPr>
          <w:p w14:paraId="3C853878" w14:textId="77777777" w:rsidR="00FA7315" w:rsidRPr="00FA7315" w:rsidRDefault="00FA7315" w:rsidP="007550AE">
            <w:pPr>
              <w:rPr>
                <w:rFonts w:ascii="Arial Unicode MS" w:eastAsia="Arial Unicode MS" w:hAnsi="Arial Unicode MS" w:cs="Arial Unicode MS"/>
                <w:b/>
                <w:sz w:val="18"/>
                <w:szCs w:val="18"/>
              </w:rPr>
            </w:pPr>
          </w:p>
        </w:tc>
      </w:tr>
      <w:tr w:rsidR="00FA7315" w:rsidRPr="00FA7315" w14:paraId="5586AC0D" w14:textId="77777777" w:rsidTr="00FA7315">
        <w:tc>
          <w:tcPr>
            <w:tcW w:w="9004" w:type="dxa"/>
          </w:tcPr>
          <w:p w14:paraId="2EA39B39"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policy</w:t>
            </w:r>
            <w:proofErr w:type="gramEnd"/>
            <w:r w:rsidRPr="00FA7315">
              <w:rPr>
                <w:rFonts w:ascii="Arial Unicode MS" w:eastAsia="Arial Unicode MS" w:hAnsi="Arial Unicode MS" w:cs="Arial Unicode MS"/>
                <w:b/>
                <w:sz w:val="18"/>
                <w:szCs w:val="18"/>
              </w:rPr>
              <w:t>(:p3) {</w:t>
            </w:r>
          </w:p>
        </w:tc>
      </w:tr>
      <w:tr w:rsidR="00FA7315" w:rsidRPr="00FA7315" w14:paraId="0D1884BC" w14:textId="77777777" w:rsidTr="00FA7315">
        <w:tc>
          <w:tcPr>
            <w:tcW w:w="9004" w:type="dxa"/>
          </w:tcPr>
          <w:p w14:paraId="2A836077"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include</w:t>
            </w:r>
            <w:proofErr w:type="gramEnd"/>
            <w:r w:rsidRPr="00FA7315">
              <w:rPr>
                <w:rFonts w:ascii="Arial Unicode MS" w:eastAsia="Arial Unicode MS" w:hAnsi="Arial Unicode MS" w:cs="Arial Unicode MS"/>
                <w:b/>
                <w:sz w:val="18"/>
                <w:szCs w:val="18"/>
              </w:rPr>
              <w:t xml:space="preserve"> :p1</w:t>
            </w:r>
          </w:p>
        </w:tc>
      </w:tr>
      <w:tr w:rsidR="00FA7315" w:rsidRPr="00FA7315" w14:paraId="66361718" w14:textId="77777777" w:rsidTr="00FA7315">
        <w:tc>
          <w:tcPr>
            <w:tcW w:w="9004" w:type="dxa"/>
          </w:tcPr>
          <w:p w14:paraId="00A8C910"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match</w:t>
            </w:r>
            <w:proofErr w:type="gramEnd"/>
            <w:r w:rsidRPr="00FA7315">
              <w:rPr>
                <w:rFonts w:ascii="Arial Unicode MS" w:eastAsia="Arial Unicode MS" w:hAnsi="Arial Unicode MS" w:cs="Arial Unicode MS"/>
                <w:b/>
                <w:sz w:val="18"/>
                <w:szCs w:val="18"/>
              </w:rPr>
              <w:t xml:space="preserve"> :one</w:t>
            </w:r>
          </w:p>
        </w:tc>
      </w:tr>
      <w:tr w:rsidR="00FA7315" w:rsidRPr="00FA7315" w14:paraId="3B7D4CF0" w14:textId="77777777" w:rsidTr="00FA7315">
        <w:tc>
          <w:tcPr>
            <w:tcW w:w="9004" w:type="dxa"/>
          </w:tcPr>
          <w:p w14:paraId="4420DAF9"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(:category) { |c| c == :vermillion }</w:t>
            </w:r>
          </w:p>
        </w:tc>
      </w:tr>
      <w:tr w:rsidR="00FA7315" w:rsidRPr="00FA7315" w14:paraId="22B754F6" w14:textId="77777777" w:rsidTr="00FA7315">
        <w:tc>
          <w:tcPr>
            <w:tcW w:w="9004" w:type="dxa"/>
          </w:tcPr>
          <w:p w14:paraId="50FD5BCB"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roofErr w:type="gramStart"/>
            <w:r w:rsidRPr="00FA7315">
              <w:rPr>
                <w:rFonts w:ascii="Arial Unicode MS" w:eastAsia="Arial Unicode MS" w:hAnsi="Arial Unicode MS" w:cs="Arial Unicode MS"/>
                <w:b/>
                <w:sz w:val="18"/>
                <w:szCs w:val="18"/>
              </w:rPr>
              <w:t>rule</w:t>
            </w:r>
            <w:proofErr w:type="gramEnd"/>
            <w:r w:rsidRPr="00FA7315">
              <w:rPr>
                <w:rFonts w:ascii="Arial Unicode MS" w:eastAsia="Arial Unicode MS" w:hAnsi="Arial Unicode MS" w:cs="Arial Unicode MS"/>
                <w:b/>
                <w:sz w:val="18"/>
                <w:szCs w:val="18"/>
              </w:rPr>
              <w:t>(:organization} { |o| == :</w:t>
            </w:r>
            <w:proofErr w:type="spellStart"/>
            <w:r w:rsidRPr="00FA7315">
              <w:rPr>
                <w:rFonts w:ascii="Arial Unicode MS" w:eastAsia="Arial Unicode MS" w:hAnsi="Arial Unicode MS" w:cs="Arial Unicode MS"/>
                <w:b/>
                <w:sz w:val="18"/>
                <w:szCs w:val="18"/>
              </w:rPr>
              <w:t>oceania</w:t>
            </w:r>
            <w:proofErr w:type="spellEnd"/>
            <w:r w:rsidRPr="00FA7315">
              <w:rPr>
                <w:rFonts w:ascii="Arial Unicode MS" w:eastAsia="Arial Unicode MS" w:hAnsi="Arial Unicode MS" w:cs="Arial Unicode MS"/>
                <w:b/>
                <w:sz w:val="18"/>
                <w:szCs w:val="18"/>
              </w:rPr>
              <w:t xml:space="preserve"> }</w:t>
            </w:r>
          </w:p>
        </w:tc>
      </w:tr>
      <w:tr w:rsidR="00FA7315" w:rsidRPr="00FA7315" w14:paraId="2282C61A" w14:textId="77777777" w:rsidTr="00FA7315">
        <w:tc>
          <w:tcPr>
            <w:tcW w:w="9004" w:type="dxa"/>
          </w:tcPr>
          <w:p w14:paraId="6E432F84"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 xml:space="preserve">  }</w:t>
            </w:r>
          </w:p>
        </w:tc>
      </w:tr>
      <w:tr w:rsidR="00FA7315" w:rsidRPr="00FA7315" w14:paraId="49F2ABBF" w14:textId="77777777" w:rsidTr="00FA7315">
        <w:tc>
          <w:tcPr>
            <w:tcW w:w="9004" w:type="dxa"/>
          </w:tcPr>
          <w:p w14:paraId="6C628C12" w14:textId="77777777" w:rsidR="00FA7315" w:rsidRPr="00FA7315" w:rsidRDefault="00FA7315" w:rsidP="007550AE">
            <w:pPr>
              <w:rPr>
                <w:rFonts w:ascii="Arial Unicode MS" w:eastAsia="Arial Unicode MS" w:hAnsi="Arial Unicode MS" w:cs="Arial Unicode MS"/>
                <w:b/>
                <w:sz w:val="18"/>
                <w:szCs w:val="18"/>
              </w:rPr>
            </w:pPr>
            <w:r w:rsidRPr="00FA7315">
              <w:rPr>
                <w:rFonts w:ascii="Arial Unicode MS" w:eastAsia="Arial Unicode MS" w:hAnsi="Arial Unicode MS" w:cs="Arial Unicode MS"/>
                <w:b/>
                <w:sz w:val="18"/>
                <w:szCs w:val="18"/>
              </w:rPr>
              <w:t>}</w:t>
            </w:r>
          </w:p>
          <w:p w14:paraId="0DF6A3B2" w14:textId="77777777" w:rsidR="00FA7315" w:rsidRPr="00FA7315" w:rsidRDefault="00FA7315" w:rsidP="007550AE">
            <w:pPr>
              <w:rPr>
                <w:rFonts w:ascii="Arial Unicode MS" w:eastAsia="Arial Unicode MS" w:hAnsi="Arial Unicode MS" w:cs="Arial Unicode MS"/>
                <w:b/>
                <w:sz w:val="18"/>
                <w:szCs w:val="18"/>
              </w:rPr>
            </w:pPr>
          </w:p>
        </w:tc>
      </w:tr>
    </w:tbl>
    <w:p w14:paraId="1BA47711" w14:textId="77777777" w:rsidR="00FA7315" w:rsidRDefault="00FA7315" w:rsidP="00FA7315">
      <w:pPr>
        <w:jc w:val="center"/>
        <w:rPr>
          <w:lang w:val="id-ID"/>
        </w:rPr>
      </w:pPr>
    </w:p>
    <w:p w14:paraId="1DE445A1" w14:textId="3CE570DF" w:rsidR="00FA7315" w:rsidRPr="00FA7315" w:rsidRDefault="00FA7315" w:rsidP="00FA7315">
      <w:pPr>
        <w:jc w:val="center"/>
      </w:pPr>
      <w:r>
        <w:rPr>
          <w:lang w:val="id-ID"/>
        </w:rPr>
        <w:t>Listing 1</w:t>
      </w:r>
      <w:r w:rsidRPr="003D5B84">
        <w:rPr>
          <w:lang w:val="id-ID"/>
        </w:rPr>
        <w:t xml:space="preserve">. </w:t>
      </w:r>
      <w:r>
        <w:t>Sample Policy Domain Language</w:t>
      </w:r>
    </w:p>
    <w:p w14:paraId="7BC57B98" w14:textId="77777777" w:rsidR="00C00609" w:rsidRPr="00D072D5" w:rsidRDefault="00C00609" w:rsidP="00D072D5"/>
    <w:p w14:paraId="103C1740" w14:textId="77777777" w:rsidR="00D072D5" w:rsidRPr="00D072D5" w:rsidRDefault="00D072D5" w:rsidP="00D072D5">
      <w:r w:rsidRPr="00D072D5">
        <w:t xml:space="preserve">This is our simplified DSL supporting a subset of XACML elements.  In this example, we have a base policy, </w:t>
      </w:r>
      <w:proofErr w:type="gramStart"/>
      <w:r w:rsidRPr="00D072D5">
        <w:t>p1, that</w:t>
      </w:r>
      <w:proofErr w:type="gramEnd"/>
      <w:r w:rsidRPr="00D072D5">
        <w:t xml:space="preserve"> all other policies inherit.  That policy requires that all rules evaluate to true.  </w:t>
      </w:r>
      <w:proofErr w:type="gramStart"/>
      <w:r w:rsidRPr="00D072D5">
        <w:t>p2</w:t>
      </w:r>
      <w:proofErr w:type="gramEnd"/>
      <w:r w:rsidRPr="00D072D5">
        <w:t xml:space="preserve"> adds another rule based on devices, all of which must evaluate to true as well.  Finally, p3 adds two additional rules, only one of which must evaluate to true for the policy to be fulfilled.</w:t>
      </w:r>
    </w:p>
    <w:p w14:paraId="13934C98" w14:textId="77777777" w:rsidR="0088233C" w:rsidRDefault="0088233C" w:rsidP="00904D6D">
      <w:pPr>
        <w:rPr>
          <w:b/>
          <w:bCs/>
        </w:rPr>
      </w:pPr>
    </w:p>
    <w:p w14:paraId="14EE199F" w14:textId="77777777" w:rsidR="0088233C" w:rsidRDefault="0088233C" w:rsidP="00904D6D">
      <w:pPr>
        <w:rPr>
          <w:b/>
          <w:bCs/>
        </w:rPr>
      </w:pPr>
    </w:p>
    <w:p w14:paraId="0D59974C" w14:textId="7465AD99" w:rsidR="00EE7C89" w:rsidRPr="00EE7C89" w:rsidRDefault="00F33C08" w:rsidP="00904D6D">
      <w:pPr>
        <w:rPr>
          <w:rStyle w:val="apple-style-span"/>
          <w:b/>
          <w:color w:val="000000"/>
          <w:lang w:val="pt-BR"/>
        </w:rPr>
      </w:pPr>
      <w:r w:rsidRPr="00EE7C89">
        <w:rPr>
          <w:rStyle w:val="apple-style-span"/>
          <w:b/>
          <w:color w:val="000000"/>
          <w:lang w:val="pt-BR"/>
        </w:rPr>
        <w:t>ACKNOWLEDGEMENTS</w:t>
      </w:r>
    </w:p>
    <w:p w14:paraId="410DEA5E" w14:textId="77777777" w:rsidR="00EE7C89" w:rsidRPr="00EE7C89" w:rsidRDefault="00EE7C89" w:rsidP="00EE7C89">
      <w:pPr>
        <w:ind w:firstLine="720"/>
        <w:jc w:val="both"/>
        <w:rPr>
          <w:b/>
          <w:bCs/>
        </w:rPr>
      </w:pPr>
      <w:r>
        <w:t>Xx xxx</w:t>
      </w:r>
    </w:p>
    <w:p w14:paraId="418EF072" w14:textId="77777777" w:rsidR="00361020" w:rsidRDefault="00361020" w:rsidP="00C35B8F">
      <w:pPr>
        <w:jc w:val="both"/>
        <w:rPr>
          <w:color w:val="000000"/>
          <w:sz w:val="18"/>
          <w:szCs w:val="18"/>
        </w:rPr>
      </w:pPr>
    </w:p>
    <w:sdt>
      <w:sdtPr>
        <w:rPr>
          <w:b w:val="0"/>
          <w:bCs w:val="0"/>
        </w:rPr>
        <w:id w:val="548348267"/>
        <w:docPartObj>
          <w:docPartGallery w:val="Bibliographies"/>
          <w:docPartUnique/>
        </w:docPartObj>
      </w:sdtPr>
      <w:sdtContent>
        <w:p w14:paraId="545B2ECD" w14:textId="3DAA84DC" w:rsidR="00361020" w:rsidRPr="00AE0CBF"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434634FD" w14:textId="77777777" w:rsidR="002B41EF" w:rsidRPr="00AE0CBF" w:rsidRDefault="00361020" w:rsidP="002B41EF">
              <w:pPr>
                <w:pStyle w:val="Bibliography"/>
                <w:rPr>
                  <w:noProof/>
                  <w:vanish/>
                  <w:sz w:val="18"/>
                  <w:szCs w:val="18"/>
                </w:rPr>
              </w:pPr>
              <w:r w:rsidRPr="00AE0CBF">
                <w:rPr>
                  <w:sz w:val="18"/>
                  <w:szCs w:val="18"/>
                </w:rPr>
                <w:fldChar w:fldCharType="begin"/>
              </w:r>
              <w:r w:rsidRPr="00AE0CBF">
                <w:rPr>
                  <w:sz w:val="18"/>
                  <w:szCs w:val="18"/>
                </w:rPr>
                <w:instrText xml:space="preserve"> BIBLIOGRAPHY </w:instrText>
              </w:r>
              <w:r w:rsidRPr="00AE0CBF">
                <w:rPr>
                  <w:sz w:val="18"/>
                  <w:szCs w:val="18"/>
                </w:rPr>
                <w:fldChar w:fldCharType="separate"/>
              </w:r>
              <w:r w:rsidR="002B41EF" w:rsidRPr="00AE0CBF">
                <w:rPr>
                  <w:noProof/>
                  <w:vanish/>
                  <w:sz w:val="18"/>
                  <w:szCs w:val="18"/>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2B41EF" w:rsidRPr="00AE0CBF" w14:paraId="04CA4186" w14:textId="77777777" w:rsidTr="002B41EF">
                <w:trPr>
                  <w:tblCellSpacing w:w="15" w:type="dxa"/>
                </w:trPr>
                <w:tc>
                  <w:tcPr>
                    <w:tcW w:w="0" w:type="auto"/>
                    <w:hideMark/>
                  </w:tcPr>
                  <w:p w14:paraId="776B9550" w14:textId="77777777" w:rsidR="002B41EF" w:rsidRPr="00AE0CBF" w:rsidRDefault="002B41EF">
                    <w:pPr>
                      <w:pStyle w:val="Bibliography"/>
                      <w:jc w:val="right"/>
                      <w:rPr>
                        <w:noProof/>
                        <w:sz w:val="18"/>
                        <w:szCs w:val="18"/>
                      </w:rPr>
                    </w:pPr>
                    <w:r w:rsidRPr="00AE0CBF">
                      <w:rPr>
                        <w:noProof/>
                        <w:sz w:val="18"/>
                        <w:szCs w:val="18"/>
                      </w:rPr>
                      <w:t>1.</w:t>
                    </w:r>
                  </w:p>
                </w:tc>
                <w:tc>
                  <w:tcPr>
                    <w:tcW w:w="0" w:type="auto"/>
                    <w:hideMark/>
                  </w:tcPr>
                  <w:p w14:paraId="754C223C" w14:textId="77777777" w:rsidR="002B41EF" w:rsidRPr="00AE0CBF" w:rsidRDefault="002B41EF">
                    <w:pPr>
                      <w:pStyle w:val="Bibliography"/>
                      <w:rPr>
                        <w:noProof/>
                        <w:sz w:val="18"/>
                        <w:szCs w:val="18"/>
                      </w:rPr>
                    </w:pPr>
                    <w:r w:rsidRPr="00AE0CBF">
                      <w:rPr>
                        <w:noProof/>
                        <w:sz w:val="18"/>
                        <w:szCs w:val="18"/>
                      </w:rPr>
                      <w:t xml:space="preserve">U.S. Department of Defense. Chief Information Officer, U.S. Department of Defense. [Online].; 2007 [cited 2012 September 29. Available from: </w:t>
                    </w:r>
                    <w:hyperlink r:id="rId19" w:history="1">
                      <w:r w:rsidRPr="00AE0CBF">
                        <w:rPr>
                          <w:rStyle w:val="Hyperlink"/>
                          <w:noProof/>
                          <w:sz w:val="18"/>
                          <w:szCs w:val="18"/>
                        </w:rPr>
                        <w:t>http://dodcio.defense.gov/Portals/0/Documents/InfoSharingStrategy.pdf</w:t>
                      </w:r>
                    </w:hyperlink>
                    <w:r w:rsidRPr="00AE0CBF">
                      <w:rPr>
                        <w:noProof/>
                        <w:sz w:val="18"/>
                        <w:szCs w:val="18"/>
                      </w:rPr>
                      <w:t>.</w:t>
                    </w:r>
                  </w:p>
                </w:tc>
              </w:tr>
              <w:tr w:rsidR="002B41EF" w:rsidRPr="00AE0CBF" w14:paraId="1BB960AA" w14:textId="77777777" w:rsidTr="002B41EF">
                <w:trPr>
                  <w:tblCellSpacing w:w="15" w:type="dxa"/>
                </w:trPr>
                <w:tc>
                  <w:tcPr>
                    <w:tcW w:w="0" w:type="auto"/>
                    <w:hideMark/>
                  </w:tcPr>
                  <w:p w14:paraId="5E40708B" w14:textId="77777777" w:rsidR="002B41EF" w:rsidRPr="00AE0CBF" w:rsidRDefault="002B41EF">
                    <w:pPr>
                      <w:pStyle w:val="Bibliography"/>
                      <w:jc w:val="right"/>
                      <w:rPr>
                        <w:noProof/>
                        <w:sz w:val="18"/>
                        <w:szCs w:val="18"/>
                      </w:rPr>
                    </w:pPr>
                    <w:r w:rsidRPr="00AE0CBF">
                      <w:rPr>
                        <w:noProof/>
                        <w:sz w:val="18"/>
                        <w:szCs w:val="18"/>
                      </w:rPr>
                      <w:t>2.</w:t>
                    </w:r>
                  </w:p>
                </w:tc>
                <w:tc>
                  <w:tcPr>
                    <w:tcW w:w="0" w:type="auto"/>
                    <w:hideMark/>
                  </w:tcPr>
                  <w:p w14:paraId="692A6D8B" w14:textId="77777777" w:rsidR="002B41EF" w:rsidRPr="00AE0CBF" w:rsidRDefault="002B41EF">
                    <w:pPr>
                      <w:pStyle w:val="Bibliography"/>
                      <w:rPr>
                        <w:noProof/>
                        <w:sz w:val="18"/>
                        <w:szCs w:val="18"/>
                      </w:rPr>
                    </w:pPr>
                    <w:r w:rsidRPr="00AE0CBF">
                      <w:rPr>
                        <w:noProof/>
                        <w:sz w:val="18"/>
                        <w:szCs w:val="18"/>
                      </w:rPr>
                      <w:t xml:space="preserve">Hoover JN. Informationweek. [Online].; 2011 [cited 2012 September 29. Available from: </w:t>
                    </w:r>
                    <w:hyperlink r:id="rId20" w:history="1">
                      <w:r w:rsidRPr="00AE0CBF">
                        <w:rPr>
                          <w:rStyle w:val="Hyperlink"/>
                          <w:noProof/>
                          <w:sz w:val="18"/>
                          <w:szCs w:val="18"/>
                        </w:rPr>
                        <w:t>http://www.informationweek.com/news/government/cloud-saas/229401646</w:t>
                      </w:r>
                    </w:hyperlink>
                    <w:r w:rsidRPr="00AE0CBF">
                      <w:rPr>
                        <w:noProof/>
                        <w:sz w:val="18"/>
                        <w:szCs w:val="18"/>
                      </w:rPr>
                      <w:t>.</w:t>
                    </w:r>
                  </w:p>
                </w:tc>
              </w:tr>
              <w:tr w:rsidR="002B41EF" w:rsidRPr="00AE0CBF" w14:paraId="4F2AB4D0" w14:textId="77777777" w:rsidTr="002B41EF">
                <w:trPr>
                  <w:tblCellSpacing w:w="15" w:type="dxa"/>
                </w:trPr>
                <w:tc>
                  <w:tcPr>
                    <w:tcW w:w="0" w:type="auto"/>
                    <w:hideMark/>
                  </w:tcPr>
                  <w:p w14:paraId="31BE1434" w14:textId="77777777" w:rsidR="002B41EF" w:rsidRPr="00AE0CBF" w:rsidRDefault="002B41EF">
                    <w:pPr>
                      <w:pStyle w:val="Bibliography"/>
                      <w:jc w:val="right"/>
                      <w:rPr>
                        <w:noProof/>
                        <w:sz w:val="18"/>
                        <w:szCs w:val="18"/>
                      </w:rPr>
                    </w:pPr>
                    <w:r w:rsidRPr="00AE0CBF">
                      <w:rPr>
                        <w:noProof/>
                        <w:sz w:val="18"/>
                        <w:szCs w:val="18"/>
                      </w:rPr>
                      <w:t>3.</w:t>
                    </w:r>
                  </w:p>
                </w:tc>
                <w:tc>
                  <w:tcPr>
                    <w:tcW w:w="0" w:type="auto"/>
                    <w:hideMark/>
                  </w:tcPr>
                  <w:p w14:paraId="6419DC71" w14:textId="77777777" w:rsidR="002B41EF" w:rsidRPr="00AE0CBF" w:rsidRDefault="002B41EF">
                    <w:pPr>
                      <w:pStyle w:val="Bibliography"/>
                      <w:rPr>
                        <w:noProof/>
                        <w:sz w:val="18"/>
                        <w:szCs w:val="18"/>
                      </w:rPr>
                    </w:pPr>
                    <w:r w:rsidRPr="00AE0CBF">
                      <w:rPr>
                        <w:noProof/>
                        <w:sz w:val="18"/>
                        <w:szCs w:val="18"/>
                      </w:rPr>
                      <w:t>Pearson S, Benameur A. Privacy, Security and Trust Issues Arising from Cloud Computing. In Cloud Computing Technology and Science (CloudCom), 2010 IEEE Second International Conference on; 2010. p. 693 -702.</w:t>
                    </w:r>
                  </w:p>
                </w:tc>
              </w:tr>
              <w:tr w:rsidR="002B41EF" w:rsidRPr="00AE0CBF" w14:paraId="03F493DB" w14:textId="77777777" w:rsidTr="002B41EF">
                <w:trPr>
                  <w:tblCellSpacing w:w="15" w:type="dxa"/>
                </w:trPr>
                <w:tc>
                  <w:tcPr>
                    <w:tcW w:w="0" w:type="auto"/>
                    <w:hideMark/>
                  </w:tcPr>
                  <w:p w14:paraId="346780A1" w14:textId="77777777" w:rsidR="002B41EF" w:rsidRPr="00AE0CBF" w:rsidRDefault="002B41EF">
                    <w:pPr>
                      <w:pStyle w:val="Bibliography"/>
                      <w:jc w:val="right"/>
                      <w:rPr>
                        <w:noProof/>
                        <w:sz w:val="18"/>
                        <w:szCs w:val="18"/>
                      </w:rPr>
                    </w:pPr>
                    <w:r w:rsidRPr="00AE0CBF">
                      <w:rPr>
                        <w:noProof/>
                        <w:sz w:val="18"/>
                        <w:szCs w:val="18"/>
                      </w:rPr>
                      <w:t>4.</w:t>
                    </w:r>
                  </w:p>
                </w:tc>
                <w:tc>
                  <w:tcPr>
                    <w:tcW w:w="0" w:type="auto"/>
                    <w:hideMark/>
                  </w:tcPr>
                  <w:p w14:paraId="01BE7E01" w14:textId="77777777" w:rsidR="002B41EF" w:rsidRPr="00AE0CBF" w:rsidRDefault="002B41EF">
                    <w:pPr>
                      <w:pStyle w:val="Bibliography"/>
                      <w:rPr>
                        <w:noProof/>
                        <w:sz w:val="18"/>
                        <w:szCs w:val="18"/>
                      </w:rPr>
                    </w:pPr>
                    <w:r w:rsidRPr="00AE0CBF">
                      <w:rPr>
                        <w:noProof/>
                        <w:sz w:val="18"/>
                        <w:szCs w:val="18"/>
                      </w:rPr>
                      <w:t xml:space="preserve">U.S. Air Force. SBIR/STTR Interactive Web Site. [Online].; 2011 [cited 2012 September 29. Available from: </w:t>
                    </w:r>
                    <w:hyperlink r:id="rId21" w:history="1">
                      <w:r w:rsidRPr="00AE0CBF">
                        <w:rPr>
                          <w:rStyle w:val="Hyperlink"/>
                          <w:noProof/>
                          <w:sz w:val="18"/>
                          <w:szCs w:val="18"/>
                        </w:rPr>
                        <w:t>http://www.dodsbir.net/sitis/archives_display_topic.asp?Bookmark=41198</w:t>
                      </w:r>
                    </w:hyperlink>
                    <w:r w:rsidRPr="00AE0CBF">
                      <w:rPr>
                        <w:noProof/>
                        <w:sz w:val="18"/>
                        <w:szCs w:val="18"/>
                      </w:rPr>
                      <w:t>.</w:t>
                    </w:r>
                  </w:p>
                </w:tc>
              </w:tr>
              <w:tr w:rsidR="002B41EF" w:rsidRPr="00AE0CBF" w14:paraId="4CC94EA4" w14:textId="77777777" w:rsidTr="002B41EF">
                <w:trPr>
                  <w:tblCellSpacing w:w="15" w:type="dxa"/>
                </w:trPr>
                <w:tc>
                  <w:tcPr>
                    <w:tcW w:w="0" w:type="auto"/>
                    <w:hideMark/>
                  </w:tcPr>
                  <w:p w14:paraId="58D8E178" w14:textId="77777777" w:rsidR="002B41EF" w:rsidRPr="00AE0CBF" w:rsidRDefault="002B41EF">
                    <w:pPr>
                      <w:pStyle w:val="Bibliography"/>
                      <w:jc w:val="right"/>
                      <w:rPr>
                        <w:noProof/>
                        <w:sz w:val="18"/>
                        <w:szCs w:val="18"/>
                      </w:rPr>
                    </w:pPr>
                    <w:r w:rsidRPr="00AE0CBF">
                      <w:rPr>
                        <w:noProof/>
                        <w:sz w:val="18"/>
                        <w:szCs w:val="18"/>
                      </w:rPr>
                      <w:t>5.</w:t>
                    </w:r>
                  </w:p>
                </w:tc>
                <w:tc>
                  <w:tcPr>
                    <w:tcW w:w="0" w:type="auto"/>
                    <w:hideMark/>
                  </w:tcPr>
                  <w:p w14:paraId="134EB02C" w14:textId="77777777" w:rsidR="002B41EF" w:rsidRPr="00AE0CBF" w:rsidRDefault="002B41EF">
                    <w:pPr>
                      <w:pStyle w:val="Bibliography"/>
                      <w:rPr>
                        <w:noProof/>
                        <w:sz w:val="18"/>
                        <w:szCs w:val="18"/>
                      </w:rPr>
                    </w:pPr>
                    <w:r w:rsidRPr="00AE0CBF">
                      <w:rPr>
                        <w:noProof/>
                        <w:sz w:val="18"/>
                        <w:szCs w:val="18"/>
                      </w:rPr>
                      <w:t>U.S. Department of Defense. Department of Defense Global Information Grid Architectural Vision. Informational. U.S. Department of Defense; 2007.</w:t>
                    </w:r>
                  </w:p>
                </w:tc>
              </w:tr>
              <w:tr w:rsidR="002B41EF" w:rsidRPr="00AE0CBF" w14:paraId="6321C8D0" w14:textId="77777777" w:rsidTr="002B41EF">
                <w:trPr>
                  <w:tblCellSpacing w:w="15" w:type="dxa"/>
                </w:trPr>
                <w:tc>
                  <w:tcPr>
                    <w:tcW w:w="0" w:type="auto"/>
                    <w:hideMark/>
                  </w:tcPr>
                  <w:p w14:paraId="61DACE6E" w14:textId="77777777" w:rsidR="002B41EF" w:rsidRPr="00AE0CBF" w:rsidRDefault="002B41EF">
                    <w:pPr>
                      <w:pStyle w:val="Bibliography"/>
                      <w:jc w:val="right"/>
                      <w:rPr>
                        <w:noProof/>
                        <w:sz w:val="18"/>
                        <w:szCs w:val="18"/>
                      </w:rPr>
                    </w:pPr>
                    <w:r w:rsidRPr="00AE0CBF">
                      <w:rPr>
                        <w:noProof/>
                        <w:sz w:val="18"/>
                        <w:szCs w:val="18"/>
                      </w:rPr>
                      <w:t>6.</w:t>
                    </w:r>
                  </w:p>
                </w:tc>
                <w:tc>
                  <w:tcPr>
                    <w:tcW w:w="0" w:type="auto"/>
                    <w:hideMark/>
                  </w:tcPr>
                  <w:p w14:paraId="222E3E89" w14:textId="77777777" w:rsidR="002B41EF" w:rsidRPr="00AE0CBF" w:rsidRDefault="002B41EF">
                    <w:pPr>
                      <w:pStyle w:val="Bibliography"/>
                      <w:rPr>
                        <w:noProof/>
                        <w:sz w:val="18"/>
                        <w:szCs w:val="18"/>
                      </w:rPr>
                    </w:pPr>
                    <w:r w:rsidRPr="00AE0CBF">
                      <w:rPr>
                        <w:noProof/>
                        <w:sz w:val="18"/>
                        <w:szCs w:val="18"/>
                      </w:rPr>
                      <w:t>U.S. National Security Agency. Distributed Service Oriented Architecture (SOA)- Compatible Cross Domain Service (DSCDS) DSCDS Overview. In Unified Cross Domain Management Office Conference; 2009.</w:t>
                    </w:r>
                  </w:p>
                </w:tc>
              </w:tr>
              <w:tr w:rsidR="002B41EF" w:rsidRPr="00AE0CBF" w14:paraId="2CD7DE50" w14:textId="77777777" w:rsidTr="002B41EF">
                <w:trPr>
                  <w:tblCellSpacing w:w="15" w:type="dxa"/>
                </w:trPr>
                <w:tc>
                  <w:tcPr>
                    <w:tcW w:w="0" w:type="auto"/>
                    <w:hideMark/>
                  </w:tcPr>
                  <w:p w14:paraId="2221B280" w14:textId="77777777" w:rsidR="002B41EF" w:rsidRPr="00AE0CBF" w:rsidRDefault="002B41EF">
                    <w:pPr>
                      <w:pStyle w:val="Bibliography"/>
                      <w:jc w:val="right"/>
                      <w:rPr>
                        <w:noProof/>
                        <w:sz w:val="18"/>
                        <w:szCs w:val="18"/>
                      </w:rPr>
                    </w:pPr>
                    <w:r w:rsidRPr="00AE0CBF">
                      <w:rPr>
                        <w:noProof/>
                        <w:sz w:val="18"/>
                        <w:szCs w:val="18"/>
                      </w:rPr>
                      <w:t>7.</w:t>
                    </w:r>
                  </w:p>
                </w:tc>
                <w:tc>
                  <w:tcPr>
                    <w:tcW w:w="0" w:type="auto"/>
                    <w:hideMark/>
                  </w:tcPr>
                  <w:p w14:paraId="01C9914D" w14:textId="77777777" w:rsidR="002B41EF" w:rsidRPr="00AE0CBF" w:rsidRDefault="002B41EF">
                    <w:pPr>
                      <w:pStyle w:val="Bibliography"/>
                      <w:rPr>
                        <w:noProof/>
                        <w:sz w:val="18"/>
                        <w:szCs w:val="18"/>
                      </w:rPr>
                    </w:pPr>
                    <w:r w:rsidRPr="00AE0CBF">
                      <w:rPr>
                        <w:noProof/>
                        <w:sz w:val="18"/>
                        <w:szCs w:val="18"/>
                      </w:rPr>
                      <w:t>Booz | Allen | Hamilton. Distributed Service Oriented Architecture (SOA) Compatible Cross Domain Service (DSCDS). In Unified Cross Domain Management Office Conference; 2009.</w:t>
                    </w:r>
                  </w:p>
                </w:tc>
              </w:tr>
              <w:tr w:rsidR="002B41EF" w:rsidRPr="00AE0CBF" w14:paraId="737F5F71" w14:textId="77777777" w:rsidTr="002B41EF">
                <w:trPr>
                  <w:tblCellSpacing w:w="15" w:type="dxa"/>
                </w:trPr>
                <w:tc>
                  <w:tcPr>
                    <w:tcW w:w="0" w:type="auto"/>
                    <w:hideMark/>
                  </w:tcPr>
                  <w:p w14:paraId="70786466" w14:textId="77777777" w:rsidR="002B41EF" w:rsidRPr="00AE0CBF" w:rsidRDefault="002B41EF">
                    <w:pPr>
                      <w:pStyle w:val="Bibliography"/>
                      <w:jc w:val="right"/>
                      <w:rPr>
                        <w:noProof/>
                        <w:sz w:val="18"/>
                        <w:szCs w:val="18"/>
                      </w:rPr>
                    </w:pPr>
                    <w:r w:rsidRPr="00AE0CBF">
                      <w:rPr>
                        <w:noProof/>
                        <w:sz w:val="18"/>
                        <w:szCs w:val="18"/>
                      </w:rPr>
                      <w:t>8.</w:t>
                    </w:r>
                  </w:p>
                </w:tc>
                <w:tc>
                  <w:tcPr>
                    <w:tcW w:w="0" w:type="auto"/>
                    <w:hideMark/>
                  </w:tcPr>
                  <w:p w14:paraId="55B09CE2" w14:textId="77777777" w:rsidR="002B41EF" w:rsidRPr="00AE0CBF" w:rsidRDefault="002B41EF">
                    <w:pPr>
                      <w:pStyle w:val="Bibliography"/>
                      <w:rPr>
                        <w:noProof/>
                        <w:sz w:val="18"/>
                        <w:szCs w:val="18"/>
                      </w:rPr>
                    </w:pPr>
                    <w:r w:rsidRPr="00AE0CBF">
                      <w:rPr>
                        <w:noProof/>
                        <w:sz w:val="18"/>
                        <w:szCs w:val="18"/>
                      </w:rPr>
                      <w:t>Raytheon Corporation. Raytheon DSCDS Intro. In Unified Cross Domain Management Office Conference; 2009.</w:t>
                    </w:r>
                  </w:p>
                </w:tc>
              </w:tr>
              <w:tr w:rsidR="002B41EF" w:rsidRPr="00AE0CBF" w14:paraId="03846AF6" w14:textId="77777777" w:rsidTr="002B41EF">
                <w:trPr>
                  <w:tblCellSpacing w:w="15" w:type="dxa"/>
                </w:trPr>
                <w:tc>
                  <w:tcPr>
                    <w:tcW w:w="0" w:type="auto"/>
                    <w:hideMark/>
                  </w:tcPr>
                  <w:p w14:paraId="787D6DFB" w14:textId="77777777" w:rsidR="002B41EF" w:rsidRPr="00AE0CBF" w:rsidRDefault="002B41EF">
                    <w:pPr>
                      <w:pStyle w:val="Bibliography"/>
                      <w:jc w:val="right"/>
                      <w:rPr>
                        <w:noProof/>
                        <w:sz w:val="18"/>
                        <w:szCs w:val="18"/>
                      </w:rPr>
                    </w:pPr>
                    <w:r w:rsidRPr="00AE0CBF">
                      <w:rPr>
                        <w:noProof/>
                        <w:sz w:val="18"/>
                        <w:szCs w:val="18"/>
                      </w:rPr>
                      <w:t>9.</w:t>
                    </w:r>
                  </w:p>
                </w:tc>
                <w:tc>
                  <w:tcPr>
                    <w:tcW w:w="0" w:type="auto"/>
                    <w:hideMark/>
                  </w:tcPr>
                  <w:p w14:paraId="7EF120CE" w14:textId="77777777" w:rsidR="002B41EF" w:rsidRPr="00AE0CBF" w:rsidRDefault="002B41EF">
                    <w:pPr>
                      <w:pStyle w:val="Bibliography"/>
                      <w:rPr>
                        <w:noProof/>
                        <w:sz w:val="18"/>
                        <w:szCs w:val="18"/>
                      </w:rPr>
                    </w:pPr>
                    <w:r w:rsidRPr="00AE0CBF">
                      <w:rPr>
                        <w:noProof/>
                        <w:sz w:val="18"/>
                        <w:szCs w:val="18"/>
                      </w:rPr>
                      <w:t>Clark DD. The design philosophy of the DARPA Internet Protocols. SIGCOMM Comput. Commun. Rev. 1995 January 1; 25(1): p. 102-111.</w:t>
                    </w:r>
                  </w:p>
                </w:tc>
              </w:tr>
              <w:tr w:rsidR="002B41EF" w:rsidRPr="00AE0CBF" w14:paraId="12A3FA59" w14:textId="77777777" w:rsidTr="002B41EF">
                <w:trPr>
                  <w:tblCellSpacing w:w="15" w:type="dxa"/>
                </w:trPr>
                <w:tc>
                  <w:tcPr>
                    <w:tcW w:w="0" w:type="auto"/>
                    <w:hideMark/>
                  </w:tcPr>
                  <w:p w14:paraId="0A08170B" w14:textId="77777777" w:rsidR="002B41EF" w:rsidRPr="00AE0CBF" w:rsidRDefault="002B41EF">
                    <w:pPr>
                      <w:pStyle w:val="Bibliography"/>
                      <w:jc w:val="right"/>
                      <w:rPr>
                        <w:noProof/>
                        <w:sz w:val="18"/>
                        <w:szCs w:val="18"/>
                      </w:rPr>
                    </w:pPr>
                    <w:r w:rsidRPr="00AE0CBF">
                      <w:rPr>
                        <w:noProof/>
                        <w:sz w:val="18"/>
                        <w:szCs w:val="18"/>
                      </w:rPr>
                      <w:t>10.</w:t>
                    </w:r>
                  </w:p>
                </w:tc>
                <w:tc>
                  <w:tcPr>
                    <w:tcW w:w="0" w:type="auto"/>
                    <w:hideMark/>
                  </w:tcPr>
                  <w:p w14:paraId="7368B2E5" w14:textId="77777777" w:rsidR="002B41EF" w:rsidRPr="00AE0CBF" w:rsidRDefault="002B41EF">
                    <w:pPr>
                      <w:pStyle w:val="Bibliography"/>
                      <w:rPr>
                        <w:noProof/>
                        <w:sz w:val="18"/>
                        <w:szCs w:val="18"/>
                      </w:rPr>
                    </w:pPr>
                    <w:r w:rsidRPr="00AE0CBF">
                      <w:rPr>
                        <w:noProof/>
                        <w:sz w:val="18"/>
                        <w:szCs w:val="18"/>
                      </w:rPr>
                      <w:t>Blumenthal MS, Clark DD. Rethinking the design of the Internet: the end-to-end arguments vs. the brave new world. ACM Trans. Internet Technol. 2001 August 1; 1(1): p. 70-109.</w:t>
                    </w:r>
                  </w:p>
                </w:tc>
              </w:tr>
              <w:tr w:rsidR="002B41EF" w:rsidRPr="00AE0CBF" w14:paraId="002113A1" w14:textId="77777777" w:rsidTr="002B41EF">
                <w:trPr>
                  <w:tblCellSpacing w:w="15" w:type="dxa"/>
                </w:trPr>
                <w:tc>
                  <w:tcPr>
                    <w:tcW w:w="0" w:type="auto"/>
                    <w:hideMark/>
                  </w:tcPr>
                  <w:p w14:paraId="37C7E540" w14:textId="77777777" w:rsidR="002B41EF" w:rsidRPr="00AE0CBF" w:rsidRDefault="002B41EF">
                    <w:pPr>
                      <w:pStyle w:val="Bibliography"/>
                      <w:jc w:val="right"/>
                      <w:rPr>
                        <w:noProof/>
                        <w:sz w:val="18"/>
                        <w:szCs w:val="18"/>
                      </w:rPr>
                    </w:pPr>
                    <w:r w:rsidRPr="00AE0CBF">
                      <w:rPr>
                        <w:noProof/>
                        <w:sz w:val="18"/>
                        <w:szCs w:val="18"/>
                      </w:rPr>
                      <w:t>11.</w:t>
                    </w:r>
                  </w:p>
                </w:tc>
                <w:tc>
                  <w:tcPr>
                    <w:tcW w:w="0" w:type="auto"/>
                    <w:hideMark/>
                  </w:tcPr>
                  <w:p w14:paraId="0AB29594" w14:textId="77777777" w:rsidR="002B41EF" w:rsidRPr="00AE0CBF" w:rsidRDefault="002B41EF">
                    <w:pPr>
                      <w:pStyle w:val="Bibliography"/>
                      <w:rPr>
                        <w:noProof/>
                        <w:sz w:val="18"/>
                        <w:szCs w:val="18"/>
                      </w:rPr>
                    </w:pPr>
                    <w:r w:rsidRPr="00AE0CBF">
                      <w:rPr>
                        <w:noProof/>
                        <w:sz w:val="18"/>
                        <w:szCs w:val="18"/>
                      </w:rPr>
                      <w:t>Ross R. Next Generation Risk Management. Unified Cross Domain Management Office. 2009.</w:t>
                    </w:r>
                  </w:p>
                </w:tc>
              </w:tr>
              <w:tr w:rsidR="002B41EF" w:rsidRPr="00AE0CBF" w14:paraId="5ED57438" w14:textId="77777777" w:rsidTr="002B41EF">
                <w:trPr>
                  <w:tblCellSpacing w:w="15" w:type="dxa"/>
                </w:trPr>
                <w:tc>
                  <w:tcPr>
                    <w:tcW w:w="0" w:type="auto"/>
                    <w:hideMark/>
                  </w:tcPr>
                  <w:p w14:paraId="0FFAB832" w14:textId="77777777" w:rsidR="002B41EF" w:rsidRPr="00AE0CBF" w:rsidRDefault="002B41EF">
                    <w:pPr>
                      <w:pStyle w:val="Bibliography"/>
                      <w:jc w:val="right"/>
                      <w:rPr>
                        <w:noProof/>
                        <w:sz w:val="18"/>
                        <w:szCs w:val="18"/>
                      </w:rPr>
                    </w:pPr>
                    <w:r w:rsidRPr="00AE0CBF">
                      <w:rPr>
                        <w:noProof/>
                        <w:sz w:val="18"/>
                        <w:szCs w:val="18"/>
                      </w:rPr>
                      <w:t>12.</w:t>
                    </w:r>
                  </w:p>
                </w:tc>
                <w:tc>
                  <w:tcPr>
                    <w:tcW w:w="0" w:type="auto"/>
                    <w:hideMark/>
                  </w:tcPr>
                  <w:p w14:paraId="20790C31" w14:textId="77777777" w:rsidR="002B41EF" w:rsidRPr="00AE0CBF" w:rsidRDefault="002B41EF">
                    <w:pPr>
                      <w:pStyle w:val="Bibliography"/>
                      <w:rPr>
                        <w:noProof/>
                        <w:sz w:val="18"/>
                        <w:szCs w:val="18"/>
                      </w:rPr>
                    </w:pPr>
                    <w:r w:rsidRPr="00AE0CBF">
                      <w:rPr>
                        <w:noProof/>
                        <w:sz w:val="18"/>
                        <w:szCs w:val="18"/>
                      </w:rPr>
                      <w:t>Clark DD, Wroclawski J, Sollins KR, Braden R. Tussle in cyberspace: Defining Tomorrow's Internet. In SIGCOMM; 2002; Pittsburg, PA: ACM. p. 347-356.</w:t>
                    </w:r>
                  </w:p>
                </w:tc>
              </w:tr>
              <w:tr w:rsidR="002B41EF" w:rsidRPr="00AE0CBF" w14:paraId="11DD717E" w14:textId="77777777" w:rsidTr="002B41EF">
                <w:trPr>
                  <w:tblCellSpacing w:w="15" w:type="dxa"/>
                </w:trPr>
                <w:tc>
                  <w:tcPr>
                    <w:tcW w:w="0" w:type="auto"/>
                    <w:hideMark/>
                  </w:tcPr>
                  <w:p w14:paraId="3DD87225" w14:textId="77777777" w:rsidR="002B41EF" w:rsidRPr="00AE0CBF" w:rsidRDefault="002B41EF">
                    <w:pPr>
                      <w:pStyle w:val="Bibliography"/>
                      <w:jc w:val="right"/>
                      <w:rPr>
                        <w:noProof/>
                        <w:sz w:val="18"/>
                        <w:szCs w:val="18"/>
                      </w:rPr>
                    </w:pPr>
                    <w:r w:rsidRPr="00AE0CBF">
                      <w:rPr>
                        <w:noProof/>
                        <w:sz w:val="18"/>
                        <w:szCs w:val="18"/>
                      </w:rPr>
                      <w:t>13.</w:t>
                    </w:r>
                  </w:p>
                </w:tc>
                <w:tc>
                  <w:tcPr>
                    <w:tcW w:w="0" w:type="auto"/>
                    <w:hideMark/>
                  </w:tcPr>
                  <w:p w14:paraId="339FBB33" w14:textId="77777777" w:rsidR="002B41EF" w:rsidRPr="00AE0CBF" w:rsidRDefault="002B41EF">
                    <w:pPr>
                      <w:pStyle w:val="Bibliography"/>
                      <w:rPr>
                        <w:noProof/>
                        <w:sz w:val="18"/>
                        <w:szCs w:val="18"/>
                      </w:rPr>
                    </w:pPr>
                    <w:r w:rsidRPr="00AE0CBF">
                      <w:rPr>
                        <w:noProof/>
                        <w:sz w:val="18"/>
                        <w:szCs w:val="18"/>
                      </w:rPr>
                      <w:t>Park J, Sandhu R. The UCON ABC Usage Control Model. ACM Trans. Inf. Syst. Secur. 2004; 7(1): p. 128-174.</w:t>
                    </w:r>
                  </w:p>
                </w:tc>
              </w:tr>
              <w:tr w:rsidR="002B41EF" w:rsidRPr="00AE0CBF" w14:paraId="6ED10996" w14:textId="77777777" w:rsidTr="002B41EF">
                <w:trPr>
                  <w:tblCellSpacing w:w="15" w:type="dxa"/>
                </w:trPr>
                <w:tc>
                  <w:tcPr>
                    <w:tcW w:w="0" w:type="auto"/>
                    <w:hideMark/>
                  </w:tcPr>
                  <w:p w14:paraId="775799B4" w14:textId="77777777" w:rsidR="002B41EF" w:rsidRPr="00AE0CBF" w:rsidRDefault="002B41EF">
                    <w:pPr>
                      <w:pStyle w:val="Bibliography"/>
                      <w:jc w:val="right"/>
                      <w:rPr>
                        <w:noProof/>
                        <w:sz w:val="18"/>
                        <w:szCs w:val="18"/>
                      </w:rPr>
                    </w:pPr>
                    <w:r w:rsidRPr="00AE0CBF">
                      <w:rPr>
                        <w:noProof/>
                        <w:sz w:val="18"/>
                        <w:szCs w:val="18"/>
                      </w:rPr>
                      <w:t>14.</w:t>
                    </w:r>
                  </w:p>
                </w:tc>
                <w:tc>
                  <w:tcPr>
                    <w:tcW w:w="0" w:type="auto"/>
                    <w:hideMark/>
                  </w:tcPr>
                  <w:p w14:paraId="76B091A9" w14:textId="77777777" w:rsidR="002B41EF" w:rsidRPr="00AE0CBF" w:rsidRDefault="002B41EF">
                    <w:pPr>
                      <w:pStyle w:val="Bibliography"/>
                      <w:rPr>
                        <w:noProof/>
                        <w:sz w:val="18"/>
                        <w:szCs w:val="18"/>
                      </w:rPr>
                    </w:pPr>
                    <w:r w:rsidRPr="00AE0CBF">
                      <w:rPr>
                        <w:noProof/>
                        <w:sz w:val="18"/>
                        <w:szCs w:val="18"/>
                      </w:rPr>
                      <w:t>Jamkhedkar PA, Heileman GL, Lamb CC. An Interoperable Usage Management Framework. In Proceedings of the Tenth ACM Workshop on Digital Rights Management; 2010; Chicago.</w:t>
                    </w:r>
                  </w:p>
                </w:tc>
              </w:tr>
              <w:tr w:rsidR="002B41EF" w:rsidRPr="00AE0CBF" w14:paraId="6CE3A8AE" w14:textId="77777777" w:rsidTr="002B41EF">
                <w:trPr>
                  <w:tblCellSpacing w:w="15" w:type="dxa"/>
                </w:trPr>
                <w:tc>
                  <w:tcPr>
                    <w:tcW w:w="0" w:type="auto"/>
                    <w:hideMark/>
                  </w:tcPr>
                  <w:p w14:paraId="6469AFCF" w14:textId="77777777" w:rsidR="002B41EF" w:rsidRPr="00AE0CBF" w:rsidRDefault="002B41EF">
                    <w:pPr>
                      <w:pStyle w:val="Bibliography"/>
                      <w:jc w:val="right"/>
                      <w:rPr>
                        <w:noProof/>
                        <w:sz w:val="18"/>
                        <w:szCs w:val="18"/>
                      </w:rPr>
                    </w:pPr>
                    <w:r w:rsidRPr="00AE0CBF">
                      <w:rPr>
                        <w:noProof/>
                        <w:sz w:val="18"/>
                        <w:szCs w:val="18"/>
                      </w:rPr>
                      <w:t>15.</w:t>
                    </w:r>
                  </w:p>
                </w:tc>
                <w:tc>
                  <w:tcPr>
                    <w:tcW w:w="0" w:type="auto"/>
                    <w:hideMark/>
                  </w:tcPr>
                  <w:p w14:paraId="458A7CD4" w14:textId="77777777" w:rsidR="002B41EF" w:rsidRPr="00AE0CBF" w:rsidRDefault="002B41EF">
                    <w:pPr>
                      <w:pStyle w:val="Bibliography"/>
                      <w:rPr>
                        <w:noProof/>
                        <w:sz w:val="18"/>
                        <w:szCs w:val="18"/>
                      </w:rPr>
                    </w:pPr>
                    <w:r w:rsidRPr="00AE0CBF">
                      <w:rPr>
                        <w:noProof/>
                        <w:sz w:val="18"/>
                        <w:szCs w:val="18"/>
                      </w:rPr>
                      <w:t>Jamkhedkar PA, Heileman GL, Martinez-Ortiz I. The Problem with Rights Expression Languages. In Proceedings of the Sixth ACM Workshop on Digital Rights Management; 2006; Alexandria, VA. p. 59-67.</w:t>
                    </w:r>
                  </w:p>
                </w:tc>
              </w:tr>
              <w:tr w:rsidR="002B41EF" w:rsidRPr="00AE0CBF" w14:paraId="0AF973F2" w14:textId="77777777" w:rsidTr="002B41EF">
                <w:trPr>
                  <w:tblCellSpacing w:w="15" w:type="dxa"/>
                </w:trPr>
                <w:tc>
                  <w:tcPr>
                    <w:tcW w:w="0" w:type="auto"/>
                    <w:hideMark/>
                  </w:tcPr>
                  <w:p w14:paraId="74CB08FA" w14:textId="77777777" w:rsidR="002B41EF" w:rsidRPr="00AE0CBF" w:rsidRDefault="002B41EF">
                    <w:pPr>
                      <w:pStyle w:val="Bibliography"/>
                      <w:jc w:val="right"/>
                      <w:rPr>
                        <w:noProof/>
                        <w:sz w:val="18"/>
                        <w:szCs w:val="18"/>
                      </w:rPr>
                    </w:pPr>
                    <w:r w:rsidRPr="00AE0CBF">
                      <w:rPr>
                        <w:noProof/>
                        <w:sz w:val="18"/>
                        <w:szCs w:val="18"/>
                      </w:rPr>
                      <w:t>16.</w:t>
                    </w:r>
                  </w:p>
                </w:tc>
                <w:tc>
                  <w:tcPr>
                    <w:tcW w:w="0" w:type="auto"/>
                    <w:hideMark/>
                  </w:tcPr>
                  <w:p w14:paraId="2C246312" w14:textId="77777777" w:rsidR="002B41EF" w:rsidRPr="00AE0CBF" w:rsidRDefault="002B41EF">
                    <w:pPr>
                      <w:pStyle w:val="Bibliography"/>
                      <w:rPr>
                        <w:noProof/>
                        <w:sz w:val="18"/>
                        <w:szCs w:val="18"/>
                      </w:rPr>
                    </w:pPr>
                    <w:r w:rsidRPr="00AE0CBF">
                      <w:rPr>
                        <w:noProof/>
                        <w:sz w:val="18"/>
                        <w:szCs w:val="18"/>
                      </w:rPr>
                      <w:t xml:space="preserve">Jamkhedkar PA, Heileman GL. The Role of Architecture in DRM Vendor Economics. In Satish D. Digital Rights </w:t>
                    </w:r>
                    <w:r w:rsidRPr="00AE0CBF">
                      <w:rPr>
                        <w:noProof/>
                        <w:sz w:val="18"/>
                        <w:szCs w:val="18"/>
                      </w:rPr>
                      <w:lastRenderedPageBreak/>
                      <w:t>Management: An Introduction.: ICFAI University Press; 2009.</w:t>
                    </w:r>
                  </w:p>
                </w:tc>
              </w:tr>
              <w:tr w:rsidR="002B41EF" w:rsidRPr="00AE0CBF" w14:paraId="293B0ABA" w14:textId="77777777" w:rsidTr="002B41EF">
                <w:trPr>
                  <w:tblCellSpacing w:w="15" w:type="dxa"/>
                </w:trPr>
                <w:tc>
                  <w:tcPr>
                    <w:tcW w:w="0" w:type="auto"/>
                    <w:hideMark/>
                  </w:tcPr>
                  <w:p w14:paraId="1EE1CC8E" w14:textId="77777777" w:rsidR="002B41EF" w:rsidRPr="00AE0CBF" w:rsidRDefault="002B41EF">
                    <w:pPr>
                      <w:pStyle w:val="Bibliography"/>
                      <w:jc w:val="right"/>
                      <w:rPr>
                        <w:noProof/>
                        <w:sz w:val="18"/>
                        <w:szCs w:val="18"/>
                      </w:rPr>
                    </w:pPr>
                    <w:r w:rsidRPr="00AE0CBF">
                      <w:rPr>
                        <w:noProof/>
                        <w:sz w:val="18"/>
                        <w:szCs w:val="18"/>
                      </w:rPr>
                      <w:lastRenderedPageBreak/>
                      <w:t>17.</w:t>
                    </w:r>
                  </w:p>
                </w:tc>
                <w:tc>
                  <w:tcPr>
                    <w:tcW w:w="0" w:type="auto"/>
                    <w:hideMark/>
                  </w:tcPr>
                  <w:p w14:paraId="57711B8E" w14:textId="77777777" w:rsidR="002B41EF" w:rsidRPr="00AE0CBF" w:rsidRDefault="002B41EF">
                    <w:pPr>
                      <w:pStyle w:val="Bibliography"/>
                      <w:rPr>
                        <w:noProof/>
                        <w:sz w:val="18"/>
                        <w:szCs w:val="18"/>
                      </w:rPr>
                    </w:pPr>
                    <w:r w:rsidRPr="00AE0CBF">
                      <w:rPr>
                        <w:noProof/>
                        <w:sz w:val="18"/>
                        <w:szCs w:val="18"/>
                      </w:rPr>
                      <w:t>Jamkhedkar PA, Heileman GL. DRM as a Layered System. In Proceedings of the Fourth ACM Workshop on Digital Rights Management; 2004; Washington, DC, USA: ACM. p. 11-21.</w:t>
                    </w:r>
                  </w:p>
                </w:tc>
              </w:tr>
              <w:tr w:rsidR="002B41EF" w:rsidRPr="00AE0CBF" w14:paraId="7BA20CE6" w14:textId="77777777" w:rsidTr="002B41EF">
                <w:trPr>
                  <w:tblCellSpacing w:w="15" w:type="dxa"/>
                </w:trPr>
                <w:tc>
                  <w:tcPr>
                    <w:tcW w:w="0" w:type="auto"/>
                    <w:hideMark/>
                  </w:tcPr>
                  <w:p w14:paraId="591749E0" w14:textId="77777777" w:rsidR="002B41EF" w:rsidRPr="00AE0CBF" w:rsidRDefault="002B41EF">
                    <w:pPr>
                      <w:pStyle w:val="Bibliography"/>
                      <w:jc w:val="right"/>
                      <w:rPr>
                        <w:noProof/>
                        <w:sz w:val="18"/>
                        <w:szCs w:val="18"/>
                      </w:rPr>
                    </w:pPr>
                    <w:r w:rsidRPr="00AE0CBF">
                      <w:rPr>
                        <w:noProof/>
                        <w:sz w:val="18"/>
                        <w:szCs w:val="18"/>
                      </w:rPr>
                      <w:t>18.</w:t>
                    </w:r>
                  </w:p>
                </w:tc>
                <w:tc>
                  <w:tcPr>
                    <w:tcW w:w="0" w:type="auto"/>
                    <w:hideMark/>
                  </w:tcPr>
                  <w:p w14:paraId="6D79FB14" w14:textId="77777777" w:rsidR="002B41EF" w:rsidRPr="00AE0CBF" w:rsidRDefault="002B41EF">
                    <w:pPr>
                      <w:pStyle w:val="Bibliography"/>
                      <w:rPr>
                        <w:noProof/>
                        <w:sz w:val="18"/>
                        <w:szCs w:val="18"/>
                      </w:rPr>
                    </w:pPr>
                    <w:r w:rsidRPr="00AE0CBF">
                      <w:rPr>
                        <w:noProof/>
                        <w:sz w:val="18"/>
                        <w:szCs w:val="18"/>
                      </w:rPr>
                      <w:t>Heileman GL, Jamkhedkar PA. DRM Interoperability Analysis from the Perspective of a Layered Framework. In Proceedings of the Fifth ACM Workshop on Digital Rights Management; 2005; Alexandria, VA, USA: ACM. p. 17-26.</w:t>
                    </w:r>
                  </w:p>
                </w:tc>
              </w:tr>
              <w:tr w:rsidR="002B41EF" w:rsidRPr="00AE0CBF" w14:paraId="0A4AD2DF" w14:textId="77777777" w:rsidTr="002B41EF">
                <w:trPr>
                  <w:tblCellSpacing w:w="15" w:type="dxa"/>
                </w:trPr>
                <w:tc>
                  <w:tcPr>
                    <w:tcW w:w="0" w:type="auto"/>
                    <w:hideMark/>
                  </w:tcPr>
                  <w:p w14:paraId="12D5BD48" w14:textId="77777777" w:rsidR="002B41EF" w:rsidRPr="00AE0CBF" w:rsidRDefault="002B41EF">
                    <w:pPr>
                      <w:pStyle w:val="Bibliography"/>
                      <w:jc w:val="right"/>
                      <w:rPr>
                        <w:noProof/>
                        <w:sz w:val="18"/>
                        <w:szCs w:val="18"/>
                      </w:rPr>
                    </w:pPr>
                    <w:r w:rsidRPr="00AE0CBF">
                      <w:rPr>
                        <w:noProof/>
                        <w:sz w:val="18"/>
                        <w:szCs w:val="18"/>
                      </w:rPr>
                      <w:t>19.</w:t>
                    </w:r>
                  </w:p>
                </w:tc>
                <w:tc>
                  <w:tcPr>
                    <w:tcW w:w="0" w:type="auto"/>
                    <w:hideMark/>
                  </w:tcPr>
                  <w:p w14:paraId="2CCB3206" w14:textId="77777777" w:rsidR="002B41EF" w:rsidRPr="00AE0CBF" w:rsidRDefault="002B41EF">
                    <w:pPr>
                      <w:pStyle w:val="Bibliography"/>
                      <w:rPr>
                        <w:noProof/>
                        <w:sz w:val="18"/>
                        <w:szCs w:val="18"/>
                      </w:rPr>
                    </w:pPr>
                    <w:r w:rsidRPr="00AE0CBF">
                      <w:rPr>
                        <w:noProof/>
                        <w:sz w:val="18"/>
                        <w:szCs w:val="18"/>
                      </w:rPr>
                      <w:t>Koenen RH, Lacy J, MacKay M, Mitchell S. The Long March to Interoperable Digital Rights Management. Proceedings of the IEEE. 2004: p. 883-897.</w:t>
                    </w:r>
                  </w:p>
                </w:tc>
              </w:tr>
              <w:tr w:rsidR="002B41EF" w:rsidRPr="00AE0CBF" w14:paraId="3379E70B" w14:textId="77777777" w:rsidTr="002B41EF">
                <w:trPr>
                  <w:tblCellSpacing w:w="15" w:type="dxa"/>
                </w:trPr>
                <w:tc>
                  <w:tcPr>
                    <w:tcW w:w="0" w:type="auto"/>
                    <w:hideMark/>
                  </w:tcPr>
                  <w:p w14:paraId="73885B72" w14:textId="77777777" w:rsidR="002B41EF" w:rsidRPr="00AE0CBF" w:rsidRDefault="002B41EF">
                    <w:pPr>
                      <w:pStyle w:val="Bibliography"/>
                      <w:jc w:val="right"/>
                      <w:rPr>
                        <w:noProof/>
                        <w:sz w:val="18"/>
                        <w:szCs w:val="18"/>
                      </w:rPr>
                    </w:pPr>
                    <w:r w:rsidRPr="00AE0CBF">
                      <w:rPr>
                        <w:noProof/>
                        <w:sz w:val="18"/>
                        <w:szCs w:val="18"/>
                      </w:rPr>
                      <w:t>20.</w:t>
                    </w:r>
                  </w:p>
                </w:tc>
                <w:tc>
                  <w:tcPr>
                    <w:tcW w:w="0" w:type="auto"/>
                    <w:hideMark/>
                  </w:tcPr>
                  <w:p w14:paraId="51292B95" w14:textId="77777777" w:rsidR="002B41EF" w:rsidRPr="00AE0CBF" w:rsidRDefault="002B41EF">
                    <w:pPr>
                      <w:pStyle w:val="Bibliography"/>
                      <w:rPr>
                        <w:noProof/>
                        <w:sz w:val="18"/>
                        <w:szCs w:val="18"/>
                      </w:rPr>
                    </w:pPr>
                    <w:r w:rsidRPr="00AE0CBF">
                      <w:rPr>
                        <w:noProof/>
                        <w:sz w:val="18"/>
                        <w:szCs w:val="18"/>
                      </w:rPr>
                      <w:t xml:space="preserve">Coral Consortium. Coral Consortium Whitepaper. [Online].: Coral Consortium; 2006. Available from: </w:t>
                    </w:r>
                    <w:hyperlink r:id="rId22" w:history="1">
                      <w:r w:rsidRPr="00AE0CBF">
                        <w:rPr>
                          <w:rStyle w:val="Hyperlink"/>
                          <w:noProof/>
                          <w:sz w:val="18"/>
                          <w:szCs w:val="18"/>
                        </w:rPr>
                        <w:t>http://www.coral-interop.org/main/news/Coral.whitepaper.pdf</w:t>
                      </w:r>
                    </w:hyperlink>
                    <w:r w:rsidRPr="00AE0CBF">
                      <w:rPr>
                        <w:noProof/>
                        <w:sz w:val="18"/>
                        <w:szCs w:val="18"/>
                      </w:rPr>
                      <w:t>.</w:t>
                    </w:r>
                  </w:p>
                </w:tc>
              </w:tr>
              <w:tr w:rsidR="002B41EF" w:rsidRPr="00AE0CBF" w14:paraId="0BD50303" w14:textId="77777777" w:rsidTr="002B41EF">
                <w:trPr>
                  <w:tblCellSpacing w:w="15" w:type="dxa"/>
                </w:trPr>
                <w:tc>
                  <w:tcPr>
                    <w:tcW w:w="0" w:type="auto"/>
                    <w:hideMark/>
                  </w:tcPr>
                  <w:p w14:paraId="66A16AC2" w14:textId="77777777" w:rsidR="002B41EF" w:rsidRPr="00AE0CBF" w:rsidRDefault="002B41EF">
                    <w:pPr>
                      <w:pStyle w:val="Bibliography"/>
                      <w:jc w:val="right"/>
                      <w:rPr>
                        <w:noProof/>
                        <w:sz w:val="18"/>
                        <w:szCs w:val="18"/>
                      </w:rPr>
                    </w:pPr>
                    <w:r w:rsidRPr="00AE0CBF">
                      <w:rPr>
                        <w:noProof/>
                        <w:sz w:val="18"/>
                        <w:szCs w:val="18"/>
                      </w:rPr>
                      <w:t>21.</w:t>
                    </w:r>
                  </w:p>
                </w:tc>
                <w:tc>
                  <w:tcPr>
                    <w:tcW w:w="0" w:type="auto"/>
                    <w:hideMark/>
                  </w:tcPr>
                  <w:p w14:paraId="5989858B" w14:textId="77777777" w:rsidR="002B41EF" w:rsidRPr="00AE0CBF" w:rsidRDefault="002B41EF">
                    <w:pPr>
                      <w:pStyle w:val="Bibliography"/>
                      <w:rPr>
                        <w:noProof/>
                        <w:sz w:val="18"/>
                        <w:szCs w:val="18"/>
                      </w:rPr>
                    </w:pPr>
                    <w:r w:rsidRPr="00AE0CBF">
                      <w:rPr>
                        <w:noProof/>
                        <w:sz w:val="18"/>
                        <w:szCs w:val="18"/>
                      </w:rPr>
                      <w:t xml:space="preserve">Marlin. Marlin Architecture Overview. [Online].; 2006. Available from: </w:t>
                    </w:r>
                    <w:hyperlink r:id="rId23" w:history="1">
                      <w:r w:rsidRPr="00AE0CBF">
                        <w:rPr>
                          <w:rStyle w:val="Hyperlink"/>
                          <w:noProof/>
                          <w:sz w:val="18"/>
                          <w:szCs w:val="18"/>
                        </w:rPr>
                        <w:t>http://www.marlin-community.com</w:t>
                      </w:r>
                    </w:hyperlink>
                    <w:r w:rsidRPr="00AE0CBF">
                      <w:rPr>
                        <w:noProof/>
                        <w:sz w:val="18"/>
                        <w:szCs w:val="18"/>
                      </w:rPr>
                      <w:t>.</w:t>
                    </w:r>
                  </w:p>
                </w:tc>
              </w:tr>
              <w:tr w:rsidR="002B41EF" w:rsidRPr="00AE0CBF" w14:paraId="164EC238" w14:textId="77777777" w:rsidTr="002B41EF">
                <w:trPr>
                  <w:tblCellSpacing w:w="15" w:type="dxa"/>
                </w:trPr>
                <w:tc>
                  <w:tcPr>
                    <w:tcW w:w="0" w:type="auto"/>
                    <w:hideMark/>
                  </w:tcPr>
                  <w:p w14:paraId="05E13195" w14:textId="77777777" w:rsidR="002B41EF" w:rsidRPr="00AE0CBF" w:rsidRDefault="002B41EF">
                    <w:pPr>
                      <w:pStyle w:val="Bibliography"/>
                      <w:jc w:val="right"/>
                      <w:rPr>
                        <w:noProof/>
                        <w:sz w:val="18"/>
                        <w:szCs w:val="18"/>
                      </w:rPr>
                    </w:pPr>
                    <w:r w:rsidRPr="00AE0CBF">
                      <w:rPr>
                        <w:noProof/>
                        <w:sz w:val="18"/>
                        <w:szCs w:val="18"/>
                      </w:rPr>
                      <w:t>22.</w:t>
                    </w:r>
                  </w:p>
                </w:tc>
                <w:tc>
                  <w:tcPr>
                    <w:tcW w:w="0" w:type="auto"/>
                    <w:hideMark/>
                  </w:tcPr>
                  <w:p w14:paraId="2B37CA0B" w14:textId="77777777" w:rsidR="002B41EF" w:rsidRPr="00AE0CBF" w:rsidRDefault="002B41EF">
                    <w:pPr>
                      <w:pStyle w:val="Bibliography"/>
                      <w:rPr>
                        <w:noProof/>
                        <w:sz w:val="18"/>
                        <w:szCs w:val="18"/>
                      </w:rPr>
                    </w:pPr>
                    <w:r w:rsidRPr="00AE0CBF">
                      <w:rPr>
                        <w:noProof/>
                        <w:sz w:val="18"/>
                        <w:szCs w:val="18"/>
                      </w:rPr>
                      <w:t>Perez GM, Clemente FJG, Skarmeta AFG. Building and Managing Policy-Based Secure Overlay Networks. In Parallel, Distributed and Network-Based Processing, 2008. PDP 2008. 16th Euromicro Conference on; 2008. p. 597-603.</w:t>
                    </w:r>
                  </w:p>
                </w:tc>
              </w:tr>
              <w:tr w:rsidR="002B41EF" w:rsidRPr="00AE0CBF" w14:paraId="21BC9F37" w14:textId="77777777" w:rsidTr="002B41EF">
                <w:trPr>
                  <w:tblCellSpacing w:w="15" w:type="dxa"/>
                </w:trPr>
                <w:tc>
                  <w:tcPr>
                    <w:tcW w:w="0" w:type="auto"/>
                    <w:hideMark/>
                  </w:tcPr>
                  <w:p w14:paraId="667D96FD" w14:textId="77777777" w:rsidR="002B41EF" w:rsidRPr="00AE0CBF" w:rsidRDefault="002B41EF">
                    <w:pPr>
                      <w:pStyle w:val="Bibliography"/>
                      <w:jc w:val="right"/>
                      <w:rPr>
                        <w:noProof/>
                        <w:sz w:val="18"/>
                        <w:szCs w:val="18"/>
                      </w:rPr>
                    </w:pPr>
                    <w:r w:rsidRPr="00AE0CBF">
                      <w:rPr>
                        <w:noProof/>
                        <w:sz w:val="18"/>
                        <w:szCs w:val="18"/>
                      </w:rPr>
                      <w:t>23.</w:t>
                    </w:r>
                  </w:p>
                </w:tc>
                <w:tc>
                  <w:tcPr>
                    <w:tcW w:w="0" w:type="auto"/>
                    <w:hideMark/>
                  </w:tcPr>
                  <w:p w14:paraId="7B164E09" w14:textId="77777777" w:rsidR="002B41EF" w:rsidRPr="00AE0CBF" w:rsidRDefault="002B41EF">
                    <w:pPr>
                      <w:pStyle w:val="Bibliography"/>
                      <w:rPr>
                        <w:noProof/>
                        <w:sz w:val="18"/>
                        <w:szCs w:val="18"/>
                      </w:rPr>
                    </w:pPr>
                    <w:r w:rsidRPr="00AE0CBF">
                      <w:rPr>
                        <w:noProof/>
                        <w:sz w:val="18"/>
                        <w:szCs w:val="18"/>
                      </w:rPr>
                      <w:t xml:space="preserve">Openflow. Openflow - Enabling Innovation in Your Network. [Online].; 2011 [cited 2012 June 1. Available from: </w:t>
                    </w:r>
                    <w:hyperlink r:id="rId24" w:history="1">
                      <w:r w:rsidRPr="00AE0CBF">
                        <w:rPr>
                          <w:rStyle w:val="Hyperlink"/>
                          <w:noProof/>
                          <w:sz w:val="18"/>
                          <w:szCs w:val="18"/>
                        </w:rPr>
                        <w:t>http://www.openflow.org</w:t>
                      </w:r>
                    </w:hyperlink>
                    <w:r w:rsidRPr="00AE0CBF">
                      <w:rPr>
                        <w:noProof/>
                        <w:sz w:val="18"/>
                        <w:szCs w:val="18"/>
                      </w:rPr>
                      <w:t>.</w:t>
                    </w:r>
                  </w:p>
                </w:tc>
              </w:tr>
              <w:tr w:rsidR="002B41EF" w:rsidRPr="00AE0CBF" w14:paraId="458B08BF" w14:textId="77777777" w:rsidTr="002B41EF">
                <w:trPr>
                  <w:tblCellSpacing w:w="15" w:type="dxa"/>
                </w:trPr>
                <w:tc>
                  <w:tcPr>
                    <w:tcW w:w="0" w:type="auto"/>
                    <w:hideMark/>
                  </w:tcPr>
                  <w:p w14:paraId="5C34C2D7" w14:textId="77777777" w:rsidR="002B41EF" w:rsidRPr="00AE0CBF" w:rsidRDefault="002B41EF">
                    <w:pPr>
                      <w:pStyle w:val="Bibliography"/>
                      <w:jc w:val="right"/>
                      <w:rPr>
                        <w:noProof/>
                        <w:sz w:val="18"/>
                        <w:szCs w:val="18"/>
                      </w:rPr>
                    </w:pPr>
                    <w:r w:rsidRPr="00AE0CBF">
                      <w:rPr>
                        <w:noProof/>
                        <w:sz w:val="18"/>
                        <w:szCs w:val="18"/>
                      </w:rPr>
                      <w:t>24.</w:t>
                    </w:r>
                  </w:p>
                </w:tc>
                <w:tc>
                  <w:tcPr>
                    <w:tcW w:w="0" w:type="auto"/>
                    <w:hideMark/>
                  </w:tcPr>
                  <w:p w14:paraId="6F23A558" w14:textId="77777777" w:rsidR="002B41EF" w:rsidRPr="00AE0CBF" w:rsidRDefault="002B41EF">
                    <w:pPr>
                      <w:pStyle w:val="Bibliography"/>
                      <w:rPr>
                        <w:noProof/>
                        <w:sz w:val="18"/>
                        <w:szCs w:val="18"/>
                      </w:rPr>
                    </w:pPr>
                    <w:r w:rsidRPr="00AE0CBF">
                      <w:rPr>
                        <w:noProof/>
                        <w:sz w:val="18"/>
                        <w:szCs w:val="18"/>
                      </w:rPr>
                      <w:t xml:space="preserve">JBoss. JBoss ESB. [Online].; 2011 [cited 2012 January 1. Available from: </w:t>
                    </w:r>
                    <w:hyperlink r:id="rId25" w:history="1">
                      <w:r w:rsidRPr="00AE0CBF">
                        <w:rPr>
                          <w:rStyle w:val="Hyperlink"/>
                          <w:noProof/>
                          <w:sz w:val="18"/>
                          <w:szCs w:val="18"/>
                        </w:rPr>
                        <w:t>http://www.jboss.org/jbossesb</w:t>
                      </w:r>
                    </w:hyperlink>
                    <w:r w:rsidRPr="00AE0CBF">
                      <w:rPr>
                        <w:noProof/>
                        <w:sz w:val="18"/>
                        <w:szCs w:val="18"/>
                      </w:rPr>
                      <w:t>.</w:t>
                    </w:r>
                  </w:p>
                </w:tc>
              </w:tr>
            </w:tbl>
            <w:p w14:paraId="01DB50E5" w14:textId="77777777" w:rsidR="002B41EF" w:rsidRPr="00AE0CBF" w:rsidRDefault="002B41EF" w:rsidP="002B41EF">
              <w:pPr>
                <w:pStyle w:val="Bibliography"/>
                <w:rPr>
                  <w:rFonts w:eastAsiaTheme="minorEastAsia"/>
                  <w:noProof/>
                  <w:vanish/>
                  <w:sz w:val="18"/>
                  <w:szCs w:val="18"/>
                </w:rPr>
              </w:pPr>
              <w:r w:rsidRPr="00AE0CBF">
                <w:rPr>
                  <w:noProof/>
                  <w:vanish/>
                  <w:sz w:val="18"/>
                  <w:szCs w:val="18"/>
                </w:rPr>
                <w:t>x</w:t>
              </w:r>
            </w:p>
            <w:p w14:paraId="29AD5474" w14:textId="02EAC27E" w:rsidR="00DC341B" w:rsidRPr="00361020" w:rsidRDefault="00361020" w:rsidP="002B41EF">
              <w:r w:rsidRPr="00AE0CBF">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77777777" w:rsidR="00231A19" w:rsidRDefault="00F33C08" w:rsidP="00231A19">
      <w:pPr>
        <w:rPr>
          <w:b/>
          <w:bCs/>
        </w:rPr>
      </w:pPr>
      <w:r>
        <w:rPr>
          <w:rStyle w:val="apple-style-span"/>
          <w:b/>
          <w:color w:val="000000"/>
          <w:lang w:val="pt-BR"/>
        </w:rPr>
        <w:t xml:space="preserve">BIBLIOGRAPHY OF AUTHORS </w:t>
      </w:r>
      <w:r>
        <w:rPr>
          <w:b/>
          <w:bCs/>
        </w:rPr>
        <w:t>(10 PT)</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3"/>
        <w:gridCol w:w="7226"/>
      </w:tblGrid>
      <w:tr w:rsidR="00231A19" w14:paraId="41ADCB26" w14:textId="77777777" w:rsidTr="00F33C08">
        <w:tc>
          <w:tcPr>
            <w:tcW w:w="1813" w:type="dxa"/>
          </w:tcPr>
          <w:p w14:paraId="5E52A318" w14:textId="77777777" w:rsidR="00231A19" w:rsidRPr="00231A19" w:rsidRDefault="00231A19" w:rsidP="00A47AD5">
            <w:pPr>
              <w:rPr>
                <w:color w:val="000000"/>
                <w:lang w:val="pt-BR"/>
              </w:rPr>
            </w:pPr>
          </w:p>
          <w:p w14:paraId="2347C18A" w14:textId="77777777" w:rsidR="00231A19" w:rsidRPr="00231A19" w:rsidRDefault="00231A19" w:rsidP="00A47AD5">
            <w:pPr>
              <w:jc w:val="center"/>
              <w:rPr>
                <w:color w:val="000000"/>
                <w:lang w:val="pt-BR"/>
              </w:rPr>
            </w:pPr>
            <w:proofErr w:type="spellStart"/>
            <w:r w:rsidRPr="00231A19">
              <w:rPr>
                <w:color w:val="000000"/>
                <w:lang w:val="pt-BR"/>
              </w:rPr>
              <w:t>First</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
          <w:p w14:paraId="12D8923E" w14:textId="77777777" w:rsidR="00231A19" w:rsidRPr="00231A19" w:rsidRDefault="00231A19" w:rsidP="00A47AD5">
            <w:pPr>
              <w:jc w:val="center"/>
              <w:rPr>
                <w:color w:val="000000"/>
                <w:lang w:val="pt-BR"/>
              </w:rPr>
            </w:pPr>
            <w:proofErr w:type="spellStart"/>
            <w:r w:rsidRPr="00231A19">
              <w:rPr>
                <w:color w:val="000000"/>
                <w:lang w:val="pt-BR"/>
              </w:rPr>
              <w:t>Photo</w:t>
            </w:r>
            <w:proofErr w:type="spellEnd"/>
            <w:r w:rsidRPr="00231A19">
              <w:rPr>
                <w:color w:val="000000"/>
                <w:lang w:val="pt-BR"/>
              </w:rPr>
              <w:t xml:space="preserve"> (3x4cm)</w:t>
            </w:r>
          </w:p>
          <w:p w14:paraId="196F1677" w14:textId="77777777" w:rsidR="00231A19" w:rsidRPr="00231A19" w:rsidRDefault="00231A19" w:rsidP="00A47AD5">
            <w:pPr>
              <w:jc w:val="center"/>
              <w:rPr>
                <w:color w:val="000000"/>
                <w:lang w:val="pt-BR"/>
              </w:rPr>
            </w:pPr>
          </w:p>
        </w:tc>
        <w:tc>
          <w:tcPr>
            <w:tcW w:w="7226" w:type="dxa"/>
          </w:tcPr>
          <w:p w14:paraId="55BD80B6"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1FFA9C5" w14:textId="77777777" w:rsidR="00231A19" w:rsidRPr="00231A19" w:rsidRDefault="00231A19" w:rsidP="00A47AD5">
            <w:pPr>
              <w:rPr>
                <w:color w:val="000000"/>
                <w:lang w:val="pt-BR"/>
              </w:rPr>
            </w:pPr>
          </w:p>
          <w:p w14:paraId="2820DABC" w14:textId="77777777" w:rsidR="00231A19" w:rsidRPr="00231A19" w:rsidRDefault="00231A19" w:rsidP="00A47AD5">
            <w:pPr>
              <w:rPr>
                <w:color w:val="000000"/>
                <w:lang w:val="pt-BR"/>
              </w:rPr>
            </w:pPr>
          </w:p>
          <w:p w14:paraId="0F7434EB" w14:textId="77777777" w:rsidR="00231A19" w:rsidRPr="00231A19" w:rsidRDefault="00231A19" w:rsidP="00A47AD5">
            <w:pPr>
              <w:rPr>
                <w:color w:val="000000"/>
                <w:lang w:val="pt-BR"/>
              </w:rPr>
            </w:pPr>
          </w:p>
          <w:p w14:paraId="781ECDF2" w14:textId="77777777" w:rsidR="00231A19" w:rsidRDefault="00231A19" w:rsidP="00A47AD5">
            <w:pPr>
              <w:rPr>
                <w:color w:val="000000"/>
                <w:lang w:val="pt-BR"/>
              </w:rPr>
            </w:pPr>
          </w:p>
          <w:p w14:paraId="50CFAE0E" w14:textId="77777777" w:rsidR="00A47AD5" w:rsidRDefault="00A47AD5" w:rsidP="00A47AD5">
            <w:pPr>
              <w:rPr>
                <w:color w:val="000000"/>
                <w:lang w:val="pt-BR"/>
              </w:rPr>
            </w:pPr>
          </w:p>
          <w:p w14:paraId="4A5533B7" w14:textId="77777777" w:rsidR="00A47AD5" w:rsidRPr="00231A19" w:rsidRDefault="00A47AD5" w:rsidP="00A47AD5">
            <w:pPr>
              <w:rPr>
                <w:color w:val="000000"/>
                <w:lang w:val="pt-BR"/>
              </w:rPr>
            </w:pPr>
          </w:p>
        </w:tc>
      </w:tr>
      <w:tr w:rsidR="00A47AD5" w14:paraId="19EB3853" w14:textId="77777777" w:rsidTr="00F33C08">
        <w:tc>
          <w:tcPr>
            <w:tcW w:w="1813" w:type="dxa"/>
          </w:tcPr>
          <w:p w14:paraId="43573836" w14:textId="77777777" w:rsidR="00A47AD5" w:rsidRPr="00231A19" w:rsidRDefault="00A47AD5" w:rsidP="00A47AD5">
            <w:pPr>
              <w:rPr>
                <w:color w:val="000000"/>
                <w:lang w:val="pt-BR"/>
              </w:rPr>
            </w:pPr>
          </w:p>
        </w:tc>
        <w:tc>
          <w:tcPr>
            <w:tcW w:w="7226" w:type="dxa"/>
          </w:tcPr>
          <w:p w14:paraId="04144D6E" w14:textId="77777777" w:rsidR="00A47AD5" w:rsidRPr="00231A19" w:rsidRDefault="00A47AD5" w:rsidP="00A47AD5">
            <w:pPr>
              <w:jc w:val="both"/>
              <w:rPr>
                <w:color w:val="000000"/>
                <w:sz w:val="18"/>
                <w:szCs w:val="18"/>
              </w:rPr>
            </w:pPr>
          </w:p>
        </w:tc>
      </w:tr>
      <w:tr w:rsidR="00231A19" w14:paraId="5EA9DDAC" w14:textId="77777777" w:rsidTr="00F33C08">
        <w:tc>
          <w:tcPr>
            <w:tcW w:w="1813" w:type="dxa"/>
          </w:tcPr>
          <w:p w14:paraId="6FDC86F1" w14:textId="77777777" w:rsidR="00231A19" w:rsidRPr="00231A19" w:rsidRDefault="00231A19" w:rsidP="00A47AD5">
            <w:pPr>
              <w:rPr>
                <w:color w:val="000000"/>
                <w:lang w:val="pt-BR"/>
              </w:rPr>
            </w:pPr>
          </w:p>
          <w:p w14:paraId="7A31ADA1" w14:textId="77777777" w:rsidR="00231A19" w:rsidRPr="00231A19" w:rsidRDefault="00231A19" w:rsidP="00A47AD5">
            <w:pPr>
              <w:jc w:val="center"/>
              <w:rPr>
                <w:color w:val="000000"/>
                <w:lang w:val="pt-BR"/>
              </w:rPr>
            </w:pPr>
            <w:proofErr w:type="spellStart"/>
            <w:r w:rsidRPr="00231A19">
              <w:rPr>
                <w:color w:val="000000"/>
                <w:lang w:val="pt-BR"/>
              </w:rPr>
              <w:t>Second</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roofErr w:type="spellStart"/>
            <w:r w:rsidRPr="00231A19">
              <w:rPr>
                <w:color w:val="000000"/>
                <w:lang w:val="pt-BR"/>
              </w:rPr>
              <w:t>photo</w:t>
            </w:r>
            <w:proofErr w:type="spellEnd"/>
            <w:r w:rsidRPr="00231A19">
              <w:rPr>
                <w:color w:val="000000"/>
                <w:lang w:val="pt-BR"/>
              </w:rPr>
              <w:t>(3x4cm)</w:t>
            </w:r>
          </w:p>
          <w:p w14:paraId="5EDEF0D9" w14:textId="77777777" w:rsidR="00231A19" w:rsidRPr="00231A19" w:rsidRDefault="00231A19" w:rsidP="00A47AD5">
            <w:pPr>
              <w:jc w:val="center"/>
              <w:rPr>
                <w:color w:val="000000"/>
                <w:lang w:val="pt-BR"/>
              </w:rPr>
            </w:pPr>
          </w:p>
          <w:p w14:paraId="29CA9C4F" w14:textId="77777777" w:rsidR="00231A19" w:rsidRPr="00231A19" w:rsidRDefault="00231A19" w:rsidP="00A47AD5">
            <w:pPr>
              <w:jc w:val="center"/>
              <w:rPr>
                <w:color w:val="000000"/>
                <w:lang w:val="pt-BR"/>
              </w:rPr>
            </w:pPr>
          </w:p>
        </w:tc>
        <w:tc>
          <w:tcPr>
            <w:tcW w:w="7226" w:type="dxa"/>
          </w:tcPr>
          <w:p w14:paraId="5CDB569E"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596D605" w14:textId="77777777" w:rsidR="00F33C08" w:rsidRPr="00231A19" w:rsidRDefault="00F33C08" w:rsidP="00A47AD5">
            <w:pPr>
              <w:rPr>
                <w:color w:val="000000"/>
                <w:lang w:val="pt-BR"/>
              </w:rPr>
            </w:pPr>
          </w:p>
          <w:p w14:paraId="669D69DC" w14:textId="77777777" w:rsidR="00F33C08" w:rsidRPr="00231A19" w:rsidRDefault="00F33C08" w:rsidP="00A47AD5">
            <w:pPr>
              <w:rPr>
                <w:color w:val="000000"/>
                <w:lang w:val="pt-BR"/>
              </w:rPr>
            </w:pPr>
          </w:p>
          <w:p w14:paraId="3FF31A47" w14:textId="77777777" w:rsidR="00F33C08" w:rsidRDefault="00F33C08" w:rsidP="00A47AD5">
            <w:pPr>
              <w:rPr>
                <w:color w:val="000000"/>
                <w:lang w:val="pt-BR"/>
              </w:rPr>
            </w:pPr>
          </w:p>
          <w:p w14:paraId="6C43EB35" w14:textId="77777777" w:rsidR="00A47AD5" w:rsidRPr="00231A19" w:rsidRDefault="00A47AD5" w:rsidP="00A47AD5">
            <w:pPr>
              <w:rPr>
                <w:color w:val="000000"/>
                <w:lang w:val="pt-BR"/>
              </w:rPr>
            </w:pPr>
          </w:p>
          <w:p w14:paraId="04A35328" w14:textId="77777777" w:rsidR="00231A19" w:rsidRDefault="00231A19" w:rsidP="00A47AD5">
            <w:pPr>
              <w:rPr>
                <w:color w:val="000000"/>
                <w:lang w:val="pt-BR"/>
              </w:rPr>
            </w:pPr>
          </w:p>
          <w:p w14:paraId="08B9E599" w14:textId="77777777" w:rsidR="00A47AD5" w:rsidRPr="00231A19" w:rsidRDefault="00A47AD5" w:rsidP="00A47AD5">
            <w:pPr>
              <w:rPr>
                <w:color w:val="000000"/>
                <w:lang w:val="pt-BR"/>
              </w:rPr>
            </w:pPr>
          </w:p>
        </w:tc>
      </w:tr>
      <w:tr w:rsidR="00A47AD5" w14:paraId="312B9D53" w14:textId="77777777" w:rsidTr="00F33C08">
        <w:tc>
          <w:tcPr>
            <w:tcW w:w="1813" w:type="dxa"/>
          </w:tcPr>
          <w:p w14:paraId="35A9E714" w14:textId="77777777" w:rsidR="00A47AD5" w:rsidRPr="00231A19" w:rsidRDefault="00A47AD5" w:rsidP="00A47AD5">
            <w:pPr>
              <w:rPr>
                <w:color w:val="000000"/>
                <w:lang w:val="pt-BR"/>
              </w:rPr>
            </w:pPr>
          </w:p>
        </w:tc>
        <w:tc>
          <w:tcPr>
            <w:tcW w:w="7226" w:type="dxa"/>
          </w:tcPr>
          <w:p w14:paraId="5212AAB4" w14:textId="77777777" w:rsidR="00A47AD5" w:rsidRPr="00231A19" w:rsidRDefault="00A47AD5" w:rsidP="00A47AD5">
            <w:pPr>
              <w:jc w:val="both"/>
              <w:rPr>
                <w:color w:val="000000"/>
                <w:sz w:val="18"/>
                <w:szCs w:val="18"/>
              </w:rPr>
            </w:pPr>
          </w:p>
        </w:tc>
      </w:tr>
      <w:tr w:rsidR="00231A19" w14:paraId="137F4E8E" w14:textId="77777777" w:rsidTr="00F33C08">
        <w:tc>
          <w:tcPr>
            <w:tcW w:w="1813" w:type="dxa"/>
          </w:tcPr>
          <w:p w14:paraId="713F3C23" w14:textId="77777777" w:rsidR="00231A19" w:rsidRPr="00231A19" w:rsidRDefault="00231A19" w:rsidP="00A47AD5">
            <w:pPr>
              <w:rPr>
                <w:color w:val="000000"/>
                <w:lang w:val="pt-BR"/>
              </w:rPr>
            </w:pPr>
          </w:p>
          <w:p w14:paraId="21F2F364" w14:textId="77777777" w:rsidR="00231A19" w:rsidRPr="00231A19" w:rsidRDefault="00231A19" w:rsidP="00A47AD5">
            <w:pPr>
              <w:jc w:val="center"/>
              <w:rPr>
                <w:color w:val="000000"/>
                <w:lang w:val="pt-BR"/>
              </w:rPr>
            </w:pPr>
            <w:proofErr w:type="spellStart"/>
            <w:r w:rsidRPr="00231A19">
              <w:rPr>
                <w:color w:val="000000"/>
                <w:lang w:val="pt-BR"/>
              </w:rPr>
              <w:t>Thirth</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roofErr w:type="spellStart"/>
            <w:r w:rsidRPr="00231A19">
              <w:rPr>
                <w:color w:val="000000"/>
                <w:lang w:val="pt-BR"/>
              </w:rPr>
              <w:t>photo</w:t>
            </w:r>
            <w:proofErr w:type="spellEnd"/>
            <w:r w:rsidRPr="00231A19">
              <w:rPr>
                <w:color w:val="000000"/>
                <w:lang w:val="pt-BR"/>
              </w:rPr>
              <w:t>(3x4cm)</w:t>
            </w:r>
          </w:p>
          <w:p w14:paraId="007013BB" w14:textId="77777777" w:rsidR="00231A19" w:rsidRPr="00231A19" w:rsidRDefault="00231A19" w:rsidP="00A47AD5">
            <w:pPr>
              <w:jc w:val="center"/>
              <w:rPr>
                <w:color w:val="000000"/>
                <w:lang w:val="pt-BR"/>
              </w:rPr>
            </w:pPr>
          </w:p>
          <w:p w14:paraId="66B19C96" w14:textId="77777777" w:rsidR="00231A19" w:rsidRPr="00231A19" w:rsidRDefault="00231A19" w:rsidP="00A47AD5">
            <w:pPr>
              <w:jc w:val="center"/>
              <w:rPr>
                <w:color w:val="000000"/>
                <w:lang w:val="pt-BR"/>
              </w:rPr>
            </w:pPr>
          </w:p>
        </w:tc>
        <w:tc>
          <w:tcPr>
            <w:tcW w:w="7226" w:type="dxa"/>
          </w:tcPr>
          <w:p w14:paraId="46D1146A"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5E08F75B" w14:textId="77777777" w:rsidR="00F33C08" w:rsidRPr="00231A19" w:rsidRDefault="00F33C08" w:rsidP="00A47AD5">
            <w:pPr>
              <w:rPr>
                <w:color w:val="000000"/>
                <w:lang w:val="pt-BR"/>
              </w:rPr>
            </w:pPr>
          </w:p>
          <w:p w14:paraId="19063787" w14:textId="77777777" w:rsidR="00F33C08" w:rsidRDefault="00F33C08" w:rsidP="00A47AD5">
            <w:pPr>
              <w:rPr>
                <w:color w:val="000000"/>
                <w:lang w:val="pt-BR"/>
              </w:rPr>
            </w:pPr>
          </w:p>
          <w:p w14:paraId="1E8CE4E0" w14:textId="77777777" w:rsidR="00A47AD5" w:rsidRDefault="00A47AD5" w:rsidP="00A47AD5">
            <w:pPr>
              <w:rPr>
                <w:color w:val="000000"/>
                <w:lang w:val="pt-BR"/>
              </w:rPr>
            </w:pPr>
          </w:p>
          <w:p w14:paraId="1E352D02" w14:textId="77777777" w:rsidR="00A47AD5" w:rsidRPr="00231A19" w:rsidRDefault="00A47AD5" w:rsidP="00A47AD5">
            <w:pPr>
              <w:rPr>
                <w:color w:val="000000"/>
                <w:lang w:val="pt-BR"/>
              </w:rPr>
            </w:pPr>
          </w:p>
          <w:p w14:paraId="790C7213" w14:textId="77777777" w:rsidR="00F33C08" w:rsidRPr="00231A19" w:rsidRDefault="00F33C08" w:rsidP="00A47AD5">
            <w:pPr>
              <w:rPr>
                <w:color w:val="000000"/>
                <w:lang w:val="pt-BR"/>
              </w:rPr>
            </w:pPr>
          </w:p>
          <w:p w14:paraId="6D8146A0" w14:textId="77777777" w:rsidR="00231A19" w:rsidRPr="00231A19" w:rsidRDefault="00231A19" w:rsidP="00A47AD5">
            <w:pPr>
              <w:rPr>
                <w:color w:val="000000"/>
                <w:lang w:val="pt-BR"/>
              </w:rPr>
            </w:pPr>
          </w:p>
        </w:tc>
      </w:tr>
    </w:tbl>
    <w:p w14:paraId="15F55CC1" w14:textId="77777777" w:rsidR="00231A19" w:rsidRDefault="00231A19" w:rsidP="00231A19">
      <w:pPr>
        <w:jc w:val="both"/>
        <w:rPr>
          <w:color w:val="000000"/>
          <w:sz w:val="18"/>
          <w:szCs w:val="18"/>
        </w:rPr>
      </w:pPr>
    </w:p>
    <w:sectPr w:rsidR="00231A19" w:rsidSect="00957C11">
      <w:headerReference w:type="even" r:id="rId26"/>
      <w:headerReference w:type="default" r:id="rId27"/>
      <w:footerReference w:type="even" r:id="rId28"/>
      <w:footerReference w:type="default" r:id="rId29"/>
      <w:headerReference w:type="first" r:id="rId30"/>
      <w:footerReference w:type="first" r:id="rId31"/>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7550AE" w:rsidRDefault="007550AE">
      <w:r>
        <w:separator/>
      </w:r>
    </w:p>
  </w:endnote>
  <w:endnote w:type="continuationSeparator" w:id="0">
    <w:p w14:paraId="5D8E4D48" w14:textId="77777777" w:rsidR="007550AE" w:rsidRDefault="00755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77777777" w:rsidR="007550AE" w:rsidRPr="003D5B84" w:rsidRDefault="007550AE"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proofErr w:type="gramStart"/>
    <w:r w:rsidRPr="003D5B84">
      <w:t>IJECE  Vol</w:t>
    </w:r>
    <w:proofErr w:type="gramEnd"/>
    <w:r w:rsidRPr="003D5B84">
      <w:t xml:space="preserve">. </w:t>
    </w:r>
    <w:r>
      <w:t>x</w:t>
    </w:r>
    <w:r w:rsidRPr="003D5B84">
      <w:t xml:space="preserve">, No. </w:t>
    </w:r>
    <w:proofErr w:type="gramStart"/>
    <w:r>
      <w:t>x</w:t>
    </w:r>
    <w:proofErr w:type="gramEnd"/>
    <w:r w:rsidRPr="003D5B84">
      <w:t xml:space="preserve">,  </w:t>
    </w:r>
    <w:r>
      <w:t>Month</w:t>
    </w:r>
    <w:r w:rsidRPr="003D5B84">
      <w:t xml:space="preserve"> 201</w:t>
    </w:r>
    <w:r>
      <w:t>x</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67E4AB0A" w:rsidR="007550AE" w:rsidRPr="00C07BEF" w:rsidRDefault="007550AE" w:rsidP="0094367D">
    <w:pPr>
      <w:pStyle w:val="Footer"/>
      <w:pBdr>
        <w:top w:val="single" w:sz="4" w:space="1" w:color="auto"/>
      </w:pBdr>
      <w:jc w:val="right"/>
      <w:rPr>
        <w:i/>
      </w:rPr>
    </w:pPr>
    <w:r>
      <w:rPr>
        <w:i/>
      </w:rPr>
      <w:t xml:space="preserve">Content-centric Information Protection in the Cloud </w:t>
    </w:r>
    <w:r w:rsidRPr="00C07BEF">
      <w:rPr>
        <w:i/>
      </w:rPr>
      <w:t xml:space="preserve"> (First Author)</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7550AE" w:rsidRPr="003D5B84" w:rsidRDefault="007550AE"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7550AE" w:rsidRDefault="007550AE">
      <w:r>
        <w:separator/>
      </w:r>
    </w:p>
  </w:footnote>
  <w:footnote w:type="continuationSeparator" w:id="0">
    <w:p w14:paraId="753C35D2" w14:textId="77777777" w:rsidR="007550AE" w:rsidRDefault="007550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7550AE" w:rsidRPr="003D5B84" w:rsidRDefault="007550AE"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F47172">
      <w:rPr>
        <w:rStyle w:val="PageNumber"/>
        <w:noProof/>
      </w:rPr>
      <w:t>40</w:t>
    </w:r>
    <w:r w:rsidRPr="003D5B84">
      <w:rPr>
        <w:rStyle w:val="PageNumber"/>
      </w:rPr>
      <w:fldChar w:fldCharType="end"/>
    </w:r>
  </w:p>
  <w:p w14:paraId="22F2DAFE" w14:textId="77777777" w:rsidR="007550AE" w:rsidRPr="003D5B84" w:rsidRDefault="007550AE"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7550AE" w:rsidRPr="003D5B84" w:rsidRDefault="007550AE"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F47172">
      <w:rPr>
        <w:rStyle w:val="PageNumber"/>
        <w:noProof/>
      </w:rPr>
      <w:t>41</w:t>
    </w:r>
    <w:r w:rsidRPr="003D5B84">
      <w:rPr>
        <w:rStyle w:val="PageNumber"/>
      </w:rPr>
      <w:fldChar w:fldCharType="end"/>
    </w:r>
  </w:p>
  <w:p w14:paraId="6C3C49D3" w14:textId="77777777" w:rsidR="007550AE" w:rsidRPr="003D5B84" w:rsidRDefault="007550AE"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7550AE" w:rsidRPr="003D5B84" w:rsidRDefault="007550AE"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7550AE" w:rsidRPr="003D5B84" w:rsidRDefault="007550AE"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7550AE" w:rsidRPr="003D5B84" w:rsidRDefault="007550AE"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77777777" w:rsidR="007550AE" w:rsidRPr="003D5B84" w:rsidRDefault="007550AE"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Pr>
        <w:rStyle w:val="PageNumber"/>
        <w:noProof/>
      </w:rPr>
      <w:t>31</w:t>
    </w:r>
    <w:r w:rsidRPr="003D5B84">
      <w:rPr>
        <w:rStyle w:val="PageNumber"/>
      </w:rPr>
      <w:fldChar w:fldCharType="end"/>
    </w:r>
  </w:p>
  <w:p w14:paraId="0B093F16" w14:textId="77777777" w:rsidR="007550AE" w:rsidRPr="003D5B84" w:rsidRDefault="007550AE"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3FD3"/>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FD6"/>
    <w:rsid w:val="000E55F9"/>
    <w:rsid w:val="000E708C"/>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D61"/>
    <w:rsid w:val="00221FB3"/>
    <w:rsid w:val="00224456"/>
    <w:rsid w:val="00225BEA"/>
    <w:rsid w:val="00230440"/>
    <w:rsid w:val="00230AAB"/>
    <w:rsid w:val="00231A19"/>
    <w:rsid w:val="00232081"/>
    <w:rsid w:val="00232B82"/>
    <w:rsid w:val="00232DA1"/>
    <w:rsid w:val="002378BD"/>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7011"/>
    <w:rsid w:val="00420D64"/>
    <w:rsid w:val="00424E85"/>
    <w:rsid w:val="00425BE9"/>
    <w:rsid w:val="00427072"/>
    <w:rsid w:val="0043585C"/>
    <w:rsid w:val="00441F35"/>
    <w:rsid w:val="00443205"/>
    <w:rsid w:val="004439D2"/>
    <w:rsid w:val="004503E9"/>
    <w:rsid w:val="00453463"/>
    <w:rsid w:val="00454116"/>
    <w:rsid w:val="004550E4"/>
    <w:rsid w:val="004637E8"/>
    <w:rsid w:val="00467368"/>
    <w:rsid w:val="004674CD"/>
    <w:rsid w:val="004710EE"/>
    <w:rsid w:val="00472E56"/>
    <w:rsid w:val="004740EC"/>
    <w:rsid w:val="004819CF"/>
    <w:rsid w:val="00481DA2"/>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1871"/>
    <w:rsid w:val="005E6EF7"/>
    <w:rsid w:val="005E736A"/>
    <w:rsid w:val="005E75FC"/>
    <w:rsid w:val="005F042D"/>
    <w:rsid w:val="005F3D1C"/>
    <w:rsid w:val="005F534C"/>
    <w:rsid w:val="005F75F8"/>
    <w:rsid w:val="006044C7"/>
    <w:rsid w:val="006123B6"/>
    <w:rsid w:val="00613977"/>
    <w:rsid w:val="0061627D"/>
    <w:rsid w:val="006206C7"/>
    <w:rsid w:val="00622EC4"/>
    <w:rsid w:val="0062488B"/>
    <w:rsid w:val="00631FA6"/>
    <w:rsid w:val="006327F1"/>
    <w:rsid w:val="00636167"/>
    <w:rsid w:val="00643725"/>
    <w:rsid w:val="00644417"/>
    <w:rsid w:val="00647075"/>
    <w:rsid w:val="00652EBE"/>
    <w:rsid w:val="006549EF"/>
    <w:rsid w:val="00655C14"/>
    <w:rsid w:val="00656420"/>
    <w:rsid w:val="00662070"/>
    <w:rsid w:val="0066237A"/>
    <w:rsid w:val="006628A9"/>
    <w:rsid w:val="006642BF"/>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D29E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7E76"/>
    <w:rsid w:val="00A80090"/>
    <w:rsid w:val="00A83139"/>
    <w:rsid w:val="00A85A64"/>
    <w:rsid w:val="00A93118"/>
    <w:rsid w:val="00AA3EC5"/>
    <w:rsid w:val="00AA48F5"/>
    <w:rsid w:val="00AA4B39"/>
    <w:rsid w:val="00AA4C05"/>
    <w:rsid w:val="00AA512B"/>
    <w:rsid w:val="00AA608B"/>
    <w:rsid w:val="00AA77C0"/>
    <w:rsid w:val="00AB1CD7"/>
    <w:rsid w:val="00AB1F5C"/>
    <w:rsid w:val="00AB4311"/>
    <w:rsid w:val="00AB49DA"/>
    <w:rsid w:val="00AB59A7"/>
    <w:rsid w:val="00AB68F7"/>
    <w:rsid w:val="00AC077B"/>
    <w:rsid w:val="00AC0C82"/>
    <w:rsid w:val="00AC1F08"/>
    <w:rsid w:val="00AC60ED"/>
    <w:rsid w:val="00AD564C"/>
    <w:rsid w:val="00AD7639"/>
    <w:rsid w:val="00AE0CBF"/>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11E4"/>
    <w:rsid w:val="00C322BB"/>
    <w:rsid w:val="00C33540"/>
    <w:rsid w:val="00C350F2"/>
    <w:rsid w:val="00C35B73"/>
    <w:rsid w:val="00C35B8F"/>
    <w:rsid w:val="00C35FBE"/>
    <w:rsid w:val="00C369C2"/>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6A80"/>
    <w:rsid w:val="00CB7178"/>
    <w:rsid w:val="00CC1960"/>
    <w:rsid w:val="00CD01FA"/>
    <w:rsid w:val="00CE1CF3"/>
    <w:rsid w:val="00CE70F3"/>
    <w:rsid w:val="00CE7659"/>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851"/>
    <w:rsid w:val="00DA3C3C"/>
    <w:rsid w:val="00DB05EC"/>
    <w:rsid w:val="00DB166E"/>
    <w:rsid w:val="00DB3D8C"/>
    <w:rsid w:val="00DB43B8"/>
    <w:rsid w:val="00DB7457"/>
    <w:rsid w:val="00DB7BD1"/>
    <w:rsid w:val="00DB7C8A"/>
    <w:rsid w:val="00DC2DC5"/>
    <w:rsid w:val="00DC341B"/>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tionweek.com/news/government/cloud-saas/229401646" TargetMode="External"/><Relationship Id="rId21" Type="http://schemas.openxmlformats.org/officeDocument/2006/relationships/hyperlink" Target="http://www.dodsbir.net/sitis/archives_display_topic.asp?Bookmark=41198" TargetMode="External"/><Relationship Id="rId22" Type="http://schemas.openxmlformats.org/officeDocument/2006/relationships/hyperlink" Target="http://www.coral-interop.org/main/news/Coral.whitepaper.pdf" TargetMode="External"/><Relationship Id="rId23" Type="http://schemas.openxmlformats.org/officeDocument/2006/relationships/hyperlink" Target="http://www.marlin-community.com" TargetMode="External"/><Relationship Id="rId24" Type="http://schemas.openxmlformats.org/officeDocument/2006/relationships/hyperlink" Target="http://www.openflow.org" TargetMode="External"/><Relationship Id="rId25" Type="http://schemas.openxmlformats.org/officeDocument/2006/relationships/hyperlink" Target="http://www.jboss.org/jbossesb"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dodcio.defense.gov/Portals/0/Documents/InfoSharingStrate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1</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3</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5</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2</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4</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6</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7</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8</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10</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11</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9</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12</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13</b:RefOrder>
  </b:Source>
  <b:Source>
    <b:Tag>Jam10</b:Tag>
    <b:SourceType>ConferenceProceedings</b:SourceType>
    <b:Guid>{244AA521-E2E5-D044-92F7-43B6AAE28CA4}</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14</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15</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16</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17</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18</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19</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21</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20</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22</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23</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24</b:RefOrder>
  </b:Source>
</b:Sources>
</file>

<file path=customXml/itemProps1.xml><?xml version="1.0" encoding="utf-8"?>
<ds:datastoreItem xmlns:ds="http://schemas.openxmlformats.org/officeDocument/2006/customXml" ds:itemID="{673A8E1C-DE61-DB43-B456-5FA2F5B4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6839</Words>
  <Characters>38988</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46</cp:revision>
  <cp:lastPrinted>2012-09-30T15:32:00Z</cp:lastPrinted>
  <dcterms:created xsi:type="dcterms:W3CDTF">2012-09-29T14:41:00Z</dcterms:created>
  <dcterms:modified xsi:type="dcterms:W3CDTF">2012-09-30T17:43:00Z</dcterms:modified>
</cp:coreProperties>
</file>