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64ED4CDE" w:rsidR="00941203" w:rsidRPr="00957C11" w:rsidRDefault="009429AE" w:rsidP="006C1538">
            <w:pPr>
              <w:spacing w:before="120"/>
              <w:jc w:val="both"/>
            </w:pPr>
            <w:r>
              <w:rPr>
                <w:iCs/>
                <w:color w:val="000000"/>
                <w:sz w:val="18"/>
                <w:szCs w:val="18"/>
              </w:rPr>
              <w:t xml:space="preserve">Information security was becoming </w:t>
            </w:r>
            <w:r w:rsidR="00A83139">
              <w:rPr>
                <w:iCs/>
                <w:color w:val="000000"/>
                <w:sz w:val="18"/>
                <w:szCs w:val="18"/>
              </w:rPr>
              <w:t xml:space="preserve">even </w:t>
            </w:r>
            <w:r>
              <w:rPr>
                <w:iCs/>
                <w:color w:val="000000"/>
                <w:sz w:val="18"/>
                <w:szCs w:val="18"/>
              </w:rPr>
              <w:t>more important as organizations migrate</w:t>
            </w:r>
            <w:r w:rsidR="006C1538">
              <w:rPr>
                <w:iCs/>
                <w:color w:val="000000"/>
                <w:sz w:val="18"/>
                <w:szCs w:val="18"/>
              </w:rPr>
              <w:t>d</w:t>
            </w:r>
            <w:r>
              <w:rPr>
                <w:iCs/>
                <w:color w:val="000000"/>
                <w:sz w:val="18"/>
                <w:szCs w:val="18"/>
              </w:rPr>
              <w:t xml:space="preserve"> systems to third-party infrastructure providers.  Once migrated, previously transparent network topologies, information paths, and systems infrastructure became more opaque.  This loss of control when coupled with storage of corporate and personally sensitive information lead to significant increases in potential vulnerability.  Herein, we discuss the current state of the art with respect to </w:t>
            </w:r>
            <w:r w:rsidR="006C1538">
              <w:rPr>
                <w:iCs/>
                <w:color w:val="000000"/>
                <w:sz w:val="18"/>
                <w:szCs w:val="18"/>
              </w:rPr>
              <w:t>network information security</w:t>
            </w:r>
            <w:r>
              <w:rPr>
                <w:iCs/>
                <w:color w:val="000000"/>
                <w:sz w:val="18"/>
                <w:szCs w:val="18"/>
              </w:rPr>
              <w:t xml:space="preserve">, discuss the shortcomings of current designs, and propose a novel taxonomy of network-enabled usage control architectures that can solve sensitive information transmission problems.  We then close with a description of our information-centric overlay network </w:t>
            </w:r>
            <w:r w:rsidR="00A83139">
              <w:rPr>
                <w:iCs/>
                <w:color w:val="000000"/>
                <w:sz w:val="18"/>
                <w:szCs w:val="18"/>
              </w:rPr>
              <w:t>and discussion of our experience using this system to manage real-time sensitive information flow over commercial cloud systems.</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bookmarkStart w:id="0" w:name="_GoBack"/>
            <w:proofErr w:type="spellStart"/>
            <w:r>
              <w:t>rm</w:t>
            </w:r>
            <w:bookmarkEnd w:id="0"/>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155CA7FF" w14:textId="5947D97E" w:rsidR="003D5C01" w:rsidRPr="003D5C01" w:rsidRDefault="003D5C01" w:rsidP="003D5C01">
      <w:pPr>
        <w:ind w:firstLine="720"/>
        <w:jc w:val="both"/>
      </w:pPr>
      <w:r w:rsidRPr="003D5C01">
        <w:t>Current enterprise computing systems are facing a troubling future.  As things stand today, they are too expensive, unreliable, and information dissemination procedures are just too slow.  Current approaches to partitioning information are unable to migrate to cloud environments.  Additionally, the current approach of controlling information by controlling the underlying physical network is too cost ineffective to continue.  This leaves large government and commercial organizations concerned with avoiding the exposure of sensitive data in a very uncomfortable position, where they cannot continue doing what they have done, and cannot migrate to what everyone else is doing</w:t>
      </w:r>
      <w:sdt>
        <w:sdtPr>
          <w:id w:val="1942491572"/>
          <w:citation/>
        </w:sdtPr>
        <w:sdtEndPr/>
        <w:sdtContent>
          <w:r w:rsidR="006D3B76">
            <w:fldChar w:fldCharType="begin"/>
          </w:r>
          <w:r w:rsidR="006D3B76">
            <w:instrText xml:space="preserve"> CITATION Tal10 \l 1033 </w:instrText>
          </w:r>
          <w:r w:rsidR="006D3B76">
            <w:fldChar w:fldCharType="separate"/>
          </w:r>
          <w:r w:rsidR="00495DCB">
            <w:rPr>
              <w:noProof/>
            </w:rPr>
            <w:t xml:space="preserve"> (1)</w:t>
          </w:r>
          <w:r w:rsidR="006D3B76">
            <w:fldChar w:fldCharType="end"/>
          </w:r>
        </w:sdtContent>
      </w:sdt>
      <w:r w:rsidRPr="003D5C01">
        <w:t>.</w:t>
      </w:r>
    </w:p>
    <w:p w14:paraId="2C91B263" w14:textId="70C9FACF" w:rsidR="003D5C01" w:rsidRPr="003D5C01" w:rsidRDefault="003D5C01" w:rsidP="00495DCB">
      <w:pPr>
        <w:ind w:firstLine="720"/>
        <w:jc w:val="both"/>
      </w:pPr>
      <w:r w:rsidRPr="003D5C01">
        <w:t>Generally, such systems still do not use current commercial resources as well as they could and use costly data partitioning schemes.  Most of these kinds of systems use some combination of systems managed in house by the enterprise itself rather than exploiting lower cost cloud-enabled services.  Furthermore, many of these systems have large maintenance loads imposed on them as a result of internal infrastructural requirements like data and database management or systems administration.  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495DCB">
            <w:fldChar w:fldCharType="begin"/>
          </w:r>
          <w:r w:rsidR="00495DCB">
            <w:instrText xml:space="preserve"> CITATION USD90 \l 1033 </w:instrText>
          </w:r>
          <w:r w:rsidR="00495DCB">
            <w:fldChar w:fldCharType="separate"/>
          </w:r>
          <w:r w:rsidR="00495DCB">
            <w:rPr>
              <w:noProof/>
            </w:rPr>
            <w:t xml:space="preserve"> (2)</w:t>
          </w:r>
          <w:r w:rsidR="00495DCB">
            <w:fldChar w:fldCharType="end"/>
          </w:r>
        </w:sdtContent>
      </w:sdt>
      <w:r w:rsidRPr="003D5C01">
        <w:t>.</w:t>
      </w:r>
    </w:p>
    <w:p w14:paraId="69C16B03" w14:textId="5263C45B" w:rsidR="003D5C01" w:rsidRPr="003D5C01" w:rsidRDefault="003D5C01" w:rsidP="003D5C01">
      <w:pPr>
        <w:jc w:val="both"/>
      </w:pPr>
      <w:r>
        <w:tab/>
      </w:r>
      <w:r w:rsidRPr="003D5C01">
        <w:t xml:space="preserve">Finally, the length of time between when a sensitive document or other type of data artifact is requested and when it can be delivered to a requester with acceptable need to view that artifact </w:t>
      </w:r>
      <w:r w:rsidR="004744B7">
        <w:t xml:space="preserve">can </w:t>
      </w:r>
      <w:r w:rsidR="004C3223">
        <w:t xml:space="preserve">be </w:t>
      </w:r>
      <w:r w:rsidR="004C3223" w:rsidRPr="003D5C01">
        <w:t>prohibitively</w:t>
      </w:r>
      <w:r w:rsidRPr="003D5C01">
        <w:t xml:space="preserve"> long.  These kinds of sensitive artifacts, usually maintained on partitioned networks or systems, </w:t>
      </w:r>
      <w:r w:rsidR="004744B7">
        <w:t xml:space="preserve">can </w:t>
      </w:r>
      <w:r w:rsidRPr="003D5C01">
        <w:t xml:space="preserve">require </w:t>
      </w:r>
      <w:r w:rsidR="004744B7">
        <w:t>extensive</w:t>
      </w:r>
      <w:r w:rsidRPr="003D5C01">
        <w:t xml:space="preserve"> review by specially trained reviewers prior to release to data requesters.  In cases where acquisition of this data is under hard time constraints like sudden market shifts or other unexpected conditional changes </w:t>
      </w:r>
      <w:r>
        <w:t xml:space="preserve">this </w:t>
      </w:r>
      <w:r w:rsidRPr="003D5C01">
        <w:t>long review time can result in consequences ranging from financial losses to loss of life.</w:t>
      </w:r>
    </w:p>
    <w:p w14:paraId="461F9C22" w14:textId="65547CF6" w:rsidR="003D5C01" w:rsidRPr="003D5C01" w:rsidRDefault="003D5C01" w:rsidP="00CB7178">
      <w:pPr>
        <w:ind w:firstLine="720"/>
        <w:jc w:val="both"/>
      </w:pPr>
      <w:r w:rsidRPr="003D5C01">
        <w:lastRenderedPageBreak/>
        <w:t>Federal, military, and healthcare computer systems are prime examples of these kinds of problematic distributed systems, and demonstrate the difficulty inherent in implementing new technical solutions.  They, like other similar systems, need to be re-imagined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495DCB">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495DCB">
            <w:rPr>
              <w:noProof/>
            </w:rPr>
            <w:t>(4)</w:t>
          </w:r>
          <w:r w:rsidR="00CB7178">
            <w:fldChar w:fldCharType="end"/>
          </w:r>
        </w:sdtContent>
      </w:sdt>
      <w:r w:rsidRPr="003D5C01">
        <w:t>.</w:t>
      </w:r>
      <w:r w:rsidR="00CB7178">
        <w:t xml:space="preserve">  </w:t>
      </w:r>
      <w:r w:rsidRPr="003D5C01">
        <w:t>Cloud systems certainly exhibit economic incentives for use, providing cost savings and flexibility, but they also have distinct disadvantages as well</w:t>
      </w:r>
      <w:r w:rsidR="00CB7178">
        <w:t xml:space="preserve"> </w:t>
      </w:r>
      <w:sdt>
        <w:sdtPr>
          <w:id w:val="-1267375366"/>
          <w:citation/>
        </w:sdtPr>
        <w:sdtEndPr/>
        <w:sdtContent>
          <w:r w:rsidR="00DA3851">
            <w:fldChar w:fldCharType="begin"/>
          </w:r>
          <w:r w:rsidR="00DA3851">
            <w:instrText xml:space="preserve"> CITATION Pea10 \l 1033 </w:instrText>
          </w:r>
          <w:r w:rsidR="00DA3851">
            <w:fldChar w:fldCharType="separate"/>
          </w:r>
          <w:r w:rsidR="00495DCB">
            <w:rPr>
              <w:noProof/>
            </w:rPr>
            <w:t>(5)</w:t>
          </w:r>
          <w:r w:rsidR="00DA3851">
            <w:fldChar w:fldCharType="end"/>
          </w:r>
        </w:sdtContent>
      </w:sdt>
      <w:r w:rsidR="00DA3851">
        <w:t>.</w:t>
      </w:r>
    </w:p>
    <w:p w14:paraId="51466D61" w14:textId="7433F2A3"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495DCB">
            <w:rPr>
              <w:noProof/>
            </w:rPr>
            <w:t>(6)</w:t>
          </w:r>
          <w:r w:rsidR="00CB6A80">
            <w:fldChar w:fldCharType="end"/>
          </w:r>
        </w:sdtContent>
      </w:sdt>
      <w:r w:rsidR="00116881">
        <w:t>.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495DCB">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495DCB">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495DCB">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495DCB">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0E213ED7" w:rsidR="00DF00CC" w:rsidRDefault="00F02B87" w:rsidP="00AE0CBF">
      <w:pPr>
        <w:ind w:firstLine="720"/>
        <w:jc w:val="both"/>
      </w:pPr>
      <w:r w:rsidRPr="00E610ED">
        <w:t xml:space="preserve">The Unified Cross Domain Management Office (UCDMO) supports efforts to develop other specific solutions that have been presented over the past few years to handle this kind of information management.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495DCB">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495DCB">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495DCB">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495DCB">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easily flow both from a higher sensitivity domain to a lower sensitivity domain, and from lower to higher as well.  They generally act over both primary data (say, a document) and metadata over that primary data as well.  Note that in these system</w:t>
      </w:r>
      <w:r w:rsidR="004B3057">
        <w:t>s</w:t>
      </w:r>
      <w:r w:rsidR="003D5C01" w:rsidRPr="003D5C01">
        <w:t>, in most cases, human intervention is still required to adequately review data prior to passing into lower security domains.</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495DCB">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0B519D54"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is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xml:space="preserve">.  Individual filters can execute arbitrary actions over a submitted data package and have access to any number of external resources as required.  At any point, a filter can examine the data package and reject it, at which point it will frequently </w:t>
      </w:r>
      <w:r w:rsidRPr="009A51D7">
        <w:lastRenderedPageBreak/>
        <w:t>wait for human review.  If a filter does not reject a data package, it passes that package onto the next filter or submits it for delivery to Domain B.</w:t>
      </w:r>
    </w:p>
    <w:p w14:paraId="75C0A8AE" w14:textId="62921801" w:rsidR="003D5C01" w:rsidRPr="003D5C01" w:rsidRDefault="003D5C01" w:rsidP="00DF00C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495DCB">
            <w:rPr>
              <w:noProof/>
            </w:rPr>
            <w:t xml:space="preserve"> (12)</w:t>
          </w:r>
          <w:r w:rsidR="00023839">
            <w:fldChar w:fldCharType="end"/>
          </w:r>
        </w:sdtContent>
      </w:sdt>
      <w:r w:rsidR="00DB7457">
        <w:t xml:space="preserve">.  </w:t>
      </w:r>
      <w:r w:rsidRPr="003D5C01">
        <w:t xml:space="preserve">Visualized in Figure </w:t>
      </w:r>
      <w:r w:rsidR="00DB7457">
        <w:t>2</w:t>
      </w:r>
      <w:r w:rsidRPr="003D5C01">
        <w:t>, this model incorporates more modern conceptual elements and componentry.</w:t>
      </w:r>
    </w:p>
    <w:p w14:paraId="7B141B69" w14:textId="77777777" w:rsidR="003D5C01" w:rsidRDefault="003D5C01" w:rsidP="003D5C01">
      <w:pPr>
        <w:jc w:val="both"/>
      </w:pPr>
    </w:p>
    <w:p w14:paraId="543F81BD" w14:textId="5EA78ECC" w:rsidR="00A074BB" w:rsidRDefault="00A074BB" w:rsidP="003D5C01">
      <w:pPr>
        <w:jc w:val="both"/>
      </w:pPr>
      <w:r>
        <w:rPr>
          <w:noProof/>
        </w:rPr>
        <w:drawing>
          <wp:inline distT="0" distB="0" distL="0" distR="0" wp14:anchorId="5D1E1175" wp14:editId="4346F752">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28FF50D1" w14:textId="77777777" w:rsidR="00B7695F" w:rsidRDefault="00B7695F" w:rsidP="003D5C01">
      <w:pPr>
        <w:jc w:val="both"/>
      </w:pPr>
    </w:p>
    <w:p w14:paraId="65CC3339" w14:textId="7AEA8CC6" w:rsidR="00B7695F" w:rsidRPr="00B7695F" w:rsidRDefault="00B7695F" w:rsidP="00B7695F">
      <w:pPr>
        <w:jc w:val="center"/>
        <w:rPr>
          <w:b/>
          <w:bCs/>
        </w:rPr>
      </w:pPr>
      <w:r>
        <w:rPr>
          <w:lang w:val="id-ID"/>
        </w:rPr>
        <w:t>Figure 2</w:t>
      </w:r>
      <w:r w:rsidRPr="003D5B84">
        <w:rPr>
          <w:lang w:val="id-ID"/>
        </w:rPr>
        <w:t xml:space="preserve">. </w:t>
      </w:r>
      <w:r>
        <w:t>Service-centric Cross-Domain Notional Architecture</w:t>
      </w:r>
    </w:p>
    <w:p w14:paraId="07CD900E" w14:textId="77777777" w:rsidR="003D5C01" w:rsidRPr="003D5C01" w:rsidRDefault="003D5C01" w:rsidP="003D5C01">
      <w:pPr>
        <w:jc w:val="both"/>
      </w:pPr>
    </w:p>
    <w:p w14:paraId="741C2F5E" w14:textId="06DD5CA2"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GIG is not a truly open system --- rather, it is a 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495DCB">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P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4FC10266" w14:textId="3C2FBA1F" w:rsidR="003D5C01" w:rsidRPr="003D5C01" w:rsidRDefault="003D5C01" w:rsidP="00DF00CC">
      <w:pPr>
        <w:ind w:firstLine="720"/>
        <w:jc w:val="both"/>
      </w:pPr>
      <w:r w:rsidRPr="003D5C01">
        <w:t xml:space="preserve">In the past few years, Raytheon has offered a new model for </w:t>
      </w:r>
      <w:proofErr w:type="gramStart"/>
      <w:r w:rsidRPr="003D5C01">
        <w:t>cross domain</w:t>
      </w:r>
      <w:proofErr w:type="gramEnd"/>
      <w:r w:rsidRPr="003D5C01">
        <w:t xml:space="preserve">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495DCB">
            <w:rPr>
              <w:noProof/>
            </w:rPr>
            <w:t xml:space="preserve"> (14)</w:t>
          </w:r>
          <w:r w:rsidR="009A51D7">
            <w:fldChar w:fldCharType="end"/>
          </w:r>
        </w:sdtContent>
      </w:sdt>
      <w:r w:rsidR="009A51D7">
        <w:t>.</w:t>
      </w:r>
    </w:p>
    <w:p w14:paraId="3A85DCF8" w14:textId="77777777" w:rsidR="003D5C01" w:rsidRDefault="003D5C01" w:rsidP="003D5C01">
      <w:pPr>
        <w:jc w:val="both"/>
      </w:pPr>
    </w:p>
    <w:p w14:paraId="148AD08B" w14:textId="597976A0" w:rsidR="00A074BB" w:rsidRDefault="00A074BB" w:rsidP="003D5C01">
      <w:pPr>
        <w:jc w:val="both"/>
      </w:pPr>
      <w:r>
        <w:rPr>
          <w:noProof/>
        </w:rPr>
        <w:drawing>
          <wp:inline distT="0" distB="0" distL="0" distR="0" wp14:anchorId="23C8ADC5" wp14:editId="5E052211">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13278F41" w14:textId="77777777" w:rsidR="00B7695F" w:rsidRDefault="00B7695F" w:rsidP="003D5C01">
      <w:pPr>
        <w:jc w:val="both"/>
      </w:pPr>
    </w:p>
    <w:p w14:paraId="6FAF65E2" w14:textId="01AFE23F" w:rsidR="00B7695F" w:rsidRPr="00B7695F" w:rsidRDefault="00B7695F" w:rsidP="00B7695F">
      <w:pPr>
        <w:jc w:val="center"/>
        <w:rPr>
          <w:b/>
          <w:bCs/>
        </w:rPr>
      </w:pPr>
      <w:r>
        <w:rPr>
          <w:lang w:val="id-ID"/>
        </w:rPr>
        <w:t>Figure 3</w:t>
      </w:r>
      <w:r w:rsidRPr="003D5B84">
        <w:rPr>
          <w:lang w:val="id-ID"/>
        </w:rPr>
        <w:t xml:space="preserve">. </w:t>
      </w:r>
      <w:r>
        <w:t>Raytheon’s Notional Architecture</w:t>
      </w:r>
    </w:p>
    <w:p w14:paraId="60A5A41D" w14:textId="77777777" w:rsidR="003D5C01" w:rsidRPr="003D5C01" w:rsidRDefault="003D5C01" w:rsidP="003D5C01">
      <w:pPr>
        <w:jc w:val="both"/>
      </w:pPr>
    </w:p>
    <w:p w14:paraId="6E6438E4" w14:textId="02F6E31F" w:rsidR="003D5C01" w:rsidRPr="003D5C01" w:rsidRDefault="003D5C01" w:rsidP="00AE0CBF">
      <w:pPr>
        <w:ind w:firstLine="720"/>
        <w:jc w:val="both"/>
      </w:pPr>
      <w:r w:rsidRPr="003D5C01">
        <w:t xml:space="preserve">The model in Figure </w:t>
      </w:r>
      <w:r w:rsidR="009A51D7">
        <w:t xml:space="preserve">3 </w:t>
      </w:r>
      <w:r w:rsidRPr="003D5C01">
        <w:t>is more grounded in the actual technical environment this kind of solution would be embedded within.  Here, we have the Non-secure Internet Protocol Router Network (</w:t>
      </w:r>
      <w:proofErr w:type="spellStart"/>
      <w:r w:rsidRPr="003D5C01">
        <w:t>NIPRNet</w:t>
      </w:r>
      <w:proofErr w:type="spellEnd"/>
      <w:r w:rsidRPr="003D5C01">
        <w:t>) as one domain, and the Secret Internet Protocol Router Network (</w:t>
      </w:r>
      <w:proofErr w:type="spellStart"/>
      <w:r w:rsidRPr="003D5C01">
        <w:t>SIPRNet</w:t>
      </w:r>
      <w:proofErr w:type="spellEnd"/>
      <w:r w:rsidRPr="003D5C01">
        <w:t xml:space="preserve">) as the other.  Here,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from the high side (</w:t>
      </w:r>
      <w:proofErr w:type="spellStart"/>
      <w:r w:rsidRPr="003D5C01">
        <w:t>SIPRNet</w:t>
      </w:r>
      <w:proofErr w:type="spellEnd"/>
      <w:r w:rsidRPr="003D5C01">
        <w:t>) to the low side (</w:t>
      </w:r>
      <w:proofErr w:type="spellStart"/>
      <w:r w:rsidRPr="003D5C01">
        <w:t>NIPRNet</w:t>
      </w:r>
      <w:proofErr w:type="spellEnd"/>
      <w:r w:rsidRPr="003D5C01">
        <w:t>).</w:t>
      </w:r>
      <w:r w:rsidR="00AE0CBF">
        <w:t xml:space="preserv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w:t>
      </w:r>
      <w:r w:rsidR="00B678F8">
        <w:lastRenderedPageBreak/>
        <w:t>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P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495DCB">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34B89EF1" w14:textId="77777777" w:rsidR="003D5C01" w:rsidRDefault="003D5C01" w:rsidP="003D5C01">
      <w:pPr>
        <w:jc w:val="both"/>
      </w:pPr>
    </w:p>
    <w:p w14:paraId="05F8DDB1" w14:textId="17CE10B8" w:rsidR="00A074BB" w:rsidRDefault="00A074BB" w:rsidP="003D5C01">
      <w:pPr>
        <w:jc w:val="both"/>
      </w:pPr>
      <w:r>
        <w:rPr>
          <w:noProof/>
        </w:rPr>
        <w:drawing>
          <wp:inline distT="0" distB="0" distL="0" distR="0" wp14:anchorId="57642BF9" wp14:editId="334E45CD">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38730F3" w14:textId="77777777" w:rsidR="00B7695F" w:rsidRDefault="00B7695F" w:rsidP="003D5C01">
      <w:pPr>
        <w:jc w:val="both"/>
      </w:pPr>
    </w:p>
    <w:p w14:paraId="046DBE9D" w14:textId="1445842F" w:rsidR="00B7695F" w:rsidRPr="00B7695F" w:rsidRDefault="00512684" w:rsidP="00B7695F">
      <w:pPr>
        <w:jc w:val="center"/>
        <w:rPr>
          <w:b/>
          <w:bCs/>
        </w:rPr>
      </w:pPr>
      <w:r>
        <w:rPr>
          <w:lang w:val="id-ID"/>
        </w:rPr>
        <w:t>Figure 4</w:t>
      </w:r>
      <w:r w:rsidR="00B7695F" w:rsidRPr="003D5B84">
        <w:rPr>
          <w:lang w:val="id-ID"/>
        </w:rPr>
        <w:t xml:space="preserve">. </w:t>
      </w:r>
      <w:r w:rsidR="00B7695F">
        <w:t>Booz | Allen | Hamilton’s Notional Architecture</w:t>
      </w:r>
    </w:p>
    <w:p w14:paraId="68737CF2" w14:textId="77777777" w:rsidR="00DF00CC" w:rsidRDefault="00DF00CC" w:rsidP="003D5C01">
      <w:pPr>
        <w:jc w:val="both"/>
      </w:pPr>
    </w:p>
    <w:p w14:paraId="6D3AF07A" w14:textId="32481A0C" w:rsidR="003D5C01" w:rsidRPr="003D5C01" w:rsidRDefault="003D5C01" w:rsidP="00AE0CBF">
      <w:pPr>
        <w:ind w:firstLine="720"/>
        <w:jc w:val="both"/>
      </w:pPr>
      <w:r w:rsidRPr="003D5C01">
        <w:t xml:space="preserve">Figure </w:t>
      </w:r>
      <w:r w:rsidR="00B678F8">
        <w:t>4</w:t>
      </w:r>
      <w:r w:rsidRPr="003D5C01">
        <w:t xml:space="preserve"> embodies BAH's thinking with respect to </w:t>
      </w:r>
      <w:proofErr w:type="gramStart"/>
      <w:r w:rsidRPr="003D5C01">
        <w:t>cross domain</w:t>
      </w:r>
      <w:proofErr w:type="gramEnd"/>
      <w:r w:rsidRPr="003D5C01">
        <w:t xml:space="preserve"> information</w:t>
      </w:r>
      <w:r w:rsidR="00B678F8">
        <w:t xml:space="preserve"> management.  We have a Domain A</w:t>
      </w:r>
      <w:r w:rsidRPr="003D5C01">
        <w:t xml:space="preserve"> as a high </w:t>
      </w:r>
      <w:r w:rsidR="00B678F8">
        <w:t>security domain, and Domain B</w:t>
      </w:r>
      <w:r w:rsidRPr="003D5C01">
        <w:t xml:space="preserve"> as a low security domain.  Here, we again have dataflow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proofErr w:type="gramStart"/>
      <w:r w:rsidRPr="003D5C01">
        <w:t>cross domain</w:t>
      </w:r>
      <w:proofErr w:type="gramEnd"/>
      <w:r w:rsidRPr="003D5C01">
        <w:t xml:space="preserve"> management system.</w:t>
      </w:r>
      <w:r w:rsidR="00AE0CBF">
        <w:t xml:space="preserve">  </w:t>
      </w:r>
      <w:r w:rsidRPr="003D5C01">
        <w:t xml:space="preserve">While not as detailed as the Raytheon proposal, this does have similar elements.  Here, we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policy-agnostic content filters as well.</w:t>
      </w:r>
    </w:p>
    <w:p w14:paraId="2FA3E247" w14:textId="734EFA6A" w:rsidR="00E610ED" w:rsidRPr="00E610ED" w:rsidRDefault="00E610ED" w:rsidP="00CD01FA">
      <w:pPr>
        <w:ind w:firstLine="720"/>
        <w:jc w:val="both"/>
      </w:pPr>
      <w:r w:rsidRPr="00E610ED">
        <w:t>These kinds of cross-domain solutions still have clear similarities, and in fact have not progressed far beyond the initial notions of how these kinds of systems should work.  They still, for example, all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data security, but nothing else.  In each of these current system architectures, users are only allowed to exchange one type of information per domain.  The physical instantiations of these models are locked by operational policy to a single classification level.  Users cannot, for example, have Top Secret material on a network accredited for Secret material.</w:t>
      </w:r>
    </w:p>
    <w:p w14:paraId="32AA9217" w14:textId="2EC50BCE" w:rsidR="00F02B87" w:rsidRDefault="00E610ED" w:rsidP="00F02B87">
      <w:pPr>
        <w:ind w:firstLine="720"/>
        <w:jc w:val="both"/>
      </w:pPr>
      <w:r w:rsidRPr="00E610ED">
        <w:t>Future systems will generally demonstrate decentralized policy management capabilities, infrastructural reuse, the ability to integrate with cloud systems, and security in depth.  Policy management will need to be decentralized and integrated within the fabric of the system.  The system is both more secure and resilient as a result, better able to control information and operate under stressful conditions.  Multi-tenancy can lowe</w:t>
      </w:r>
      <w:r w:rsidR="00CD01FA">
        <w:t>r costs and increase reliability</w:t>
      </w:r>
      <w:r w:rsidRPr="00E610ED">
        <w:t xml:space="preserve">.  An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all </w:t>
      </w:r>
      <w:r w:rsidRPr="00E610ED">
        <w:t>conditions, including when they are under attack or compromise</w:t>
      </w:r>
      <w:sdt>
        <w:sdtPr>
          <w:id w:val="-1452088384"/>
          <w:citation/>
        </w:sdtPr>
        <w:sdtEndPr/>
        <w:sdtContent>
          <w:r w:rsidR="00507112">
            <w:fldChar w:fldCharType="begin"/>
          </w:r>
          <w:r w:rsidR="00507112">
            <w:instrText xml:space="preserve"> CITATION Ros09 \l 1033 </w:instrText>
          </w:r>
          <w:r w:rsidR="00507112">
            <w:fldChar w:fldCharType="separate"/>
          </w:r>
          <w:r w:rsidR="00495DCB">
            <w:rPr>
              <w:noProof/>
            </w:rPr>
            <w:t xml:space="preserve"> (15)</w:t>
          </w:r>
          <w:r w:rsidR="00507112">
            <w:fldChar w:fldCharType="end"/>
          </w:r>
        </w:sdtContent>
      </w:sdt>
      <w:r w:rsidR="00CD01FA">
        <w:t>.</w:t>
      </w:r>
    </w:p>
    <w:p w14:paraId="44555F92" w14:textId="1850D846" w:rsidR="00F02B87" w:rsidRDefault="00E610ED" w:rsidP="00F02B87">
      <w:pPr>
        <w:ind w:firstLine="720"/>
        <w:jc w:val="both"/>
      </w:pPr>
      <w:r w:rsidRPr="00E610ED">
        <w:lastRenderedPageBreak/>
        <w:t>This work introduces the notion of usage management embedded in a delivery network itself.  It also provides an in-depth analysis of the challenges and principles involved in the design of an open, inter-operable usage management framework that operates over this kind of environment. Besides referencing the material we have covered in depth 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495DCB">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495DCB">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495DCB">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495DCB">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495DCB">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495DCB">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495DCB">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495DCB">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495DCB">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495DCB">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495DCB">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495DCB">
            <w:rPr>
              <w:noProof/>
            </w:rPr>
            <w:t>(27)</w:t>
          </w:r>
          <w:r w:rsidR="00532668">
            <w:fldChar w:fldCharType="end"/>
          </w:r>
        </w:sdtContent>
      </w:sdt>
      <w:r w:rsidR="00532668">
        <w:t xml:space="preserve"> </w:t>
      </w:r>
      <w:r w:rsidRPr="00E610ED">
        <w:t>towards the devel</w:t>
      </w:r>
      <w:r w:rsidR="009E1F75">
        <w:t>opment of supporting frameworks.</w:t>
      </w:r>
    </w:p>
    <w:p w14:paraId="2E46F12F" w14:textId="60F9DEFD"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proofErr w:type="gramStart"/>
      <w:r w:rsidRPr="00E610ED">
        <w:t>domains which</w:t>
      </w:r>
      <w:proofErr w:type="gramEnd"/>
      <w:r w:rsidRPr="00E610ED">
        <w:t xml:space="preserve"> are governed by individual policie</w:t>
      </w:r>
      <w:r w:rsidR="00532668">
        <w:t>s</w:t>
      </w:r>
      <w:sdt>
        <w:sdtPr>
          <w:id w:val="-424576052"/>
          <w:citation/>
        </w:sdtPr>
        <w:sdtEndPr/>
        <w:sdtContent>
          <w:r w:rsidR="00532668">
            <w:fldChar w:fldCharType="begin"/>
          </w:r>
          <w:r w:rsidR="00532668">
            <w:instrText xml:space="preserve"> CITATION Per08 \l 1033 </w:instrText>
          </w:r>
          <w:r w:rsidR="00532668">
            <w:fldChar w:fldCharType="separate"/>
          </w:r>
          <w:r w:rsidR="00495DCB">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-type system as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is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363D07EC" w:rsidR="00C369C2" w:rsidRDefault="008920D7" w:rsidP="005D7B3B">
      <w:pPr>
        <w:ind w:firstLine="720"/>
        <w:jc w:val="both"/>
        <w:rPr>
          <w:bCs/>
        </w:rPr>
      </w:pPr>
      <w:r w:rsidRPr="00F77566">
        <w:rPr>
          <w:bCs/>
        </w:rPr>
        <w:t xml:space="preserve">A clear taxonomic organization of potential steps in approaching finer-grained policy based usage management helps in describing the difficulties inherent in developing potential solutions as well as aiding in planning system evolution over time. Here, we have </w:t>
      </w:r>
      <w:r w:rsidR="005E1871">
        <w:rPr>
          <w:bCs/>
        </w:rPr>
        <w:t>four</w:t>
      </w:r>
      <w:r w:rsidRPr="00F77566">
        <w:rPr>
          <w:bCs/>
        </w:rPr>
        <w:t xml:space="preserve"> distinct types of integrated policy-centric usage management systems, as shown in Table </w:t>
      </w:r>
      <w:r w:rsidR="00FB78EF">
        <w:rPr>
          <w:bCs/>
        </w:rPr>
        <w:t>1.</w:t>
      </w:r>
      <w:r w:rsidRPr="00F77566">
        <w:rPr>
          <w:bCs/>
        </w:rPr>
        <w:t xml:space="preserve">  Of these </w:t>
      </w:r>
      <w:r w:rsidR="005E1871">
        <w:rPr>
          <w:bCs/>
        </w:rPr>
        <w:t>four</w:t>
      </w:r>
      <w:r w:rsidRPr="00F77566">
        <w:rPr>
          <w:bCs/>
        </w:rPr>
        <w:t>, only the first two levels are represented in current system models.</w:t>
      </w: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15B768DA" w:rsidR="008920D7" w:rsidRPr="00AE0CBF" w:rsidRDefault="008920D7" w:rsidP="00AE0CBF">
      <w:pPr>
        <w:ind w:firstLine="720"/>
        <w:jc w:val="both"/>
        <w:rPr>
          <w:bCs/>
        </w:rPr>
      </w:pPr>
      <w:r w:rsidRPr="00F77566">
        <w:rPr>
          <w:bCs/>
        </w:rPr>
        <w:t>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That said however, many of the supporting infrastructural services, like identification management or 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77777777" w:rsidR="005E1871" w:rsidRDefault="00FB78EF" w:rsidP="005E1871">
      <w:pPr>
        <w:ind w:firstLine="720"/>
        <w:jc w:val="both"/>
        <w:rPr>
          <w:bCs/>
        </w:rPr>
      </w:pPr>
      <w:r>
        <w:rPr>
          <w:bCs/>
        </w:rPr>
        <w:t>The ϕ</w:t>
      </w:r>
      <w:r w:rsidR="008920D7" w:rsidRPr="00F77566">
        <w:rPr>
          <w:bCs/>
        </w:rPr>
        <w:t xml:space="preserve"> classification consists of systems like the initial NSA and BAH notional models.  These systems consist of two distinct domains, separated by a filter-centric single guard.  The initial NSA system model is clearly of this type, separating two domains with a guard using filter chains.  The BAH model is also of this type, using a Filter Segment to evaluate data packages transmitted between interface segments attached to specific domains.</w:t>
      </w:r>
      <w:r w:rsidR="005E1871" w:rsidRPr="005E1871">
        <w:rPr>
          <w:bCs/>
        </w:rPr>
        <w:t xml:space="preserve"> </w:t>
      </w:r>
    </w:p>
    <w:p w14:paraId="48512E09" w14:textId="5230A091" w:rsidR="005E1871" w:rsidRDefault="005E1871" w:rsidP="005E1871">
      <w:pPr>
        <w:ind w:firstLine="720"/>
        <w:jc w:val="both"/>
        <w:rPr>
          <w:bCs/>
        </w:rPr>
      </w:pPr>
      <w:r w:rsidRPr="00F77566">
        <w:rPr>
          <w:bCs/>
        </w:rPr>
        <w:t>Generally one of the domains supports more sensitive information than the other, but that is not always the case.  In the models we have examined this has certainly been true, but classified info</w:t>
      </w:r>
      <w:r>
        <w:rPr>
          <w:bCs/>
        </w:rPr>
        <w:t xml:space="preserve">rmation for example </w:t>
      </w:r>
      <w:r w:rsidRPr="00F77566">
        <w:rPr>
          <w:bCs/>
        </w:rPr>
        <w:t xml:space="preserve">is </w:t>
      </w:r>
      <w:r>
        <w:rPr>
          <w:bCs/>
        </w:rPr>
        <w:t>commonly stored in compartments</w:t>
      </w:r>
      <w:r w:rsidRPr="00F77566">
        <w:rPr>
          <w:bCs/>
        </w:rPr>
        <w:t xml:space="preserve"> which are </w:t>
      </w:r>
      <w:r>
        <w:rPr>
          <w:bCs/>
        </w:rPr>
        <w:t>separated by clear need-to-know</w:t>
      </w:r>
      <w:r w:rsidRPr="00F77566">
        <w:rPr>
          <w:bCs/>
        </w:rPr>
        <w:t xml:space="preserve"> policies enforced by access lists and classification guides.  These kinds of compartments contain information at similar levels of classification, but contain distinct informational eleme</w:t>
      </w:r>
      <w:r>
        <w:rPr>
          <w:bCs/>
        </w:rPr>
        <w:t>nts that should not be combined.</w:t>
      </w:r>
    </w:p>
    <w:p w14:paraId="64AC4A12" w14:textId="5ABEEF09"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a priori knowledge of the domains the guard connects, and therefore are tightly coupled those domains.  Furthermore, the filter elements are standalone within the system, in this classification, not availing themselves of external resources.  Rather, they examining information transiting through the filter based purely on </w:t>
      </w:r>
      <w:r>
        <w:rPr>
          <w:bCs/>
        </w:rPr>
        <w:t xml:space="preserve">the content of that information.  </w:t>
      </w:r>
      <w:r w:rsidRPr="00F77566">
        <w:rPr>
          <w:bCs/>
        </w:rPr>
        <w:t>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even very limited processing capabilit</w:t>
      </w:r>
      <w:r>
        <w:rPr>
          <w:bCs/>
        </w:rPr>
        <w:t>ies within the guard, that is, T</w:t>
      </w:r>
      <w:r w:rsidRPr="00F77566">
        <w:rPr>
          <w:bCs/>
        </w:rPr>
        <w:t xml:space="preserve">uring completeness, then this guard can be made as powerful as any solution we can derive for implementing a cross-domain solution (CDS). Thus the computational power of </w:t>
      </w:r>
      <w:r w:rsidRPr="00F77566">
        <w:rPr>
          <w:bCs/>
        </w:rPr>
        <w:lastRenderedPageBreak/>
        <w:t>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234CE07F" w:rsidR="00C40930" w:rsidRDefault="008920D7" w:rsidP="00C40930">
      <w:pPr>
        <w:ind w:firstLine="720"/>
        <w:jc w:val="both"/>
        <w:rPr>
          <w:bCs/>
        </w:rPr>
      </w:pPr>
      <w:r w:rsidRPr="00F77566">
        <w:rPr>
          <w:bCs/>
        </w:rPr>
        <w:t xml:space="preserve">The </w:t>
      </w:r>
      <w:r w:rsidR="00FB78EF">
        <w:rPr>
          <w:bCs/>
        </w:rPr>
        <w:t xml:space="preserve">α </w:t>
      </w:r>
      <w:r w:rsidRPr="00F77566">
        <w:rPr>
          <w:bCs/>
        </w:rPr>
        <w:t xml:space="preserve">overlay classification contains systems that have begun to integrate policy-centric usage management. Both policies and contexts are dynamically delivered to the system. The dynamic delivery of context and policies allows these kinds of systems more flexibility with policy evaluation. The </w:t>
      </w:r>
      <w:r w:rsidR="00FB78EF">
        <w:rPr>
          <w:bCs/>
        </w:rPr>
        <w:t xml:space="preserve">α </w:t>
      </w:r>
      <w:r w:rsidRPr="00F77566">
        <w:rPr>
          <w:bCs/>
        </w:rPr>
        <w:t>category begins to integrate policy-centric management rather than</w:t>
      </w:r>
      <w:r w:rsidR="009E1F75">
        <w:rPr>
          <w:bCs/>
        </w:rPr>
        <w:t xml:space="preserve"> using strict content filtering.</w:t>
      </w:r>
      <w:r w:rsidR="00AE0CBF">
        <w:rPr>
          <w:bCs/>
        </w:rPr>
        <w:t xml:space="preserve">  </w:t>
      </w:r>
      <w:r w:rsidRPr="00F77566">
        <w:rPr>
          <w:bCs/>
        </w:rPr>
        <w:t xml:space="preserve">Here, we again have at least two domains, Domain A and Domain B, though we could potentially have more.  </w:t>
      </w:r>
      <w:r w:rsidR="00FB78EF">
        <w:rPr>
          <w:bCs/>
        </w:rPr>
        <w:t xml:space="preserve">ϕ </w:t>
      </w:r>
      <w:r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however, individual filters will be remarkably different and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 xml:space="preserve">The policy repository is key to the implementation and differentiation of this taxonomy category.  This repository can be implemented as a separate repository keyed into via a data artifact's unique URI, for example.  It could also represent a policy sent in tandem with a </w:t>
      </w:r>
      <w:r w:rsidR="00C40930">
        <w:rPr>
          <w:bCs/>
        </w:rPr>
        <w:t xml:space="preserve">data artifact in a data package.  </w:t>
      </w:r>
      <w:r w:rsidR="00C40930" w:rsidRPr="00F77566">
        <w:rPr>
          <w:bCs/>
        </w:rPr>
        <w:t>The policy repository may be implemented as some kind of external service, and as such, represents the first such external service explicitly used in this taxonomy.  Other external services may well exist and be used to adjudicate informa</w:t>
      </w:r>
      <w:r w:rsidR="00C40930">
        <w:rPr>
          <w:bCs/>
        </w:rPr>
        <w:t>tion transfer decisions as well.</w:t>
      </w:r>
    </w:p>
    <w:p w14:paraId="457368F2" w14:textId="77777777" w:rsidR="00C40930" w:rsidRPr="00F77566" w:rsidRDefault="00C40930" w:rsidP="00C40930">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a given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like </w:t>
      </w:r>
      <w:proofErr w:type="spellStart"/>
      <w:r w:rsidRPr="00F77566">
        <w:rPr>
          <w:bCs/>
        </w:rPr>
        <w:t>O</w:t>
      </w:r>
      <w:r>
        <w:rPr>
          <w:bCs/>
        </w:rPr>
        <w:t>penFlow</w:t>
      </w:r>
      <w:proofErr w:type="spellEnd"/>
      <w:sdt>
        <w:sdtPr>
          <w:rPr>
            <w:bCs/>
          </w:rPr>
          <w:id w:val="724187837"/>
          <w:citation/>
        </w:sdtPr>
        <w:sdtEndPr/>
        <w:sdtContent>
          <w:r>
            <w:rPr>
              <w:bCs/>
            </w:rPr>
            <w:fldChar w:fldCharType="begin"/>
          </w:r>
          <w:r>
            <w:rPr>
              <w:bCs/>
            </w:rPr>
            <w:instrText xml:space="preserve"> CITATION Ope11 \l 1033 </w:instrText>
          </w:r>
          <w:r>
            <w:rPr>
              <w:bCs/>
            </w:rPr>
            <w:fldChar w:fldCharType="separate"/>
          </w:r>
          <w:r w:rsidR="00495DCB">
            <w:rPr>
              <w:bCs/>
              <w:noProof/>
            </w:rPr>
            <w:t xml:space="preserve"> </w:t>
          </w:r>
          <w:r w:rsidR="00495DCB">
            <w:rPr>
              <w:noProof/>
            </w:rPr>
            <w:t>(29)</w:t>
          </w:r>
          <w:r>
            <w:rPr>
              <w:bCs/>
            </w:rPr>
            <w:fldChar w:fldCharType="end"/>
          </w:r>
        </w:sdtContent>
      </w:sdt>
      <w:r w:rsidRPr="00F77566">
        <w:rPr>
          <w:bCs/>
        </w:rPr>
        <w:t>.</w:t>
      </w:r>
    </w:p>
    <w:p w14:paraId="778DD69D" w14:textId="77777777" w:rsidR="00C40930" w:rsidRDefault="00C40930" w:rsidP="00C40930">
      <w:pPr>
        <w:ind w:firstLine="720"/>
        <w:jc w:val="both"/>
        <w:rPr>
          <w:bCs/>
        </w:rPr>
      </w:pP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19C22C6" w:rsidR="00F77566" w:rsidRDefault="00C40930" w:rsidP="00C40930">
      <w:pPr>
        <w:ind w:firstLine="720"/>
        <w:jc w:val="both"/>
        <w:rPr>
          <w:bCs/>
        </w:rPr>
      </w:pPr>
      <w:r w:rsidRPr="00F77566">
        <w:rPr>
          <w:bCs/>
        </w:rPr>
        <w:t xml:space="preserve">Policy evaluation in this model has begun to penetrate into the routing elements of the specific domain networks. </w:t>
      </w: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495DCB">
            <w:rPr>
              <w:bCs/>
              <w:noProof/>
            </w:rPr>
            <w:t xml:space="preserve"> </w:t>
          </w:r>
          <w:r w:rsidR="00495DCB">
            <w:rPr>
              <w:noProof/>
            </w:rPr>
            <w:t>(30)</w:t>
          </w:r>
          <w:r>
            <w:rPr>
              <w:bCs/>
            </w:rPr>
            <w:fldChar w:fldCharType="end"/>
          </w:r>
        </w:sdtContent>
      </w:sdt>
      <w:r>
        <w:rPr>
          <w:bCs/>
        </w:rPr>
        <w:t xml:space="preserve">.  </w:t>
      </w:r>
      <w:r w:rsidRPr="00F77566">
        <w:rPr>
          <w:bCs/>
        </w:rPr>
        <w:t xml:space="preserve">Certain types of traffic are easier to evaluate than others however.  For example, HTTP requests and responses are easier to examine </w:t>
      </w:r>
      <w:proofErr w:type="gramStart"/>
      <w:r w:rsidRPr="00F77566">
        <w:rPr>
          <w:bCs/>
        </w:rPr>
        <w:t>that TCP packets</w:t>
      </w:r>
      <w:proofErr w:type="gramEnd"/>
      <w:r w:rsidRPr="00F77566">
        <w:rPr>
          <w:bCs/>
        </w:rPr>
        <w:t>.  When examining TCP packets, systems generally require additional context to select an appropriate packet window (e.g. the number of packets cached for examination).  HTTP traffic does not usually r</w:t>
      </w:r>
      <w:r>
        <w:rPr>
          <w:bCs/>
        </w:rPr>
        <w:t>equire this kind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lastRenderedPageBreak/>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419EFBC" w:rsidR="00F77566" w:rsidRDefault="008920D7" w:rsidP="00754B33">
      <w:pPr>
        <w:ind w:firstLine="720"/>
        <w:jc w:val="both"/>
        <w:rPr>
          <w:bCs/>
        </w:rPr>
      </w:pPr>
      <w:r w:rsidRPr="00F77566">
        <w:rPr>
          <w:bCs/>
        </w:rPr>
        <w:t>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kind of dynamic policy enforcement can also allow for quick node exci</w:t>
      </w:r>
      <w:r w:rsidR="00B776D3">
        <w:rPr>
          <w:bCs/>
        </w:rPr>
        <w:t>sion as well.</w:t>
      </w:r>
    </w:p>
    <w:p w14:paraId="7E78A560" w14:textId="33057254" w:rsidR="00F77566" w:rsidRDefault="008920D7" w:rsidP="00AE0CBF">
      <w:pPr>
        <w:ind w:firstLine="720"/>
        <w:jc w:val="both"/>
        <w:rPr>
          <w:bCs/>
        </w:rPr>
      </w:pPr>
      <w:r w:rsidRPr="00F77566">
        <w:rPr>
          <w:bCs/>
        </w:rPr>
        <w:t xml:space="preserve">The </w:t>
      </w:r>
      <w:r w:rsidR="00FB78EF">
        <w:rPr>
          <w:bCs/>
        </w:rPr>
        <w:t xml:space="preserve">γ </w:t>
      </w:r>
      <w:r w:rsidRPr="00F77566">
        <w:rPr>
          <w:bCs/>
        </w:rPr>
        <w:t>compartment has integrated policy evaluation with compute and routing nodes.  Here, policies can be evaluated against content at all network levels --- nodes emitting requests, nodes fielding requests, and all routing elements in between.</w:t>
      </w:r>
      <w:r w:rsidR="00AE0CBF">
        <w:rPr>
          <w:bCs/>
        </w:rPr>
        <w:t xml:space="preserve">  </w:t>
      </w:r>
      <w:r w:rsidR="005E1871">
        <w:rPr>
          <w:bCs/>
        </w:rPr>
        <w:t>The</w:t>
      </w:r>
      <w:r w:rsidRPr="00F77566">
        <w:rPr>
          <w:bCs/>
        </w:rPr>
        <w:t xml:space="preserve"> policy repository is supplying services to all computational elements in both domains.  This gives us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Pr="00F77566">
        <w:rPr>
          <w:bCs/>
        </w:rPr>
        <w:t>level systems compartments could only be created under specific routing elements.  At this level, we can also provide services revoking data access based on policy e</w:t>
      </w:r>
      <w:r w:rsidR="00B776D3">
        <w:rPr>
          <w:bCs/>
        </w:rPr>
        <w:t>valuation decisions when needed.</w:t>
      </w:r>
      <w:r w:rsidR="00AE0CBF">
        <w:rPr>
          <w:bCs/>
        </w:rPr>
        <w:t xml:space="preserve">  </w:t>
      </w:r>
      <w:r w:rsidRPr="00F77566">
        <w:rPr>
          <w:bCs/>
        </w:rPr>
        <w:t xml:space="preserve">Furthermore, individual node exclusion is possible as well. </w:t>
      </w:r>
      <w:r w:rsidR="00FB78EF">
        <w:rPr>
          <w:bCs/>
        </w:rPr>
        <w:t xml:space="preserve">β </w:t>
      </w:r>
      <w:r w:rsidRPr="00F77566">
        <w:rPr>
          <w:bCs/>
        </w:rPr>
        <w:t xml:space="preserve">classified systems could excise network elements under specific routers by dynamic policy application.  Now, we can apply the same functionality to individual compute nodes.  For example, if a networked device like a smart phone is compromised, that device can be removed from access quickly or used to </w:t>
      </w:r>
      <w:r w:rsidR="00B776D3">
        <w:rPr>
          <w:bCs/>
        </w:rPr>
        <w:t>supply</w:t>
      </w:r>
      <w:r w:rsidR="00FB78EF">
        <w:rPr>
          <w:bCs/>
        </w:rPr>
        <w:t xml:space="preserve"> mis</w:t>
      </w:r>
      <w:r w:rsidRPr="00F77566">
        <w:rPr>
          <w:bCs/>
        </w:rPr>
        <w:t>information.</w:t>
      </w:r>
      <w:r w:rsidR="00F77566">
        <w:rPr>
          <w:bCs/>
        </w:rPr>
        <w:tab/>
      </w:r>
    </w:p>
    <w:p w14:paraId="723CCE3F" w14:textId="47073687"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re.  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68391D15" w14:textId="1D1264BD" w:rsidR="00D072D5" w:rsidRDefault="00D072D5" w:rsidP="003C727A">
      <w:pPr>
        <w:ind w:firstLine="720"/>
        <w:jc w:val="both"/>
      </w:pPr>
      <w:r>
        <w:t>At this point, we</w:t>
      </w:r>
      <w:r w:rsidRPr="00D072D5">
        <w:t xml:space="preserve"> have created and deployed baseline system images in both Amazon's Elastic Compute Cloud (EC2) and Rackspace Servers infrastructure</w:t>
      </w:r>
      <w:r>
        <w:t>s.  We</w:t>
      </w:r>
      <w:r w:rsidRPr="00D072D5">
        <w:t xml:space="preserve"> have also created and exercised our deployment, configuration, and logging systems to enable distributed monitoring and centralized reporting.  Overall, we currently have 20 nodes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Pr="00D072D5">
        <w:t>initial configuration information as well as logging and auditing.  We have implemented this infrastructure using Amazon's Simple Storage Service (S3)</w:t>
      </w:r>
      <w:proofErr w:type="gramStart"/>
      <w:r w:rsidRPr="00D072D5">
        <w:t>,</w:t>
      </w:r>
      <w:proofErr w:type="gramEnd"/>
      <w:r w:rsidRPr="00D072D5">
        <w:t xml:space="preserve"> accessible from both Rackspace and Amazon hosted virtual machines.</w:t>
      </w:r>
    </w:p>
    <w:p w14:paraId="56DBD0FF" w14:textId="704C3508" w:rsidR="00EF12DA" w:rsidRPr="00EF12DA" w:rsidRDefault="00D072D5" w:rsidP="003C727A">
      <w:pPr>
        <w:ind w:firstLine="720"/>
        <w:jc w:val="both"/>
      </w:pPr>
      <w:r w:rsidRPr="00D072D5">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w:t>
      </w:r>
      <w:r w:rsidRPr="00D072D5">
        <w:lastRenderedPageBreak/>
        <w:t xml:space="preserve">Running with REST </w:t>
      </w:r>
      <w:proofErr w:type="spellStart"/>
      <w:r w:rsidRPr="00D072D5">
        <w:t>sematics</w:t>
      </w:r>
      <w:proofErr w:type="spellEnd"/>
      <w:r w:rsidRPr="00D072D5">
        <w:t xml:space="preserve"> over HTTP, S3 stores arbitrary documents associated with specific keys in buckets.  </w:t>
      </w:r>
      <w:r w:rsidR="00470B0B" w:rsidRPr="00D072D5">
        <w:t>Any authorized participant can download these documents</w:t>
      </w:r>
      <w:r w:rsidRPr="00D072D5">
        <w:t xml:space="preserve">, where </w:t>
      </w:r>
      <w:r w:rsidR="00470B0B" w:rsidRPr="00D072D5">
        <w:t>authorization</w:t>
      </w:r>
      <w:r w:rsidRPr="00D072D5">
        <w:t xml:space="preserve"> state is proven by </w:t>
      </w:r>
      <w:r w:rsidR="00470B0B">
        <w:t>possession</w:t>
      </w:r>
      <w:r w:rsidRPr="00D072D5">
        <w:t xml:space="preserve"> of a secret key.  In this way, we can store the global configuration of a specific overlay network in a single location from which every node can access </w:t>
      </w:r>
      <w:proofErr w:type="spellStart"/>
      <w:r w:rsidRPr="00D072D5">
        <w:t>informationm</w:t>
      </w:r>
      <w:proofErr w:type="spellEnd"/>
      <w:r w:rsidRPr="00D072D5">
        <w:t xml:space="preserve"> with respect to their pending role and needed </w:t>
      </w:r>
      <w:proofErr w:type="spellStart"/>
      <w:r w:rsidRPr="00D072D5">
        <w:t>configuraiton</w:t>
      </w:r>
      <w:proofErr w:type="spellEnd"/>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p>
    <w:p w14:paraId="5C468E4A" w14:textId="3E5926FC" w:rsidR="00D072D5" w:rsidRPr="00D072D5" w:rsidRDefault="00D072D5" w:rsidP="003C727A">
      <w:pPr>
        <w:ind w:firstLine="720"/>
        <w:jc w:val="both"/>
      </w:pPr>
      <w:r w:rsidRPr="00D072D5">
        <w:t>All data saved within S3 is serialized in a text-based data serialization language known as YAML.  YAML is a widely supported hierarchical data representation language with support within the Ruby core platform.  This enables us easily serialize Ruby-native data structures to text-based representations for storage within S3.  More importantly, it simplifies post-experimental data analysis as any information logged to the centralized logging system during a given experimental run can be easily read and analyzed after the fact.</w:t>
      </w:r>
      <w:r w:rsidR="007D5669">
        <w:t xml:space="preserve">  W</w:t>
      </w:r>
      <w:r w:rsidR="007D5669" w:rsidRPr="00D072D5">
        <w:t xml:space="preserve">e use Capistrano </w:t>
      </w:r>
      <w:r w:rsidR="007D5669">
        <w:t>t</w:t>
      </w:r>
      <w:r w:rsidRPr="00D072D5">
        <w:t>o manage a</w:t>
      </w:r>
      <w:r w:rsidR="007D5669">
        <w:t>nd initialize overlay nodes</w:t>
      </w:r>
      <w:r w:rsidRPr="00D072D5">
        <w:t xml:space="preserve">.  Capistrano is a distributed deployment system initially used to manage large clusters of Ruby-on-Rails systems.  It has since expanded into a general-purpose distributed deployment </w:t>
      </w:r>
      <w:proofErr w:type="spellStart"/>
      <w:r w:rsidRPr="00D072D5">
        <w:t>toolchain</w:t>
      </w:r>
      <w:proofErr w:type="spellEnd"/>
      <w:r w:rsidRPr="00D072D5">
        <w:t xml:space="preserve">, tightly </w:t>
      </w:r>
      <w:r w:rsidR="007D5669" w:rsidRPr="00D072D5">
        <w:t>integrated</w:t>
      </w:r>
      <w:r w:rsidRPr="00D072D5">
        <w:t xml:space="preserve"> with </w:t>
      </w:r>
      <w:proofErr w:type="spellStart"/>
      <w:r w:rsidRPr="00D072D5">
        <w:t>Git</w:t>
      </w:r>
      <w:proofErr w:type="spellEnd"/>
      <w:r w:rsidRPr="00D072D5">
        <w:t>.  This allows us to bootstrap different configurations of networks from a single command-and-control node simply and efficiently.</w:t>
      </w:r>
    </w:p>
    <w:p w14:paraId="392F2F0F" w14:textId="77777777" w:rsidR="00D072D5" w:rsidRDefault="00D072D5" w:rsidP="003C727A">
      <w:pPr>
        <w:ind w:firstLine="720"/>
        <w:jc w:val="both"/>
      </w:pPr>
      <w:r w:rsidRPr="00D072D5">
        <w:t>The unique strength of this system is enabling dynamic distributed content control.  This includes information retraction, redaction, protection, and secure routing.  Information retraction involves quickly removing a user's access to sensitive data.  Redaction addresses simple data removal, while protection would operationally involve applying encryption layers of increasing strength based on operational demands.  Finally, secure routing would provide the ability to send data over a more secure link if such a link is available and required.</w:t>
      </w:r>
    </w:p>
    <w:p w14:paraId="000DBE09" w14:textId="77777777" w:rsidR="00EF12DA" w:rsidRDefault="00EF12DA" w:rsidP="003C727A">
      <w:pPr>
        <w:jc w:val="center"/>
      </w:pPr>
      <w:r>
        <w:rPr>
          <w:noProof/>
        </w:rPr>
        <w:drawing>
          <wp:inline distT="0" distB="0" distL="0" distR="0" wp14:anchorId="77191B30" wp14:editId="1934EB96">
            <wp:extent cx="3088549" cy="2393174"/>
            <wp:effectExtent l="0" t="0" r="1079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view.pdf"/>
                    <pic:cNvPicPr/>
                  </pic:nvPicPr>
                  <pic:blipFill>
                    <a:blip r:embed="rId17">
                      <a:extLst>
                        <a:ext uri="{28A0092B-C50C-407E-A947-70E740481C1C}">
                          <a14:useLocalDpi xmlns:a14="http://schemas.microsoft.com/office/drawing/2010/main" val="0"/>
                        </a:ext>
                      </a:extLst>
                    </a:blip>
                    <a:stretch>
                      <a:fillRect/>
                    </a:stretch>
                  </pic:blipFill>
                  <pic:spPr>
                    <a:xfrm>
                      <a:off x="0" y="0"/>
                      <a:ext cx="3088549" cy="2393174"/>
                    </a:xfrm>
                    <a:prstGeom prst="rect">
                      <a:avLst/>
                    </a:prstGeom>
                  </pic:spPr>
                </pic:pic>
              </a:graphicData>
            </a:graphic>
          </wp:inline>
        </w:drawing>
      </w:r>
    </w:p>
    <w:p w14:paraId="369B54B7" w14:textId="1E3EA9BE" w:rsidR="00EF12DA" w:rsidRDefault="00EF12DA" w:rsidP="003C727A">
      <w:pPr>
        <w:jc w:val="center"/>
      </w:pPr>
      <w:r>
        <w:rPr>
          <w:lang w:val="id-ID"/>
        </w:rPr>
        <w:t>Figure 7</w:t>
      </w:r>
      <w:r w:rsidRPr="003D5B84">
        <w:rPr>
          <w:lang w:val="id-ID"/>
        </w:rPr>
        <w:t>.</w:t>
      </w:r>
      <w:r>
        <w:t xml:space="preserve">  Envisioned Network Node Interaction</w:t>
      </w:r>
    </w:p>
    <w:p w14:paraId="6502A61A" w14:textId="77777777" w:rsidR="00EF12DA" w:rsidRDefault="00EF12DA" w:rsidP="003C727A">
      <w:pPr>
        <w:jc w:val="both"/>
      </w:pP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77777777" w:rsidR="00D072D5" w:rsidRDefault="00D072D5" w:rsidP="003C727A">
      <w:pPr>
        <w:ind w:firstLine="720"/>
        <w:jc w:val="both"/>
      </w:pPr>
      <w:r w:rsidRPr="00D072D5">
        <w:t>Information redaction is generally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61262CCD" w14:textId="7BFD5F9B" w:rsidR="007D5669" w:rsidRDefault="00FE5BAF" w:rsidP="003C727A">
      <w:pPr>
        <w:ind w:firstLine="720"/>
        <w:jc w:val="both"/>
      </w:pPr>
      <w:r w:rsidRPr="00D072D5">
        <w:lastRenderedPageBreak/>
        <w:t>The user interface subsystem</w:t>
      </w:r>
      <w:r w:rsidR="007D5669">
        <w:t xml:space="preserve"> </w:t>
      </w:r>
      <w:r w:rsidR="00EF12DA">
        <w:t xml:space="preserve">shown in Figure 7 </w:t>
      </w:r>
      <w:r w:rsidR="007D5669">
        <w:t>we use to drive typical use</w:t>
      </w:r>
      <w:r w:rsidRPr="00D072D5">
        <w:t xml:space="preserve"> processes requests and returns information from both Google Maps and the content network based on those requests.  Technically, it is based on the latest version of Ruby on Rails (</w:t>
      </w:r>
      <w:proofErr w:type="spellStart"/>
      <w:r w:rsidRPr="00D072D5">
        <w:t>RoR</w:t>
      </w:r>
      <w:proofErr w:type="spellEnd"/>
      <w:r w:rsidRPr="00D072D5">
        <w:t xml:space="preserve">) using standard </w:t>
      </w:r>
      <w:proofErr w:type="spellStart"/>
      <w:r w:rsidRPr="00D072D5">
        <w:t>RoR</w:t>
      </w:r>
      <w:proofErr w:type="spellEnd"/>
      <w:r w:rsidRPr="00D072D5">
        <w:t xml:space="preserve"> configuration conventions running on top of Ruby 1.9</w:t>
      </w:r>
      <w:proofErr w:type="gramStart"/>
      <w:r w:rsidRPr="00D072D5">
        <w:t>.*</w:t>
      </w:r>
      <w:proofErr w:type="gramEnd"/>
      <w:r w:rsidRPr="00D072D5">
        <w:t xml:space="preserve">.  We use Rake for deployment, and Gem for component installation.  We use Bundler to maintain consistent application dependency state and RVM to manage Ruby virtual machine versions.  HTML 5 interface elements are defined using </w:t>
      </w:r>
      <w:r w:rsidR="007D5669">
        <w:t xml:space="preserve">Syntactically Awesome </w:t>
      </w:r>
      <w:proofErr w:type="spellStart"/>
      <w:r w:rsidR="007D5669">
        <w:t>Stylesheets</w:t>
      </w:r>
      <w:proofErr w:type="spellEnd"/>
      <w:r w:rsidR="007D5669">
        <w:t xml:space="preserve"> (</w:t>
      </w:r>
      <w:r w:rsidRPr="00D072D5">
        <w:t>SASS</w:t>
      </w:r>
      <w:r w:rsidR="007D5669">
        <w:t>)</w:t>
      </w:r>
      <w:r w:rsidRPr="00D072D5">
        <w:t xml:space="preserve"> and </w:t>
      </w:r>
      <w:r w:rsidR="007D5669">
        <w:t>HTML Abstraction Markup Language (</w:t>
      </w:r>
      <w:r w:rsidRPr="00D072D5">
        <w:t>HAML</w:t>
      </w:r>
      <w:r w:rsidR="007D5669">
        <w:t>)</w:t>
      </w:r>
      <w:r w:rsidRPr="00D072D5">
        <w:t>.</w:t>
      </w:r>
    </w:p>
    <w:p w14:paraId="4B9451F5" w14:textId="30925B8B" w:rsidR="007D5669" w:rsidRDefault="007D5669" w:rsidP="003C727A">
      <w:pPr>
        <w:ind w:firstLine="720"/>
        <w:jc w:val="both"/>
      </w:pPr>
      <w:r w:rsidRPr="00D072D5">
        <w:t>The content network can be configured to run as an HTTP overlay system using HTTP routers and nodes or in a peer-to-peer configuration.  In either case, queries can be submitted to the network from a</w:t>
      </w:r>
      <w:r w:rsidR="00AB404F">
        <w:t xml:space="preserve">ny one of the constituent nodes.  In hierarchical networks, </w:t>
      </w:r>
      <w:r w:rsidRPr="00D072D5">
        <w:t>routers do not store data; rather, they focus solely on routing queries through a network.  After initial submission, queries propagate throughout the network based on use</w:t>
      </w:r>
      <w:r>
        <w:t>r-submitted search parameters.</w:t>
      </w:r>
    </w:p>
    <w:p w14:paraId="26E9E312" w14:textId="77777777" w:rsidR="00EF12DA" w:rsidRDefault="00EF12DA" w:rsidP="003C727A">
      <w:pPr>
        <w:jc w:val="both"/>
      </w:pPr>
      <w:r>
        <w:rPr>
          <w:noProof/>
        </w:rPr>
        <w:drawing>
          <wp:inline distT="0" distB="0" distL="0" distR="0" wp14:anchorId="53340F65" wp14:editId="0F3F821E">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8">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10DDC561" w14:textId="126F6602" w:rsidR="00EF12DA" w:rsidRDefault="00EF12DA" w:rsidP="003C727A">
      <w:pPr>
        <w:jc w:val="center"/>
      </w:pPr>
      <w:r>
        <w:rPr>
          <w:lang w:val="id-ID"/>
        </w:rPr>
        <w:t>Figure 8</w:t>
      </w:r>
      <w:r w:rsidRPr="003D5B84">
        <w:rPr>
          <w:lang w:val="id-ID"/>
        </w:rPr>
        <w:t xml:space="preserve">. </w:t>
      </w:r>
      <w:r>
        <w:t>Hierarchical Node and Router Structure</w:t>
      </w:r>
    </w:p>
    <w:p w14:paraId="56A91B8A" w14:textId="77777777" w:rsidR="00EF12DA" w:rsidRDefault="00EF12DA" w:rsidP="003C727A">
      <w:pPr>
        <w:jc w:val="both"/>
      </w:pPr>
    </w:p>
    <w:p w14:paraId="440CE15D" w14:textId="666F4CA2" w:rsidR="007D5669" w:rsidRDefault="007D5669" w:rsidP="003C727A">
      <w:pPr>
        <w:ind w:firstLine="720"/>
        <w:jc w:val="both"/>
      </w:pPr>
      <w:r w:rsidRPr="00D072D5">
        <w:t>In both configurations, the common functional flow is built around responding to content queries with information of appropriate sensitivity for a given qu</w:t>
      </w:r>
      <w:r>
        <w:t>ery context, as shown in Figure</w:t>
      </w:r>
      <w:r w:rsidRPr="00D072D5">
        <w:t xml:space="preserve"> </w:t>
      </w:r>
      <w:r>
        <w:t xml:space="preserve">8.  </w:t>
      </w:r>
      <w:r w:rsidRPr="00D072D5">
        <w:t xml:space="preserve">In general, </w:t>
      </w:r>
      <w:r w:rsidR="00AB404F">
        <w:t>applications accessing the content network</w:t>
      </w:r>
      <w:r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30558990" w14:textId="77777777" w:rsidR="00C00609" w:rsidRDefault="00C00609" w:rsidP="003C727A">
      <w:pPr>
        <w:ind w:firstLine="720"/>
        <w:jc w:val="both"/>
      </w:pPr>
      <w:r>
        <w:t>Figure 8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Pr="00D072D5">
        <w:t>responses</w:t>
      </w:r>
      <w:r w:rsidR="00FE5BAF" w:rsidRPr="00D072D5">
        <w:t xml:space="preserve"> (in the case of a node) that are managed according to the current environmental context.</w:t>
      </w:r>
    </w:p>
    <w:p w14:paraId="776045F2" w14:textId="5C8B33C0" w:rsidR="00FE5BAF" w:rsidRPr="00D072D5" w:rsidRDefault="00FE5BAF" w:rsidP="003C727A">
      <w:pPr>
        <w:ind w:firstLine="720"/>
        <w:jc w:val="both"/>
      </w:pPr>
      <w:r w:rsidRPr="00D072D5">
        <w:t>The primary components in the router and node systems' application layer are small adapters intended to translate between HTTP protocols and domain components.  They are:</w:t>
      </w:r>
    </w:p>
    <w:p w14:paraId="43684335" w14:textId="77777777" w:rsidR="00FE5BAF" w:rsidRPr="00D072D5" w:rsidRDefault="00FE5BAF" w:rsidP="003C727A">
      <w:pPr>
        <w:jc w:val="both"/>
      </w:pPr>
    </w:p>
    <w:p w14:paraId="11E7307B" w14:textId="42CFD9C6" w:rsidR="00FE5BAF" w:rsidRPr="00D072D5" w:rsidRDefault="00FE5BAF" w:rsidP="003C727A">
      <w:pPr>
        <w:pStyle w:val="ListParagraph"/>
        <w:jc w:val="both"/>
      </w:pPr>
      <w:r w:rsidRPr="00970972">
        <w:rPr>
          <w:b/>
        </w:rPr>
        <w:t>Cont</w:t>
      </w:r>
      <w:r>
        <w:rPr>
          <w:b/>
        </w:rPr>
        <w:t>ext Manager Client Service (</w:t>
      </w:r>
      <w:proofErr w:type="spellStart"/>
      <w:r>
        <w:rPr>
          <w:b/>
        </w:rPr>
        <w:t>ctx_mgr</w:t>
      </w:r>
      <w:r w:rsidRPr="00970972">
        <w:rPr>
          <w:b/>
        </w:rPr>
        <w:t>_s</w:t>
      </w:r>
      <w:proofErr w:type="spellEnd"/>
      <w:r w:rsidRPr="00970972">
        <w:rPr>
          <w:b/>
        </w:rPr>
        <w:t>)}</w:t>
      </w:r>
      <w:r>
        <w:t xml:space="preserve"> – </w:t>
      </w:r>
      <w:r w:rsidRPr="00D072D5">
        <w:t>This is an adapter between the domain context manager and the external context service.</w:t>
      </w:r>
    </w:p>
    <w:p w14:paraId="6D3BAB8F" w14:textId="77777777" w:rsidR="00FE5BAF" w:rsidRPr="00D072D5" w:rsidRDefault="00FE5BAF" w:rsidP="003C727A">
      <w:pPr>
        <w:pStyle w:val="ListParagraph"/>
        <w:jc w:val="both"/>
      </w:pPr>
      <w:r>
        <w:rPr>
          <w:b/>
        </w:rPr>
        <w:t>Node Service (</w:t>
      </w:r>
      <w:proofErr w:type="spellStart"/>
      <w:r>
        <w:rPr>
          <w:b/>
        </w:rPr>
        <w:t>node</w:t>
      </w:r>
      <w:r w:rsidRPr="00970972">
        <w:rPr>
          <w:b/>
        </w:rPr>
        <w:t>_s</w:t>
      </w:r>
      <w:proofErr w:type="spellEnd"/>
      <w:r w:rsidRPr="00970972">
        <w:rPr>
          <w:b/>
        </w:rPr>
        <w:t>)</w:t>
      </w:r>
      <w:r>
        <w:rPr>
          <w:b/>
        </w:rPr>
        <w:t xml:space="preserve"> </w:t>
      </w:r>
      <w:r>
        <w:t xml:space="preserve">– </w:t>
      </w:r>
      <w:r w:rsidRPr="00D072D5">
        <w:t xml:space="preserve">The node service provides a </w:t>
      </w:r>
      <w:proofErr w:type="spellStart"/>
      <w:r w:rsidRPr="00D072D5">
        <w:t>RESTful</w:t>
      </w:r>
      <w:proofErr w:type="spellEnd"/>
      <w:r w:rsidRPr="00D072D5">
        <w:t xml:space="preserve"> interface to external clients.  All content requests are initially sent to a known node service.  This is essentially the external interface to a given content network.  A content network generally contains many distinct nodes as well.</w:t>
      </w:r>
    </w:p>
    <w:p w14:paraId="253174BA" w14:textId="77777777" w:rsidR="00FE5BAF" w:rsidRPr="00D072D5" w:rsidRDefault="00FE5BAF" w:rsidP="003C727A">
      <w:pPr>
        <w:pStyle w:val="ListParagraph"/>
        <w:jc w:val="both"/>
      </w:pPr>
      <w:r>
        <w:rPr>
          <w:b/>
        </w:rPr>
        <w:t>Router Service (</w:t>
      </w:r>
      <w:proofErr w:type="spellStart"/>
      <w:r>
        <w:rPr>
          <w:b/>
        </w:rPr>
        <w:t>router</w:t>
      </w:r>
      <w:r w:rsidRPr="00970972">
        <w:rPr>
          <w:b/>
        </w:rPr>
        <w:t>_s</w:t>
      </w:r>
      <w:proofErr w:type="spellEnd"/>
      <w:r w:rsidRPr="00970972">
        <w:rPr>
          <w:b/>
        </w:rPr>
        <w:t>)</w:t>
      </w:r>
      <w:r>
        <w:t xml:space="preserve"> – </w:t>
      </w:r>
      <w:r w:rsidRPr="00D072D5">
        <w:t>The router service is essentially a customized HTTP router that dispatches content requests and responses through a hierarchical content network in accordance with established policies and the current environmental context.</w:t>
      </w:r>
    </w:p>
    <w:p w14:paraId="2CFEDF0C" w14:textId="293C7EEB" w:rsidR="00D072D5" w:rsidRPr="00D072D5" w:rsidRDefault="00FE5BAF" w:rsidP="003C727A">
      <w:pPr>
        <w:pStyle w:val="ListParagraph"/>
        <w:jc w:val="both"/>
      </w:pPr>
      <w:r>
        <w:rPr>
          <w:b/>
        </w:rPr>
        <w:lastRenderedPageBreak/>
        <w:t>Dispatch Service (</w:t>
      </w:r>
      <w:proofErr w:type="spellStart"/>
      <w:r>
        <w:rPr>
          <w:b/>
        </w:rPr>
        <w:t>dispatch</w:t>
      </w:r>
      <w:r w:rsidRPr="00970972">
        <w:rPr>
          <w:b/>
        </w:rPr>
        <w:t>_s</w:t>
      </w:r>
      <w:proofErr w:type="spellEnd"/>
      <w:r w:rsidRPr="00970972">
        <w:rPr>
          <w:b/>
        </w:rPr>
        <w:t>)</w:t>
      </w:r>
      <w:r>
        <w:t xml:space="preserve"> – </w:t>
      </w:r>
      <w:r w:rsidRPr="00D072D5">
        <w:t>This service dispatches information requests to known nodes based on known policies and conte</w:t>
      </w:r>
      <w:r>
        <w:t>xt.</w:t>
      </w:r>
    </w:p>
    <w:p w14:paraId="78697259" w14:textId="77777777" w:rsidR="00D072D5" w:rsidRPr="00D072D5" w:rsidRDefault="00D072D5" w:rsidP="003C727A">
      <w:pPr>
        <w:jc w:val="both"/>
      </w:pPr>
      <w:r w:rsidRPr="00D072D5">
        <w:t>The domain layer components include:</w:t>
      </w:r>
    </w:p>
    <w:p w14:paraId="0054C3AF" w14:textId="77777777" w:rsidR="00D072D5" w:rsidRPr="00D072D5" w:rsidRDefault="00D072D5" w:rsidP="003C727A">
      <w:pPr>
        <w:jc w:val="both"/>
      </w:pPr>
    </w:p>
    <w:p w14:paraId="154C1CB9" w14:textId="0DFE28C6" w:rsidR="00D072D5" w:rsidRPr="00D072D5" w:rsidRDefault="00FE5BAF" w:rsidP="003C727A">
      <w:pPr>
        <w:pStyle w:val="ListParagraph"/>
        <w:jc w:val="both"/>
      </w:pPr>
      <w:r>
        <w:rPr>
          <w:b/>
        </w:rPr>
        <w:t>Context Manager (</w:t>
      </w:r>
      <w:proofErr w:type="spellStart"/>
      <w:r>
        <w:rPr>
          <w:b/>
        </w:rPr>
        <w:t>ctx</w:t>
      </w:r>
      <w:r w:rsidR="00970972">
        <w:rPr>
          <w:b/>
        </w:rPr>
        <w:t>_mgr</w:t>
      </w:r>
      <w:proofErr w:type="spellEnd"/>
      <w:r w:rsidR="00970972">
        <w:rPr>
          <w:b/>
        </w:rPr>
        <w:t>)</w:t>
      </w:r>
      <w:r w:rsidR="00D072D5" w:rsidRPr="00970972">
        <w:rPr>
          <w:b/>
        </w:rPr>
        <w:t xml:space="preserve"> </w:t>
      </w:r>
      <w:r w:rsidR="00970972">
        <w:t xml:space="preserve">– </w:t>
      </w:r>
      <w:r w:rsidR="00D072D5" w:rsidRPr="00D072D5">
        <w:t>The context manager client service calls into the context manager service to retrieve the most current contextual information with respect to the content network, attached clients, users, and devices.</w:t>
      </w:r>
    </w:p>
    <w:p w14:paraId="23F6A712" w14:textId="2458EACF" w:rsidR="00D072D5" w:rsidRPr="00D072D5" w:rsidRDefault="00D072D5" w:rsidP="003C727A">
      <w:pPr>
        <w:pStyle w:val="ListParagraph"/>
        <w:jc w:val="both"/>
      </w:pPr>
      <w:r w:rsidRPr="00970972">
        <w:rPr>
          <w:b/>
        </w:rPr>
        <w:t>Node (node)</w:t>
      </w:r>
      <w:r w:rsidR="00970972">
        <w:t xml:space="preserve"> – </w:t>
      </w:r>
      <w:r w:rsidRPr="00D072D5">
        <w:t>The node component contains all logic needed to process and respond to information requests.  Nodes manage requests, responses, context evaluation, and usage management mechanism application.</w:t>
      </w:r>
    </w:p>
    <w:p w14:paraId="48742A6A" w14:textId="0234DFB2" w:rsidR="00D072D5" w:rsidRPr="00D072D5" w:rsidRDefault="00D072D5" w:rsidP="003C727A">
      <w:pPr>
        <w:pStyle w:val="ListParagraph"/>
        <w:jc w:val="both"/>
      </w:pPr>
      <w:r w:rsidRPr="00970972">
        <w:rPr>
          <w:b/>
        </w:rPr>
        <w:t>Usage Management Mechanism (umm)</w:t>
      </w:r>
      <w:r w:rsidR="00970972">
        <w:t xml:space="preserve"> – </w:t>
      </w:r>
      <w:r w:rsidRPr="00D072D5">
        <w:t>The usage management mechanism will apply rules grouped into policies against a known context to determine the acceptability of an intended action.  It will indicate whether or not that action can proceed.  It can also make changes to a proposed action so that the alternative action can be executed.</w:t>
      </w:r>
    </w:p>
    <w:p w14:paraId="2B8C0C49" w14:textId="417650A2" w:rsidR="00D072D5" w:rsidRPr="00D072D5" w:rsidRDefault="00D072D5" w:rsidP="003C727A">
      <w:pPr>
        <w:pStyle w:val="ListParagraph"/>
        <w:jc w:val="both"/>
      </w:pPr>
      <w:r w:rsidRPr="00970972">
        <w:rPr>
          <w:b/>
        </w:rPr>
        <w:t>Router (router)</w:t>
      </w:r>
      <w:r w:rsidR="00970972">
        <w:t xml:space="preserve"> – </w:t>
      </w:r>
      <w:r w:rsidRPr="00D072D5">
        <w:t>Router domain components manage the distribution of information requests and responses, applying managing information dispersal throughout a content network in accordance with context and policy.</w:t>
      </w:r>
    </w:p>
    <w:p w14:paraId="6BAAB29E" w14:textId="53A4C610" w:rsidR="00970972" w:rsidRPr="00D072D5" w:rsidRDefault="00D072D5" w:rsidP="003C727A">
      <w:pPr>
        <w:pStyle w:val="ListParagraph"/>
        <w:jc w:val="both"/>
      </w:pPr>
      <w:r w:rsidRPr="00970972">
        <w:rPr>
          <w:b/>
        </w:rPr>
        <w:t>Dispatcher (dispatch)</w:t>
      </w:r>
      <w:r w:rsidR="00970972">
        <w:t xml:space="preserve"> – </w:t>
      </w:r>
      <w:r w:rsidRPr="00D072D5">
        <w:t>Dispatchers send requests to known routers or nodes</w:t>
      </w:r>
      <w:r w:rsidR="00970972">
        <w:t xml:space="preserve"> in the larger context network.</w:t>
      </w:r>
    </w:p>
    <w:p w14:paraId="25E89B07" w14:textId="7E5DF116" w:rsidR="00EF12DA" w:rsidRDefault="00D072D5" w:rsidP="003C727A">
      <w:pPr>
        <w:ind w:firstLine="720"/>
        <w:jc w:val="both"/>
      </w:pPr>
      <w:r w:rsidRPr="00D072D5">
        <w:t>Finally, the sole infrastructure component</w:t>
      </w:r>
      <w:r w:rsidR="00970972">
        <w:t xml:space="preserve"> is the </w:t>
      </w:r>
      <w:r w:rsidRPr="00970972">
        <w:rPr>
          <w:b/>
        </w:rPr>
        <w:t>Informati</w:t>
      </w:r>
      <w:r w:rsidR="00970972" w:rsidRPr="00970972">
        <w:rPr>
          <w:b/>
        </w:rPr>
        <w:t>on and Policy Repository (repo).</w:t>
      </w:r>
      <w:r w:rsidR="00970972">
        <w:t xml:space="preserve">  U</w:t>
      </w:r>
      <w:r w:rsidRPr="00D072D5">
        <w:t>nique to nodes, information and policy repositories contain specific network content, organized by key, and associated policies.</w:t>
      </w:r>
    </w:p>
    <w:p w14:paraId="5540C7D9" w14:textId="0A7EE6B6" w:rsidR="00C00609" w:rsidRDefault="00D072D5" w:rsidP="003C727A">
      <w:pPr>
        <w:ind w:firstLine="720"/>
        <w:jc w:val="both"/>
      </w:pPr>
      <w:r w:rsidRPr="00D072D5">
        <w:t>We use the same components to assemble non-hierarchical networks, in which nodes have both content and po</w:t>
      </w:r>
      <w:r w:rsidR="00EF12DA">
        <w:t>licy storage as well as request-</w:t>
      </w:r>
      <w:r w:rsidRPr="00D072D5">
        <w:t>response and dispatching responsibilities.  Also note that context management and usage management components are shared between all types of content networks as well as all types of component systems within those networks.  Non-hierarchical nodes and hierarchical routers and nodes all need these kinds of services.</w:t>
      </w:r>
    </w:p>
    <w:p w14:paraId="2FE76A2F" w14:textId="77777777" w:rsidR="00C00609" w:rsidRDefault="00D072D5" w:rsidP="003C727A">
      <w:pPr>
        <w:ind w:firstLine="720"/>
        <w:jc w:val="both"/>
      </w:pPr>
      <w:r w:rsidRPr="00D072D5">
        <w:t xml:space="preserve">This system </w:t>
      </w:r>
      <w:r w:rsidR="00C00609">
        <w:t>uses</w:t>
      </w:r>
      <w:r w:rsidRPr="00D072D5">
        <w:t xml:space="preserve"> attribute based mechanisms for usage management.  The policies defined over content must therefore consist of rules that address usage over an ontology of possible user attributes of concern.  We are specifically interested in a user's primary attributes: mission affiliation, clearance levels (both sensitivity and category), organization, and computational environment (consisting of both device and operating system).  We also make decisions with respect to usage based on a secondary attribute, need-to-use.</w:t>
      </w:r>
    </w:p>
    <w:p w14:paraId="5563006F" w14:textId="61B6C8D9" w:rsidR="00C00609" w:rsidRDefault="00D072D5" w:rsidP="003C727A">
      <w:pPr>
        <w:ind w:firstLine="720"/>
        <w:jc w:val="both"/>
      </w:pPr>
      <w:r w:rsidRPr="00D072D5">
        <w:t xml:space="preserve">Sets differ from orderings as sets denote membership with no associated value.  Orderings on the other hand have distinct values increasing from left to right in the listed enumerations.  For example, a user can be affiliated with a </w:t>
      </w:r>
      <w:r w:rsidR="000E7F53">
        <w:t xml:space="preserve">hypothetically </w:t>
      </w:r>
      <w:r w:rsidRPr="00D072D5">
        <w:t>specific mission in Domain A, ei</w:t>
      </w:r>
      <w:r w:rsidR="00C00609">
        <w:t xml:space="preserve">ther </w:t>
      </w:r>
      <w:proofErr w:type="spellStart"/>
      <w:r w:rsidR="00C00609">
        <w:t>tropic_thunder</w:t>
      </w:r>
      <w:proofErr w:type="spellEnd"/>
      <w:r w:rsidR="00C00609">
        <w:t xml:space="preserve"> or </w:t>
      </w:r>
      <w:proofErr w:type="spellStart"/>
      <w:r w:rsidR="00C00609">
        <w:t>gallant</w:t>
      </w:r>
      <w:r w:rsidRPr="00D072D5">
        <w:t>_entry</w:t>
      </w:r>
      <w:proofErr w:type="spellEnd"/>
      <w:r w:rsidRPr="00D072D5">
        <w:t>, or both.  That user is also associated with a sensitivity value, either unclassified, secret, or top</w:t>
      </w:r>
      <w:r w:rsidR="00C00609">
        <w:t xml:space="preserve"> </w:t>
      </w:r>
      <w:r w:rsidRPr="00D072D5">
        <w:t>secret, where top</w:t>
      </w:r>
      <w:r w:rsidR="00C00609">
        <w:t xml:space="preserve"> </w:t>
      </w:r>
      <w:r w:rsidRPr="00D072D5">
        <w:t>secret is the most sensitive and unclassified the least</w:t>
      </w:r>
      <w:r w:rsidR="000E4A6D">
        <w:t>, where top secret dominates all other classifications</w:t>
      </w:r>
      <w:r w:rsidRPr="00D072D5">
        <w:t>.</w:t>
      </w:r>
      <w:r w:rsidR="00C00609">
        <w:t xml:space="preserve">  </w:t>
      </w:r>
      <w:r w:rsidRPr="00D072D5">
        <w:t xml:space="preserve">Need-to-use decisions are based on the current context in tandem with mission and organizational affiliation.  We use </w:t>
      </w:r>
      <w:proofErr w:type="gramStart"/>
      <w:r w:rsidRPr="00D072D5">
        <w:t>attribute based</w:t>
      </w:r>
      <w:proofErr w:type="gramEnd"/>
      <w:r w:rsidRPr="00D072D5">
        <w:t xml:space="preserve"> control in these scenarios, in which we make access decisions based on the attributes of a requesting user rather than defined roles.</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5262EC5F" w14:textId="77777777" w:rsidR="00C00609" w:rsidRDefault="00D072D5" w:rsidP="003C727A">
      <w:pPr>
        <w:ind w:firstLine="720"/>
        <w:jc w:val="both"/>
      </w:pPr>
      <w:r w:rsidRPr="00D072D5">
        <w:t xml:space="preserve">Policies are evaluated either via direct set membership or via membership in a category in an ordering.  Content can be affiliated with multiple sets with regard to set-oriented attributes.  Likewise, users can belong to multiple sets as well.  Both content and users will be associated with a single value from an ordering element, as that value is inclusive of lower values as well.  For example, a user can be </w:t>
      </w:r>
      <w:r w:rsidR="00C00609">
        <w:t xml:space="preserve">affiliated with both the </w:t>
      </w:r>
      <w:proofErr w:type="spellStart"/>
      <w:r w:rsidR="00C00609">
        <w:t>tropic_thunder</w:t>
      </w:r>
      <w:proofErr w:type="spellEnd"/>
      <w:r w:rsidR="00C00609">
        <w:t xml:space="preserve"> and </w:t>
      </w:r>
      <w:proofErr w:type="spellStart"/>
      <w:r w:rsidR="00C00609">
        <w:t>gallant</w:t>
      </w:r>
      <w:r w:rsidRPr="00D072D5">
        <w:t>_entry</w:t>
      </w:r>
      <w:proofErr w:type="spellEnd"/>
      <w:r w:rsidRPr="00D072D5">
        <w:t xml:space="preserve"> missions, but only one of the clearance values of </w:t>
      </w:r>
      <w:proofErr w:type="spellStart"/>
      <w:r w:rsidRPr="00D072D5">
        <w:t>uncleared</w:t>
      </w:r>
      <w:proofErr w:type="spellEnd"/>
      <w:r w:rsidRPr="00D072D5">
        <w:t xml:space="preserve">, secret, or top secret.  In the case of clearance values, secret subsumes </w:t>
      </w:r>
      <w:proofErr w:type="spellStart"/>
      <w:r w:rsidRPr="00D072D5">
        <w:t>uncleared</w:t>
      </w:r>
      <w:proofErr w:type="spellEnd"/>
      <w:r w:rsidRPr="00D072D5">
        <w:t>, so a user with a secret attribute set would be able to access any unclassified material.</w:t>
      </w:r>
    </w:p>
    <w:p w14:paraId="7BC57B98" w14:textId="101F901E" w:rsidR="00C00609" w:rsidRPr="00D072D5"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 alternative that allows us to focus our time and effort on the goals of this work rather than implementation of a large standard.</w:t>
      </w:r>
    </w:p>
    <w:p w14:paraId="3E0838B3" w14:textId="77777777" w:rsidR="000E4A6D" w:rsidRPr="00D072D5" w:rsidRDefault="000E4A6D" w:rsidP="003C727A">
      <w:pPr>
        <w:jc w:val="both"/>
      </w:pPr>
    </w:p>
    <w:tbl>
      <w:tblPr>
        <w:tblStyle w:val="TableGrid"/>
        <w:tblW w:w="7290" w:type="dxa"/>
        <w:tblInd w:w="8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0"/>
      </w:tblGrid>
      <w:tr w:rsidR="000E4A6D" w:rsidRPr="00FA7315" w14:paraId="490DB4DE" w14:textId="77777777" w:rsidTr="003C727A">
        <w:tc>
          <w:tcPr>
            <w:tcW w:w="7290" w:type="dxa"/>
          </w:tcPr>
          <w:p w14:paraId="5C740A8F" w14:textId="77777777" w:rsidR="000E4A6D" w:rsidRPr="00AE0B27" w:rsidRDefault="000E4A6D" w:rsidP="003C727A">
            <w:pPr>
              <w:jc w:val="both"/>
              <w:rPr>
                <w:rFonts w:ascii="Arial Unicode MS" w:eastAsia="Arial Unicode MS" w:hAnsi="Arial Unicode MS" w:cs="Arial Unicode MS"/>
                <w:b/>
                <w:sz w:val="16"/>
                <w:szCs w:val="16"/>
              </w:rPr>
            </w:pPr>
          </w:p>
          <w:p w14:paraId="6AC6007D" w14:textId="77777777" w:rsidR="000E4A6D" w:rsidRPr="00AE0B27" w:rsidRDefault="000E4A6D" w:rsidP="003C727A">
            <w:pPr>
              <w:jc w:val="both"/>
              <w:rPr>
                <w:rFonts w:ascii="Arial Unicode MS" w:eastAsia="Arial Unicode MS" w:hAnsi="Arial Unicode MS" w:cs="Arial Unicode MS"/>
                <w:b/>
                <w:sz w:val="16"/>
                <w:szCs w:val="16"/>
              </w:rPr>
            </w:pPr>
            <w:proofErr w:type="spellStart"/>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_set</w:t>
            </w:r>
            <w:proofErr w:type="spellEnd"/>
            <w:r w:rsidRPr="00AE0B27">
              <w:rPr>
                <w:rFonts w:ascii="Arial Unicode MS" w:eastAsia="Arial Unicode MS" w:hAnsi="Arial Unicode MS" w:cs="Arial Unicode MS"/>
                <w:b/>
                <w:sz w:val="16"/>
                <w:szCs w:val="16"/>
              </w:rPr>
              <w:t xml:space="preserve"> {</w:t>
            </w:r>
          </w:p>
        </w:tc>
      </w:tr>
      <w:tr w:rsidR="000E4A6D" w:rsidRPr="00FA7315" w14:paraId="1B8469DB" w14:textId="77777777" w:rsidTr="003C727A">
        <w:tc>
          <w:tcPr>
            <w:tcW w:w="7290" w:type="dxa"/>
          </w:tcPr>
          <w:p w14:paraId="2DE0936C"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(:p1) {</w:t>
            </w:r>
          </w:p>
        </w:tc>
      </w:tr>
      <w:tr w:rsidR="000E4A6D" w:rsidRPr="00FA7315" w14:paraId="73E73DDD" w14:textId="77777777" w:rsidTr="003C727A">
        <w:tc>
          <w:tcPr>
            <w:tcW w:w="7290" w:type="dxa"/>
          </w:tcPr>
          <w:p w14:paraId="41DDC54F"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:all</w:t>
            </w:r>
          </w:p>
        </w:tc>
      </w:tr>
      <w:tr w:rsidR="000E4A6D" w:rsidRPr="00FA7315" w14:paraId="0E459FA9" w14:textId="77777777" w:rsidTr="003C727A">
        <w:tc>
          <w:tcPr>
            <w:tcW w:w="7290" w:type="dxa"/>
          </w:tcPr>
          <w:p w14:paraId="093D4325"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w:t>
            </w:r>
            <w:proofErr w:type="spellStart"/>
            <w:r w:rsidRPr="00AE0B27">
              <w:rPr>
                <w:rFonts w:ascii="Arial Unicode MS" w:eastAsia="Arial Unicode MS" w:hAnsi="Arial Unicode MS" w:cs="Arial Unicode MS"/>
                <w:b/>
                <w:sz w:val="16"/>
                <w:szCs w:val="16"/>
              </w:rPr>
              <w:t>mission_affiliation</w:t>
            </w:r>
            <w:proofErr w:type="spellEnd"/>
            <w:r w:rsidRPr="00AE0B27">
              <w:rPr>
                <w:rFonts w:ascii="Arial Unicode MS" w:eastAsia="Arial Unicode MS" w:hAnsi="Arial Unicode MS" w:cs="Arial Unicode MS"/>
                <w:b/>
                <w:sz w:val="16"/>
                <w:szCs w:val="16"/>
              </w:rPr>
              <w:t>) { |x| x == :</w:t>
            </w:r>
            <w:proofErr w:type="spellStart"/>
            <w:r w:rsidRPr="00AE0B27">
              <w:rPr>
                <w:rFonts w:ascii="Arial Unicode MS" w:eastAsia="Arial Unicode MS" w:hAnsi="Arial Unicode MS" w:cs="Arial Unicode MS"/>
                <w:b/>
                <w:sz w:val="16"/>
                <w:szCs w:val="16"/>
              </w:rPr>
              <w:t>tropic_thunder</w:t>
            </w:r>
            <w:proofErr w:type="spellEnd"/>
            <w:r w:rsidRPr="00AE0B27">
              <w:rPr>
                <w:rFonts w:ascii="Arial Unicode MS" w:eastAsia="Arial Unicode MS" w:hAnsi="Arial Unicode MS" w:cs="Arial Unicode MS"/>
                <w:b/>
                <w:sz w:val="16"/>
                <w:szCs w:val="16"/>
              </w:rPr>
              <w:t xml:space="preserve"> }</w:t>
            </w:r>
          </w:p>
        </w:tc>
      </w:tr>
      <w:tr w:rsidR="000E4A6D" w:rsidRPr="00FA7315" w14:paraId="5B3C872C" w14:textId="77777777" w:rsidTr="003C727A">
        <w:tc>
          <w:tcPr>
            <w:tcW w:w="7290" w:type="dxa"/>
          </w:tcPr>
          <w:p w14:paraId="200AD93C"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(:sensitivity) { |x| x == :</w:t>
            </w:r>
            <w:proofErr w:type="spellStart"/>
            <w:r w:rsidRPr="00AE0B27">
              <w:rPr>
                <w:rFonts w:ascii="Arial Unicode MS" w:eastAsia="Arial Unicode MS" w:hAnsi="Arial Unicode MS" w:cs="Arial Unicode MS"/>
                <w:b/>
                <w:sz w:val="16"/>
                <w:szCs w:val="16"/>
              </w:rPr>
              <w:t>top_secret</w:t>
            </w:r>
            <w:proofErr w:type="spellEnd"/>
            <w:r w:rsidRPr="00AE0B27">
              <w:rPr>
                <w:rFonts w:ascii="Arial Unicode MS" w:eastAsia="Arial Unicode MS" w:hAnsi="Arial Unicode MS" w:cs="Arial Unicode MS"/>
                <w:b/>
                <w:sz w:val="16"/>
                <w:szCs w:val="16"/>
              </w:rPr>
              <w:t xml:space="preserve"> }</w:t>
            </w:r>
          </w:p>
        </w:tc>
      </w:tr>
      <w:tr w:rsidR="000E4A6D" w:rsidRPr="00FA7315" w14:paraId="5F029E85" w14:textId="77777777" w:rsidTr="003C727A">
        <w:tc>
          <w:tcPr>
            <w:tcW w:w="7290" w:type="dxa"/>
          </w:tcPr>
          <w:p w14:paraId="3C1A7B8D"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420E3046" w14:textId="77777777" w:rsidTr="003C727A">
        <w:tc>
          <w:tcPr>
            <w:tcW w:w="7290" w:type="dxa"/>
          </w:tcPr>
          <w:p w14:paraId="02884D68" w14:textId="77777777" w:rsidR="000E4A6D" w:rsidRPr="00AE0B27" w:rsidRDefault="000E4A6D" w:rsidP="003C727A">
            <w:pPr>
              <w:jc w:val="both"/>
              <w:rPr>
                <w:rFonts w:ascii="Arial Unicode MS" w:eastAsia="Arial Unicode MS" w:hAnsi="Arial Unicode MS" w:cs="Arial Unicode MS"/>
                <w:b/>
                <w:sz w:val="16"/>
                <w:szCs w:val="16"/>
              </w:rPr>
            </w:pPr>
          </w:p>
        </w:tc>
      </w:tr>
      <w:tr w:rsidR="000E4A6D" w:rsidRPr="00FA7315" w14:paraId="112C1DF1" w14:textId="77777777" w:rsidTr="003C727A">
        <w:tc>
          <w:tcPr>
            <w:tcW w:w="7290" w:type="dxa"/>
          </w:tcPr>
          <w:p w14:paraId="355ECEB1"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(:p2) {</w:t>
            </w:r>
          </w:p>
        </w:tc>
      </w:tr>
      <w:tr w:rsidR="000E4A6D" w:rsidRPr="00FA7315" w14:paraId="6B880874" w14:textId="77777777" w:rsidTr="003C727A">
        <w:tc>
          <w:tcPr>
            <w:tcW w:w="7290" w:type="dxa"/>
          </w:tcPr>
          <w:p w14:paraId="64855E85"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include</w:t>
            </w:r>
            <w:proofErr w:type="gramEnd"/>
            <w:r w:rsidRPr="00AE0B27">
              <w:rPr>
                <w:rFonts w:ascii="Arial Unicode MS" w:eastAsia="Arial Unicode MS" w:hAnsi="Arial Unicode MS" w:cs="Arial Unicode MS"/>
                <w:b/>
                <w:sz w:val="16"/>
                <w:szCs w:val="16"/>
              </w:rPr>
              <w:t xml:space="preserve"> :p1</w:t>
            </w:r>
          </w:p>
        </w:tc>
      </w:tr>
      <w:tr w:rsidR="000E4A6D" w:rsidRPr="00FA7315" w14:paraId="48C541FA" w14:textId="77777777" w:rsidTr="003C727A">
        <w:tc>
          <w:tcPr>
            <w:tcW w:w="7290" w:type="dxa"/>
          </w:tcPr>
          <w:p w14:paraId="5CB938CF"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:all</w:t>
            </w:r>
          </w:p>
        </w:tc>
      </w:tr>
      <w:tr w:rsidR="000E4A6D" w:rsidRPr="00FA7315" w14:paraId="38ED89C3" w14:textId="77777777" w:rsidTr="003C727A">
        <w:tc>
          <w:tcPr>
            <w:tcW w:w="7290" w:type="dxa"/>
          </w:tcPr>
          <w:p w14:paraId="5280F96C"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(:device) { |d| d == :workstation || d == :phone }</w:t>
            </w:r>
          </w:p>
        </w:tc>
      </w:tr>
      <w:tr w:rsidR="000E4A6D" w:rsidRPr="00FA7315" w14:paraId="007617BD" w14:textId="77777777" w:rsidTr="003C727A">
        <w:tc>
          <w:tcPr>
            <w:tcW w:w="7290" w:type="dxa"/>
          </w:tcPr>
          <w:p w14:paraId="0BCADC67"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45D51EC6" w14:textId="77777777" w:rsidTr="003C727A">
        <w:tc>
          <w:tcPr>
            <w:tcW w:w="7290" w:type="dxa"/>
          </w:tcPr>
          <w:p w14:paraId="4D79699A" w14:textId="77777777" w:rsidR="000E4A6D" w:rsidRPr="00AE0B27" w:rsidRDefault="000E4A6D" w:rsidP="003C727A">
            <w:pPr>
              <w:jc w:val="both"/>
              <w:rPr>
                <w:rFonts w:ascii="Arial Unicode MS" w:eastAsia="Arial Unicode MS" w:hAnsi="Arial Unicode MS" w:cs="Arial Unicode MS"/>
                <w:b/>
                <w:sz w:val="16"/>
                <w:szCs w:val="16"/>
              </w:rPr>
            </w:pPr>
          </w:p>
        </w:tc>
      </w:tr>
      <w:tr w:rsidR="000E4A6D" w:rsidRPr="00FA7315" w14:paraId="57AFAC69" w14:textId="77777777" w:rsidTr="003C727A">
        <w:tc>
          <w:tcPr>
            <w:tcW w:w="7290" w:type="dxa"/>
          </w:tcPr>
          <w:p w14:paraId="1C0A7177"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policy</w:t>
            </w:r>
            <w:proofErr w:type="gramEnd"/>
            <w:r w:rsidRPr="00AE0B27">
              <w:rPr>
                <w:rFonts w:ascii="Arial Unicode MS" w:eastAsia="Arial Unicode MS" w:hAnsi="Arial Unicode MS" w:cs="Arial Unicode MS"/>
                <w:b/>
                <w:sz w:val="16"/>
                <w:szCs w:val="16"/>
              </w:rPr>
              <w:t>(:p3) {</w:t>
            </w:r>
          </w:p>
        </w:tc>
      </w:tr>
      <w:tr w:rsidR="000E4A6D" w:rsidRPr="00FA7315" w14:paraId="109A0DDC" w14:textId="77777777" w:rsidTr="003C727A">
        <w:tc>
          <w:tcPr>
            <w:tcW w:w="7290" w:type="dxa"/>
          </w:tcPr>
          <w:p w14:paraId="09760B3E"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include</w:t>
            </w:r>
            <w:proofErr w:type="gramEnd"/>
            <w:r w:rsidRPr="00AE0B27">
              <w:rPr>
                <w:rFonts w:ascii="Arial Unicode MS" w:eastAsia="Arial Unicode MS" w:hAnsi="Arial Unicode MS" w:cs="Arial Unicode MS"/>
                <w:b/>
                <w:sz w:val="16"/>
                <w:szCs w:val="16"/>
              </w:rPr>
              <w:t xml:space="preserve"> :p1</w:t>
            </w:r>
          </w:p>
        </w:tc>
      </w:tr>
      <w:tr w:rsidR="000E4A6D" w:rsidRPr="00FA7315" w14:paraId="3D684346" w14:textId="77777777" w:rsidTr="003C727A">
        <w:tc>
          <w:tcPr>
            <w:tcW w:w="7290" w:type="dxa"/>
          </w:tcPr>
          <w:p w14:paraId="01127D94"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match</w:t>
            </w:r>
            <w:proofErr w:type="gramEnd"/>
            <w:r w:rsidRPr="00AE0B27">
              <w:rPr>
                <w:rFonts w:ascii="Arial Unicode MS" w:eastAsia="Arial Unicode MS" w:hAnsi="Arial Unicode MS" w:cs="Arial Unicode MS"/>
                <w:b/>
                <w:sz w:val="16"/>
                <w:szCs w:val="16"/>
              </w:rPr>
              <w:t xml:space="preserve"> :one</w:t>
            </w:r>
          </w:p>
        </w:tc>
      </w:tr>
      <w:tr w:rsidR="000E4A6D" w:rsidRPr="00FA7315" w14:paraId="16343130" w14:textId="77777777" w:rsidTr="003C727A">
        <w:tc>
          <w:tcPr>
            <w:tcW w:w="7290" w:type="dxa"/>
          </w:tcPr>
          <w:p w14:paraId="63E9AA39"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(:category) { |c| c == :vermillion }</w:t>
            </w:r>
          </w:p>
        </w:tc>
      </w:tr>
      <w:tr w:rsidR="000E4A6D" w:rsidRPr="00FA7315" w14:paraId="6EBEE944" w14:textId="77777777" w:rsidTr="003C727A">
        <w:tc>
          <w:tcPr>
            <w:tcW w:w="7290" w:type="dxa"/>
          </w:tcPr>
          <w:p w14:paraId="6B4FC82A"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roofErr w:type="gramStart"/>
            <w:r w:rsidRPr="00AE0B27">
              <w:rPr>
                <w:rFonts w:ascii="Arial Unicode MS" w:eastAsia="Arial Unicode MS" w:hAnsi="Arial Unicode MS" w:cs="Arial Unicode MS"/>
                <w:b/>
                <w:sz w:val="16"/>
                <w:szCs w:val="16"/>
              </w:rPr>
              <w:t>rule</w:t>
            </w:r>
            <w:proofErr w:type="gramEnd"/>
            <w:r w:rsidRPr="00AE0B27">
              <w:rPr>
                <w:rFonts w:ascii="Arial Unicode MS" w:eastAsia="Arial Unicode MS" w:hAnsi="Arial Unicode MS" w:cs="Arial Unicode MS"/>
                <w:b/>
                <w:sz w:val="16"/>
                <w:szCs w:val="16"/>
              </w:rPr>
              <w:t>(:organization} { |o| == :</w:t>
            </w:r>
            <w:proofErr w:type="spellStart"/>
            <w:r w:rsidRPr="00AE0B27">
              <w:rPr>
                <w:rFonts w:ascii="Arial Unicode MS" w:eastAsia="Arial Unicode MS" w:hAnsi="Arial Unicode MS" w:cs="Arial Unicode MS"/>
                <w:b/>
                <w:sz w:val="16"/>
                <w:szCs w:val="16"/>
              </w:rPr>
              <w:t>oceania</w:t>
            </w:r>
            <w:proofErr w:type="spellEnd"/>
            <w:r w:rsidRPr="00AE0B27">
              <w:rPr>
                <w:rFonts w:ascii="Arial Unicode MS" w:eastAsia="Arial Unicode MS" w:hAnsi="Arial Unicode MS" w:cs="Arial Unicode MS"/>
                <w:b/>
                <w:sz w:val="16"/>
                <w:szCs w:val="16"/>
              </w:rPr>
              <w:t xml:space="preserve"> }</w:t>
            </w:r>
          </w:p>
        </w:tc>
      </w:tr>
      <w:tr w:rsidR="000E4A6D" w:rsidRPr="00FA7315" w14:paraId="21247157" w14:textId="77777777" w:rsidTr="003C727A">
        <w:tc>
          <w:tcPr>
            <w:tcW w:w="7290" w:type="dxa"/>
          </w:tcPr>
          <w:p w14:paraId="2D07D934"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 xml:space="preserve">  }</w:t>
            </w:r>
          </w:p>
        </w:tc>
      </w:tr>
      <w:tr w:rsidR="000E4A6D" w:rsidRPr="00FA7315" w14:paraId="22BB9D8B" w14:textId="77777777" w:rsidTr="003C727A">
        <w:tc>
          <w:tcPr>
            <w:tcW w:w="7290" w:type="dxa"/>
          </w:tcPr>
          <w:p w14:paraId="0E1CDB18" w14:textId="77777777" w:rsidR="000E4A6D" w:rsidRPr="00AE0B27" w:rsidRDefault="000E4A6D" w:rsidP="003C727A">
            <w:pPr>
              <w:jc w:val="both"/>
              <w:rPr>
                <w:rFonts w:ascii="Arial Unicode MS" w:eastAsia="Arial Unicode MS" w:hAnsi="Arial Unicode MS" w:cs="Arial Unicode MS"/>
                <w:b/>
                <w:sz w:val="16"/>
                <w:szCs w:val="16"/>
              </w:rPr>
            </w:pPr>
            <w:r w:rsidRPr="00AE0B27">
              <w:rPr>
                <w:rFonts w:ascii="Arial Unicode MS" w:eastAsia="Arial Unicode MS" w:hAnsi="Arial Unicode MS" w:cs="Arial Unicode MS"/>
                <w:b/>
                <w:sz w:val="16"/>
                <w:szCs w:val="16"/>
              </w:rPr>
              <w:t>}</w:t>
            </w:r>
          </w:p>
          <w:p w14:paraId="040DDBF3" w14:textId="77777777" w:rsidR="000E4A6D" w:rsidRPr="00AE0B27" w:rsidRDefault="000E4A6D" w:rsidP="003C727A">
            <w:pPr>
              <w:jc w:val="both"/>
              <w:rPr>
                <w:rFonts w:ascii="Arial Unicode MS" w:eastAsia="Arial Unicode MS" w:hAnsi="Arial Unicode MS" w:cs="Arial Unicode MS"/>
                <w:b/>
                <w:sz w:val="16"/>
                <w:szCs w:val="16"/>
              </w:rPr>
            </w:pPr>
          </w:p>
        </w:tc>
      </w:tr>
    </w:tbl>
    <w:p w14:paraId="1297B40B" w14:textId="77777777" w:rsidR="000E4A6D" w:rsidRDefault="000E4A6D" w:rsidP="003C727A">
      <w:pPr>
        <w:jc w:val="both"/>
        <w:rPr>
          <w:lang w:val="id-ID"/>
        </w:rPr>
      </w:pPr>
    </w:p>
    <w:p w14:paraId="60E2B59A" w14:textId="77777777" w:rsidR="000E4A6D" w:rsidRPr="00FA7315" w:rsidRDefault="000E4A6D" w:rsidP="003C727A">
      <w:pPr>
        <w:jc w:val="center"/>
      </w:pPr>
      <w:r>
        <w:rPr>
          <w:lang w:val="id-ID"/>
        </w:rPr>
        <w:t>Listing 1</w:t>
      </w:r>
      <w:r w:rsidRPr="003D5B84">
        <w:rPr>
          <w:lang w:val="id-ID"/>
        </w:rPr>
        <w:t xml:space="preserve">. </w:t>
      </w:r>
      <w:r>
        <w:t>Sample Policy Domain Language</w:t>
      </w:r>
    </w:p>
    <w:p w14:paraId="74F6E04F" w14:textId="77777777" w:rsidR="000E4A6D" w:rsidRDefault="000E4A6D" w:rsidP="003C727A">
      <w:pPr>
        <w:ind w:firstLine="720"/>
        <w:jc w:val="both"/>
      </w:pPr>
    </w:p>
    <w:p w14:paraId="42F28276" w14:textId="49E77C3F" w:rsidR="004B3057" w:rsidRDefault="000E4A6D" w:rsidP="003C727A">
      <w:pPr>
        <w:ind w:firstLine="720"/>
        <w:jc w:val="both"/>
      </w:pPr>
      <w:r>
        <w:t>Listing 1 is a sample of the DSL we use</w:t>
      </w:r>
      <w:r w:rsidR="00D072D5" w:rsidRPr="00D072D5">
        <w:t xml:space="preserve"> supporting a subset of XACML elements.  In this example, we have a base policy, </w:t>
      </w:r>
      <w:r w:rsidRPr="00D072D5">
        <w:t>p1, which</w:t>
      </w:r>
      <w:r w:rsidR="00D072D5" w:rsidRPr="00D072D5">
        <w:t xml:space="preserve"> all other policies inherit.  That policy requires that all rules evaluate to true.  </w:t>
      </w:r>
      <w:proofErr w:type="gramStart"/>
      <w:r w:rsidR="00D072D5" w:rsidRPr="00D072D5">
        <w:t>p2</w:t>
      </w:r>
      <w:proofErr w:type="gramEnd"/>
      <w:r w:rsidR="00D072D5" w:rsidRPr="00D072D5">
        <w:t xml:space="preserve"> adds another rule based on devices, all of which must evaluate to true as well.  Finally, p3 adds two additional rules, only one of which must evaluate to true for the policy to be fulfilled.</w:t>
      </w:r>
    </w:p>
    <w:p w14:paraId="16F69E3D" w14:textId="77777777" w:rsidR="004B3057" w:rsidRPr="004B3057" w:rsidRDefault="004B3057" w:rsidP="004B3057">
      <w:pPr>
        <w:ind w:firstLine="720"/>
      </w:pPr>
    </w:p>
    <w:p w14:paraId="14EE199F" w14:textId="77777777" w:rsidR="0088233C" w:rsidRDefault="0088233C" w:rsidP="00904D6D">
      <w:pPr>
        <w:rPr>
          <w:b/>
          <w:bCs/>
        </w:rPr>
      </w:pPr>
    </w:p>
    <w:p w14:paraId="0D59974C" w14:textId="7465AD99" w:rsidR="00EE7C89" w:rsidRPr="00EE7C89" w:rsidRDefault="00F33C08" w:rsidP="00904D6D">
      <w:pPr>
        <w:rPr>
          <w:rStyle w:val="apple-style-span"/>
          <w:b/>
          <w:color w:val="000000"/>
          <w:lang w:val="pt-BR"/>
        </w:rPr>
      </w:pPr>
      <w:r w:rsidRPr="00EE7C89">
        <w:rPr>
          <w:rStyle w:val="apple-style-span"/>
          <w:b/>
          <w:color w:val="000000"/>
          <w:lang w:val="pt-BR"/>
        </w:rPr>
        <w:t>ACKNOWLEDGEMENTS</w:t>
      </w:r>
    </w:p>
    <w:p w14:paraId="410DEA5E" w14:textId="77777777" w:rsidR="00EE7C89" w:rsidRPr="00EE7C89" w:rsidRDefault="00EE7C89" w:rsidP="00EE7C89">
      <w:pPr>
        <w:ind w:firstLine="720"/>
        <w:jc w:val="both"/>
        <w:rPr>
          <w:b/>
          <w:bCs/>
        </w:rPr>
      </w:pPr>
      <w:r>
        <w:t>Xx xxx</w:t>
      </w:r>
    </w:p>
    <w:p w14:paraId="418EF072" w14:textId="77777777" w:rsidR="00361020" w:rsidRDefault="00361020" w:rsidP="00C35B8F">
      <w:pPr>
        <w:jc w:val="both"/>
        <w:rPr>
          <w:color w:val="000000"/>
          <w:sz w:val="18"/>
          <w:szCs w:val="18"/>
        </w:rPr>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5C7F2DA4" w14:textId="77777777" w:rsidR="00495DCB" w:rsidRPr="000E7F53" w:rsidRDefault="00361020" w:rsidP="00495DCB">
              <w:pPr>
                <w:pStyle w:val="Bibliography"/>
                <w:rPr>
                  <w:noProof/>
                  <w:vanish/>
                  <w:sz w:val="18"/>
                  <w:szCs w:val="18"/>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495DCB" w:rsidRPr="000E7F53">
                <w:rPr>
                  <w:noProof/>
                  <w:vanish/>
                  <w:sz w:val="18"/>
                  <w:szCs w:val="18"/>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495DCB" w:rsidRPr="000E7F53" w14:paraId="57E09704" w14:textId="77777777" w:rsidTr="00495DCB">
                <w:trPr>
                  <w:tblCellSpacing w:w="15" w:type="dxa"/>
                </w:trPr>
                <w:tc>
                  <w:tcPr>
                    <w:tcW w:w="0" w:type="auto"/>
                    <w:hideMark/>
                  </w:tcPr>
                  <w:p w14:paraId="1606D09C" w14:textId="77777777" w:rsidR="00495DCB" w:rsidRPr="000E7F53" w:rsidRDefault="00495DCB">
                    <w:pPr>
                      <w:pStyle w:val="Bibliography"/>
                      <w:jc w:val="right"/>
                      <w:rPr>
                        <w:noProof/>
                        <w:sz w:val="18"/>
                        <w:szCs w:val="18"/>
                      </w:rPr>
                    </w:pPr>
                    <w:r w:rsidRPr="000E7F53">
                      <w:rPr>
                        <w:noProof/>
                        <w:sz w:val="18"/>
                        <w:szCs w:val="18"/>
                      </w:rPr>
                      <w:t>1.</w:t>
                    </w:r>
                  </w:p>
                </w:tc>
                <w:tc>
                  <w:tcPr>
                    <w:tcW w:w="0" w:type="auto"/>
                    <w:hideMark/>
                  </w:tcPr>
                  <w:p w14:paraId="1E7DB6F5" w14:textId="77777777" w:rsidR="00495DCB" w:rsidRPr="000E7F53" w:rsidRDefault="00495DCB">
                    <w:pPr>
                      <w:pStyle w:val="Bibliography"/>
                      <w:rPr>
                        <w:noProof/>
                        <w:sz w:val="18"/>
                        <w:szCs w:val="18"/>
                      </w:rPr>
                    </w:pPr>
                    <w:r w:rsidRPr="000E7F53">
                      <w:rPr>
                        <w:noProof/>
                        <w:sz w:val="18"/>
                        <w:szCs w:val="18"/>
                      </w:rPr>
                      <w:t>Tallon PP. Understanding the dynamics of information management costs. Commun. ACM. 2010 May 1; 53(5): p. 121-125.</w:t>
                    </w:r>
                  </w:p>
                </w:tc>
              </w:tr>
              <w:tr w:rsidR="00495DCB" w:rsidRPr="000E7F53" w14:paraId="3965C557" w14:textId="77777777" w:rsidTr="00495DCB">
                <w:trPr>
                  <w:tblCellSpacing w:w="15" w:type="dxa"/>
                </w:trPr>
                <w:tc>
                  <w:tcPr>
                    <w:tcW w:w="0" w:type="auto"/>
                    <w:hideMark/>
                  </w:tcPr>
                  <w:p w14:paraId="5E0E4F44" w14:textId="77777777" w:rsidR="00495DCB" w:rsidRPr="000E7F53" w:rsidRDefault="00495DCB">
                    <w:pPr>
                      <w:pStyle w:val="Bibliography"/>
                      <w:jc w:val="right"/>
                      <w:rPr>
                        <w:noProof/>
                        <w:sz w:val="18"/>
                        <w:szCs w:val="18"/>
                      </w:rPr>
                    </w:pPr>
                    <w:r w:rsidRPr="000E7F53">
                      <w:rPr>
                        <w:noProof/>
                        <w:sz w:val="18"/>
                        <w:szCs w:val="18"/>
                      </w:rPr>
                      <w:t>2.</w:t>
                    </w:r>
                  </w:p>
                </w:tc>
                <w:tc>
                  <w:tcPr>
                    <w:tcW w:w="0" w:type="auto"/>
                    <w:hideMark/>
                  </w:tcPr>
                  <w:p w14:paraId="6603C33C" w14:textId="77777777" w:rsidR="00495DCB" w:rsidRPr="000E7F53" w:rsidRDefault="00495DCB">
                    <w:pPr>
                      <w:pStyle w:val="Bibliography"/>
                      <w:rPr>
                        <w:noProof/>
                        <w:sz w:val="18"/>
                        <w:szCs w:val="18"/>
                      </w:rPr>
                    </w:pPr>
                    <w:r w:rsidRPr="000E7F53">
                      <w:rPr>
                        <w:noProof/>
                        <w:sz w:val="18"/>
                        <w:szCs w:val="18"/>
                      </w:rPr>
                      <w:t>U.S. Department of Defense. Trusted Network Interpretation Environments Guideline USA: U.S. Department of Defense; 1990.</w:t>
                    </w:r>
                  </w:p>
                </w:tc>
              </w:tr>
              <w:tr w:rsidR="00495DCB" w:rsidRPr="000E7F53" w14:paraId="6144EA38" w14:textId="77777777" w:rsidTr="00495DCB">
                <w:trPr>
                  <w:tblCellSpacing w:w="15" w:type="dxa"/>
                </w:trPr>
                <w:tc>
                  <w:tcPr>
                    <w:tcW w:w="0" w:type="auto"/>
                    <w:hideMark/>
                  </w:tcPr>
                  <w:p w14:paraId="10506DB4" w14:textId="77777777" w:rsidR="00495DCB" w:rsidRPr="000E7F53" w:rsidRDefault="00495DCB">
                    <w:pPr>
                      <w:pStyle w:val="Bibliography"/>
                      <w:jc w:val="right"/>
                      <w:rPr>
                        <w:noProof/>
                        <w:sz w:val="18"/>
                        <w:szCs w:val="18"/>
                      </w:rPr>
                    </w:pPr>
                    <w:r w:rsidRPr="000E7F53">
                      <w:rPr>
                        <w:noProof/>
                        <w:sz w:val="18"/>
                        <w:szCs w:val="18"/>
                      </w:rPr>
                      <w:t>3.</w:t>
                    </w:r>
                  </w:p>
                </w:tc>
                <w:tc>
                  <w:tcPr>
                    <w:tcW w:w="0" w:type="auto"/>
                    <w:hideMark/>
                  </w:tcPr>
                  <w:p w14:paraId="788D56B9" w14:textId="77777777" w:rsidR="00495DCB" w:rsidRPr="000E7F53" w:rsidRDefault="00495DCB">
                    <w:pPr>
                      <w:pStyle w:val="Bibliography"/>
                      <w:rPr>
                        <w:noProof/>
                        <w:sz w:val="18"/>
                        <w:szCs w:val="18"/>
                      </w:rPr>
                    </w:pPr>
                    <w:r w:rsidRPr="000E7F53">
                      <w:rPr>
                        <w:noProof/>
                        <w:sz w:val="18"/>
                        <w:szCs w:val="18"/>
                      </w:rPr>
                      <w:t xml:space="preserve">U.S. Department of Defense. Chief Information Officer, U.S. Department of Defense. [Online].; 2007 [cited 2012 September 29. Available from: </w:t>
                    </w:r>
                    <w:hyperlink r:id="rId19" w:history="1">
                      <w:r w:rsidRPr="000E7F53">
                        <w:rPr>
                          <w:rStyle w:val="Hyperlink"/>
                          <w:noProof/>
                          <w:sz w:val="18"/>
                          <w:szCs w:val="18"/>
                        </w:rPr>
                        <w:t>http://dodcio.defense.gov/Portals/0/Documents/InfoSharingStrategy.pdf</w:t>
                      </w:r>
                    </w:hyperlink>
                    <w:r w:rsidRPr="000E7F53">
                      <w:rPr>
                        <w:noProof/>
                        <w:sz w:val="18"/>
                        <w:szCs w:val="18"/>
                      </w:rPr>
                      <w:t>.</w:t>
                    </w:r>
                  </w:p>
                </w:tc>
              </w:tr>
              <w:tr w:rsidR="00495DCB" w:rsidRPr="000E7F53" w14:paraId="1F2A5EDB" w14:textId="77777777" w:rsidTr="00495DCB">
                <w:trPr>
                  <w:tblCellSpacing w:w="15" w:type="dxa"/>
                </w:trPr>
                <w:tc>
                  <w:tcPr>
                    <w:tcW w:w="0" w:type="auto"/>
                    <w:hideMark/>
                  </w:tcPr>
                  <w:p w14:paraId="2BDA5FA7" w14:textId="77777777" w:rsidR="00495DCB" w:rsidRPr="000E7F53" w:rsidRDefault="00495DCB">
                    <w:pPr>
                      <w:pStyle w:val="Bibliography"/>
                      <w:jc w:val="right"/>
                      <w:rPr>
                        <w:noProof/>
                        <w:sz w:val="18"/>
                        <w:szCs w:val="18"/>
                      </w:rPr>
                    </w:pPr>
                    <w:r w:rsidRPr="000E7F53">
                      <w:rPr>
                        <w:noProof/>
                        <w:sz w:val="18"/>
                        <w:szCs w:val="18"/>
                      </w:rPr>
                      <w:t>4.</w:t>
                    </w:r>
                  </w:p>
                </w:tc>
                <w:tc>
                  <w:tcPr>
                    <w:tcW w:w="0" w:type="auto"/>
                    <w:hideMark/>
                  </w:tcPr>
                  <w:p w14:paraId="7394666D" w14:textId="77777777" w:rsidR="00495DCB" w:rsidRPr="000E7F53" w:rsidRDefault="00495DCB">
                    <w:pPr>
                      <w:pStyle w:val="Bibliography"/>
                      <w:rPr>
                        <w:noProof/>
                        <w:sz w:val="18"/>
                        <w:szCs w:val="18"/>
                      </w:rPr>
                    </w:pPr>
                    <w:r w:rsidRPr="000E7F53">
                      <w:rPr>
                        <w:noProof/>
                        <w:sz w:val="18"/>
                        <w:szCs w:val="18"/>
                      </w:rPr>
                      <w:t xml:space="preserve">Hoover JN. Informationweek. [Online].; 2011 [cited 2012 September 29. Available from: </w:t>
                    </w:r>
                    <w:hyperlink r:id="rId20" w:history="1">
                      <w:r w:rsidRPr="000E7F53">
                        <w:rPr>
                          <w:rStyle w:val="Hyperlink"/>
                          <w:noProof/>
                          <w:sz w:val="18"/>
                          <w:szCs w:val="18"/>
                        </w:rPr>
                        <w:t>http://www.informationweek.com/news/government/cloud-saas/229401646</w:t>
                      </w:r>
                    </w:hyperlink>
                    <w:r w:rsidRPr="000E7F53">
                      <w:rPr>
                        <w:noProof/>
                        <w:sz w:val="18"/>
                        <w:szCs w:val="18"/>
                      </w:rPr>
                      <w:t>.</w:t>
                    </w:r>
                  </w:p>
                </w:tc>
              </w:tr>
              <w:tr w:rsidR="00495DCB" w:rsidRPr="000E7F53" w14:paraId="028A131E" w14:textId="77777777" w:rsidTr="00495DCB">
                <w:trPr>
                  <w:tblCellSpacing w:w="15" w:type="dxa"/>
                </w:trPr>
                <w:tc>
                  <w:tcPr>
                    <w:tcW w:w="0" w:type="auto"/>
                    <w:hideMark/>
                  </w:tcPr>
                  <w:p w14:paraId="3785C9C1" w14:textId="77777777" w:rsidR="00495DCB" w:rsidRPr="000E7F53" w:rsidRDefault="00495DCB">
                    <w:pPr>
                      <w:pStyle w:val="Bibliography"/>
                      <w:jc w:val="right"/>
                      <w:rPr>
                        <w:noProof/>
                        <w:sz w:val="18"/>
                        <w:szCs w:val="18"/>
                      </w:rPr>
                    </w:pPr>
                    <w:r w:rsidRPr="000E7F53">
                      <w:rPr>
                        <w:noProof/>
                        <w:sz w:val="18"/>
                        <w:szCs w:val="18"/>
                      </w:rPr>
                      <w:t>5.</w:t>
                    </w:r>
                  </w:p>
                </w:tc>
                <w:tc>
                  <w:tcPr>
                    <w:tcW w:w="0" w:type="auto"/>
                    <w:hideMark/>
                  </w:tcPr>
                  <w:p w14:paraId="2299D4EB" w14:textId="77777777" w:rsidR="00495DCB" w:rsidRPr="000E7F53" w:rsidRDefault="00495DCB">
                    <w:pPr>
                      <w:pStyle w:val="Bibliography"/>
                      <w:rPr>
                        <w:noProof/>
                        <w:sz w:val="18"/>
                        <w:szCs w:val="18"/>
                      </w:rPr>
                    </w:pPr>
                    <w:r w:rsidRPr="000E7F53">
                      <w:rPr>
                        <w:noProof/>
                        <w:sz w:val="18"/>
                        <w:szCs w:val="18"/>
                      </w:rPr>
                      <w:t>Pearson S, Benameur A. Privacy, Security and Trust Issues Arising from Cloud Computing. In Cloud Computing Technology and Science (CloudCom), 2010 IEEE Second International Conference on; 2010. p. 693 -702.</w:t>
                    </w:r>
                  </w:p>
                </w:tc>
              </w:tr>
              <w:tr w:rsidR="00495DCB" w:rsidRPr="000E7F53" w14:paraId="6A9B26F8" w14:textId="77777777" w:rsidTr="00495DCB">
                <w:trPr>
                  <w:tblCellSpacing w:w="15" w:type="dxa"/>
                </w:trPr>
                <w:tc>
                  <w:tcPr>
                    <w:tcW w:w="0" w:type="auto"/>
                    <w:hideMark/>
                  </w:tcPr>
                  <w:p w14:paraId="060C0DEA" w14:textId="77777777" w:rsidR="00495DCB" w:rsidRPr="000E7F53" w:rsidRDefault="00495DCB">
                    <w:pPr>
                      <w:pStyle w:val="Bibliography"/>
                      <w:jc w:val="right"/>
                      <w:rPr>
                        <w:noProof/>
                        <w:sz w:val="18"/>
                        <w:szCs w:val="18"/>
                      </w:rPr>
                    </w:pPr>
                    <w:r w:rsidRPr="000E7F53">
                      <w:rPr>
                        <w:noProof/>
                        <w:sz w:val="18"/>
                        <w:szCs w:val="18"/>
                      </w:rPr>
                      <w:t>6.</w:t>
                    </w:r>
                  </w:p>
                </w:tc>
                <w:tc>
                  <w:tcPr>
                    <w:tcW w:w="0" w:type="auto"/>
                    <w:hideMark/>
                  </w:tcPr>
                  <w:p w14:paraId="177E7D57" w14:textId="77777777" w:rsidR="00495DCB" w:rsidRPr="000E7F53" w:rsidRDefault="00495DCB">
                    <w:pPr>
                      <w:pStyle w:val="Bibliography"/>
                      <w:rPr>
                        <w:noProof/>
                        <w:sz w:val="18"/>
                        <w:szCs w:val="18"/>
                      </w:rPr>
                    </w:pPr>
                    <w:r w:rsidRPr="000E7F53">
                      <w:rPr>
                        <w:noProof/>
                        <w:sz w:val="18"/>
                        <w:szCs w:val="18"/>
                      </w:rPr>
                      <w:t xml:space="preserve">U.S. Air Force. SBIR/STTR Interactive Web Site. [Online].; 2011 [cited 2012 September 29. Available from: </w:t>
                    </w:r>
                    <w:hyperlink r:id="rId21" w:history="1">
                      <w:r w:rsidRPr="000E7F53">
                        <w:rPr>
                          <w:rStyle w:val="Hyperlink"/>
                          <w:noProof/>
                          <w:sz w:val="18"/>
                          <w:szCs w:val="18"/>
                        </w:rPr>
                        <w:t>http://www.dodsbir.net/sitis/archives_display_topic.asp?Bookmark=41198</w:t>
                      </w:r>
                    </w:hyperlink>
                    <w:r w:rsidRPr="000E7F53">
                      <w:rPr>
                        <w:noProof/>
                        <w:sz w:val="18"/>
                        <w:szCs w:val="18"/>
                      </w:rPr>
                      <w:t>.</w:t>
                    </w:r>
                  </w:p>
                </w:tc>
              </w:tr>
              <w:tr w:rsidR="00495DCB" w:rsidRPr="000E7F53" w14:paraId="6538D796" w14:textId="77777777" w:rsidTr="00495DCB">
                <w:trPr>
                  <w:tblCellSpacing w:w="15" w:type="dxa"/>
                </w:trPr>
                <w:tc>
                  <w:tcPr>
                    <w:tcW w:w="0" w:type="auto"/>
                    <w:hideMark/>
                  </w:tcPr>
                  <w:p w14:paraId="5D32E7C6" w14:textId="77777777" w:rsidR="00495DCB" w:rsidRPr="000E7F53" w:rsidRDefault="00495DCB">
                    <w:pPr>
                      <w:pStyle w:val="Bibliography"/>
                      <w:jc w:val="right"/>
                      <w:rPr>
                        <w:noProof/>
                        <w:sz w:val="18"/>
                        <w:szCs w:val="18"/>
                      </w:rPr>
                    </w:pPr>
                    <w:r w:rsidRPr="000E7F53">
                      <w:rPr>
                        <w:noProof/>
                        <w:sz w:val="18"/>
                        <w:szCs w:val="18"/>
                      </w:rPr>
                      <w:t>7.</w:t>
                    </w:r>
                  </w:p>
                </w:tc>
                <w:tc>
                  <w:tcPr>
                    <w:tcW w:w="0" w:type="auto"/>
                    <w:hideMark/>
                  </w:tcPr>
                  <w:p w14:paraId="04F279D7" w14:textId="77777777" w:rsidR="00495DCB" w:rsidRPr="000E7F53" w:rsidRDefault="00495DCB">
                    <w:pPr>
                      <w:pStyle w:val="Bibliography"/>
                      <w:rPr>
                        <w:noProof/>
                        <w:sz w:val="18"/>
                        <w:szCs w:val="18"/>
                      </w:rPr>
                    </w:pPr>
                    <w:r w:rsidRPr="000E7F53">
                      <w:rPr>
                        <w:noProof/>
                        <w:sz w:val="18"/>
                        <w:szCs w:val="18"/>
                      </w:rPr>
                      <w:t>Koponen T, Chawla M, Chun BG, Ermolinskiy A, Kim KH, Shenker S, et al. A data-oriented (and beyond) network architecture. SIGCOMM Comput. Commun. Rev. 2007 October 1; 37(4): p. 181-192.</w:t>
                    </w:r>
                  </w:p>
                </w:tc>
              </w:tr>
              <w:tr w:rsidR="00495DCB" w:rsidRPr="000E7F53" w14:paraId="4AC76E2E" w14:textId="77777777" w:rsidTr="00495DCB">
                <w:trPr>
                  <w:tblCellSpacing w:w="15" w:type="dxa"/>
                </w:trPr>
                <w:tc>
                  <w:tcPr>
                    <w:tcW w:w="0" w:type="auto"/>
                    <w:hideMark/>
                  </w:tcPr>
                  <w:p w14:paraId="50B39552" w14:textId="77777777" w:rsidR="00495DCB" w:rsidRPr="000E7F53" w:rsidRDefault="00495DCB">
                    <w:pPr>
                      <w:pStyle w:val="Bibliography"/>
                      <w:jc w:val="right"/>
                      <w:rPr>
                        <w:noProof/>
                        <w:sz w:val="18"/>
                        <w:szCs w:val="18"/>
                      </w:rPr>
                    </w:pPr>
                    <w:r w:rsidRPr="000E7F53">
                      <w:rPr>
                        <w:noProof/>
                        <w:sz w:val="18"/>
                        <w:szCs w:val="18"/>
                      </w:rPr>
                      <w:t>8.</w:t>
                    </w:r>
                  </w:p>
                </w:tc>
                <w:tc>
                  <w:tcPr>
                    <w:tcW w:w="0" w:type="auto"/>
                    <w:hideMark/>
                  </w:tcPr>
                  <w:p w14:paraId="14743FFC" w14:textId="77777777" w:rsidR="00495DCB" w:rsidRPr="000E7F53" w:rsidRDefault="00495DCB">
                    <w:pPr>
                      <w:pStyle w:val="Bibliography"/>
                      <w:rPr>
                        <w:noProof/>
                        <w:sz w:val="18"/>
                        <w:szCs w:val="18"/>
                      </w:rPr>
                    </w:pPr>
                    <w:r w:rsidRPr="000E7F53">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495DCB" w:rsidRPr="000E7F53" w14:paraId="7C88F442" w14:textId="77777777" w:rsidTr="00495DCB">
                <w:trPr>
                  <w:tblCellSpacing w:w="15" w:type="dxa"/>
                </w:trPr>
                <w:tc>
                  <w:tcPr>
                    <w:tcW w:w="0" w:type="auto"/>
                    <w:hideMark/>
                  </w:tcPr>
                  <w:p w14:paraId="5FDAA710" w14:textId="77777777" w:rsidR="00495DCB" w:rsidRPr="000E7F53" w:rsidRDefault="00495DCB">
                    <w:pPr>
                      <w:pStyle w:val="Bibliography"/>
                      <w:jc w:val="right"/>
                      <w:rPr>
                        <w:noProof/>
                        <w:sz w:val="18"/>
                        <w:szCs w:val="18"/>
                      </w:rPr>
                    </w:pPr>
                    <w:r w:rsidRPr="000E7F53">
                      <w:rPr>
                        <w:noProof/>
                        <w:sz w:val="18"/>
                        <w:szCs w:val="18"/>
                      </w:rPr>
                      <w:t>9.</w:t>
                    </w:r>
                  </w:p>
                </w:tc>
                <w:tc>
                  <w:tcPr>
                    <w:tcW w:w="0" w:type="auto"/>
                    <w:hideMark/>
                  </w:tcPr>
                  <w:p w14:paraId="6247EE2C" w14:textId="77777777" w:rsidR="00495DCB" w:rsidRPr="000E7F53" w:rsidRDefault="00495DCB">
                    <w:pPr>
                      <w:pStyle w:val="Bibliography"/>
                      <w:rPr>
                        <w:noProof/>
                        <w:sz w:val="18"/>
                        <w:szCs w:val="18"/>
                      </w:rPr>
                    </w:pPr>
                    <w:r w:rsidRPr="000E7F53">
                      <w:rPr>
                        <w:noProof/>
                        <w:sz w:val="18"/>
                        <w:szCs w:val="18"/>
                      </w:rPr>
                      <w:t>Ain Mea. D2.3 – Architecture Definition, Component Descriptions, and Requirements. Deliverable. Publish-Subscribe Internet Routing Paradigm; 209.</w:t>
                    </w:r>
                  </w:p>
                </w:tc>
              </w:tr>
              <w:tr w:rsidR="00495DCB" w:rsidRPr="000E7F53" w14:paraId="545B9C61" w14:textId="77777777" w:rsidTr="00495DCB">
                <w:trPr>
                  <w:tblCellSpacing w:w="15" w:type="dxa"/>
                </w:trPr>
                <w:tc>
                  <w:tcPr>
                    <w:tcW w:w="0" w:type="auto"/>
                    <w:hideMark/>
                  </w:tcPr>
                  <w:p w14:paraId="2D0F85DC" w14:textId="77777777" w:rsidR="00495DCB" w:rsidRPr="000E7F53" w:rsidRDefault="00495DCB">
                    <w:pPr>
                      <w:pStyle w:val="Bibliography"/>
                      <w:jc w:val="right"/>
                      <w:rPr>
                        <w:noProof/>
                        <w:sz w:val="18"/>
                        <w:szCs w:val="18"/>
                      </w:rPr>
                    </w:pPr>
                    <w:r w:rsidRPr="000E7F53">
                      <w:rPr>
                        <w:noProof/>
                        <w:sz w:val="18"/>
                        <w:szCs w:val="18"/>
                      </w:rPr>
                      <w:t>10.</w:t>
                    </w:r>
                  </w:p>
                </w:tc>
                <w:tc>
                  <w:tcPr>
                    <w:tcW w:w="0" w:type="auto"/>
                    <w:hideMark/>
                  </w:tcPr>
                  <w:p w14:paraId="478F0264" w14:textId="77777777" w:rsidR="00495DCB" w:rsidRPr="000E7F53" w:rsidRDefault="00495DCB">
                    <w:pPr>
                      <w:pStyle w:val="Bibliography"/>
                      <w:rPr>
                        <w:noProof/>
                        <w:sz w:val="18"/>
                        <w:szCs w:val="18"/>
                      </w:rPr>
                    </w:pPr>
                    <w:r w:rsidRPr="000E7F53">
                      <w:rPr>
                        <w:noProof/>
                        <w:sz w:val="18"/>
                        <w:szCs w:val="18"/>
                      </w:rPr>
                      <w:t>Ghodsi A, Koponen T, Rajahalme J, Sarolahti P, Shenker S. Naming in Content-oriented Architectures. In Proceedings of the ACM SIGCOMM workshop on Information-centric networking; 2011; New York, NY, USA: ACM. p. 1-6.</w:t>
                    </w:r>
                  </w:p>
                </w:tc>
              </w:tr>
              <w:tr w:rsidR="00495DCB" w:rsidRPr="000E7F53" w14:paraId="75A0B57D" w14:textId="77777777" w:rsidTr="00495DCB">
                <w:trPr>
                  <w:tblCellSpacing w:w="15" w:type="dxa"/>
                </w:trPr>
                <w:tc>
                  <w:tcPr>
                    <w:tcW w:w="0" w:type="auto"/>
                    <w:hideMark/>
                  </w:tcPr>
                  <w:p w14:paraId="598B1E36" w14:textId="77777777" w:rsidR="00495DCB" w:rsidRPr="000E7F53" w:rsidRDefault="00495DCB">
                    <w:pPr>
                      <w:pStyle w:val="Bibliography"/>
                      <w:jc w:val="right"/>
                      <w:rPr>
                        <w:noProof/>
                        <w:sz w:val="18"/>
                        <w:szCs w:val="18"/>
                      </w:rPr>
                    </w:pPr>
                    <w:r w:rsidRPr="000E7F53">
                      <w:rPr>
                        <w:noProof/>
                        <w:sz w:val="18"/>
                        <w:szCs w:val="18"/>
                      </w:rPr>
                      <w:t>11.</w:t>
                    </w:r>
                  </w:p>
                </w:tc>
                <w:tc>
                  <w:tcPr>
                    <w:tcW w:w="0" w:type="auto"/>
                    <w:hideMark/>
                  </w:tcPr>
                  <w:p w14:paraId="4912E9D0" w14:textId="77777777" w:rsidR="00495DCB" w:rsidRPr="000E7F53" w:rsidRDefault="00495DCB">
                    <w:pPr>
                      <w:pStyle w:val="Bibliography"/>
                      <w:rPr>
                        <w:noProof/>
                        <w:sz w:val="18"/>
                        <w:szCs w:val="18"/>
                      </w:rPr>
                    </w:pPr>
                    <w:r w:rsidRPr="000E7F53">
                      <w:rPr>
                        <w:noProof/>
                        <w:sz w:val="18"/>
                        <w:szCs w:val="18"/>
                      </w:rPr>
                      <w:t xml:space="preserve">U.S. Department of Defense. Department of Defense Global Information Grid Architectural Vision. Informational. </w:t>
                    </w:r>
                    <w:r w:rsidRPr="000E7F53">
                      <w:rPr>
                        <w:noProof/>
                        <w:sz w:val="18"/>
                        <w:szCs w:val="18"/>
                      </w:rPr>
                      <w:lastRenderedPageBreak/>
                      <w:t>U.S. Department of Defense; 2007.</w:t>
                    </w:r>
                  </w:p>
                </w:tc>
              </w:tr>
              <w:tr w:rsidR="00495DCB" w:rsidRPr="000E7F53" w14:paraId="567A255D" w14:textId="77777777" w:rsidTr="00495DCB">
                <w:trPr>
                  <w:tblCellSpacing w:w="15" w:type="dxa"/>
                </w:trPr>
                <w:tc>
                  <w:tcPr>
                    <w:tcW w:w="0" w:type="auto"/>
                    <w:hideMark/>
                  </w:tcPr>
                  <w:p w14:paraId="315F6FF3" w14:textId="77777777" w:rsidR="00495DCB" w:rsidRPr="000E7F53" w:rsidRDefault="00495DCB">
                    <w:pPr>
                      <w:pStyle w:val="Bibliography"/>
                      <w:jc w:val="right"/>
                      <w:rPr>
                        <w:noProof/>
                        <w:sz w:val="18"/>
                        <w:szCs w:val="18"/>
                      </w:rPr>
                    </w:pPr>
                    <w:r w:rsidRPr="000E7F53">
                      <w:rPr>
                        <w:noProof/>
                        <w:sz w:val="18"/>
                        <w:szCs w:val="18"/>
                      </w:rPr>
                      <w:lastRenderedPageBreak/>
                      <w:t>12.</w:t>
                    </w:r>
                  </w:p>
                </w:tc>
                <w:tc>
                  <w:tcPr>
                    <w:tcW w:w="0" w:type="auto"/>
                    <w:hideMark/>
                  </w:tcPr>
                  <w:p w14:paraId="35569AB7" w14:textId="77777777" w:rsidR="00495DCB" w:rsidRPr="000E7F53" w:rsidRDefault="00495DCB">
                    <w:pPr>
                      <w:pStyle w:val="Bibliography"/>
                      <w:rPr>
                        <w:noProof/>
                        <w:sz w:val="18"/>
                        <w:szCs w:val="18"/>
                      </w:rPr>
                    </w:pPr>
                    <w:r w:rsidRPr="000E7F53">
                      <w:rPr>
                        <w:noProof/>
                        <w:sz w:val="18"/>
                        <w:szCs w:val="18"/>
                      </w:rPr>
                      <w:t>U.S. National Security Agency. Distributed Service Oriented Architecture (SOA)- Compatible Cross Domain Service (DSCDS) DSCDS Overview. In Unified Cross Domain Management Office Conference; 2009.</w:t>
                    </w:r>
                  </w:p>
                </w:tc>
              </w:tr>
              <w:tr w:rsidR="00495DCB" w:rsidRPr="000E7F53" w14:paraId="03BB21E8" w14:textId="77777777" w:rsidTr="00495DCB">
                <w:trPr>
                  <w:tblCellSpacing w:w="15" w:type="dxa"/>
                </w:trPr>
                <w:tc>
                  <w:tcPr>
                    <w:tcW w:w="0" w:type="auto"/>
                    <w:hideMark/>
                  </w:tcPr>
                  <w:p w14:paraId="26F8342F" w14:textId="77777777" w:rsidR="00495DCB" w:rsidRPr="000E7F53" w:rsidRDefault="00495DCB">
                    <w:pPr>
                      <w:pStyle w:val="Bibliography"/>
                      <w:jc w:val="right"/>
                      <w:rPr>
                        <w:noProof/>
                        <w:sz w:val="18"/>
                        <w:szCs w:val="18"/>
                      </w:rPr>
                    </w:pPr>
                    <w:r w:rsidRPr="000E7F53">
                      <w:rPr>
                        <w:noProof/>
                        <w:sz w:val="18"/>
                        <w:szCs w:val="18"/>
                      </w:rPr>
                      <w:t>13.</w:t>
                    </w:r>
                  </w:p>
                </w:tc>
                <w:tc>
                  <w:tcPr>
                    <w:tcW w:w="0" w:type="auto"/>
                    <w:hideMark/>
                  </w:tcPr>
                  <w:p w14:paraId="1AF6A8EC" w14:textId="77777777" w:rsidR="00495DCB" w:rsidRPr="000E7F53" w:rsidRDefault="00495DCB">
                    <w:pPr>
                      <w:pStyle w:val="Bibliography"/>
                      <w:rPr>
                        <w:noProof/>
                        <w:sz w:val="18"/>
                        <w:szCs w:val="18"/>
                      </w:rPr>
                    </w:pPr>
                    <w:r w:rsidRPr="000E7F53">
                      <w:rPr>
                        <w:noProof/>
                        <w:sz w:val="18"/>
                        <w:szCs w:val="18"/>
                      </w:rPr>
                      <w:t>Booz | Allen | Hamilton. Distributed Service Oriented Architecture (SOA) Compatible Cross Domain Service (DSCDS). In Unified Cross Domain Management Office Conference; 2009.</w:t>
                    </w:r>
                  </w:p>
                </w:tc>
              </w:tr>
              <w:tr w:rsidR="00495DCB" w:rsidRPr="000E7F53" w14:paraId="629D412D" w14:textId="77777777" w:rsidTr="00495DCB">
                <w:trPr>
                  <w:tblCellSpacing w:w="15" w:type="dxa"/>
                </w:trPr>
                <w:tc>
                  <w:tcPr>
                    <w:tcW w:w="0" w:type="auto"/>
                    <w:hideMark/>
                  </w:tcPr>
                  <w:p w14:paraId="3D106F4A" w14:textId="77777777" w:rsidR="00495DCB" w:rsidRPr="000E7F53" w:rsidRDefault="00495DCB">
                    <w:pPr>
                      <w:pStyle w:val="Bibliography"/>
                      <w:jc w:val="right"/>
                      <w:rPr>
                        <w:noProof/>
                        <w:sz w:val="18"/>
                        <w:szCs w:val="18"/>
                      </w:rPr>
                    </w:pPr>
                    <w:r w:rsidRPr="000E7F53">
                      <w:rPr>
                        <w:noProof/>
                        <w:sz w:val="18"/>
                        <w:szCs w:val="18"/>
                      </w:rPr>
                      <w:t>14.</w:t>
                    </w:r>
                  </w:p>
                </w:tc>
                <w:tc>
                  <w:tcPr>
                    <w:tcW w:w="0" w:type="auto"/>
                    <w:hideMark/>
                  </w:tcPr>
                  <w:p w14:paraId="3A8A3197" w14:textId="77777777" w:rsidR="00495DCB" w:rsidRPr="000E7F53" w:rsidRDefault="00495DCB">
                    <w:pPr>
                      <w:pStyle w:val="Bibliography"/>
                      <w:rPr>
                        <w:noProof/>
                        <w:sz w:val="18"/>
                        <w:szCs w:val="18"/>
                      </w:rPr>
                    </w:pPr>
                    <w:r w:rsidRPr="000E7F53">
                      <w:rPr>
                        <w:noProof/>
                        <w:sz w:val="18"/>
                        <w:szCs w:val="18"/>
                      </w:rPr>
                      <w:t>Raytheon Corporation. Raytheon DSCDS Intro. In Unified Cross Domain Management Office Conference; 2009.</w:t>
                    </w:r>
                  </w:p>
                </w:tc>
              </w:tr>
              <w:tr w:rsidR="00495DCB" w:rsidRPr="000E7F53" w14:paraId="7409706F" w14:textId="77777777" w:rsidTr="00495DCB">
                <w:trPr>
                  <w:tblCellSpacing w:w="15" w:type="dxa"/>
                </w:trPr>
                <w:tc>
                  <w:tcPr>
                    <w:tcW w:w="0" w:type="auto"/>
                    <w:hideMark/>
                  </w:tcPr>
                  <w:p w14:paraId="45DA3496" w14:textId="77777777" w:rsidR="00495DCB" w:rsidRPr="000E7F53" w:rsidRDefault="00495DCB">
                    <w:pPr>
                      <w:pStyle w:val="Bibliography"/>
                      <w:jc w:val="right"/>
                      <w:rPr>
                        <w:noProof/>
                        <w:sz w:val="18"/>
                        <w:szCs w:val="18"/>
                      </w:rPr>
                    </w:pPr>
                    <w:r w:rsidRPr="000E7F53">
                      <w:rPr>
                        <w:noProof/>
                        <w:sz w:val="18"/>
                        <w:szCs w:val="18"/>
                      </w:rPr>
                      <w:t>15.</w:t>
                    </w:r>
                  </w:p>
                </w:tc>
                <w:tc>
                  <w:tcPr>
                    <w:tcW w:w="0" w:type="auto"/>
                    <w:hideMark/>
                  </w:tcPr>
                  <w:p w14:paraId="5F204524" w14:textId="77777777" w:rsidR="00495DCB" w:rsidRPr="000E7F53" w:rsidRDefault="00495DCB">
                    <w:pPr>
                      <w:pStyle w:val="Bibliography"/>
                      <w:rPr>
                        <w:noProof/>
                        <w:sz w:val="18"/>
                        <w:szCs w:val="18"/>
                      </w:rPr>
                    </w:pPr>
                    <w:r w:rsidRPr="000E7F53">
                      <w:rPr>
                        <w:noProof/>
                        <w:sz w:val="18"/>
                        <w:szCs w:val="18"/>
                      </w:rPr>
                      <w:t>Ross R. Next Generation Risk Management. Unified Cross Domain Management Office. 2009.</w:t>
                    </w:r>
                  </w:p>
                </w:tc>
              </w:tr>
              <w:tr w:rsidR="00495DCB" w:rsidRPr="000E7F53" w14:paraId="5ADC5B30" w14:textId="77777777" w:rsidTr="00495DCB">
                <w:trPr>
                  <w:tblCellSpacing w:w="15" w:type="dxa"/>
                </w:trPr>
                <w:tc>
                  <w:tcPr>
                    <w:tcW w:w="0" w:type="auto"/>
                    <w:hideMark/>
                  </w:tcPr>
                  <w:p w14:paraId="292B43EB" w14:textId="77777777" w:rsidR="00495DCB" w:rsidRPr="000E7F53" w:rsidRDefault="00495DCB">
                    <w:pPr>
                      <w:pStyle w:val="Bibliography"/>
                      <w:jc w:val="right"/>
                      <w:rPr>
                        <w:noProof/>
                        <w:sz w:val="18"/>
                        <w:szCs w:val="18"/>
                      </w:rPr>
                    </w:pPr>
                    <w:r w:rsidRPr="000E7F53">
                      <w:rPr>
                        <w:noProof/>
                        <w:sz w:val="18"/>
                        <w:szCs w:val="18"/>
                      </w:rPr>
                      <w:t>16.</w:t>
                    </w:r>
                  </w:p>
                </w:tc>
                <w:tc>
                  <w:tcPr>
                    <w:tcW w:w="0" w:type="auto"/>
                    <w:hideMark/>
                  </w:tcPr>
                  <w:p w14:paraId="7BD94FEE" w14:textId="77777777" w:rsidR="00495DCB" w:rsidRPr="000E7F53" w:rsidRDefault="00495DCB">
                    <w:pPr>
                      <w:pStyle w:val="Bibliography"/>
                      <w:rPr>
                        <w:noProof/>
                        <w:sz w:val="18"/>
                        <w:szCs w:val="18"/>
                      </w:rPr>
                    </w:pPr>
                    <w:r w:rsidRPr="000E7F53">
                      <w:rPr>
                        <w:noProof/>
                        <w:sz w:val="18"/>
                        <w:szCs w:val="18"/>
                      </w:rPr>
                      <w:t>Clark DD. The design philosophy of the DARPA Internet Protocols. SIGCOMM Comput. Commun. Rev. 1995 January 1; 25(1): p. 102-111.</w:t>
                    </w:r>
                  </w:p>
                </w:tc>
              </w:tr>
              <w:tr w:rsidR="00495DCB" w:rsidRPr="000E7F53" w14:paraId="607C5D02" w14:textId="77777777" w:rsidTr="00495DCB">
                <w:trPr>
                  <w:tblCellSpacing w:w="15" w:type="dxa"/>
                </w:trPr>
                <w:tc>
                  <w:tcPr>
                    <w:tcW w:w="0" w:type="auto"/>
                    <w:hideMark/>
                  </w:tcPr>
                  <w:p w14:paraId="52A338D9" w14:textId="77777777" w:rsidR="00495DCB" w:rsidRPr="000E7F53" w:rsidRDefault="00495DCB">
                    <w:pPr>
                      <w:pStyle w:val="Bibliography"/>
                      <w:jc w:val="right"/>
                      <w:rPr>
                        <w:noProof/>
                        <w:sz w:val="18"/>
                        <w:szCs w:val="18"/>
                      </w:rPr>
                    </w:pPr>
                    <w:r w:rsidRPr="000E7F53">
                      <w:rPr>
                        <w:noProof/>
                        <w:sz w:val="18"/>
                        <w:szCs w:val="18"/>
                      </w:rPr>
                      <w:t>17.</w:t>
                    </w:r>
                  </w:p>
                </w:tc>
                <w:tc>
                  <w:tcPr>
                    <w:tcW w:w="0" w:type="auto"/>
                    <w:hideMark/>
                  </w:tcPr>
                  <w:p w14:paraId="5AC8B2B3" w14:textId="77777777" w:rsidR="00495DCB" w:rsidRPr="000E7F53" w:rsidRDefault="00495DCB">
                    <w:pPr>
                      <w:pStyle w:val="Bibliography"/>
                      <w:rPr>
                        <w:noProof/>
                        <w:sz w:val="18"/>
                        <w:szCs w:val="18"/>
                      </w:rPr>
                    </w:pPr>
                    <w:r w:rsidRPr="000E7F53">
                      <w:rPr>
                        <w:noProof/>
                        <w:sz w:val="18"/>
                        <w:szCs w:val="18"/>
                      </w:rPr>
                      <w:t>Blumenthal MS, Clark DD. Rethinking the design of the Internet: the end-to-end arguments vs. the brave new world. ACM Trans. Internet Technol. 2001 August 1; 1(1): p. 70-109.</w:t>
                    </w:r>
                  </w:p>
                </w:tc>
              </w:tr>
              <w:tr w:rsidR="00495DCB" w:rsidRPr="000E7F53" w14:paraId="6BE40E90" w14:textId="77777777" w:rsidTr="00495DCB">
                <w:trPr>
                  <w:tblCellSpacing w:w="15" w:type="dxa"/>
                </w:trPr>
                <w:tc>
                  <w:tcPr>
                    <w:tcW w:w="0" w:type="auto"/>
                    <w:hideMark/>
                  </w:tcPr>
                  <w:p w14:paraId="1E0909B8" w14:textId="77777777" w:rsidR="00495DCB" w:rsidRPr="000E7F53" w:rsidRDefault="00495DCB">
                    <w:pPr>
                      <w:pStyle w:val="Bibliography"/>
                      <w:jc w:val="right"/>
                      <w:rPr>
                        <w:noProof/>
                        <w:sz w:val="18"/>
                        <w:szCs w:val="18"/>
                      </w:rPr>
                    </w:pPr>
                    <w:r w:rsidRPr="000E7F53">
                      <w:rPr>
                        <w:noProof/>
                        <w:sz w:val="18"/>
                        <w:szCs w:val="18"/>
                      </w:rPr>
                      <w:t>18.</w:t>
                    </w:r>
                  </w:p>
                </w:tc>
                <w:tc>
                  <w:tcPr>
                    <w:tcW w:w="0" w:type="auto"/>
                    <w:hideMark/>
                  </w:tcPr>
                  <w:p w14:paraId="5BC69236" w14:textId="77777777" w:rsidR="00495DCB" w:rsidRPr="000E7F53" w:rsidRDefault="00495DCB">
                    <w:pPr>
                      <w:pStyle w:val="Bibliography"/>
                      <w:rPr>
                        <w:noProof/>
                        <w:sz w:val="18"/>
                        <w:szCs w:val="18"/>
                      </w:rPr>
                    </w:pPr>
                    <w:r w:rsidRPr="000E7F53">
                      <w:rPr>
                        <w:noProof/>
                        <w:sz w:val="18"/>
                        <w:szCs w:val="18"/>
                      </w:rPr>
                      <w:t>Clark DD, Wroclawski J, Sollins KR, Braden R. Tussle in cyberspace: Defining Tomorrow's Internet. In SIGCOMM; 2002; Pittsburg, PA: ACM. p. 347-356.</w:t>
                    </w:r>
                  </w:p>
                </w:tc>
              </w:tr>
              <w:tr w:rsidR="00495DCB" w:rsidRPr="000E7F53" w14:paraId="148A5077" w14:textId="77777777" w:rsidTr="00495DCB">
                <w:trPr>
                  <w:tblCellSpacing w:w="15" w:type="dxa"/>
                </w:trPr>
                <w:tc>
                  <w:tcPr>
                    <w:tcW w:w="0" w:type="auto"/>
                    <w:hideMark/>
                  </w:tcPr>
                  <w:p w14:paraId="270F8833" w14:textId="77777777" w:rsidR="00495DCB" w:rsidRPr="000E7F53" w:rsidRDefault="00495DCB">
                    <w:pPr>
                      <w:pStyle w:val="Bibliography"/>
                      <w:jc w:val="right"/>
                      <w:rPr>
                        <w:noProof/>
                        <w:sz w:val="18"/>
                        <w:szCs w:val="18"/>
                      </w:rPr>
                    </w:pPr>
                    <w:r w:rsidRPr="000E7F53">
                      <w:rPr>
                        <w:noProof/>
                        <w:sz w:val="18"/>
                        <w:szCs w:val="18"/>
                      </w:rPr>
                      <w:t>19.</w:t>
                    </w:r>
                  </w:p>
                </w:tc>
                <w:tc>
                  <w:tcPr>
                    <w:tcW w:w="0" w:type="auto"/>
                    <w:hideMark/>
                  </w:tcPr>
                  <w:p w14:paraId="19E8D6EF" w14:textId="77777777" w:rsidR="00495DCB" w:rsidRPr="000E7F53" w:rsidRDefault="00495DCB">
                    <w:pPr>
                      <w:pStyle w:val="Bibliography"/>
                      <w:rPr>
                        <w:noProof/>
                        <w:sz w:val="18"/>
                        <w:szCs w:val="18"/>
                      </w:rPr>
                    </w:pPr>
                    <w:r w:rsidRPr="000E7F53">
                      <w:rPr>
                        <w:noProof/>
                        <w:sz w:val="18"/>
                        <w:szCs w:val="18"/>
                      </w:rPr>
                      <w:t>Park J, Sandhu R. The UCON ABC Usage Control Model. ACM Trans. Inf. Syst. Secur. 2004; 7(1): p. 128-174.</w:t>
                    </w:r>
                  </w:p>
                </w:tc>
              </w:tr>
              <w:tr w:rsidR="00495DCB" w:rsidRPr="000E7F53" w14:paraId="717AE56D" w14:textId="77777777" w:rsidTr="00495DCB">
                <w:trPr>
                  <w:tblCellSpacing w:w="15" w:type="dxa"/>
                </w:trPr>
                <w:tc>
                  <w:tcPr>
                    <w:tcW w:w="0" w:type="auto"/>
                    <w:hideMark/>
                  </w:tcPr>
                  <w:p w14:paraId="193D9D34" w14:textId="77777777" w:rsidR="00495DCB" w:rsidRPr="000E7F53" w:rsidRDefault="00495DCB">
                    <w:pPr>
                      <w:pStyle w:val="Bibliography"/>
                      <w:jc w:val="right"/>
                      <w:rPr>
                        <w:noProof/>
                        <w:sz w:val="18"/>
                        <w:szCs w:val="18"/>
                      </w:rPr>
                    </w:pPr>
                    <w:r w:rsidRPr="000E7F53">
                      <w:rPr>
                        <w:noProof/>
                        <w:sz w:val="18"/>
                        <w:szCs w:val="18"/>
                      </w:rPr>
                      <w:t>20.</w:t>
                    </w:r>
                  </w:p>
                </w:tc>
                <w:tc>
                  <w:tcPr>
                    <w:tcW w:w="0" w:type="auto"/>
                    <w:hideMark/>
                  </w:tcPr>
                  <w:p w14:paraId="6BC4A1AA" w14:textId="77777777" w:rsidR="00495DCB" w:rsidRPr="000E7F53" w:rsidRDefault="00495DCB">
                    <w:pPr>
                      <w:pStyle w:val="Bibliography"/>
                      <w:rPr>
                        <w:noProof/>
                        <w:sz w:val="18"/>
                        <w:szCs w:val="18"/>
                      </w:rPr>
                    </w:pPr>
                    <w:r w:rsidRPr="000E7F53">
                      <w:rPr>
                        <w:noProof/>
                        <w:sz w:val="18"/>
                        <w:szCs w:val="18"/>
                      </w:rPr>
                      <w:t>Jamkhedkar PA, Heileman GL, Lamb CC. An Interoperable Usage Management Framework. In Proceedings of the Tenth ACM Workshop on Digital Rights Management; 2010; Chicago.</w:t>
                    </w:r>
                  </w:p>
                </w:tc>
              </w:tr>
              <w:tr w:rsidR="00495DCB" w:rsidRPr="000E7F53" w14:paraId="1DCE38B9" w14:textId="77777777" w:rsidTr="00495DCB">
                <w:trPr>
                  <w:tblCellSpacing w:w="15" w:type="dxa"/>
                </w:trPr>
                <w:tc>
                  <w:tcPr>
                    <w:tcW w:w="0" w:type="auto"/>
                    <w:hideMark/>
                  </w:tcPr>
                  <w:p w14:paraId="12C06B61" w14:textId="77777777" w:rsidR="00495DCB" w:rsidRPr="000E7F53" w:rsidRDefault="00495DCB">
                    <w:pPr>
                      <w:pStyle w:val="Bibliography"/>
                      <w:jc w:val="right"/>
                      <w:rPr>
                        <w:noProof/>
                        <w:sz w:val="18"/>
                        <w:szCs w:val="18"/>
                      </w:rPr>
                    </w:pPr>
                    <w:r w:rsidRPr="000E7F53">
                      <w:rPr>
                        <w:noProof/>
                        <w:sz w:val="18"/>
                        <w:szCs w:val="18"/>
                      </w:rPr>
                      <w:t>21.</w:t>
                    </w:r>
                  </w:p>
                </w:tc>
                <w:tc>
                  <w:tcPr>
                    <w:tcW w:w="0" w:type="auto"/>
                    <w:hideMark/>
                  </w:tcPr>
                  <w:p w14:paraId="7AE4278D" w14:textId="77777777" w:rsidR="00495DCB" w:rsidRPr="000E7F53" w:rsidRDefault="00495DCB">
                    <w:pPr>
                      <w:pStyle w:val="Bibliography"/>
                      <w:rPr>
                        <w:noProof/>
                        <w:sz w:val="18"/>
                        <w:szCs w:val="18"/>
                      </w:rPr>
                    </w:pPr>
                    <w:r w:rsidRPr="000E7F53">
                      <w:rPr>
                        <w:noProof/>
                        <w:sz w:val="18"/>
                        <w:szCs w:val="18"/>
                      </w:rPr>
                      <w:t>Jamkhedkar PA, Heileman GL, Martinez-Ortiz I. The Problem with Rights Expression Languages. In Proceedings of the Sixth ACM Workshop on Digital Rights Management; 2006; Alexandria, VA. p. 59-67.</w:t>
                    </w:r>
                  </w:p>
                </w:tc>
              </w:tr>
              <w:tr w:rsidR="00495DCB" w:rsidRPr="000E7F53" w14:paraId="4D5A7C67" w14:textId="77777777" w:rsidTr="00495DCB">
                <w:trPr>
                  <w:tblCellSpacing w:w="15" w:type="dxa"/>
                </w:trPr>
                <w:tc>
                  <w:tcPr>
                    <w:tcW w:w="0" w:type="auto"/>
                    <w:hideMark/>
                  </w:tcPr>
                  <w:p w14:paraId="0B62C549" w14:textId="77777777" w:rsidR="00495DCB" w:rsidRPr="000E7F53" w:rsidRDefault="00495DCB">
                    <w:pPr>
                      <w:pStyle w:val="Bibliography"/>
                      <w:jc w:val="right"/>
                      <w:rPr>
                        <w:noProof/>
                        <w:sz w:val="18"/>
                        <w:szCs w:val="18"/>
                      </w:rPr>
                    </w:pPr>
                    <w:r w:rsidRPr="000E7F53">
                      <w:rPr>
                        <w:noProof/>
                        <w:sz w:val="18"/>
                        <w:szCs w:val="18"/>
                      </w:rPr>
                      <w:t>22.</w:t>
                    </w:r>
                  </w:p>
                </w:tc>
                <w:tc>
                  <w:tcPr>
                    <w:tcW w:w="0" w:type="auto"/>
                    <w:hideMark/>
                  </w:tcPr>
                  <w:p w14:paraId="67373E36" w14:textId="77777777" w:rsidR="00495DCB" w:rsidRPr="000E7F53" w:rsidRDefault="00495DCB">
                    <w:pPr>
                      <w:pStyle w:val="Bibliography"/>
                      <w:rPr>
                        <w:noProof/>
                        <w:sz w:val="18"/>
                        <w:szCs w:val="18"/>
                      </w:rPr>
                    </w:pPr>
                    <w:r w:rsidRPr="000E7F53">
                      <w:rPr>
                        <w:noProof/>
                        <w:sz w:val="18"/>
                        <w:szCs w:val="18"/>
                      </w:rPr>
                      <w:t>Jamkhedkar PA, Heileman GL. The Role of Architecture in DRM Vendor Economics. In Satish D. Digital Rights Management: An Introduction.: ICFAI University Press; 2009.</w:t>
                    </w:r>
                  </w:p>
                </w:tc>
              </w:tr>
              <w:tr w:rsidR="00495DCB" w:rsidRPr="000E7F53" w14:paraId="5160A644" w14:textId="77777777" w:rsidTr="00495DCB">
                <w:trPr>
                  <w:tblCellSpacing w:w="15" w:type="dxa"/>
                </w:trPr>
                <w:tc>
                  <w:tcPr>
                    <w:tcW w:w="0" w:type="auto"/>
                    <w:hideMark/>
                  </w:tcPr>
                  <w:p w14:paraId="23634CA4" w14:textId="77777777" w:rsidR="00495DCB" w:rsidRPr="000E7F53" w:rsidRDefault="00495DCB">
                    <w:pPr>
                      <w:pStyle w:val="Bibliography"/>
                      <w:jc w:val="right"/>
                      <w:rPr>
                        <w:noProof/>
                        <w:sz w:val="18"/>
                        <w:szCs w:val="18"/>
                      </w:rPr>
                    </w:pPr>
                    <w:r w:rsidRPr="000E7F53">
                      <w:rPr>
                        <w:noProof/>
                        <w:sz w:val="18"/>
                        <w:szCs w:val="18"/>
                      </w:rPr>
                      <w:t>23.</w:t>
                    </w:r>
                  </w:p>
                </w:tc>
                <w:tc>
                  <w:tcPr>
                    <w:tcW w:w="0" w:type="auto"/>
                    <w:hideMark/>
                  </w:tcPr>
                  <w:p w14:paraId="33800586" w14:textId="77777777" w:rsidR="00495DCB" w:rsidRPr="000E7F53" w:rsidRDefault="00495DCB">
                    <w:pPr>
                      <w:pStyle w:val="Bibliography"/>
                      <w:rPr>
                        <w:noProof/>
                        <w:sz w:val="18"/>
                        <w:szCs w:val="18"/>
                      </w:rPr>
                    </w:pPr>
                    <w:r w:rsidRPr="000E7F53">
                      <w:rPr>
                        <w:noProof/>
                        <w:sz w:val="18"/>
                        <w:szCs w:val="18"/>
                      </w:rPr>
                      <w:t>Jamkhedkar PA, Heileman GL. DRM as a Layered System. In Proceedings of the Fourth ACM Workshop on Digital Rights Management; 2004; Washington, DC, USA: ACM. p. 11-21.</w:t>
                    </w:r>
                  </w:p>
                </w:tc>
              </w:tr>
              <w:tr w:rsidR="00495DCB" w:rsidRPr="000E7F53" w14:paraId="41DA4CDE" w14:textId="77777777" w:rsidTr="00495DCB">
                <w:trPr>
                  <w:tblCellSpacing w:w="15" w:type="dxa"/>
                </w:trPr>
                <w:tc>
                  <w:tcPr>
                    <w:tcW w:w="0" w:type="auto"/>
                    <w:hideMark/>
                  </w:tcPr>
                  <w:p w14:paraId="03D76E93" w14:textId="77777777" w:rsidR="00495DCB" w:rsidRPr="000E7F53" w:rsidRDefault="00495DCB">
                    <w:pPr>
                      <w:pStyle w:val="Bibliography"/>
                      <w:jc w:val="right"/>
                      <w:rPr>
                        <w:noProof/>
                        <w:sz w:val="18"/>
                        <w:szCs w:val="18"/>
                      </w:rPr>
                    </w:pPr>
                    <w:r w:rsidRPr="000E7F53">
                      <w:rPr>
                        <w:noProof/>
                        <w:sz w:val="18"/>
                        <w:szCs w:val="18"/>
                      </w:rPr>
                      <w:t>24.</w:t>
                    </w:r>
                  </w:p>
                </w:tc>
                <w:tc>
                  <w:tcPr>
                    <w:tcW w:w="0" w:type="auto"/>
                    <w:hideMark/>
                  </w:tcPr>
                  <w:p w14:paraId="7AB9B825" w14:textId="77777777" w:rsidR="00495DCB" w:rsidRPr="000E7F53" w:rsidRDefault="00495DCB">
                    <w:pPr>
                      <w:pStyle w:val="Bibliography"/>
                      <w:rPr>
                        <w:noProof/>
                        <w:sz w:val="18"/>
                        <w:szCs w:val="18"/>
                      </w:rPr>
                    </w:pPr>
                    <w:r w:rsidRPr="000E7F53">
                      <w:rPr>
                        <w:noProof/>
                        <w:sz w:val="18"/>
                        <w:szCs w:val="18"/>
                      </w:rPr>
                      <w:t>Heileman GL, Jamkhedkar PA. DRM Interoperability Analysis from the Perspective of a Layered Framework. In Proceedings of the Fifth ACM Workshop on Digital Rights Management; 2005; Alexandria, VA, USA: ACM. p. 17-26.</w:t>
                    </w:r>
                  </w:p>
                </w:tc>
              </w:tr>
              <w:tr w:rsidR="00495DCB" w:rsidRPr="000E7F53" w14:paraId="1DF0423A" w14:textId="77777777" w:rsidTr="00495DCB">
                <w:trPr>
                  <w:tblCellSpacing w:w="15" w:type="dxa"/>
                </w:trPr>
                <w:tc>
                  <w:tcPr>
                    <w:tcW w:w="0" w:type="auto"/>
                    <w:hideMark/>
                  </w:tcPr>
                  <w:p w14:paraId="6EC3AA00" w14:textId="77777777" w:rsidR="00495DCB" w:rsidRPr="000E7F53" w:rsidRDefault="00495DCB">
                    <w:pPr>
                      <w:pStyle w:val="Bibliography"/>
                      <w:jc w:val="right"/>
                      <w:rPr>
                        <w:noProof/>
                        <w:sz w:val="18"/>
                        <w:szCs w:val="18"/>
                      </w:rPr>
                    </w:pPr>
                    <w:r w:rsidRPr="000E7F53">
                      <w:rPr>
                        <w:noProof/>
                        <w:sz w:val="18"/>
                        <w:szCs w:val="18"/>
                      </w:rPr>
                      <w:t>25.</w:t>
                    </w:r>
                  </w:p>
                </w:tc>
                <w:tc>
                  <w:tcPr>
                    <w:tcW w:w="0" w:type="auto"/>
                    <w:hideMark/>
                  </w:tcPr>
                  <w:p w14:paraId="635DBB88" w14:textId="77777777" w:rsidR="00495DCB" w:rsidRPr="000E7F53" w:rsidRDefault="00495DCB">
                    <w:pPr>
                      <w:pStyle w:val="Bibliography"/>
                      <w:rPr>
                        <w:noProof/>
                        <w:sz w:val="18"/>
                        <w:szCs w:val="18"/>
                      </w:rPr>
                    </w:pPr>
                    <w:r w:rsidRPr="000E7F53">
                      <w:rPr>
                        <w:noProof/>
                        <w:sz w:val="18"/>
                        <w:szCs w:val="18"/>
                      </w:rPr>
                      <w:t>Koenen RH, Lacy J, MacKay M, Mitchell S. The Long March to Interoperable Digital Rights Management. Proceedings of the IEEE. 2004: p. 883-897.</w:t>
                    </w:r>
                  </w:p>
                </w:tc>
              </w:tr>
              <w:tr w:rsidR="00495DCB" w:rsidRPr="000E7F53" w14:paraId="723087B7" w14:textId="77777777" w:rsidTr="00495DCB">
                <w:trPr>
                  <w:tblCellSpacing w:w="15" w:type="dxa"/>
                </w:trPr>
                <w:tc>
                  <w:tcPr>
                    <w:tcW w:w="0" w:type="auto"/>
                    <w:hideMark/>
                  </w:tcPr>
                  <w:p w14:paraId="25295B2D" w14:textId="77777777" w:rsidR="00495DCB" w:rsidRPr="000E7F53" w:rsidRDefault="00495DCB">
                    <w:pPr>
                      <w:pStyle w:val="Bibliography"/>
                      <w:jc w:val="right"/>
                      <w:rPr>
                        <w:noProof/>
                        <w:sz w:val="18"/>
                        <w:szCs w:val="18"/>
                      </w:rPr>
                    </w:pPr>
                    <w:r w:rsidRPr="000E7F53">
                      <w:rPr>
                        <w:noProof/>
                        <w:sz w:val="18"/>
                        <w:szCs w:val="18"/>
                      </w:rPr>
                      <w:t>26.</w:t>
                    </w:r>
                  </w:p>
                </w:tc>
                <w:tc>
                  <w:tcPr>
                    <w:tcW w:w="0" w:type="auto"/>
                    <w:hideMark/>
                  </w:tcPr>
                  <w:p w14:paraId="3E9B985A" w14:textId="77777777" w:rsidR="00495DCB" w:rsidRPr="000E7F53" w:rsidRDefault="00495DCB">
                    <w:pPr>
                      <w:pStyle w:val="Bibliography"/>
                      <w:rPr>
                        <w:noProof/>
                        <w:sz w:val="18"/>
                        <w:szCs w:val="18"/>
                      </w:rPr>
                    </w:pPr>
                    <w:r w:rsidRPr="000E7F53">
                      <w:rPr>
                        <w:noProof/>
                        <w:sz w:val="18"/>
                        <w:szCs w:val="18"/>
                      </w:rPr>
                      <w:t xml:space="preserve">Coral Consortium. Coral Consortium Whitepaper. [Online].: Coral Consortium; 2006. Available from: </w:t>
                    </w:r>
                    <w:hyperlink r:id="rId22" w:history="1">
                      <w:r w:rsidRPr="000E7F53">
                        <w:rPr>
                          <w:rStyle w:val="Hyperlink"/>
                          <w:noProof/>
                          <w:sz w:val="18"/>
                          <w:szCs w:val="18"/>
                        </w:rPr>
                        <w:t>http://www.coral-interop.org/main/news/Coral.whitepaper.pdf</w:t>
                      </w:r>
                    </w:hyperlink>
                    <w:r w:rsidRPr="000E7F53">
                      <w:rPr>
                        <w:noProof/>
                        <w:sz w:val="18"/>
                        <w:szCs w:val="18"/>
                      </w:rPr>
                      <w:t>.</w:t>
                    </w:r>
                  </w:p>
                </w:tc>
              </w:tr>
              <w:tr w:rsidR="00495DCB" w:rsidRPr="000E7F53" w14:paraId="3B4869B2" w14:textId="77777777" w:rsidTr="00495DCB">
                <w:trPr>
                  <w:tblCellSpacing w:w="15" w:type="dxa"/>
                </w:trPr>
                <w:tc>
                  <w:tcPr>
                    <w:tcW w:w="0" w:type="auto"/>
                    <w:hideMark/>
                  </w:tcPr>
                  <w:p w14:paraId="4AD35B36" w14:textId="77777777" w:rsidR="00495DCB" w:rsidRPr="000E7F53" w:rsidRDefault="00495DCB">
                    <w:pPr>
                      <w:pStyle w:val="Bibliography"/>
                      <w:jc w:val="right"/>
                      <w:rPr>
                        <w:noProof/>
                        <w:sz w:val="18"/>
                        <w:szCs w:val="18"/>
                      </w:rPr>
                    </w:pPr>
                    <w:r w:rsidRPr="000E7F53">
                      <w:rPr>
                        <w:noProof/>
                        <w:sz w:val="18"/>
                        <w:szCs w:val="18"/>
                      </w:rPr>
                      <w:t>27.</w:t>
                    </w:r>
                  </w:p>
                </w:tc>
                <w:tc>
                  <w:tcPr>
                    <w:tcW w:w="0" w:type="auto"/>
                    <w:hideMark/>
                  </w:tcPr>
                  <w:p w14:paraId="295EF777" w14:textId="77777777" w:rsidR="00495DCB" w:rsidRPr="000E7F53" w:rsidRDefault="00495DCB">
                    <w:pPr>
                      <w:pStyle w:val="Bibliography"/>
                      <w:rPr>
                        <w:noProof/>
                        <w:sz w:val="18"/>
                        <w:szCs w:val="18"/>
                      </w:rPr>
                    </w:pPr>
                    <w:r w:rsidRPr="000E7F53">
                      <w:rPr>
                        <w:noProof/>
                        <w:sz w:val="18"/>
                        <w:szCs w:val="18"/>
                      </w:rPr>
                      <w:t xml:space="preserve">Marlin. Marlin Architecture Overview. [Online].; 2006. Available from: </w:t>
                    </w:r>
                    <w:hyperlink r:id="rId23" w:history="1">
                      <w:r w:rsidRPr="000E7F53">
                        <w:rPr>
                          <w:rStyle w:val="Hyperlink"/>
                          <w:noProof/>
                          <w:sz w:val="18"/>
                          <w:szCs w:val="18"/>
                        </w:rPr>
                        <w:t>http://www.marlin-community.com</w:t>
                      </w:r>
                    </w:hyperlink>
                    <w:r w:rsidRPr="000E7F53">
                      <w:rPr>
                        <w:noProof/>
                        <w:sz w:val="18"/>
                        <w:szCs w:val="18"/>
                      </w:rPr>
                      <w:t>.</w:t>
                    </w:r>
                  </w:p>
                </w:tc>
              </w:tr>
              <w:tr w:rsidR="00495DCB" w:rsidRPr="000E7F53" w14:paraId="45CDCCF0" w14:textId="77777777" w:rsidTr="00495DCB">
                <w:trPr>
                  <w:tblCellSpacing w:w="15" w:type="dxa"/>
                </w:trPr>
                <w:tc>
                  <w:tcPr>
                    <w:tcW w:w="0" w:type="auto"/>
                    <w:hideMark/>
                  </w:tcPr>
                  <w:p w14:paraId="640BA6DB" w14:textId="77777777" w:rsidR="00495DCB" w:rsidRPr="000E7F53" w:rsidRDefault="00495DCB">
                    <w:pPr>
                      <w:pStyle w:val="Bibliography"/>
                      <w:jc w:val="right"/>
                      <w:rPr>
                        <w:noProof/>
                        <w:sz w:val="18"/>
                        <w:szCs w:val="18"/>
                      </w:rPr>
                    </w:pPr>
                    <w:r w:rsidRPr="000E7F53">
                      <w:rPr>
                        <w:noProof/>
                        <w:sz w:val="18"/>
                        <w:szCs w:val="18"/>
                      </w:rPr>
                      <w:t>28.</w:t>
                    </w:r>
                  </w:p>
                </w:tc>
                <w:tc>
                  <w:tcPr>
                    <w:tcW w:w="0" w:type="auto"/>
                    <w:hideMark/>
                  </w:tcPr>
                  <w:p w14:paraId="2E0D0D8E" w14:textId="77777777" w:rsidR="00495DCB" w:rsidRPr="000E7F53" w:rsidRDefault="00495DCB">
                    <w:pPr>
                      <w:pStyle w:val="Bibliography"/>
                      <w:rPr>
                        <w:noProof/>
                        <w:sz w:val="18"/>
                        <w:szCs w:val="18"/>
                      </w:rPr>
                    </w:pPr>
                    <w:r w:rsidRPr="000E7F53">
                      <w:rPr>
                        <w:noProof/>
                        <w:sz w:val="18"/>
                        <w:szCs w:val="18"/>
                      </w:rPr>
                      <w:t>Perez GM, Clemente FJG, Skarmeta AFG. Building and Managing Policy-Based Secure Overlay Networks. In Parallel, Distributed and Network-Based Processing, 2008. PDP 2008. 16th Euromicro Conference on; 2008. p. 597-603.</w:t>
                    </w:r>
                  </w:p>
                </w:tc>
              </w:tr>
              <w:tr w:rsidR="00495DCB" w:rsidRPr="000E7F53" w14:paraId="5806433B" w14:textId="77777777" w:rsidTr="00495DCB">
                <w:trPr>
                  <w:tblCellSpacing w:w="15" w:type="dxa"/>
                </w:trPr>
                <w:tc>
                  <w:tcPr>
                    <w:tcW w:w="0" w:type="auto"/>
                    <w:hideMark/>
                  </w:tcPr>
                  <w:p w14:paraId="033BF08D" w14:textId="77777777" w:rsidR="00495DCB" w:rsidRPr="000E7F53" w:rsidRDefault="00495DCB">
                    <w:pPr>
                      <w:pStyle w:val="Bibliography"/>
                      <w:jc w:val="right"/>
                      <w:rPr>
                        <w:noProof/>
                        <w:sz w:val="18"/>
                        <w:szCs w:val="18"/>
                      </w:rPr>
                    </w:pPr>
                    <w:r w:rsidRPr="000E7F53">
                      <w:rPr>
                        <w:noProof/>
                        <w:sz w:val="18"/>
                        <w:szCs w:val="18"/>
                      </w:rPr>
                      <w:t>29.</w:t>
                    </w:r>
                  </w:p>
                </w:tc>
                <w:tc>
                  <w:tcPr>
                    <w:tcW w:w="0" w:type="auto"/>
                    <w:hideMark/>
                  </w:tcPr>
                  <w:p w14:paraId="2D881123" w14:textId="77777777" w:rsidR="00495DCB" w:rsidRPr="000E7F53" w:rsidRDefault="00495DCB">
                    <w:pPr>
                      <w:pStyle w:val="Bibliography"/>
                      <w:rPr>
                        <w:noProof/>
                        <w:sz w:val="18"/>
                        <w:szCs w:val="18"/>
                      </w:rPr>
                    </w:pPr>
                    <w:r w:rsidRPr="000E7F53">
                      <w:rPr>
                        <w:noProof/>
                        <w:sz w:val="18"/>
                        <w:szCs w:val="18"/>
                      </w:rPr>
                      <w:t xml:space="preserve">Openflow. Openflow - Enabling Innovation in Your Network. [Online].; 2011 [cited 2012 June 1. Available from: </w:t>
                    </w:r>
                    <w:hyperlink r:id="rId24" w:history="1">
                      <w:r w:rsidRPr="000E7F53">
                        <w:rPr>
                          <w:rStyle w:val="Hyperlink"/>
                          <w:noProof/>
                          <w:sz w:val="18"/>
                          <w:szCs w:val="18"/>
                        </w:rPr>
                        <w:t>http://www.openflow.org</w:t>
                      </w:r>
                    </w:hyperlink>
                    <w:r w:rsidRPr="000E7F53">
                      <w:rPr>
                        <w:noProof/>
                        <w:sz w:val="18"/>
                        <w:szCs w:val="18"/>
                      </w:rPr>
                      <w:t>.</w:t>
                    </w:r>
                  </w:p>
                </w:tc>
              </w:tr>
              <w:tr w:rsidR="00495DCB" w:rsidRPr="000E7F53" w14:paraId="48E0CD86" w14:textId="77777777" w:rsidTr="00495DCB">
                <w:trPr>
                  <w:tblCellSpacing w:w="15" w:type="dxa"/>
                </w:trPr>
                <w:tc>
                  <w:tcPr>
                    <w:tcW w:w="0" w:type="auto"/>
                    <w:hideMark/>
                  </w:tcPr>
                  <w:p w14:paraId="034E2546" w14:textId="77777777" w:rsidR="00495DCB" w:rsidRPr="000E7F53" w:rsidRDefault="00495DCB">
                    <w:pPr>
                      <w:pStyle w:val="Bibliography"/>
                      <w:jc w:val="right"/>
                      <w:rPr>
                        <w:noProof/>
                        <w:sz w:val="18"/>
                        <w:szCs w:val="18"/>
                      </w:rPr>
                    </w:pPr>
                    <w:r w:rsidRPr="000E7F53">
                      <w:rPr>
                        <w:noProof/>
                        <w:sz w:val="18"/>
                        <w:szCs w:val="18"/>
                      </w:rPr>
                      <w:t>30.</w:t>
                    </w:r>
                  </w:p>
                </w:tc>
                <w:tc>
                  <w:tcPr>
                    <w:tcW w:w="0" w:type="auto"/>
                    <w:hideMark/>
                  </w:tcPr>
                  <w:p w14:paraId="67F8A50D" w14:textId="77777777" w:rsidR="00495DCB" w:rsidRPr="000E7F53" w:rsidRDefault="00495DCB">
                    <w:pPr>
                      <w:pStyle w:val="Bibliography"/>
                      <w:rPr>
                        <w:noProof/>
                        <w:sz w:val="18"/>
                        <w:szCs w:val="18"/>
                      </w:rPr>
                    </w:pPr>
                    <w:r w:rsidRPr="000E7F53">
                      <w:rPr>
                        <w:noProof/>
                        <w:sz w:val="18"/>
                        <w:szCs w:val="18"/>
                      </w:rPr>
                      <w:t xml:space="preserve">JBoss. JBoss ESB. [Online].; 2011 [cited 2012 January 1. Available from: </w:t>
                    </w:r>
                    <w:hyperlink r:id="rId25" w:history="1">
                      <w:r w:rsidRPr="000E7F53">
                        <w:rPr>
                          <w:rStyle w:val="Hyperlink"/>
                          <w:noProof/>
                          <w:sz w:val="18"/>
                          <w:szCs w:val="18"/>
                        </w:rPr>
                        <w:t>http://www.jboss.org/jbossesb</w:t>
                      </w:r>
                    </w:hyperlink>
                    <w:r w:rsidRPr="000E7F53">
                      <w:rPr>
                        <w:noProof/>
                        <w:sz w:val="18"/>
                        <w:szCs w:val="18"/>
                      </w:rPr>
                      <w:t>.</w:t>
                    </w:r>
                  </w:p>
                </w:tc>
              </w:tr>
            </w:tbl>
            <w:p w14:paraId="73396A70" w14:textId="77777777" w:rsidR="00495DCB" w:rsidRPr="000E7F53" w:rsidRDefault="00495DCB" w:rsidP="00495DCB">
              <w:pPr>
                <w:pStyle w:val="Bibliography"/>
                <w:rPr>
                  <w:rFonts w:eastAsiaTheme="minorEastAsia"/>
                  <w:noProof/>
                  <w:vanish/>
                  <w:sz w:val="18"/>
                  <w:szCs w:val="18"/>
                </w:rPr>
              </w:pPr>
              <w:r w:rsidRPr="000E7F53">
                <w:rPr>
                  <w:noProof/>
                  <w:vanish/>
                  <w:sz w:val="18"/>
                  <w:szCs w:val="18"/>
                </w:rPr>
                <w:t>x</w:t>
              </w:r>
            </w:p>
            <w:p w14:paraId="29AD5474" w14:textId="02EAC27E" w:rsidR="00DC341B" w:rsidRPr="00361020" w:rsidRDefault="00361020" w:rsidP="00495DCB">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12088E62" w:rsidR="00231A19" w:rsidRDefault="00F33C08" w:rsidP="00231A19">
      <w:pPr>
        <w:rPr>
          <w:b/>
          <w:bCs/>
        </w:rPr>
      </w:pPr>
      <w:r>
        <w:rPr>
          <w:rStyle w:val="apple-style-span"/>
          <w:b/>
          <w:color w:val="000000"/>
          <w:lang w:val="pt-BR"/>
        </w:rPr>
        <w:t>BIBLIOGRAPHY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2347C18A" w14:textId="77777777" w:rsidR="00231A19" w:rsidRPr="00231A19" w:rsidRDefault="00231A19" w:rsidP="00A47AD5">
            <w:pPr>
              <w:jc w:val="center"/>
              <w:rPr>
                <w:color w:val="000000"/>
                <w:lang w:val="pt-BR"/>
              </w:rPr>
            </w:pPr>
            <w:proofErr w:type="spellStart"/>
            <w:r w:rsidRPr="00231A19">
              <w:rPr>
                <w:color w:val="000000"/>
                <w:lang w:val="pt-BR"/>
              </w:rPr>
              <w:t>First</w:t>
            </w:r>
            <w:proofErr w:type="spellEnd"/>
            <w:r w:rsidRPr="00231A19">
              <w:rPr>
                <w:color w:val="000000"/>
                <w:lang w:val="pt-BR"/>
              </w:rPr>
              <w:t xml:space="preserve"> </w:t>
            </w:r>
            <w:proofErr w:type="spellStart"/>
            <w:r w:rsidRPr="00231A19">
              <w:rPr>
                <w:color w:val="000000"/>
                <w:lang w:val="pt-BR"/>
              </w:rPr>
              <w:t>author’s</w:t>
            </w:r>
            <w:proofErr w:type="spellEnd"/>
            <w:r w:rsidRPr="00231A19">
              <w:rPr>
                <w:color w:val="000000"/>
                <w:lang w:val="pt-BR"/>
              </w:rPr>
              <w:t xml:space="preserve"> </w:t>
            </w:r>
          </w:p>
          <w:p w14:paraId="12D8923E" w14:textId="77777777" w:rsidR="00231A19" w:rsidRPr="00231A19" w:rsidRDefault="00231A19" w:rsidP="00A47AD5">
            <w:pPr>
              <w:jc w:val="center"/>
              <w:rPr>
                <w:color w:val="000000"/>
                <w:lang w:val="pt-BR"/>
              </w:rPr>
            </w:pPr>
            <w:proofErr w:type="spellStart"/>
            <w:r w:rsidRPr="00231A19">
              <w:rPr>
                <w:color w:val="000000"/>
                <w:lang w:val="pt-BR"/>
              </w:rPr>
              <w:t>Photo</w:t>
            </w:r>
            <w:proofErr w:type="spellEnd"/>
            <w:r w:rsidRPr="00231A19">
              <w:rPr>
                <w:color w:val="000000"/>
                <w:lang w:val="pt-BR"/>
              </w:rPr>
              <w:t xml:space="preserve"> (3x4cm)</w:t>
            </w:r>
          </w:p>
          <w:p w14:paraId="196F1677" w14:textId="77777777" w:rsidR="00231A19" w:rsidRPr="00231A19" w:rsidRDefault="00231A19" w:rsidP="00A47AD5">
            <w:pPr>
              <w:jc w:val="center"/>
              <w:rPr>
                <w:color w:val="000000"/>
                <w:lang w:val="pt-BR"/>
              </w:rPr>
            </w:pPr>
          </w:p>
        </w:tc>
        <w:tc>
          <w:tcPr>
            <w:tcW w:w="7041" w:type="dxa"/>
          </w:tcPr>
          <w:p w14:paraId="55BD80B6" w14:textId="77777777" w:rsidR="00231A19" w:rsidRPr="00231A19" w:rsidRDefault="00231A19" w:rsidP="00A47AD5">
            <w:pPr>
              <w:jc w:val="both"/>
              <w:rPr>
                <w:color w:val="000000"/>
                <w:sz w:val="18"/>
                <w:szCs w:val="18"/>
              </w:rPr>
            </w:pPr>
            <w:proofErr w:type="spellStart"/>
            <w:r w:rsidRPr="00231A19">
              <w:rPr>
                <w:color w:val="000000"/>
                <w:sz w:val="18"/>
                <w:szCs w:val="18"/>
              </w:rPr>
              <w:t>Xxxx</w:t>
            </w:r>
            <w:proofErr w:type="spellEnd"/>
            <w:r w:rsidRPr="00231A19">
              <w:rPr>
                <w:color w:val="000000"/>
                <w:sz w:val="18"/>
                <w:szCs w:val="18"/>
              </w:rPr>
              <w:t xml:space="preserve"> (9 </w:t>
            </w:r>
            <w:proofErr w:type="spellStart"/>
            <w:r w:rsidRPr="00231A19">
              <w:rPr>
                <w:color w:val="000000"/>
                <w:sz w:val="18"/>
                <w:szCs w:val="18"/>
              </w:rPr>
              <w:t>pt</w:t>
            </w:r>
            <w:proofErr w:type="spellEnd"/>
            <w:r w:rsidRPr="00231A19">
              <w:rPr>
                <w:color w:val="000000"/>
                <w:sz w:val="18"/>
                <w:szCs w:val="18"/>
              </w:rPr>
              <w:t>)</w:t>
            </w:r>
          </w:p>
          <w:p w14:paraId="61FFA9C5" w14:textId="77777777" w:rsidR="00231A19" w:rsidRPr="00231A19" w:rsidRDefault="00231A19" w:rsidP="00A47AD5">
            <w:pPr>
              <w:rPr>
                <w:color w:val="000000"/>
                <w:lang w:val="pt-BR"/>
              </w:rPr>
            </w:pPr>
          </w:p>
          <w:p w14:paraId="2820DABC" w14:textId="77777777" w:rsidR="00231A19" w:rsidRPr="00231A19" w:rsidRDefault="00231A19" w:rsidP="00A47AD5">
            <w:pPr>
              <w:rPr>
                <w:color w:val="000000"/>
                <w:lang w:val="pt-BR"/>
              </w:rPr>
            </w:pPr>
          </w:p>
          <w:p w14:paraId="0F7434EB" w14:textId="77777777" w:rsidR="00231A19" w:rsidRPr="00231A19" w:rsidRDefault="00231A19" w:rsidP="00A47AD5">
            <w:pPr>
              <w:rPr>
                <w:color w:val="000000"/>
                <w:lang w:val="pt-BR"/>
              </w:rPr>
            </w:pPr>
          </w:p>
          <w:p w14:paraId="781ECDF2" w14:textId="77777777" w:rsidR="00231A19" w:rsidRDefault="00231A19" w:rsidP="00A47AD5">
            <w:pPr>
              <w:rPr>
                <w:color w:val="000000"/>
                <w:lang w:val="pt-BR"/>
              </w:rPr>
            </w:pPr>
          </w:p>
          <w:p w14:paraId="50CFAE0E" w14:textId="77777777" w:rsidR="00A47AD5" w:rsidRDefault="00A47AD5" w:rsidP="00A47AD5">
            <w:pPr>
              <w:rPr>
                <w:color w:val="000000"/>
                <w:lang w:val="pt-BR"/>
              </w:rPr>
            </w:pP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lastRenderedPageBreak/>
              <w:drawing>
                <wp:inline distT="0" distB="0" distL="0" distR="0" wp14:anchorId="2D31CB69" wp14:editId="35AFA4D5">
                  <wp:extent cx="1080000" cy="1428278"/>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6">
                            <a:extLst>
                              <a:ext uri="{28A0092B-C50C-407E-A947-70E740481C1C}">
                                <a14:useLocalDpi xmlns:a14="http://schemas.microsoft.com/office/drawing/2010/main" val="0"/>
                              </a:ext>
                            </a:extLst>
                          </a:blip>
                          <a:stretch>
                            <a:fillRect/>
                          </a:stretch>
                        </pic:blipFill>
                        <pic:spPr>
                          <a:xfrm>
                            <a:off x="0" y="0"/>
                            <a:ext cx="1080000" cy="1428278"/>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27"/>
      <w:headerReference w:type="default" r:id="rId28"/>
      <w:footerReference w:type="even" r:id="rId29"/>
      <w:footerReference w:type="default" r:id="rId30"/>
      <w:headerReference w:type="first" r:id="rId31"/>
      <w:footerReference w:type="first" r:id="rId32"/>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EF12DA" w:rsidRDefault="00EF12DA">
      <w:r>
        <w:separator/>
      </w:r>
    </w:p>
  </w:endnote>
  <w:endnote w:type="continuationSeparator" w:id="0">
    <w:p w14:paraId="5D8E4D48" w14:textId="77777777" w:rsidR="00EF12DA" w:rsidRDefault="00EF1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altName w:val="Book Antiqua"/>
    <w:panose1 w:val="02000500000000000000"/>
    <w:charset w:val="00"/>
    <w:family w:val="roman"/>
    <w:notTrueType/>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EF12DA" w:rsidRPr="003D5B84" w:rsidRDefault="00EF12DA"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EF12DA" w:rsidRPr="003C727A" w:rsidRDefault="003C727A"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00EF12DA"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EF12DA" w:rsidRPr="003D5B84" w:rsidRDefault="00EF12DA"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EF12DA" w:rsidRDefault="00EF12DA">
      <w:r>
        <w:separator/>
      </w:r>
    </w:p>
  </w:footnote>
  <w:footnote w:type="continuationSeparator" w:id="0">
    <w:p w14:paraId="753C35D2" w14:textId="77777777" w:rsidR="00EF12DA" w:rsidRDefault="00EF12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EF12DA" w:rsidRPr="003D5B84" w:rsidRDefault="00EF12DA"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9351D3">
      <w:rPr>
        <w:rStyle w:val="PageNumber"/>
        <w:noProof/>
      </w:rPr>
      <w:t>32</w:t>
    </w:r>
    <w:r w:rsidRPr="003D5B84">
      <w:rPr>
        <w:rStyle w:val="PageNumber"/>
      </w:rPr>
      <w:fldChar w:fldCharType="end"/>
    </w:r>
  </w:p>
  <w:p w14:paraId="22F2DAFE" w14:textId="77777777" w:rsidR="00EF12DA" w:rsidRPr="003D5B84" w:rsidRDefault="00EF12DA"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EF12DA" w:rsidRPr="003D5B84" w:rsidRDefault="00EF12DA"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9351D3">
      <w:rPr>
        <w:rStyle w:val="PageNumber"/>
        <w:noProof/>
      </w:rPr>
      <w:t>33</w:t>
    </w:r>
    <w:r w:rsidRPr="003D5B84">
      <w:rPr>
        <w:rStyle w:val="PageNumber"/>
      </w:rPr>
      <w:fldChar w:fldCharType="end"/>
    </w:r>
  </w:p>
  <w:p w14:paraId="6C3C49D3" w14:textId="77777777" w:rsidR="00EF12DA" w:rsidRPr="003D5B84" w:rsidRDefault="00EF12DA"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EF12DA" w:rsidRPr="003D5B84" w:rsidRDefault="00EF12DA"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EF12DA" w:rsidRPr="003D5B84" w:rsidRDefault="00EF12DA"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EF12DA" w:rsidRPr="003D5B84" w:rsidRDefault="00EF12DA"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EF12DA" w:rsidRPr="003D5B84" w:rsidRDefault="00EF12DA"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817F26">
      <w:rPr>
        <w:rStyle w:val="PageNumber"/>
        <w:noProof/>
      </w:rPr>
      <w:t>31</w:t>
    </w:r>
    <w:r w:rsidRPr="003D5B84">
      <w:rPr>
        <w:rStyle w:val="PageNumber"/>
      </w:rPr>
      <w:fldChar w:fldCharType="end"/>
    </w:r>
  </w:p>
  <w:p w14:paraId="0B093F16" w14:textId="77777777" w:rsidR="00EF12DA" w:rsidRPr="003D5B84" w:rsidRDefault="00EF12DA"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3FD3"/>
    <w:rsid w:val="000B5480"/>
    <w:rsid w:val="000B682B"/>
    <w:rsid w:val="000C03DA"/>
    <w:rsid w:val="000C4B17"/>
    <w:rsid w:val="000C730A"/>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D61"/>
    <w:rsid w:val="00221FB3"/>
    <w:rsid w:val="00224456"/>
    <w:rsid w:val="00225BEA"/>
    <w:rsid w:val="00230440"/>
    <w:rsid w:val="00230AAB"/>
    <w:rsid w:val="00231A19"/>
    <w:rsid w:val="00232081"/>
    <w:rsid w:val="00232B82"/>
    <w:rsid w:val="00232DA1"/>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BC4"/>
    <w:rsid w:val="002E184C"/>
    <w:rsid w:val="002E2CAE"/>
    <w:rsid w:val="002E6409"/>
    <w:rsid w:val="002F137A"/>
    <w:rsid w:val="002F267D"/>
    <w:rsid w:val="002F3D30"/>
    <w:rsid w:val="002F41A4"/>
    <w:rsid w:val="002F48E3"/>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14EA0"/>
    <w:rsid w:val="00417011"/>
    <w:rsid w:val="00420D64"/>
    <w:rsid w:val="00424E85"/>
    <w:rsid w:val="00425BE9"/>
    <w:rsid w:val="00427072"/>
    <w:rsid w:val="0043585C"/>
    <w:rsid w:val="00441F35"/>
    <w:rsid w:val="00443205"/>
    <w:rsid w:val="004439D2"/>
    <w:rsid w:val="004503E9"/>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5E9C"/>
    <w:rsid w:val="00547658"/>
    <w:rsid w:val="0054768C"/>
    <w:rsid w:val="0055649A"/>
    <w:rsid w:val="00563102"/>
    <w:rsid w:val="00564A25"/>
    <w:rsid w:val="00567FEE"/>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2A08"/>
    <w:rsid w:val="007C60D8"/>
    <w:rsid w:val="007D0AC6"/>
    <w:rsid w:val="007D2077"/>
    <w:rsid w:val="007D5669"/>
    <w:rsid w:val="007D7A78"/>
    <w:rsid w:val="007E5812"/>
    <w:rsid w:val="007E68A5"/>
    <w:rsid w:val="007F1EC7"/>
    <w:rsid w:val="007F286F"/>
    <w:rsid w:val="007F2C82"/>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7E76"/>
    <w:rsid w:val="00A80090"/>
    <w:rsid w:val="00A83139"/>
    <w:rsid w:val="00A85A64"/>
    <w:rsid w:val="00A93118"/>
    <w:rsid w:val="00AA3EC5"/>
    <w:rsid w:val="00AA48F5"/>
    <w:rsid w:val="00AA4B39"/>
    <w:rsid w:val="00AA4C05"/>
    <w:rsid w:val="00AA512B"/>
    <w:rsid w:val="00AA608B"/>
    <w:rsid w:val="00AA77C0"/>
    <w:rsid w:val="00AB1CD7"/>
    <w:rsid w:val="00AB1F5C"/>
    <w:rsid w:val="00AB404F"/>
    <w:rsid w:val="00AB4311"/>
    <w:rsid w:val="00AB49DA"/>
    <w:rsid w:val="00AB59A7"/>
    <w:rsid w:val="00AB68F7"/>
    <w:rsid w:val="00AC077B"/>
    <w:rsid w:val="00AC0C82"/>
    <w:rsid w:val="00AC1F08"/>
    <w:rsid w:val="00AC60ED"/>
    <w:rsid w:val="00AD564C"/>
    <w:rsid w:val="00AD7639"/>
    <w:rsid w:val="00AE0B27"/>
    <w:rsid w:val="00AE0CBF"/>
    <w:rsid w:val="00AE3182"/>
    <w:rsid w:val="00AE43A3"/>
    <w:rsid w:val="00AF095A"/>
    <w:rsid w:val="00AF1119"/>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4C1"/>
    <w:rsid w:val="00C85B81"/>
    <w:rsid w:val="00C9178F"/>
    <w:rsid w:val="00C93F76"/>
    <w:rsid w:val="00C9655A"/>
    <w:rsid w:val="00C96FCA"/>
    <w:rsid w:val="00C9754D"/>
    <w:rsid w:val="00C975DF"/>
    <w:rsid w:val="00CA5D84"/>
    <w:rsid w:val="00CB6A80"/>
    <w:rsid w:val="00CB7178"/>
    <w:rsid w:val="00CC1960"/>
    <w:rsid w:val="00CD01FA"/>
    <w:rsid w:val="00CE1CF3"/>
    <w:rsid w:val="00CE70F3"/>
    <w:rsid w:val="00CE7659"/>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A0390"/>
    <w:rsid w:val="00DA1940"/>
    <w:rsid w:val="00DA3851"/>
    <w:rsid w:val="00DA3C3C"/>
    <w:rsid w:val="00DB05EC"/>
    <w:rsid w:val="00DB166E"/>
    <w:rsid w:val="00DB3D8C"/>
    <w:rsid w:val="00DB43B8"/>
    <w:rsid w:val="00DB7457"/>
    <w:rsid w:val="00DB7BD1"/>
    <w:rsid w:val="00DB7C8A"/>
    <w:rsid w:val="00DC2DC5"/>
    <w:rsid w:val="00DC341B"/>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4290"/>
    <w:rsid w:val="00EE589E"/>
    <w:rsid w:val="00EE76D0"/>
    <w:rsid w:val="00EE7C89"/>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nformationweek.com/news/government/cloud-saas/229401646" TargetMode="External"/><Relationship Id="rId21" Type="http://schemas.openxmlformats.org/officeDocument/2006/relationships/hyperlink" Target="http://www.dodsbir.net/sitis/archives_display_topic.asp?Bookmark=41198" TargetMode="External"/><Relationship Id="rId22" Type="http://schemas.openxmlformats.org/officeDocument/2006/relationships/hyperlink" Target="http://www.coral-interop.org/main/news/Coral.whitepaper.pdf" TargetMode="External"/><Relationship Id="rId23" Type="http://schemas.openxmlformats.org/officeDocument/2006/relationships/hyperlink" Target="http://www.marlin-community.com" TargetMode="External"/><Relationship Id="rId24" Type="http://schemas.openxmlformats.org/officeDocument/2006/relationships/hyperlink" Target="http://www.openflow.org" TargetMode="External"/><Relationship Id="rId25" Type="http://schemas.openxmlformats.org/officeDocument/2006/relationships/hyperlink" Target="http://www.jboss.org/jbossesb" TargetMode="External"/><Relationship Id="rId26" Type="http://schemas.openxmlformats.org/officeDocument/2006/relationships/image" Target="media/image11.jpe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2.xml"/><Relationship Id="rId31" Type="http://schemas.openxmlformats.org/officeDocument/2006/relationships/header" Target="header3.xml"/><Relationship Id="rId32" Type="http://schemas.openxmlformats.org/officeDocument/2006/relationships/footer" Target="footer3.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image" Target="media/image10.emf"/><Relationship Id="rId19" Type="http://schemas.openxmlformats.org/officeDocument/2006/relationships/hyperlink" Target="http://dodcio.defense.gov/Portals/0/Documents/InfoSharingStrateg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E6DF92CE-3126-3A4C-961F-1B05C4F5C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13</Pages>
  <Words>7033</Words>
  <Characters>40094</Characters>
  <Application>Microsoft Macintosh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69</cp:revision>
  <cp:lastPrinted>2012-09-30T15:32:00Z</cp:lastPrinted>
  <dcterms:created xsi:type="dcterms:W3CDTF">2012-09-29T14:41:00Z</dcterms:created>
  <dcterms:modified xsi:type="dcterms:W3CDTF">2012-09-30T21:06:00Z</dcterms:modified>
</cp:coreProperties>
</file>