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Engineering change record</w:t>
      </w:r>
    </w:p>
    <w:p>
      <w:pPr>
        <w:jc w:val="left"/>
      </w:pPr>
      <w:r>
        <w:rPr>
          <w:b/>
          <w:color w:val="1E7A78"/>
          <w:sz w:val="22"/>
        </w:rPr>
        <w:t>Cumulative changes from 2026-09-09 through 2026-09-14</w:t>
      </w:r>
    </w:p>
    <w:p>
      <w:r>
        <w:rPr>
          <w:color w:val="61717F"/>
        </w:rPr>
        <w:t>Revision date: 2026-09-14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968"/>
      </w:tblGrid>
      <w:tr>
        <w:tc>
          <w:tcPr>
            <w:tcW w:type="dxa" w:w="13968"/>
            <w:shd w:fill="E8F0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  <w:color w:val="17324D"/>
              </w:rPr>
              <w:t>Scope</w:t>
              <w:br/>
            </w:r>
            <w:r>
              <w:rPr>
                <w:sz w:val="18"/>
              </w:rPr>
              <w:t>This is the clean non-code record of the September 9–14 implementation line. It includes the September 9 metadata/layout/refactor work, September 10 timing and Andor streaming changes, September 11 lab-driven stream/settings fixes, and the September 14 timing-retention and capability corrections.</w:t>
            </w:r>
          </w:p>
        </w:tc>
      </w:tr>
    </w:tbl>
    <w:p/>
    <w:p>
      <w:pPr>
        <w:pStyle w:val="Heading1"/>
      </w:pPr>
      <w:r>
        <w:t>Change chronology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92"/>
        <w:gridCol w:w="3492"/>
        <w:gridCol w:w="3492"/>
        <w:gridCol w:w="3492"/>
      </w:tblGrid>
      <w:tr>
        <w:trPr>
          <w:tblHeader w:val="true"/>
        </w:trPr>
        <w:tc>
          <w:tcPr>
            <w:tcW w:type="dxa" w:w="1440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Date</w:t>
            </w:r>
          </w:p>
        </w:tc>
        <w:tc>
          <w:tcPr>
            <w:tcW w:type="dxa" w:w="2448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Target</w:t>
            </w:r>
          </w:p>
        </w:tc>
        <w:tc>
          <w:tcPr>
            <w:tcW w:type="dxa" w:w="6552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Implementation</w:t>
            </w:r>
          </w:p>
        </w:tc>
        <w:tc>
          <w:tcPr>
            <w:tcW w:type="dxa" w:w="3240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Evidence/status</w:t>
            </w:r>
          </w:p>
        </w:tc>
      </w:tr>
      <w:tr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2026-09-09</w:t>
            </w:r>
          </w:p>
        </w:tc>
        <w:tc>
          <w:tcPr>
            <w:tcW w:type="dxa" w:w="244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Magnetic-field applicability</w:t>
            </w:r>
          </w:p>
        </w:tc>
        <w:tc>
          <w:tcPr>
            <w:tcW w:type="dxa" w:w="655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Record field now captures applicability at acquisition. None means not applicable; 0 mT remains a valid measured/entered value. Filename, ordinary CSV, gated series, and monitor use the captured record rather than the later widget state.</w:t>
            </w:r>
          </w:p>
        </w:tc>
        <w:tc>
          <w:tcPr>
            <w:tcW w:type="dxa" w:w="324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Source/offline complete; physical 0/nonzero/off matrix remains.</w:t>
            </w:r>
          </w:p>
        </w:tc>
      </w:tr>
      <w:tr>
        <w:tc>
          <w:tcPr>
            <w:tcW w:type="dxa" w:w="1440"/>
            <w:shd w:fill="EEF1F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2026-09-09</w:t>
            </w:r>
          </w:p>
        </w:tc>
        <w:tc>
          <w:tcPr>
            <w:tcW w:type="dxa" w:w="2448"/>
            <w:shd w:fill="EEF1F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Gated planning</w:t>
            </w:r>
          </w:p>
        </w:tc>
        <w:tc>
          <w:tcPr>
            <w:tcW w:type="dxa" w:w="6552"/>
            <w:shd w:fill="EEF1F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Replaced materialized action lists with a constant-size lazy plan, exact count/memory guards, compact semantic preview, and preflight reuse.</w:t>
            </w:r>
          </w:p>
        </w:tc>
        <w:tc>
          <w:tcPr>
            <w:tcW w:type="dxa" w:w="3240"/>
            <w:shd w:fill="EEF1F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1,001-frame example planned in ~0.041 ms in review runtime.</w:t>
            </w:r>
          </w:p>
        </w:tc>
      </w:tr>
      <w:tr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2026-09-09</w:t>
            </w:r>
          </w:p>
        </w:tc>
        <w:tc>
          <w:tcPr>
            <w:tcW w:type="dxa" w:w="244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Gated averaging</w:t>
            </w:r>
          </w:p>
        </w:tc>
        <w:tc>
          <w:tcPr>
            <w:tcW w:type="dxa" w:w="655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Added incremental per-trace mean, sample SD, timing distributions, partial accepted output, one-file series saving, and pump/frame/repeat metadata.</w:t>
            </w:r>
          </w:p>
        </w:tc>
        <w:tc>
          <w:tcPr>
            <w:tcW w:type="dxa" w:w="324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Offline round trips; lab multi-frame gated runs passed.</w:t>
            </w:r>
          </w:p>
        </w:tc>
      </w:tr>
      <w:tr>
        <w:tc>
          <w:tcPr>
            <w:tcW w:type="dxa" w:w="1440"/>
            <w:shd w:fill="EEF1F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2026-09-09</w:t>
            </w:r>
          </w:p>
        </w:tc>
        <w:tc>
          <w:tcPr>
            <w:tcW w:type="dxa" w:w="2448"/>
            <w:shd w:fill="EEF1F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Acquisition controls</w:t>
            </w:r>
          </w:p>
        </w:tc>
        <w:tc>
          <w:tcPr>
            <w:tcW w:type="dxa" w:w="6552"/>
            <w:shd w:fill="EEF1F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Compacted common controls, added progress reporting for long exposure/averaging, selected Newport channels, wrong-channel warning, and multiple smoothing kernels/boundaries/previews.</w:t>
            </w:r>
          </w:p>
        </w:tc>
        <w:tc>
          <w:tcPr>
            <w:tcW w:type="dxa" w:w="3240"/>
            <w:shd w:fill="EEF1F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Offline complete; visual/physical checks remain.</w:t>
            </w:r>
          </w:p>
        </w:tc>
      </w:tr>
      <w:tr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2026-09-09</w:t>
            </w:r>
          </w:p>
        </w:tc>
        <w:tc>
          <w:tcPr>
            <w:tcW w:type="dxa" w:w="244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Metadata</w:t>
            </w:r>
          </w:p>
        </w:tc>
        <w:tc>
          <w:tcPr>
            <w:tcW w:type="dxa" w:w="655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Introduced conditional spectrum schema v4: grouped fields, canonical raw counts, processed column only when needed, requested/applied distinctions, strict background signature, Andor readback and runtime provenance.</w:t>
            </w:r>
          </w:p>
        </w:tc>
        <w:tc>
          <w:tcPr>
            <w:tcW w:type="dxa" w:w="324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Backward loading retained for v1–v4 and plain two-column files.</w:t>
            </w:r>
          </w:p>
        </w:tc>
      </w:tr>
      <w:tr>
        <w:tc>
          <w:tcPr>
            <w:tcW w:type="dxa" w:w="1440"/>
            <w:shd w:fill="EEF1F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2026-09-09</w:t>
            </w:r>
          </w:p>
        </w:tc>
        <w:tc>
          <w:tcPr>
            <w:tcW w:type="dxa" w:w="2448"/>
            <w:shd w:fill="EEF1F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Extensibility design</w:t>
            </w:r>
          </w:p>
        </w:tc>
        <w:tc>
          <w:tcPr>
            <w:tcW w:type="dxa" w:w="6552"/>
            <w:shd w:fill="EEF1F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Defined capability registry, manifest/catalog, host resource leases, declarative procedures, supervised third-party execution, and a read-only field-sensor pilot roadmap.</w:t>
            </w:r>
          </w:p>
        </w:tc>
        <w:tc>
          <w:tcPr>
            <w:tcW w:type="dxa" w:w="3240"/>
            <w:shd w:fill="EEF1F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Design only; no untrusted extension execution added.</w:t>
            </w:r>
          </w:p>
        </w:tc>
      </w:tr>
      <w:tr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2026-09-10</w:t>
            </w:r>
          </w:p>
        </w:tc>
        <w:tc>
          <w:tcPr>
            <w:tcW w:type="dxa" w:w="244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Andor exposure truth</w:t>
            </w:r>
          </w:p>
        </w:tc>
        <w:tc>
          <w:tcPr>
            <w:tcW w:type="dxa" w:w="655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Separated requested exposure, SDK-applied exposure, readout, keep-clean, and kinetic period. Applied exposure is primary saved integration; differing request is conditional.</w:t>
            </w:r>
          </w:p>
        </w:tc>
        <w:tc>
          <w:tcPr>
            <w:tcW w:type="dxa" w:w="324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Source complete; short mode-5 matrix remains.</w:t>
            </w:r>
          </w:p>
        </w:tc>
      </w:tr>
      <w:tr>
        <w:tc>
          <w:tcPr>
            <w:tcW w:type="dxa" w:w="1440"/>
            <w:shd w:fill="EEF1F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2026-09-10</w:t>
            </w:r>
          </w:p>
        </w:tc>
        <w:tc>
          <w:tcPr>
            <w:tcW w:type="dxa" w:w="2448"/>
            <w:shd w:fill="EEF1F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Andor throughput</w:t>
            </w:r>
          </w:p>
        </w:tc>
        <w:tc>
          <w:tcPr>
            <w:tcW w:type="dxa" w:w="6552"/>
            <w:shd w:fill="EEF1F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Moved rapid owners to one armed SDK2 Run-Till-Abort stream with circular-buffer order, session keys, pre-request draining, explicit indices, and an unsaved gated preparation frame.</w:t>
            </w:r>
          </w:p>
        </w:tc>
        <w:tc>
          <w:tcPr>
            <w:tcW w:type="dxa" w:w="3240"/>
            <w:shd w:fill="EEF1F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Lab showed ~60 Hz at 15 ms and ~19.95 Hz at 50 ms.</w:t>
            </w:r>
          </w:p>
        </w:tc>
      </w:tr>
      <w:tr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2026-09-10</w:t>
            </w:r>
          </w:p>
        </w:tc>
        <w:tc>
          <w:tcPr>
            <w:tcW w:type="dxa" w:w="244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Andor units/defaults</w:t>
            </w:r>
          </w:p>
        </w:tc>
        <w:tc>
          <w:tcPr>
            <w:tcW w:type="dxa" w:w="655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Uses the enumerated vertical speed nearest 16 µs/pixel by default; labels 0.1 MHz correctly as 100 kHz; exposes applied/readout timing separately.</w:t>
            </w:r>
          </w:p>
        </w:tc>
        <w:tc>
          <w:tcPr>
            <w:tcW w:type="dxa" w:w="324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Default/labels confirmed in lab.</w:t>
            </w:r>
          </w:p>
        </w:tc>
      </w:tr>
      <w:tr>
        <w:tc>
          <w:tcPr>
            <w:tcW w:type="dxa" w:w="1440"/>
            <w:shd w:fill="EEF1F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2026-09-10</w:t>
            </w:r>
          </w:p>
        </w:tc>
        <w:tc>
          <w:tcPr>
            <w:tcW w:type="dxa" w:w="2448"/>
            <w:shd w:fill="EEF1F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Background/I/O</w:t>
            </w:r>
          </w:p>
        </w:tc>
        <w:tc>
          <w:tcPr>
            <w:tcW w:type="dxa" w:w="6552"/>
            <w:shd w:fill="EEF1F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Cached strict signatures and resampled backgrounds; automatic spectrum/series formatting and writes moved to one ordered executor.</w:t>
            </w:r>
          </w:p>
        </w:tc>
        <w:tc>
          <w:tcPr>
            <w:tcW w:type="dxa" w:w="3240"/>
            <w:shd w:fill="EEF1F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Background subtraction throughput lab-confirmed near unsubtracted Live.</w:t>
            </w:r>
          </w:p>
        </w:tc>
      </w:tr>
      <w:tr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2026-09-10</w:t>
            </w:r>
          </w:p>
        </w:tc>
        <w:tc>
          <w:tcPr>
            <w:tcW w:type="dxa" w:w="244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Instrument behavior</w:t>
            </w:r>
          </w:p>
        </w:tc>
        <w:tc>
          <w:tcPr>
            <w:tcW w:type="dxa" w:w="655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Kept sources independently real/emulated/disconnected, GUI-first expected connection errors, automatic/explicit spectrometer choice, restartable Newport process, and QEPro post-change buffer synchronization.</w:t>
            </w:r>
          </w:p>
        </w:tc>
        <w:tc>
          <w:tcPr>
            <w:tcW w:type="dxa" w:w="324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Newport reconnect later passed; QEPro freshness still bench-gated.</w:t>
            </w:r>
          </w:p>
        </w:tc>
      </w:tr>
      <w:tr>
        <w:tc>
          <w:tcPr>
            <w:tcW w:type="dxa" w:w="1440"/>
            <w:shd w:fill="EEF1F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2026-09-11</w:t>
            </w:r>
          </w:p>
        </w:tc>
        <w:tc>
          <w:tcPr>
            <w:tcW w:type="dxa" w:w="2448"/>
            <w:shd w:fill="EEF1F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Andor stale events</w:t>
            </w:r>
          </w:p>
        </w:tc>
        <w:tc>
          <w:tcPr>
            <w:tcW w:type="dxa" w:w="6552"/>
            <w:shd w:fill="EEF1F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Made GetNumberNewImages the readiness authority after a GUI freshness drain. Successful stale waits are ignored inside the original timeout; GetOldestImage runs only with unread data.</w:t>
            </w:r>
          </w:p>
        </w:tc>
        <w:tc>
          <w:tcPr>
            <w:tcW w:type="dxa" w:w="3240"/>
            <w:shd w:fill="EEF1F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Gap probe 100/100; GUI Live and gated repeated acquisition passed.</w:t>
            </w:r>
          </w:p>
        </w:tc>
      </w:tr>
      <w:tr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2026-09-11</w:t>
            </w:r>
          </w:p>
        </w:tc>
        <w:tc>
          <w:tcPr>
            <w:tcW w:type="dxa" w:w="244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Gated midpoint selection</w:t>
            </w:r>
          </w:p>
        </w:tc>
        <w:tc>
          <w:tcPr>
            <w:tcW w:type="dxa" w:w="655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Passes an absolute exposure-midpoint target into the Andor stream and consumes early candidates separately from pre-request backlog.</w:t>
            </w:r>
          </w:p>
        </w:tc>
        <w:tc>
          <w:tcPr>
            <w:tcW w:type="dxa" w:w="324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Aligned 2026-09-14 probe confirms all 99 steady-state frames eligible.</w:t>
            </w:r>
          </w:p>
        </w:tc>
      </w:tr>
      <w:tr>
        <w:tc>
          <w:tcPr>
            <w:tcW w:type="dxa" w:w="1440"/>
            <w:shd w:fill="EEF1F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2026-09-11</w:t>
            </w:r>
          </w:p>
        </w:tc>
        <w:tc>
          <w:tcPr>
            <w:tcW w:type="dxa" w:w="2448"/>
            <w:shd w:fill="EEF1F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Spectrometer Details</w:t>
            </w:r>
          </w:p>
        </w:tc>
        <w:tc>
          <w:tcPr>
            <w:tcW w:type="dxa" w:w="6552"/>
            <w:shd w:fill="EEF1F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Added explicit Apply and verify transaction through runtime/worker, stream stop, validation, ordered camera/Kymera changes, motion readback, calibration refresh, retryable failure, and a reversible controls probe.</w:t>
            </w:r>
          </w:p>
        </w:tc>
        <w:tc>
          <w:tcPr>
            <w:tcW w:type="dxa" w:w="3240"/>
            <w:shd w:fill="EEF1F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Supported control matrix verified 2026-09-14.</w:t>
            </w:r>
          </w:p>
        </w:tc>
      </w:tr>
      <w:tr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2026-09-11</w:t>
            </w:r>
          </w:p>
        </w:tc>
        <w:tc>
          <w:tcPr>
            <w:tcW w:type="dxa" w:w="244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TEC session state</w:t>
            </w:r>
          </w:p>
        </w:tc>
        <w:tc>
          <w:tcPr>
            <w:tcW w:type="dxa" w:w="655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Caches a successful iDus target so the dialog does not visually reset while the connected camera remains at that target.</w:t>
            </w:r>
          </w:p>
        </w:tc>
        <w:tc>
          <w:tcPr>
            <w:tcW w:type="dxa" w:w="324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Source complete; cooler exit dialog defects remain.</w:t>
            </w:r>
          </w:p>
        </w:tc>
      </w:tr>
      <w:tr>
        <w:tc>
          <w:tcPr>
            <w:tcW w:type="dxa" w:w="1440"/>
            <w:shd w:fill="EEF1F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2026-09-14</w:t>
            </w:r>
          </w:p>
        </w:tc>
        <w:tc>
          <w:tcPr>
            <w:tcW w:type="dxa" w:w="2448"/>
            <w:shd w:fill="EEF1F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Fixed-window retention</w:t>
            </w:r>
          </w:p>
        </w:tc>
        <w:tc>
          <w:tcPr>
            <w:tcW w:type="dxa" w:w="6552"/>
            <w:shd w:fill="EEF1F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Added Retain N inside fixed window for averaged delayed/interleaved runs: per-trace accepted target, start/midpoint reference, ± tolerance, finite attempt multiplier, immediate rejection release, partial failure output, and progress accounting.</w:t>
            </w:r>
          </w:p>
        </w:tc>
        <w:tc>
          <w:tcPr>
            <w:tcW w:type="dxa" w:w="3240"/>
            <w:shd w:fill="EEF1F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145/145 offline invocations; hardware validation required.</w:t>
            </w:r>
          </w:p>
        </w:tc>
      </w:tr>
      <w:tr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2026-09-14</w:t>
            </w:r>
          </w:p>
        </w:tc>
        <w:tc>
          <w:tcPr>
            <w:tcW w:type="dxa" w:w="244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Timing provenance</w:t>
            </w:r>
          </w:p>
        </w:tc>
        <w:tc>
          <w:tcPr>
            <w:tcW w:type="dxa" w:w="655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Added software transition basis and timing-reference fields. Averaged series schema v5 records tolerance, evaluated/retained/rejected counts, attempt ceiling, detector basis, transition basis, and signed-error definition.</w:t>
            </w:r>
          </w:p>
        </w:tc>
        <w:tc>
          <w:tcPr>
            <w:tcW w:type="dxa" w:w="324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Round-trip/serialization tests pass.</w:t>
            </w:r>
          </w:p>
        </w:tc>
      </w:tr>
      <w:tr>
        <w:tc>
          <w:tcPr>
            <w:tcW w:type="dxa" w:w="1440"/>
            <w:shd w:fill="EEF1F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2026-09-14</w:t>
            </w:r>
          </w:p>
        </w:tc>
        <w:tc>
          <w:tcPr>
            <w:tcW w:type="dxa" w:w="2448"/>
            <w:shd w:fill="EEF1F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Capability hardening</w:t>
            </w:r>
          </w:p>
        </w:tc>
        <w:tc>
          <w:tcPr>
            <w:tcW w:type="dxa" w:w="6552"/>
            <w:shd w:fill="EEF1F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Production FVB schema now offers binning 1 only after binning 4 returned DRV_NOT_SUPPORTED. Focus remains visible but read-only after 423→400 returned ATSPECTROGRAPH_P2INVALID. Probe emits full control schema.</w:t>
            </w:r>
          </w:p>
        </w:tc>
        <w:tc>
          <w:tcPr>
            <w:tcW w:type="dxa" w:w="3240"/>
            <w:shd w:fill="EEF1F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Evidence-based conservative boundary; diagnosis remains.</w:t>
            </w:r>
          </w:p>
        </w:tc>
      </w:tr>
      <w:tr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2026-09-14</w:t>
            </w:r>
          </w:p>
        </w:tc>
        <w:tc>
          <w:tcPr>
            <w:tcW w:type="dxa" w:w="244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Low-light roadmap</w:t>
            </w:r>
          </w:p>
        </w:tc>
        <w:tc>
          <w:tcPr>
            <w:tcW w:type="dxa" w:w="655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Specified optical-throughput optimization, detector characterization, paired phase cycling, variance propagation, robust cosmic-ray handling, wavelength-band/template estimators, and physical timing calibration.</w:t>
            </w:r>
          </w:p>
        </w:tc>
        <w:tc>
          <w:tcPr>
            <w:tcW w:type="dxa" w:w="324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Design documented; paired workflow not implemented.</w:t>
            </w:r>
          </w:p>
        </w:tc>
      </w:tr>
    </w:tbl>
    <w:p/>
    <w:p>
      <w:pPr>
        <w:pStyle w:val="Heading1"/>
      </w:pPr>
      <w:r>
        <w:t>Architecture changes</w:t>
      </w:r>
    </w:p>
    <w:p>
      <w:pPr>
        <w:pStyle w:val="ListBullet"/>
        <w:spacing w:after="50"/>
      </w:pPr>
      <w:r>
        <w:t>AndorSDK2Camera owns stream state, buffer freshness, frame dating, target eligibility, and driver indices; the composite adapter remains responsible for calibrated spectra and user-facing state.</w:t>
      </w:r>
    </w:p>
    <w:p>
      <w:pPr>
        <w:pStyle w:val="ListBullet"/>
        <w:spacing w:after="50"/>
      </w:pPr>
      <w:r>
        <w:t>The gated planner remains pure/lazy. Retention adds a bounded attempt dimension without materializing actions or retaining rejected spectra.</w:t>
      </w:r>
    </w:p>
    <w:p>
      <w:pPr>
        <w:pStyle w:val="ListBullet"/>
        <w:spacing w:after="50"/>
      </w:pPr>
      <w:r>
        <w:t>RetainedTraceGoal counts accepted frames by stable trace identity; GatedSeriesAccumulator incrementally stores accepted mean/variance and timing samples.</w:t>
      </w:r>
    </w:p>
    <w:p>
      <w:pPr>
        <w:pStyle w:val="ListBullet"/>
        <w:spacing w:after="50"/>
      </w:pPr>
      <w:r>
        <w:t>Individual spectrum schema remains v4. Averaged gated series advances to v5 because retention changes the run-level timing/attempt contract.</w:t>
      </w:r>
    </w:p>
    <w:p>
      <w:pPr>
        <w:pStyle w:val="ListBullet"/>
        <w:spacing w:after="50"/>
      </w:pPr>
      <w:r>
        <w:t>Capability exposure is evidence-gated: a queryable value is not automatically assumed writable.</w:t>
      </w:r>
    </w:p>
    <w:p>
      <w:pPr>
        <w:pStyle w:val="Heading1"/>
      </w:pPr>
      <w:r>
        <w:t>Validation performed</w:t>
      </w:r>
    </w:p>
    <w:p>
      <w:pPr>
        <w:pStyle w:val="ListBullet"/>
        <w:spacing w:after="50"/>
      </w:pPr>
      <w:r>
        <w:t>Uploaded 2026-09-14 ZIP passed archive integrity/path checks; 13 JSON and eight CSV files were fully parsed.</w:t>
      </w:r>
    </w:p>
    <w:p>
      <w:pPr>
        <w:pStyle w:val="ListBullet"/>
        <w:spacing w:after="50"/>
      </w:pPr>
      <w:r>
        <w:t>All 141 Python files compile under the available CPython 3.12 runtime.</w:t>
      </w:r>
    </w:p>
    <w:p>
      <w:pPr>
        <w:pStyle w:val="ListBullet"/>
        <w:spacing w:after="50"/>
      </w:pPr>
      <w:r>
        <w:t>145 of 145 hardware-independent compatibility invocations pass.</w:t>
      </w:r>
    </w:p>
    <w:p>
      <w:pPr>
        <w:pStyle w:val="ListBullet"/>
        <w:spacing w:after="50"/>
      </w:pPr>
      <w:r>
        <w:t>No duplicate top-level definitions, trailing whitespace, or Python lines over 100 characters were found.</w:t>
      </w:r>
    </w:p>
    <w:p>
      <w:pPr>
        <w:pStyle w:val="ListBullet"/>
        <w:spacing w:after="50"/>
      </w:pPr>
      <w:r>
        <w:t>A fake-PySide coordinator integration retained exactly two valid spectra from four attempts under a six-attempt ceiling.</w:t>
      </w:r>
    </w:p>
    <w:p>
      <w:pPr>
        <w:pStyle w:val="ListBullet"/>
        <w:spacing w:after="50"/>
      </w:pPr>
      <w:r>
        <w:t>PySide6, Python 3.14, and vendor DLL execution were unavailable in the review environment; listed hardware checks are not replaced by these results.</w:t>
      </w:r>
    </w:p>
    <w:p>
      <w:pPr>
        <w:pStyle w:val="Heading1"/>
      </w:pPr>
      <w:r>
        <w:t>Files materially changed in the 2026-09-14 pass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84"/>
        <w:gridCol w:w="6984"/>
      </w:tblGrid>
      <w:tr>
        <w:trPr>
          <w:tblHeader w:val="true"/>
        </w:trPr>
        <w:tc>
          <w:tcPr>
            <w:tcW w:type="dxa" w:w="4752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File(s)</w:t>
            </w:r>
          </w:p>
        </w:tc>
        <w:tc>
          <w:tcPr>
            <w:tcW w:type="dxa" w:w="8928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Reason</w:t>
            </w:r>
          </w:p>
        </w:tc>
      </w:tr>
      <w:tr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core/gated_acquisition.py</w:t>
            </w:r>
          </w:p>
        </w:tc>
        <w:tc>
          <w:tcPr>
            <w:tcW w:type="dxa" w:w="8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Retention settings, validation, timing reference and transition basis metadata.</w:t>
            </w:r>
          </w:p>
        </w:tc>
      </w:tr>
      <w:tr>
        <w:tc>
          <w:tcPr>
            <w:tcW w:type="dxa" w:w="4752"/>
            <w:shd w:fill="EEF1F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processing/gated_timing.py</w:t>
            </w:r>
          </w:p>
        </w:tc>
        <w:tc>
          <w:tcPr>
            <w:tcW w:type="dxa" w:w="8928"/>
            <w:shd w:fill="EEF1F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Fixed two-sided guard and per-trace retained-target tracker.</w:t>
            </w:r>
          </w:p>
        </w:tc>
      </w:tr>
      <w:tr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planning/gated_sequence.py</w:t>
            </w:r>
          </w:p>
        </w:tc>
        <w:tc>
          <w:tcPr>
            <w:tcW w:type="dxa" w:w="8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Target-versus-attempt accounting, lazy attempt ceiling, preflight warnings.</w:t>
            </w:r>
          </w:p>
        </w:tc>
      </w:tr>
      <w:tr>
        <w:tc>
          <w:tcPr>
            <w:tcW w:type="dxa" w:w="4752"/>
            <w:shd w:fill="EEF1F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controllers/gated_acquisition_coordinator.py</w:t>
            </w:r>
          </w:p>
        </w:tc>
        <w:tc>
          <w:tcPr>
            <w:tcW w:type="dxa" w:w="8928"/>
            <w:shd w:fill="EEF1F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Timing selection, accept/discard/retry state, partial/final output metadata.</w:t>
            </w:r>
          </w:p>
        </w:tc>
      </w:tr>
      <w:tr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panels/gated_acquisition_panel.py; panels/main_window.py</w:t>
            </w:r>
          </w:p>
        </w:tc>
        <w:tc>
          <w:tcPr>
            <w:tcW w:type="dxa" w:w="8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Controls, persisted preferences, forced compatible options, preview/status.</w:t>
            </w:r>
          </w:p>
        </w:tc>
      </w:tr>
      <w:tr>
        <w:tc>
          <w:tcPr>
            <w:tcW w:type="dxa" w:w="4752"/>
            <w:shd w:fill="EEF1F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processing/gated_averaging.py; io_utils/gated_series_io.py</w:t>
            </w:r>
          </w:p>
        </w:tc>
        <w:tc>
          <w:tcPr>
            <w:tcW w:type="dxa" w:w="8928"/>
            <w:shd w:fill="EEF1F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Accepted-only aggregation and schema-v5 timing/attempt groups.</w:t>
            </w:r>
          </w:p>
        </w:tc>
      </w:tr>
      <w:tr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io_utils/spectrum_io.py</w:t>
            </w:r>
          </w:p>
        </w:tc>
        <w:tc>
          <w:tcPr>
            <w:tcW w:type="dxa" w:w="8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Transition-basis/timing-reference spectrum metadata round trip.</w:t>
            </w:r>
          </w:p>
        </w:tc>
      </w:tr>
      <w:tr>
        <w:tc>
          <w:tcPr>
            <w:tcW w:type="dxa" w:w="4752"/>
            <w:shd w:fill="EEF1F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devices/andor_sdk2.py; devices/andor_spectrograph.py; devices/andor_adapter.py</w:t>
            </w:r>
          </w:p>
        </w:tc>
        <w:tc>
          <w:tcPr>
            <w:tcW w:type="dxa" w:w="8928"/>
            <w:shd w:fill="EEF1F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Conservative FVB binning/focus capabilities and revision provenance.</w:t>
            </w:r>
          </w:p>
        </w:tc>
      </w:tr>
      <w:tr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dialogs/spectrometer_details_dialog.py; troubleshooting/andor_controls_probe.py</w:t>
            </w:r>
          </w:p>
        </w:tc>
        <w:tc>
          <w:tcPr>
            <w:tcW w:type="dxa" w:w="89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Disable unsupported editors; emit full capability schema.</w:t>
            </w:r>
          </w:p>
        </w:tc>
      </w:tr>
      <w:tr>
        <w:tc>
          <w:tcPr>
            <w:tcW w:type="dxa" w:w="4752"/>
            <w:shd w:fill="EEF1F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README.md; ARCHITECTURE.md; REVIEW_20260909.md; ANDOR_TIMING_ANALYSIS_20260910.md; memory/docs</w:t>
            </w:r>
          </w:p>
        </w:tc>
        <w:tc>
          <w:tcPr>
            <w:tcW w:type="dxa" w:w="8928"/>
            <w:shd w:fill="EEF1F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Cumulative product, architecture, evidence, and task records.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5840" w:h="12240" w:orient="landscape"/>
      <w:pgMar w:top="893" w:right="936" w:bottom="835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61717F"/>
        <w:sz w:val="15"/>
      </w:rPr>
      <w:t>SPECTROMETER GUI  |  ENGINEERING RECORD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E7A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61717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