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7 implementation and verification</w:t>
      </w:r>
    </w:p>
    <w:p>
      <w:r>
        <w:t>Revision 2026-10-07.1, continued October 8. The source is a prototype with verified numerical/state-machine behavior and outstanding Qt/hardware acceptance. It does not claim the Andor connection failure is resolved on the lab PC.</w:t>
      </w:r>
    </w:p>
    <w:p>
      <w:pPr>
        <w:pStyle w:val="Heading1"/>
      </w:pPr>
      <w:r>
        <w:t>Executed verification</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shd w:fill="E8E8E8"/>
          </w:tcPr>
          <w:p>
            <w:pPr>
              <w:spacing w:after="80"/>
            </w:pPr>
            <w:r>
              <w:rPr>
                <w:b/>
                <w:color w:val="000000"/>
                <w:sz w:val="19"/>
              </w:rPr>
              <w:t>Check</w:t>
            </w:r>
          </w:p>
        </w:tc>
        <w:tc>
          <w:tcPr>
            <w:tcW w:type="dxa" w:w="3360"/>
            <w:shd w:fill="E8E8E8"/>
          </w:tcPr>
          <w:p>
            <w:pPr>
              <w:spacing w:after="80"/>
            </w:pPr>
            <w:r>
              <w:rPr>
                <w:b/>
                <w:color w:val="000000"/>
                <w:sz w:val="19"/>
              </w:rPr>
              <w:t>Result</w:t>
            </w:r>
          </w:p>
        </w:tc>
        <w:tc>
          <w:tcPr>
            <w:tcW w:type="dxa" w:w="3360"/>
            <w:shd w:fill="E8E8E8"/>
          </w:tcPr>
          <w:p>
            <w:pPr>
              <w:spacing w:after="80"/>
            </w:pPr>
            <w:r>
              <w:rPr>
                <w:b/>
                <w:color w:val="000000"/>
                <w:sz w:val="19"/>
              </w:rPr>
              <w:t>Meaning</w:t>
            </w:r>
          </w:p>
        </w:tc>
      </w:tr>
      <w:tr>
        <w:trPr>
          <w:cantSplit/>
        </w:trPr>
        <w:tc>
          <w:tcPr>
            <w:tcW w:type="dxa" w:w="3360"/>
          </w:tcPr>
          <w:p>
            <w:pPr>
              <w:spacing w:after="80"/>
            </w:pPr>
            <w:r>
              <w:rPr>
                <w:b w:val="0"/>
                <w:color w:val="000000"/>
                <w:sz w:val="19"/>
              </w:rPr>
              <w:t>Python compilation</w:t>
            </w:r>
          </w:p>
        </w:tc>
        <w:tc>
          <w:tcPr>
            <w:tcW w:type="dxa" w:w="3360"/>
          </w:tcPr>
          <w:p>
            <w:pPr>
              <w:spacing w:after="80"/>
            </w:pPr>
            <w:r>
              <w:rPr>
                <w:b w:val="0"/>
                <w:color w:val="000000"/>
                <w:sz w:val="19"/>
              </w:rPr>
              <w:t>Passed</w:t>
            </w:r>
          </w:p>
        </w:tc>
        <w:tc>
          <w:tcPr>
            <w:tcW w:type="dxa" w:w="3360"/>
          </w:tcPr>
          <w:p>
            <w:pPr>
              <w:spacing w:after="80"/>
            </w:pPr>
            <w:r>
              <w:rPr>
                <w:b w:val="0"/>
                <w:color w:val="000000"/>
                <w:sz w:val="19"/>
              </w:rPr>
              <w:t>Delivered Python sources compile under Python 3.12.14; target remains 3.14</w:t>
            </w:r>
          </w:p>
        </w:tc>
      </w:tr>
      <w:tr>
        <w:trPr>
          <w:cantSplit/>
        </w:trPr>
        <w:tc>
          <w:tcPr>
            <w:tcW w:type="dxa" w:w="3360"/>
          </w:tcPr>
          <w:p>
            <w:pPr>
              <w:spacing w:after="80"/>
            </w:pPr>
            <w:r>
              <w:rPr>
                <w:b w:val="0"/>
                <w:color w:val="000000"/>
                <w:sz w:val="19"/>
              </w:rPr>
              <w:t>Pure test invocations</w:t>
            </w:r>
          </w:p>
        </w:tc>
        <w:tc>
          <w:tcPr>
            <w:tcW w:type="dxa" w:w="3360"/>
          </w:tcPr>
          <w:p>
            <w:pPr>
              <w:spacing w:after="80"/>
            </w:pPr>
            <w:r>
              <w:rPr>
                <w:b w:val="0"/>
                <w:color w:val="000000"/>
                <w:sz w:val="19"/>
              </w:rPr>
              <w:t>174 passed</w:t>
            </w:r>
          </w:p>
        </w:tc>
        <w:tc>
          <w:tcPr>
            <w:tcW w:type="dxa" w:w="3360"/>
          </w:tcPr>
          <w:p>
            <w:pPr>
              <w:spacing w:after="80"/>
            </w:pPr>
            <w:r>
              <w:rPr>
                <w:b w:val="0"/>
                <w:color w:val="000000"/>
                <w:sz w:val="19"/>
              </w:rPr>
              <w:t>Existing tests plus SNR, control-state and analysis/format regressions using the repository offline runner</w:t>
            </w:r>
          </w:p>
        </w:tc>
      </w:tr>
      <w:tr>
        <w:trPr>
          <w:cantSplit/>
        </w:trPr>
        <w:tc>
          <w:tcPr>
            <w:tcW w:type="dxa" w:w="3360"/>
          </w:tcPr>
          <w:p>
            <w:pPr>
              <w:spacing w:after="80"/>
            </w:pPr>
            <w:r>
              <w:rPr>
                <w:b w:val="0"/>
                <w:color w:val="000000"/>
                <w:sz w:val="19"/>
              </w:rPr>
              <w:t>Coordinator and worker checks</w:t>
            </w:r>
          </w:p>
        </w:tc>
        <w:tc>
          <w:tcPr>
            <w:tcW w:type="dxa" w:w="3360"/>
          </w:tcPr>
          <w:p>
            <w:pPr>
              <w:spacing w:after="80"/>
            </w:pPr>
            <w:r>
              <w:rPr>
                <w:b w:val="0"/>
                <w:color w:val="000000"/>
                <w:sz w:val="19"/>
              </w:rPr>
              <w:t>10 passed</w:t>
            </w:r>
          </w:p>
        </w:tc>
        <w:tc>
          <w:tcPr>
            <w:tcW w:type="dxa" w:w="3360"/>
          </w:tcPr>
          <w:p>
            <w:pPr>
              <w:spacing w:after="80"/>
            </w:pPr>
            <w:r>
              <w:rPr>
                <w:b w:val="0"/>
                <w:color w:val="000000"/>
                <w:sz w:val="19"/>
              </w:rPr>
              <w:t>Synchronous signal/timer harness, including emulator processing and explicit Andor factory arguments</w:t>
            </w:r>
          </w:p>
        </w:tc>
      </w:tr>
      <w:tr>
        <w:trPr>
          <w:cantSplit/>
        </w:trPr>
        <w:tc>
          <w:tcPr>
            <w:tcW w:type="dxa" w:w="3360"/>
          </w:tcPr>
          <w:p>
            <w:pPr>
              <w:spacing w:after="80"/>
            </w:pPr>
            <w:r>
              <w:rPr>
                <w:b w:val="0"/>
                <w:color w:val="000000"/>
                <w:sz w:val="19"/>
              </w:rPr>
              <w:t>September 14 connection comparison</w:t>
            </w:r>
          </w:p>
        </w:tc>
        <w:tc>
          <w:tcPr>
            <w:tcW w:type="dxa" w:w="3360"/>
          </w:tcPr>
          <w:p>
            <w:pPr>
              <w:spacing w:after="80"/>
            </w:pPr>
            <w:r>
              <w:rPr>
                <w:b w:val="0"/>
                <w:color w:val="000000"/>
                <w:sz w:val="19"/>
              </w:rPr>
              <w:t>17 matched</w:t>
            </w:r>
          </w:p>
        </w:tc>
        <w:tc>
          <w:tcPr>
            <w:tcW w:type="dxa" w:w="3360"/>
          </w:tcPr>
          <w:p>
            <w:pPr>
              <w:spacing w:after="80"/>
            </w:pPr>
            <w:r>
              <w:rPr>
                <w:b w:val="0"/>
                <w:color w:val="000000"/>
                <w:sz w:val="19"/>
              </w:rPr>
              <w:t>Seven whole files byte-identical; ten routing/configuration components match by AST</w:t>
            </w:r>
          </w:p>
        </w:tc>
      </w:tr>
      <w:tr>
        <w:trPr>
          <w:cantSplit/>
        </w:trPr>
        <w:tc>
          <w:tcPr>
            <w:tcW w:type="dxa" w:w="3360"/>
          </w:tcPr>
          <w:p>
            <w:pPr>
              <w:spacing w:after="80"/>
            </w:pPr>
            <w:r>
              <w:rPr>
                <w:b w:val="0"/>
                <w:color w:val="000000"/>
                <w:sz w:val="19"/>
              </w:rPr>
              <w:t>Real Qt smoke attempt</w:t>
            </w:r>
          </w:p>
        </w:tc>
        <w:tc>
          <w:tcPr>
            <w:tcW w:type="dxa" w:w="3360"/>
          </w:tcPr>
          <w:p>
            <w:pPr>
              <w:spacing w:after="80"/>
            </w:pPr>
            <w:r>
              <w:rPr>
                <w:b w:val="0"/>
                <w:color w:val="000000"/>
                <w:sz w:val="19"/>
              </w:rPr>
              <w:t>Blocked</w:t>
            </w:r>
          </w:p>
        </w:tc>
        <w:tc>
          <w:tcPr>
            <w:tcW w:type="dxa" w:w="3360"/>
          </w:tcPr>
          <w:p>
            <w:pPr>
              <w:spacing w:after="80"/>
            </w:pPr>
            <w:r>
              <w:rPr>
                <w:b w:val="0"/>
                <w:color w:val="000000"/>
                <w:sz w:val="19"/>
              </w:rPr>
              <w:t>PySide6 unavailable; dependency installation failed</w:t>
            </w:r>
          </w:p>
        </w:tc>
      </w:tr>
      <w:tr>
        <w:trPr>
          <w:cantSplit/>
        </w:trPr>
        <w:tc>
          <w:tcPr>
            <w:tcW w:type="dxa" w:w="3360"/>
          </w:tcPr>
          <w:p>
            <w:pPr>
              <w:spacing w:after="80"/>
            </w:pPr>
            <w:r>
              <w:rPr>
                <w:b w:val="0"/>
                <w:color w:val="000000"/>
                <w:sz w:val="19"/>
              </w:rPr>
              <w:t>Physical devices</w:t>
            </w:r>
          </w:p>
        </w:tc>
        <w:tc>
          <w:tcPr>
            <w:tcW w:type="dxa" w:w="3360"/>
          </w:tcPr>
          <w:p>
            <w:pPr>
              <w:spacing w:after="80"/>
            </w:pPr>
            <w:r>
              <w:rPr>
                <w:b w:val="0"/>
                <w:color w:val="000000"/>
                <w:sz w:val="19"/>
              </w:rPr>
              <w:t>Not run</w:t>
            </w:r>
          </w:p>
        </w:tc>
        <w:tc>
          <w:tcPr>
            <w:tcW w:type="dxa" w:w="3360"/>
          </w:tcPr>
          <w:p>
            <w:pPr>
              <w:spacing w:after="80"/>
            </w:pPr>
            <w:r>
              <w:rPr>
                <w:b w:val="0"/>
                <w:color w:val="000000"/>
                <w:sz w:val="19"/>
              </w:rPr>
              <w:t>No Andor, Newport, QEPro, OBIS or Lake Shore hardware present</w:t>
            </w:r>
          </w:p>
        </w:tc>
      </w:tr>
    </w:tbl>
    <w:p/>
    <w:p>
      <w:r>
        <w:t>The offline runner substitutes a small subset of pytest constructs. The coordinator harness substitutes QObject/signals/timers; it does not validate queued delivery, QThreads or real event-loop timing. Seven real Qt tests and a full-window emulator smoke script are included for the target machine. The full pytest suite was not run here.</w:t>
      </w:r>
    </w:p>
    <w:p>
      <w:r>
        <w:t>Coverage includes startup control state and scan ownership, monitor math, background processing, acquisition CSV roundtrips, SNR slope invariance and invalid cases, response interpolation/order/profile identity, lamp correction across exposures/centers, gaps, overlap scaling, configuration mismatch rejection, peak/band measurements, derived CSV/profile roundtrips and SNR method provenance. Existing Andor fake-native tests remain included.</w:t>
      </w:r>
    </w:p>
    <w:p>
      <w:pPr>
        <w:pStyle w:val="Heading1"/>
      </w:pPr>
      <w:r>
        <w:t>SNR benchmark</w:t>
      </w:r>
    </w:p>
    <w:p>
      <w:r>
        <w:t>The seeded benchmark uses 150 timed repetitions per size/method after warmup, broad PL peaks, a sloping offset and independent Gaussian noise. It compares the original manual-window estimator with block STD/MAD at 8 and 16 pixels. It also repeats noise estimation across 100 realizations for each block/method/slope combination.</w:t>
      </w:r>
    </w:p>
    <w:tbl>
      <w:tblPr>
        <w:tblStyle w:val="LightShading-Accent1"/>
        <w:tblW w:type="auto" w:w="0"/>
        <w:tblLook w:firstColumn="1" w:firstRow="1" w:lastColumn="0" w:lastRow="0" w:noHBand="0" w:noVBand="1" w:val="04A0"/>
      </w:tblPr>
      <w:tblGrid>
        <w:gridCol w:w="2520"/>
        <w:gridCol w:w="2520"/>
        <w:gridCol w:w="2520"/>
        <w:gridCol w:w="2520"/>
      </w:tblGrid>
      <w:tr>
        <w:trPr>
          <w:cantSplit/>
          <w:tblHeader/>
        </w:trPr>
        <w:tc>
          <w:tcPr>
            <w:tcW w:type="dxa" w:w="2520"/>
            <w:shd w:fill="E8E8E8"/>
          </w:tcPr>
          <w:p>
            <w:pPr>
              <w:spacing w:after="80"/>
            </w:pPr>
            <w:r>
              <w:rPr>
                <w:b/>
                <w:color w:val="000000"/>
                <w:sz w:val="19"/>
              </w:rPr>
              <w:t>Samples</w:t>
            </w:r>
          </w:p>
        </w:tc>
        <w:tc>
          <w:tcPr>
            <w:tcW w:type="dxa" w:w="2520"/>
            <w:shd w:fill="E8E8E8"/>
          </w:tcPr>
          <w:p>
            <w:pPr>
              <w:spacing w:after="80"/>
            </w:pPr>
            <w:r>
              <w:rPr>
                <w:b/>
                <w:color w:val="000000"/>
                <w:sz w:val="19"/>
              </w:rPr>
              <w:t>Automatic 16 pixel STD median</w:t>
            </w:r>
          </w:p>
        </w:tc>
        <w:tc>
          <w:tcPr>
            <w:tcW w:type="dxa" w:w="2520"/>
            <w:shd w:fill="E8E8E8"/>
          </w:tcPr>
          <w:p>
            <w:pPr>
              <w:spacing w:after="80"/>
            </w:pPr>
            <w:r>
              <w:rPr>
                <w:b/>
                <w:color w:val="000000"/>
                <w:sz w:val="19"/>
              </w:rPr>
              <w:t>Automatic p95</w:t>
            </w:r>
          </w:p>
        </w:tc>
        <w:tc>
          <w:tcPr>
            <w:tcW w:type="dxa" w:w="2520"/>
            <w:shd w:fill="E8E8E8"/>
          </w:tcPr>
          <w:p>
            <w:pPr>
              <w:spacing w:after="80"/>
            </w:pPr>
            <w:r>
              <w:rPr>
                <w:b/>
                <w:color w:val="000000"/>
                <w:sz w:val="19"/>
              </w:rPr>
              <w:t>Manual windows median</w:t>
            </w:r>
          </w:p>
        </w:tc>
      </w:tr>
      <w:tr>
        <w:trPr>
          <w:cantSplit/>
        </w:trPr>
        <w:tc>
          <w:tcPr>
            <w:tcW w:type="dxa" w:w="2520"/>
          </w:tcPr>
          <w:p>
            <w:pPr>
              <w:spacing w:after="80"/>
            </w:pPr>
            <w:r>
              <w:rPr>
                <w:b w:val="0"/>
                <w:color w:val="000000"/>
                <w:sz w:val="19"/>
              </w:rPr>
              <w:t>1024</w:t>
            </w:r>
          </w:p>
        </w:tc>
        <w:tc>
          <w:tcPr>
            <w:tcW w:type="dxa" w:w="2520"/>
          </w:tcPr>
          <w:p>
            <w:pPr>
              <w:spacing w:after="80"/>
            </w:pPr>
            <w:r>
              <w:rPr>
                <w:b w:val="0"/>
                <w:color w:val="000000"/>
                <w:sz w:val="19"/>
              </w:rPr>
              <w:t>0.211 ms</w:t>
            </w:r>
          </w:p>
        </w:tc>
        <w:tc>
          <w:tcPr>
            <w:tcW w:type="dxa" w:w="2520"/>
          </w:tcPr>
          <w:p>
            <w:pPr>
              <w:spacing w:after="80"/>
            </w:pPr>
            <w:r>
              <w:rPr>
                <w:b w:val="0"/>
                <w:color w:val="000000"/>
                <w:sz w:val="19"/>
              </w:rPr>
              <w:t>0.358 ms</w:t>
            </w:r>
          </w:p>
        </w:tc>
        <w:tc>
          <w:tcPr>
            <w:tcW w:type="dxa" w:w="2520"/>
          </w:tcPr>
          <w:p>
            <w:pPr>
              <w:spacing w:after="80"/>
            </w:pPr>
            <w:r>
              <w:rPr>
                <w:b w:val="0"/>
                <w:color w:val="000000"/>
                <w:sz w:val="19"/>
              </w:rPr>
              <w:t>0.706 ms</w:t>
            </w:r>
          </w:p>
        </w:tc>
      </w:tr>
      <w:tr>
        <w:trPr>
          <w:cantSplit/>
        </w:trPr>
        <w:tc>
          <w:tcPr>
            <w:tcW w:type="dxa" w:w="2520"/>
          </w:tcPr>
          <w:p>
            <w:pPr>
              <w:spacing w:after="80"/>
            </w:pPr>
            <w:r>
              <w:rPr>
                <w:b w:val="0"/>
                <w:color w:val="000000"/>
                <w:sz w:val="19"/>
              </w:rPr>
              <w:t>2048</w:t>
            </w:r>
          </w:p>
        </w:tc>
        <w:tc>
          <w:tcPr>
            <w:tcW w:type="dxa" w:w="2520"/>
          </w:tcPr>
          <w:p>
            <w:pPr>
              <w:spacing w:after="80"/>
            </w:pPr>
            <w:r>
              <w:rPr>
                <w:b w:val="0"/>
                <w:color w:val="000000"/>
                <w:sz w:val="19"/>
              </w:rPr>
              <w:t>0.296 ms</w:t>
            </w:r>
          </w:p>
        </w:tc>
        <w:tc>
          <w:tcPr>
            <w:tcW w:type="dxa" w:w="2520"/>
          </w:tcPr>
          <w:p>
            <w:pPr>
              <w:spacing w:after="80"/>
            </w:pPr>
            <w:r>
              <w:rPr>
                <w:b w:val="0"/>
                <w:color w:val="000000"/>
                <w:sz w:val="19"/>
              </w:rPr>
              <w:t>0.733 ms</w:t>
            </w:r>
          </w:p>
        </w:tc>
        <w:tc>
          <w:tcPr>
            <w:tcW w:type="dxa" w:w="2520"/>
          </w:tcPr>
          <w:p>
            <w:pPr>
              <w:spacing w:after="80"/>
            </w:pPr>
            <w:r>
              <w:rPr>
                <w:b w:val="0"/>
                <w:color w:val="000000"/>
                <w:sz w:val="19"/>
              </w:rPr>
              <w:t>0.757 ms</w:t>
            </w:r>
          </w:p>
        </w:tc>
      </w:tr>
      <w:tr>
        <w:trPr>
          <w:cantSplit/>
        </w:trPr>
        <w:tc>
          <w:tcPr>
            <w:tcW w:type="dxa" w:w="2520"/>
          </w:tcPr>
          <w:p>
            <w:pPr>
              <w:spacing w:after="80"/>
            </w:pPr>
            <w:r>
              <w:rPr>
                <w:b w:val="0"/>
                <w:color w:val="000000"/>
                <w:sz w:val="19"/>
              </w:rPr>
              <w:t>16384</w:t>
            </w:r>
          </w:p>
        </w:tc>
        <w:tc>
          <w:tcPr>
            <w:tcW w:type="dxa" w:w="2520"/>
          </w:tcPr>
          <w:p>
            <w:pPr>
              <w:spacing w:after="80"/>
            </w:pPr>
            <w:r>
              <w:rPr>
                <w:b w:val="0"/>
                <w:color w:val="000000"/>
                <w:sz w:val="19"/>
              </w:rPr>
              <w:t>1.442 ms</w:t>
            </w:r>
          </w:p>
        </w:tc>
        <w:tc>
          <w:tcPr>
            <w:tcW w:type="dxa" w:w="2520"/>
          </w:tcPr>
          <w:p>
            <w:pPr>
              <w:spacing w:after="80"/>
            </w:pPr>
            <w:r>
              <w:rPr>
                <w:b w:val="0"/>
                <w:color w:val="000000"/>
                <w:sz w:val="19"/>
              </w:rPr>
              <w:t>2.394 ms</w:t>
            </w:r>
          </w:p>
        </w:tc>
        <w:tc>
          <w:tcPr>
            <w:tcW w:type="dxa" w:w="2520"/>
          </w:tcPr>
          <w:p>
            <w:pPr>
              <w:spacing w:after="80"/>
            </w:pPr>
            <w:r>
              <w:rPr>
                <w:b w:val="0"/>
                <w:color w:val="000000"/>
                <w:sz w:val="19"/>
              </w:rPr>
              <w:t>2.809 ms</w:t>
            </w:r>
          </w:p>
        </w:tc>
      </w:tr>
    </w:tbl>
    <w:p/>
    <w:p>
      <w:r>
        <w:t>For true noise sigma 5, the 16-pixel STD mean estimates were about 4.971 without slope and 4.977 with slope. MAD showed more small-block bias. An initial benchmark exposed a BLAS-backed norm slowdown at 16384 points; replacing it with a direct sum-of-squares reduction removed that overhead before integration. Initial and final JSON measurements are included. These are local synthetic results, not a throughput guarantee for the lab PC or evidence of unbiased SNR for all spectra.</w:t>
      </w:r>
    </w:p>
    <w:p>
      <w:pPr>
        <w:pStyle w:val="Heading1"/>
      </w:pPr>
      <w:r>
        <w:t>Target environment check</w:t>
      </w:r>
    </w:p>
    <w:p>
      <w:r>
        <w:t>From the project root in the lab Python 3.14 environment, install/update the project and development dependencies with python -m pip install -e ".[dev]". SciPy is the new dependency for peak analysis. Then run python -m pytest -q and python verification/gui_smoke.py. The smoke test isolates QSettings and uses emulators only. It writes a result JSON and screenshots when successful.</w:t>
      </w:r>
    </w:p>
    <w:p>
      <w:r>
        <w:t>The smoke test checks full-window construction, emulated connections, left-side scan selection, smoothed trace layering, an acquired spectrum through an asynchronous baseline/analysis operation and shutdown. Review the screenshots and manually check all eight lasers, scrolling at the lab display resolution, plot-style controls and settings persistence.</w:t>
      </w:r>
    </w:p>
    <w:p>
      <w:pPr>
        <w:pStyle w:val="Heading1"/>
      </w:pPr>
      <w:r>
        <w:t>Andor connection investigation</w:t>
      </w:r>
    </w:p>
    <w:p>
      <w:r>
        <w:t>The native adapters, runtime, configuration loader, default JSON and GUI entrypoint are byte-identical to September 14. DeviceConfig, spectrometer connection/disconnection functions and MainWindow connection-routing functions match by AST. No I2C or DLL-discovery modification was made. Replacing these files with their baseline copies would produce the same content.</w:t>
      </w:r>
    </w:p>
    <w:p>
      <w:r>
        <w:t>After checking emulator startup, test the usual real Andor connection with the same lab configuration and legacy camera DLL. If it still fails, retain the exact connection message and relevant lines from spectrometer-gui.log, plus the selected backend and configuration path. The startup exception could interrupt initialization, but source equality does not establish the cause of the separate connection report. Hardware connectivity remains open.</w:t>
      </w:r>
    </w:p>
    <w:p>
      <w:pPr>
        <w:pStyle w:val="Heading1"/>
      </w:pPr>
      <w:r>
        <w:t>Reproduction and evidence files</w:t>
      </w:r>
    </w:p>
    <w:p>
      <w:r>
        <w:t>Run python verification/offline_test_runner.py and python verification/scan_logic_runner.py for the checks available without Qt. Run python -m benchmarks.automatic_snr for the benchmark. Run python verification/compare_connections.py PATH_TO_SEPTEMBER14_ZIP --output connection_check.json to repeat the source comparison.</w:t>
      </w:r>
    </w:p>
    <w:p>
      <w:r>
        <w:t>See verification/SNR_BENCHMARK_20261007.json, verification/ANDOR_CONNECTION_COMPARISON_20261007.json and verification/gui_smoke_environment/report.json. The change manifest identifies release file hashes. Earlier dated documents and memory snapshots remain historical.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pPr>
    <w:r>
      <w:rPr>
        <w:sz w:val="16"/>
      </w:rPr>
      <w:t xml:space="preserve">Spectrometer GUI   2026 10 07 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7 implementation and verification</dc:title>
  <dc:subject>Spectrometer GUI October 7 prototype update</dc:subject>
  <dc:creator>Spectrometer GUI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