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D2A9FE" w14:textId="77777777" w:rsidR="00713965" w:rsidRDefault="00713965">
      <w:pPr>
        <w:jc w:val="center"/>
        <w:rPr>
          <w:rFonts w:ascii="Times New Roman" w:eastAsia="Times New Roman" w:hAnsi="Times New Roman" w:cs="Times New Roman"/>
          <w:sz w:val="24"/>
          <w:szCs w:val="24"/>
        </w:rPr>
      </w:pPr>
    </w:p>
    <w:p w14:paraId="2DD05FE6" w14:textId="77777777" w:rsidR="00713965" w:rsidRDefault="00713965">
      <w:pPr>
        <w:jc w:val="center"/>
        <w:rPr>
          <w:rFonts w:ascii="Times New Roman" w:eastAsia="Times New Roman" w:hAnsi="Times New Roman" w:cs="Times New Roman"/>
          <w:sz w:val="24"/>
          <w:szCs w:val="24"/>
        </w:rPr>
      </w:pPr>
    </w:p>
    <w:p w14:paraId="2DFBC050" w14:textId="77777777" w:rsidR="00713965" w:rsidRDefault="00713965">
      <w:pPr>
        <w:jc w:val="center"/>
        <w:rPr>
          <w:rFonts w:ascii="Times New Roman" w:eastAsia="Times New Roman" w:hAnsi="Times New Roman" w:cs="Times New Roman"/>
          <w:sz w:val="24"/>
          <w:szCs w:val="24"/>
        </w:rPr>
      </w:pPr>
    </w:p>
    <w:p w14:paraId="2E0D9B06" w14:textId="77777777" w:rsidR="00713965" w:rsidRDefault="00713965">
      <w:pPr>
        <w:jc w:val="center"/>
        <w:rPr>
          <w:rFonts w:ascii="Times New Roman" w:eastAsia="Times New Roman" w:hAnsi="Times New Roman" w:cs="Times New Roman"/>
          <w:sz w:val="24"/>
          <w:szCs w:val="24"/>
        </w:rPr>
      </w:pPr>
    </w:p>
    <w:p w14:paraId="5B01067A" w14:textId="77777777" w:rsidR="00713965" w:rsidRDefault="00713965">
      <w:pPr>
        <w:jc w:val="center"/>
        <w:rPr>
          <w:rFonts w:ascii="Times New Roman" w:eastAsia="Times New Roman" w:hAnsi="Times New Roman" w:cs="Times New Roman"/>
          <w:sz w:val="24"/>
          <w:szCs w:val="24"/>
        </w:rPr>
      </w:pPr>
    </w:p>
    <w:p w14:paraId="5162533B" w14:textId="77777777" w:rsidR="00713965" w:rsidRDefault="00713965">
      <w:pPr>
        <w:jc w:val="center"/>
        <w:rPr>
          <w:rFonts w:ascii="Times New Roman" w:eastAsia="Times New Roman" w:hAnsi="Times New Roman" w:cs="Times New Roman"/>
          <w:sz w:val="24"/>
          <w:szCs w:val="24"/>
        </w:rPr>
      </w:pPr>
    </w:p>
    <w:p w14:paraId="441FE144" w14:textId="77777777" w:rsidR="00713965" w:rsidRDefault="00713965">
      <w:pPr>
        <w:spacing w:line="480" w:lineRule="auto"/>
        <w:rPr>
          <w:rFonts w:ascii="Times New Roman" w:eastAsia="Times New Roman" w:hAnsi="Times New Roman" w:cs="Times New Roman"/>
          <w:sz w:val="36"/>
          <w:szCs w:val="36"/>
        </w:rPr>
      </w:pPr>
    </w:p>
    <w:p w14:paraId="1611B796" w14:textId="77777777" w:rsidR="00713965" w:rsidRDefault="00713965">
      <w:pPr>
        <w:spacing w:line="480" w:lineRule="auto"/>
        <w:jc w:val="center"/>
        <w:rPr>
          <w:rFonts w:ascii="Times New Roman" w:eastAsia="Times New Roman" w:hAnsi="Times New Roman" w:cs="Times New Roman"/>
          <w:sz w:val="36"/>
          <w:szCs w:val="36"/>
        </w:rPr>
      </w:pPr>
    </w:p>
    <w:p w14:paraId="40BCACB7" w14:textId="77777777" w:rsidR="00713965" w:rsidRDefault="00000000">
      <w:pPr>
        <w:spacing w:line="48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The Development of </w:t>
      </w:r>
      <w:proofErr w:type="spellStart"/>
      <w:r>
        <w:rPr>
          <w:rFonts w:ascii="Times New Roman" w:eastAsia="Times New Roman" w:hAnsi="Times New Roman" w:cs="Times New Roman"/>
          <w:sz w:val="36"/>
          <w:szCs w:val="36"/>
        </w:rPr>
        <w:t>pCoMiC</w:t>
      </w:r>
      <w:proofErr w:type="spellEnd"/>
      <w:r>
        <w:rPr>
          <w:rFonts w:ascii="Times New Roman" w:eastAsia="Times New Roman" w:hAnsi="Times New Roman" w:cs="Times New Roman"/>
          <w:sz w:val="36"/>
          <w:szCs w:val="36"/>
        </w:rPr>
        <w:t>: Predicted Classification of Mutations in CFTR</w:t>
      </w:r>
    </w:p>
    <w:p w14:paraId="213ABD4D" w14:textId="77777777" w:rsidR="00713965" w:rsidRDefault="00713965">
      <w:pPr>
        <w:spacing w:line="480" w:lineRule="auto"/>
        <w:jc w:val="center"/>
        <w:rPr>
          <w:rFonts w:ascii="Times New Roman" w:eastAsia="Times New Roman" w:hAnsi="Times New Roman" w:cs="Times New Roman"/>
          <w:sz w:val="24"/>
          <w:szCs w:val="24"/>
        </w:rPr>
      </w:pPr>
    </w:p>
    <w:p w14:paraId="657CFE20" w14:textId="77777777" w:rsidR="00713965"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Aishani Tewari - 20796813 </w:t>
      </w:r>
    </w:p>
    <w:p w14:paraId="072DF296" w14:textId="77777777" w:rsidR="00713965"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Connor Clark-Baba - 20830237 </w:t>
      </w:r>
    </w:p>
    <w:p w14:paraId="08C0199F" w14:textId="77777777" w:rsidR="00713965"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Faizaan </w:t>
      </w:r>
      <w:proofErr w:type="spellStart"/>
      <w:r>
        <w:rPr>
          <w:rFonts w:ascii="Times New Roman" w:eastAsia="Times New Roman" w:hAnsi="Times New Roman" w:cs="Times New Roman"/>
          <w:sz w:val="24"/>
          <w:szCs w:val="24"/>
        </w:rPr>
        <w:t>Adtani</w:t>
      </w:r>
      <w:proofErr w:type="spellEnd"/>
      <w:r>
        <w:rPr>
          <w:rFonts w:ascii="Times New Roman" w:eastAsia="Times New Roman" w:hAnsi="Times New Roman" w:cs="Times New Roman"/>
          <w:sz w:val="24"/>
          <w:szCs w:val="24"/>
        </w:rPr>
        <w:t xml:space="preserve"> - 20826317</w:t>
      </w:r>
    </w:p>
    <w:p w14:paraId="4CA393EC" w14:textId="77777777" w:rsidR="00713965" w:rsidRDefault="00713965">
      <w:pPr>
        <w:spacing w:line="480" w:lineRule="auto"/>
        <w:jc w:val="center"/>
        <w:rPr>
          <w:rFonts w:ascii="Times New Roman" w:eastAsia="Times New Roman" w:hAnsi="Times New Roman" w:cs="Times New Roman"/>
          <w:sz w:val="24"/>
          <w:szCs w:val="24"/>
        </w:rPr>
      </w:pPr>
    </w:p>
    <w:p w14:paraId="3A6E9030" w14:textId="77777777" w:rsidR="00713965"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BIOL 469</w:t>
      </w:r>
    </w:p>
    <w:p w14:paraId="3E9E57E8" w14:textId="77777777" w:rsidR="00713965" w:rsidRDefault="00000000">
      <w:pPr>
        <w:spacing w:line="480" w:lineRule="auto"/>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December,</w:t>
      </w:r>
      <w:proofErr w:type="gramEnd"/>
      <w:r>
        <w:rPr>
          <w:rFonts w:ascii="Times New Roman" w:eastAsia="Times New Roman" w:hAnsi="Times New Roman" w:cs="Times New Roman"/>
          <w:sz w:val="24"/>
          <w:szCs w:val="24"/>
        </w:rPr>
        <w:t xml:space="preserve"> 08, 2023 </w:t>
      </w:r>
    </w:p>
    <w:p w14:paraId="5B9F2A48" w14:textId="77777777" w:rsidR="00713965" w:rsidRDefault="00713965">
      <w:pPr>
        <w:spacing w:line="480" w:lineRule="auto"/>
        <w:jc w:val="center"/>
        <w:rPr>
          <w:rFonts w:ascii="Times New Roman" w:eastAsia="Times New Roman" w:hAnsi="Times New Roman" w:cs="Times New Roman"/>
          <w:sz w:val="24"/>
          <w:szCs w:val="24"/>
        </w:rPr>
      </w:pPr>
    </w:p>
    <w:p w14:paraId="0426058B" w14:textId="77777777" w:rsidR="00713965" w:rsidRDefault="00713965">
      <w:pPr>
        <w:spacing w:line="480" w:lineRule="auto"/>
        <w:jc w:val="center"/>
        <w:rPr>
          <w:rFonts w:ascii="Times New Roman" w:eastAsia="Times New Roman" w:hAnsi="Times New Roman" w:cs="Times New Roman"/>
          <w:sz w:val="24"/>
          <w:szCs w:val="24"/>
        </w:rPr>
      </w:pPr>
    </w:p>
    <w:p w14:paraId="41AF62DD" w14:textId="77777777" w:rsidR="00713965" w:rsidRDefault="00713965">
      <w:pPr>
        <w:spacing w:line="480" w:lineRule="auto"/>
        <w:jc w:val="center"/>
        <w:rPr>
          <w:rFonts w:ascii="Times New Roman" w:eastAsia="Times New Roman" w:hAnsi="Times New Roman" w:cs="Times New Roman"/>
          <w:sz w:val="24"/>
          <w:szCs w:val="24"/>
        </w:rPr>
      </w:pPr>
    </w:p>
    <w:p w14:paraId="00708910" w14:textId="77777777" w:rsidR="00713965" w:rsidRDefault="00713965">
      <w:pPr>
        <w:spacing w:line="480" w:lineRule="auto"/>
        <w:jc w:val="both"/>
        <w:rPr>
          <w:rFonts w:ascii="Times New Roman" w:eastAsia="Times New Roman" w:hAnsi="Times New Roman" w:cs="Times New Roman"/>
          <w:sz w:val="24"/>
          <w:szCs w:val="24"/>
        </w:rPr>
      </w:pPr>
    </w:p>
    <w:p w14:paraId="7846D6F1" w14:textId="77777777" w:rsidR="00713965" w:rsidRDefault="00713965">
      <w:pPr>
        <w:spacing w:line="480" w:lineRule="auto"/>
        <w:jc w:val="both"/>
        <w:rPr>
          <w:rFonts w:ascii="Times New Roman" w:eastAsia="Times New Roman" w:hAnsi="Times New Roman" w:cs="Times New Roman"/>
          <w:sz w:val="24"/>
          <w:szCs w:val="24"/>
        </w:rPr>
      </w:pPr>
    </w:p>
    <w:p w14:paraId="50B0DB3B" w14:textId="77777777" w:rsidR="00713965" w:rsidRDefault="00713965">
      <w:pPr>
        <w:spacing w:line="480" w:lineRule="auto"/>
        <w:jc w:val="both"/>
        <w:rPr>
          <w:rFonts w:ascii="Times New Roman" w:eastAsia="Times New Roman" w:hAnsi="Times New Roman" w:cs="Times New Roman"/>
          <w:sz w:val="24"/>
          <w:szCs w:val="24"/>
        </w:rPr>
      </w:pPr>
    </w:p>
    <w:p w14:paraId="2BD7393B" w14:textId="77777777" w:rsidR="00713965" w:rsidRDefault="00713965">
      <w:pPr>
        <w:spacing w:line="480" w:lineRule="auto"/>
        <w:jc w:val="both"/>
        <w:rPr>
          <w:rFonts w:ascii="Times New Roman" w:eastAsia="Times New Roman" w:hAnsi="Times New Roman" w:cs="Times New Roman"/>
          <w:sz w:val="24"/>
          <w:szCs w:val="24"/>
        </w:rPr>
      </w:pPr>
    </w:p>
    <w:p w14:paraId="7ABB5B41" w14:textId="77777777" w:rsidR="00713965" w:rsidRDefault="00000000">
      <w:pPr>
        <w:spacing w:line="48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 xml:space="preserve">1.0 Introduction </w:t>
      </w:r>
    </w:p>
    <w:p w14:paraId="00A8D01E" w14:textId="77777777" w:rsidR="00713965" w:rsidRDefault="0000000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Cystic fibrosis transmembrane conductance regulator (CFTR) is responsible for the transportation of chloride through membranes created by the CFTR protein, which is located on the surface of the lungs</w:t>
      </w:r>
      <w:r>
        <w:rPr>
          <w:rFonts w:ascii="Times New Roman" w:eastAsia="Times New Roman" w:hAnsi="Times New Roman" w:cs="Times New Roman"/>
          <w:sz w:val="24"/>
          <w:szCs w:val="24"/>
          <w:vertAlign w:val="superscript"/>
        </w:rPr>
        <w:t>6</w:t>
      </w:r>
      <w:r>
        <w:rPr>
          <w:rFonts w:ascii="Times New Roman" w:eastAsia="Times New Roman" w:hAnsi="Times New Roman" w:cs="Times New Roman"/>
          <w:sz w:val="24"/>
          <w:szCs w:val="24"/>
        </w:rPr>
        <w:t xml:space="preserve">. It normally functions to maintain the balance of salt and water ions as it transports through </w:t>
      </w:r>
      <w:proofErr w:type="gramStart"/>
      <w:r>
        <w:rPr>
          <w:rFonts w:ascii="Times New Roman" w:eastAsia="Times New Roman" w:hAnsi="Times New Roman" w:cs="Times New Roman"/>
          <w:sz w:val="24"/>
          <w:szCs w:val="24"/>
        </w:rPr>
        <w:t>membranes</w:t>
      </w:r>
      <w:proofErr w:type="gramEnd"/>
      <w:r>
        <w:rPr>
          <w:rFonts w:ascii="Times New Roman" w:eastAsia="Times New Roman" w:hAnsi="Times New Roman" w:cs="Times New Roman"/>
          <w:sz w:val="24"/>
          <w:szCs w:val="24"/>
        </w:rPr>
        <w:t xml:space="preserve"> and it is part of a class of membrane proteins that couple the hydrolysis of ATP called ATP-binding cassette (ABC) transporter superfamily</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CFTR is the only member of this superfamily that transports chloride ions</w:t>
      </w:r>
      <w:r>
        <w:rPr>
          <w:rFonts w:ascii="Times New Roman" w:eastAsia="Times New Roman" w:hAnsi="Times New Roman" w:cs="Times New Roman"/>
          <w:sz w:val="24"/>
          <w:szCs w:val="24"/>
          <w:vertAlign w:val="superscript"/>
        </w:rPr>
        <w:t>1,3</w:t>
      </w:r>
      <w:r>
        <w:rPr>
          <w:rFonts w:ascii="Times New Roman" w:eastAsia="Times New Roman" w:hAnsi="Times New Roman" w:cs="Times New Roman"/>
          <w:sz w:val="24"/>
          <w:szCs w:val="24"/>
        </w:rPr>
        <w:t>. Along with this, it is the only ligand-gated channel that consumes its ligand (ATP) during the gating cycle, which is the opening and closing of the CFTR channel</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 xml:space="preserve">. </w:t>
      </w:r>
    </w:p>
    <w:p w14:paraId="6744B9FB" w14:textId="77777777" w:rsidR="00713965" w:rsidRDefault="0000000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structure of CFTR is made up of 1,480 amino acids and consists of 5 domains</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This includes two membrane spanning domains (MSDs), two nucleotide-binding domains (NBD1 and NBD2), and a regulatory (R) domain</w:t>
      </w:r>
      <w:r>
        <w:rPr>
          <w:rFonts w:ascii="Times New Roman" w:eastAsia="Times New Roman" w:hAnsi="Times New Roman" w:cs="Times New Roman"/>
          <w:sz w:val="24"/>
          <w:szCs w:val="24"/>
          <w:vertAlign w:val="superscript"/>
        </w:rPr>
        <w:t>1,3</w:t>
      </w:r>
      <w:r>
        <w:rPr>
          <w:rFonts w:ascii="Times New Roman" w:eastAsia="Times New Roman" w:hAnsi="Times New Roman" w:cs="Times New Roman"/>
          <w:sz w:val="24"/>
          <w:szCs w:val="24"/>
        </w:rPr>
        <w:t>. MSDs are responsible for anchoring the protein within the membrane by their transmembrane helices</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NBDs are involved in binding and hydrolyzing ATP, which is crucial for a proper functioning CFTR</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Following this, the phosphorylation of the R domain by protein kinase A (PKA) leads to conformational change that allows for chloride ions to flow through</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w:t>
      </w:r>
    </w:p>
    <w:p w14:paraId="529FBD08" w14:textId="77777777" w:rsidR="00713965" w:rsidRDefault="0000000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Cystic Fibrosis (CF) is a genetic disease </w:t>
      </w:r>
      <w:proofErr w:type="spellStart"/>
      <w:r>
        <w:rPr>
          <w:rFonts w:ascii="Times New Roman" w:eastAsia="Times New Roman" w:hAnsi="Times New Roman" w:cs="Times New Roman"/>
          <w:sz w:val="24"/>
          <w:szCs w:val="24"/>
        </w:rPr>
        <w:t>occuring</w:t>
      </w:r>
      <w:proofErr w:type="spellEnd"/>
      <w:r>
        <w:rPr>
          <w:rFonts w:ascii="Times New Roman" w:eastAsia="Times New Roman" w:hAnsi="Times New Roman" w:cs="Times New Roman"/>
          <w:sz w:val="24"/>
          <w:szCs w:val="24"/>
        </w:rPr>
        <w:t xml:space="preserve"> by the inheritance of two mutated CFTR genes, one from each parent</w:t>
      </w:r>
      <w:r>
        <w:rPr>
          <w:rFonts w:ascii="Times New Roman" w:eastAsia="Times New Roman" w:hAnsi="Times New Roman" w:cs="Times New Roman"/>
          <w:sz w:val="24"/>
          <w:szCs w:val="24"/>
          <w:vertAlign w:val="superscript"/>
        </w:rPr>
        <w:t>1,10</w:t>
      </w:r>
      <w:r>
        <w:rPr>
          <w:rFonts w:ascii="Times New Roman" w:eastAsia="Times New Roman" w:hAnsi="Times New Roman" w:cs="Times New Roman"/>
          <w:sz w:val="24"/>
          <w:szCs w:val="24"/>
        </w:rPr>
        <w:t>. This genetic anomaly results in absence of functional CFTR protein or the presence of dysfunctional variant</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Individuals inheriting one mutated gene are carriers of CF but will not develop the disease</w:t>
      </w:r>
      <w:r>
        <w:rPr>
          <w:rFonts w:ascii="Times New Roman" w:eastAsia="Times New Roman" w:hAnsi="Times New Roman" w:cs="Times New Roman"/>
          <w:sz w:val="24"/>
          <w:szCs w:val="24"/>
          <w:vertAlign w:val="superscript"/>
        </w:rPr>
        <w:t>10</w:t>
      </w:r>
      <w:r>
        <w:rPr>
          <w:rFonts w:ascii="Times New Roman" w:eastAsia="Times New Roman" w:hAnsi="Times New Roman" w:cs="Times New Roman"/>
          <w:sz w:val="24"/>
          <w:szCs w:val="24"/>
        </w:rPr>
        <w:t xml:space="preserve">. </w:t>
      </w:r>
    </w:p>
    <w:p w14:paraId="5523C1F5" w14:textId="77777777" w:rsidR="00713965" w:rsidRDefault="00000000">
      <w:pPr>
        <w:spacing w:line="48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1.1 Five Classes of Mutations </w:t>
      </w:r>
    </w:p>
    <w:p w14:paraId="57D4BCFA" w14:textId="77777777" w:rsidR="00713965" w:rsidRDefault="0000000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5 classes of CFTR mutations that occur in the CFTR gene. Class I is a protein production mutation which interferes with the production of the CFTR protein by nonsense and </w:t>
      </w:r>
      <w:r>
        <w:rPr>
          <w:rFonts w:ascii="Times New Roman" w:eastAsia="Times New Roman" w:hAnsi="Times New Roman" w:cs="Times New Roman"/>
          <w:sz w:val="24"/>
          <w:szCs w:val="24"/>
        </w:rPr>
        <w:lastRenderedPageBreak/>
        <w:t>splice mutations</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Nonsense mutations lead to an early stop codon being introduced in the nucleotide sequence, resulting in an unstable protein being produced which gets rapidly degraded by cells</w:t>
      </w:r>
      <w:r>
        <w:rPr>
          <w:rFonts w:ascii="Times New Roman" w:eastAsia="Times New Roman" w:hAnsi="Times New Roman" w:cs="Times New Roman"/>
          <w:sz w:val="24"/>
          <w:szCs w:val="24"/>
          <w:vertAlign w:val="superscript"/>
        </w:rPr>
        <w:t>2,8</w:t>
      </w:r>
      <w:r>
        <w:rPr>
          <w:rFonts w:ascii="Times New Roman" w:eastAsia="Times New Roman" w:hAnsi="Times New Roman" w:cs="Times New Roman"/>
          <w:sz w:val="24"/>
          <w:szCs w:val="24"/>
        </w:rPr>
        <w:t>. Splicing mutations disrupt the cell’s ability to read protein-building instructions, causing errors in determining the start and end points</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The oversight of amino acids interferes with proper protein synthesis</w:t>
      </w:r>
      <w:r>
        <w:rPr>
          <w:rFonts w:ascii="Times New Roman" w:eastAsia="Times New Roman" w:hAnsi="Times New Roman" w:cs="Times New Roman"/>
          <w:sz w:val="24"/>
          <w:szCs w:val="24"/>
          <w:vertAlign w:val="superscript"/>
        </w:rPr>
        <w:t>2,8</w:t>
      </w:r>
      <w:r>
        <w:rPr>
          <w:rFonts w:ascii="Times New Roman" w:eastAsia="Times New Roman" w:hAnsi="Times New Roman" w:cs="Times New Roman"/>
          <w:sz w:val="24"/>
          <w:szCs w:val="24"/>
        </w:rPr>
        <w:t xml:space="preserve">. Class II is a protein processing mutation which is the most common form of </w:t>
      </w:r>
      <w:proofErr w:type="gramStart"/>
      <w:r>
        <w:rPr>
          <w:rFonts w:ascii="Times New Roman" w:eastAsia="Times New Roman" w:hAnsi="Times New Roman" w:cs="Times New Roman"/>
          <w:sz w:val="24"/>
          <w:szCs w:val="24"/>
        </w:rPr>
        <w:t>mutation  found</w:t>
      </w:r>
      <w:proofErr w:type="gramEnd"/>
      <w:r>
        <w:rPr>
          <w:rFonts w:ascii="Times New Roman" w:eastAsia="Times New Roman" w:hAnsi="Times New Roman" w:cs="Times New Roman"/>
          <w:sz w:val="24"/>
          <w:szCs w:val="24"/>
        </w:rPr>
        <w:t xml:space="preserve"> in patients</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Normally, the CFTR protein folds into a specific 3-dimensional (3-D) shape to function properly but with a Class 2 mutation, the 3-D shape cannot be formed due to alterations in the amino acid sequence</w:t>
      </w:r>
      <w:r>
        <w:rPr>
          <w:rFonts w:ascii="Times New Roman" w:eastAsia="Times New Roman" w:hAnsi="Times New Roman" w:cs="Times New Roman"/>
          <w:sz w:val="24"/>
          <w:szCs w:val="24"/>
          <w:vertAlign w:val="superscript"/>
        </w:rPr>
        <w:t>2,8</w:t>
      </w:r>
      <w:r>
        <w:rPr>
          <w:rFonts w:ascii="Times New Roman" w:eastAsia="Times New Roman" w:hAnsi="Times New Roman" w:cs="Times New Roman"/>
          <w:sz w:val="24"/>
          <w:szCs w:val="24"/>
        </w:rPr>
        <w:t>. Class III is called a gating mutation where the gate that allows the chloride ions is always closed, eliminating all forms of chloride transport through the membrane</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Class IV is a conduction mutation and disrupts the structure and properties of the CFTR channel making it harder for chloride ions to flow despite the 3-D shape being correct</w:t>
      </w:r>
      <w:r>
        <w:rPr>
          <w:rFonts w:ascii="Times New Roman" w:eastAsia="Times New Roman" w:hAnsi="Times New Roman" w:cs="Times New Roman"/>
          <w:sz w:val="24"/>
          <w:szCs w:val="24"/>
          <w:vertAlign w:val="superscript"/>
        </w:rPr>
        <w:t>8</w:t>
      </w:r>
      <w:r>
        <w:rPr>
          <w:rFonts w:ascii="Times New Roman" w:eastAsia="Times New Roman" w:hAnsi="Times New Roman" w:cs="Times New Roman"/>
          <w:sz w:val="24"/>
          <w:szCs w:val="24"/>
        </w:rPr>
        <w:t>. Lastly, Class V is called an insufficient protein mutation where a normal CFTR protein is made but the amount is lower than normal</w:t>
      </w:r>
      <w:r>
        <w:rPr>
          <w:rFonts w:ascii="Times New Roman" w:eastAsia="Times New Roman" w:hAnsi="Times New Roman" w:cs="Times New Roman"/>
          <w:sz w:val="24"/>
          <w:szCs w:val="24"/>
          <w:vertAlign w:val="superscript"/>
        </w:rPr>
        <w:t>8</w:t>
      </w:r>
      <w:r>
        <w:rPr>
          <w:rFonts w:ascii="Times New Roman" w:eastAsia="Times New Roman" w:hAnsi="Times New Roman" w:cs="Times New Roman"/>
          <w:sz w:val="24"/>
          <w:szCs w:val="24"/>
        </w:rPr>
        <w:t>. This results in limited production, dysfunction, or rapid degradation of CFTR proteins</w:t>
      </w:r>
      <w:r>
        <w:rPr>
          <w:rFonts w:ascii="Times New Roman" w:eastAsia="Times New Roman" w:hAnsi="Times New Roman" w:cs="Times New Roman"/>
          <w:sz w:val="24"/>
          <w:szCs w:val="24"/>
          <w:vertAlign w:val="superscript"/>
        </w:rPr>
        <w:t>2,8</w:t>
      </w:r>
      <w:r>
        <w:rPr>
          <w:rFonts w:ascii="Times New Roman" w:eastAsia="Times New Roman" w:hAnsi="Times New Roman" w:cs="Times New Roman"/>
          <w:sz w:val="24"/>
          <w:szCs w:val="24"/>
        </w:rPr>
        <w:t xml:space="preserve">. </w:t>
      </w:r>
    </w:p>
    <w:p w14:paraId="1762AF05" w14:textId="77777777" w:rsidR="00713965" w:rsidRDefault="0000000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Overall, each class of mutation of CFTR can be present in patients which results in CF and require different forms of subsequent treatment. In Canada, over 4,300 individuals are affected yearly by CF and 1 in 25 are carriers for a mutated CFTR gene</w:t>
      </w:r>
      <w:r>
        <w:rPr>
          <w:rFonts w:ascii="Times New Roman" w:eastAsia="Times New Roman" w:hAnsi="Times New Roman" w:cs="Times New Roman"/>
          <w:sz w:val="24"/>
          <w:szCs w:val="24"/>
          <w:vertAlign w:val="superscript"/>
        </w:rPr>
        <w:t>12</w:t>
      </w:r>
      <w:r>
        <w:rPr>
          <w:rFonts w:ascii="Times New Roman" w:eastAsia="Times New Roman" w:hAnsi="Times New Roman" w:cs="Times New Roman"/>
          <w:sz w:val="24"/>
          <w:szCs w:val="24"/>
        </w:rPr>
        <w:t xml:space="preserve">. </w:t>
      </w:r>
    </w:p>
    <w:p w14:paraId="3FE11162" w14:textId="77777777" w:rsidR="00713965" w:rsidRDefault="00000000">
      <w:pPr>
        <w:spacing w:line="48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1.2 Symptoms and Diagnosis </w:t>
      </w:r>
    </w:p>
    <w:p w14:paraId="3864A9C7" w14:textId="77777777" w:rsidR="00713965" w:rsidRDefault="0000000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CF predominantly affects the lungs, digestive system and some major organs</w:t>
      </w:r>
      <w:r>
        <w:rPr>
          <w:rFonts w:ascii="Times New Roman" w:eastAsia="Times New Roman" w:hAnsi="Times New Roman" w:cs="Times New Roman"/>
          <w:sz w:val="24"/>
          <w:szCs w:val="24"/>
          <w:vertAlign w:val="superscript"/>
        </w:rPr>
        <w:t>10</w:t>
      </w:r>
      <w:r>
        <w:rPr>
          <w:rFonts w:ascii="Times New Roman" w:eastAsia="Times New Roman" w:hAnsi="Times New Roman" w:cs="Times New Roman"/>
          <w:sz w:val="24"/>
          <w:szCs w:val="24"/>
        </w:rPr>
        <w:t>. The mutated CFTR gene causes a thick and sticky mucus to accumulate in the lungs and elevated sweat salt levels</w:t>
      </w:r>
      <w:r>
        <w:rPr>
          <w:rFonts w:ascii="Times New Roman" w:eastAsia="Times New Roman" w:hAnsi="Times New Roman" w:cs="Times New Roman"/>
          <w:sz w:val="24"/>
          <w:szCs w:val="24"/>
          <w:vertAlign w:val="superscript"/>
        </w:rPr>
        <w:t>10</w:t>
      </w:r>
      <w:r>
        <w:rPr>
          <w:rFonts w:ascii="Times New Roman" w:eastAsia="Times New Roman" w:hAnsi="Times New Roman" w:cs="Times New Roman"/>
          <w:sz w:val="24"/>
          <w:szCs w:val="24"/>
        </w:rPr>
        <w:t>. This excess mucus leads to lung blockages and damages causing infections</w:t>
      </w:r>
      <w:r>
        <w:rPr>
          <w:rFonts w:ascii="Times New Roman" w:eastAsia="Times New Roman" w:hAnsi="Times New Roman" w:cs="Times New Roman"/>
          <w:sz w:val="24"/>
          <w:szCs w:val="24"/>
          <w:vertAlign w:val="superscript"/>
        </w:rPr>
        <w:t>9,10</w:t>
      </w:r>
      <w:r>
        <w:rPr>
          <w:rFonts w:ascii="Times New Roman" w:eastAsia="Times New Roman" w:hAnsi="Times New Roman" w:cs="Times New Roman"/>
          <w:sz w:val="24"/>
          <w:szCs w:val="24"/>
        </w:rPr>
        <w:t>. CF diagnosis involves genetic testing and looking at chloride levels by a sweat test; any abnormalities reflect mutations in CFTR</w:t>
      </w:r>
      <w:r>
        <w:rPr>
          <w:rFonts w:ascii="Times New Roman" w:eastAsia="Times New Roman" w:hAnsi="Times New Roman" w:cs="Times New Roman"/>
          <w:sz w:val="24"/>
          <w:szCs w:val="24"/>
          <w:vertAlign w:val="superscript"/>
        </w:rPr>
        <w:t>9</w:t>
      </w:r>
      <w:r>
        <w:rPr>
          <w:rFonts w:ascii="Times New Roman" w:eastAsia="Times New Roman" w:hAnsi="Times New Roman" w:cs="Times New Roman"/>
          <w:sz w:val="24"/>
          <w:szCs w:val="24"/>
        </w:rPr>
        <w:t>.</w:t>
      </w:r>
    </w:p>
    <w:p w14:paraId="08D21495" w14:textId="77777777" w:rsidR="00713965" w:rsidRDefault="00000000">
      <w:pPr>
        <w:spacing w:line="48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 xml:space="preserve">2.0 Objectives </w:t>
      </w:r>
    </w:p>
    <w:p w14:paraId="7E6C5112" w14:textId="77777777" w:rsidR="00713965" w:rsidRDefault="0000000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objective of this report is to document the development of a pipeline to analyze and classify mutations in patient CFTR coding sequences (CDS) for efficient characterization and treatment selection. Traditional classification methods involve extensive clinical and experimental trials to determine the corresponding phenotype. The pipeline introduced in this report, predicted Classification of Mutations in CFTR (</w:t>
      </w:r>
      <w:proofErr w:type="spellStart"/>
      <w:r>
        <w:rPr>
          <w:rFonts w:ascii="Times New Roman" w:eastAsia="Times New Roman" w:hAnsi="Times New Roman" w:cs="Times New Roman"/>
          <w:sz w:val="24"/>
          <w:szCs w:val="24"/>
        </w:rPr>
        <w:t>pCoMiC</w:t>
      </w:r>
      <w:proofErr w:type="spellEnd"/>
      <w:r>
        <w:rPr>
          <w:rFonts w:ascii="Times New Roman" w:eastAsia="Times New Roman" w:hAnsi="Times New Roman" w:cs="Times New Roman"/>
          <w:sz w:val="24"/>
          <w:szCs w:val="24"/>
        </w:rPr>
        <w:t xml:space="preserve">), aims to limit the need for substantial </w:t>
      </w:r>
      <w:r>
        <w:rPr>
          <w:rFonts w:ascii="Times New Roman" w:eastAsia="Times New Roman" w:hAnsi="Times New Roman" w:cs="Times New Roman"/>
          <w:i/>
          <w:sz w:val="24"/>
          <w:szCs w:val="24"/>
        </w:rPr>
        <w:t xml:space="preserve">in vivo </w:t>
      </w:r>
      <w:r>
        <w:rPr>
          <w:rFonts w:ascii="Times New Roman" w:eastAsia="Times New Roman" w:hAnsi="Times New Roman" w:cs="Times New Roman"/>
          <w:sz w:val="24"/>
          <w:szCs w:val="24"/>
        </w:rPr>
        <w:t xml:space="preserve">or </w:t>
      </w:r>
      <w:r>
        <w:rPr>
          <w:rFonts w:ascii="Times New Roman" w:eastAsia="Times New Roman" w:hAnsi="Times New Roman" w:cs="Times New Roman"/>
          <w:i/>
          <w:sz w:val="24"/>
          <w:szCs w:val="24"/>
        </w:rPr>
        <w:t>in vitro</w:t>
      </w:r>
      <w:r>
        <w:rPr>
          <w:rFonts w:ascii="Times New Roman" w:eastAsia="Times New Roman" w:hAnsi="Times New Roman" w:cs="Times New Roman"/>
          <w:sz w:val="24"/>
          <w:szCs w:val="24"/>
        </w:rPr>
        <w:t xml:space="preserve"> testing for phenotypic classification of mutations in CFTR, greatly reducing time and cost alongside rapidly extending databases of known mutants.</w:t>
      </w:r>
    </w:p>
    <w:p w14:paraId="1C6F218B" w14:textId="77777777" w:rsidR="00713965" w:rsidRDefault="00000000">
      <w:pPr>
        <w:spacing w:line="48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3.0 Methods</w:t>
      </w:r>
    </w:p>
    <w:p w14:paraId="6E668AAA" w14:textId="77777777" w:rsidR="00713965" w:rsidRDefault="00000000">
      <w:pPr>
        <w:spacing w:line="48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3.1 Pipeline Workflow</w:t>
      </w:r>
    </w:p>
    <w:p w14:paraId="6EE28C4C" w14:textId="77777777" w:rsidR="00713965"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596463DF" wp14:editId="7B584211">
            <wp:extent cx="5400675" cy="2276475"/>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t="4257" b="3505"/>
                    <a:stretch>
                      <a:fillRect/>
                    </a:stretch>
                  </pic:blipFill>
                  <pic:spPr>
                    <a:xfrm>
                      <a:off x="0" y="0"/>
                      <a:ext cx="5400675" cy="2276475"/>
                    </a:xfrm>
                    <a:prstGeom prst="rect">
                      <a:avLst/>
                    </a:prstGeom>
                    <a:ln/>
                  </pic:spPr>
                </pic:pic>
              </a:graphicData>
            </a:graphic>
          </wp:inline>
        </w:drawing>
      </w:r>
    </w:p>
    <w:p w14:paraId="042D3939" w14:textId="77777777" w:rsidR="00713965" w:rsidRDefault="00000000">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t>Figure 1:</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Predicted Classification of Mutations in CFTR (</w:t>
      </w:r>
      <w:proofErr w:type="spellStart"/>
      <w:r>
        <w:rPr>
          <w:rFonts w:ascii="Times New Roman" w:eastAsia="Times New Roman" w:hAnsi="Times New Roman" w:cs="Times New Roman"/>
          <w:i/>
          <w:sz w:val="24"/>
          <w:szCs w:val="24"/>
        </w:rPr>
        <w:t>pCoMiC</w:t>
      </w:r>
      <w:proofErr w:type="spellEnd"/>
      <w:r>
        <w:rPr>
          <w:rFonts w:ascii="Times New Roman" w:eastAsia="Times New Roman" w:hAnsi="Times New Roman" w:cs="Times New Roman"/>
          <w:i/>
          <w:sz w:val="24"/>
          <w:szCs w:val="24"/>
        </w:rPr>
        <w:t>) workflow.</w:t>
      </w:r>
    </w:p>
    <w:p w14:paraId="55F8EBB0" w14:textId="77777777" w:rsidR="00713965" w:rsidRDefault="00000000">
      <w:pPr>
        <w:spacing w:line="480" w:lineRule="auto"/>
        <w:ind w:firstLine="720"/>
        <w:jc w:val="both"/>
        <w:rPr>
          <w:rFonts w:ascii="Times New Roman" w:eastAsia="Times New Roman" w:hAnsi="Times New Roman" w:cs="Times New Roman"/>
          <w:b/>
          <w:sz w:val="24"/>
          <w:szCs w:val="24"/>
          <w:u w:val="single"/>
        </w:rPr>
      </w:pPr>
      <w:r>
        <w:rPr>
          <w:rFonts w:ascii="Times New Roman" w:eastAsia="Times New Roman" w:hAnsi="Times New Roman" w:cs="Times New Roman"/>
          <w:sz w:val="24"/>
          <w:szCs w:val="24"/>
        </w:rPr>
        <w:t xml:space="preserve">An assembled CFTR CDS contig was obtained from patient data and aligned to a reference CDS. Single base-pair mutations were identified and converted to variant cDNA form through a cleaning function. The identified mutations were compared with a database of known CFTR mutations. Both patient and reference CDS’ were converted to amino acid sequences (AAseq) and aligned. The mutated residues were analyzed through a custom probability calculation function to </w:t>
      </w:r>
      <w:r>
        <w:rPr>
          <w:rFonts w:ascii="Times New Roman" w:eastAsia="Times New Roman" w:hAnsi="Times New Roman" w:cs="Times New Roman"/>
          <w:sz w:val="24"/>
          <w:szCs w:val="24"/>
        </w:rPr>
        <w:lastRenderedPageBreak/>
        <w:t xml:space="preserve">predict the likelihood of the mutation </w:t>
      </w:r>
      <w:proofErr w:type="gramStart"/>
      <w:r>
        <w:rPr>
          <w:rFonts w:ascii="Times New Roman" w:eastAsia="Times New Roman" w:hAnsi="Times New Roman" w:cs="Times New Roman"/>
          <w:sz w:val="24"/>
          <w:szCs w:val="24"/>
        </w:rPr>
        <w:t>to fall</w:t>
      </w:r>
      <w:proofErr w:type="gramEnd"/>
      <w:r>
        <w:rPr>
          <w:rFonts w:ascii="Times New Roman" w:eastAsia="Times New Roman" w:hAnsi="Times New Roman" w:cs="Times New Roman"/>
          <w:sz w:val="24"/>
          <w:szCs w:val="24"/>
        </w:rPr>
        <w:t xml:space="preserve"> into each of the five classes. The output probabilities can then be used to determine appropriate selection of treatment (Fig.</w:t>
      </w:r>
      <w:proofErr w:type="gramStart"/>
      <w:r>
        <w:rPr>
          <w:rFonts w:ascii="Times New Roman" w:eastAsia="Times New Roman" w:hAnsi="Times New Roman" w:cs="Times New Roman"/>
          <w:sz w:val="24"/>
          <w:szCs w:val="24"/>
        </w:rPr>
        <w:t>1 )</w:t>
      </w:r>
      <w:proofErr w:type="gramEnd"/>
      <w:r>
        <w:rPr>
          <w:rFonts w:ascii="Times New Roman" w:eastAsia="Times New Roman" w:hAnsi="Times New Roman" w:cs="Times New Roman"/>
          <w:sz w:val="24"/>
          <w:szCs w:val="24"/>
        </w:rPr>
        <w:t>.</w:t>
      </w:r>
    </w:p>
    <w:p w14:paraId="4976B0AE" w14:textId="77777777" w:rsidR="00713965" w:rsidRDefault="00000000">
      <w:pPr>
        <w:spacing w:line="48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3.2 Probability Calculation Function</w:t>
      </w:r>
    </w:p>
    <w:p w14:paraId="6964D2B5" w14:textId="77777777" w:rsidR="00713965" w:rsidRDefault="0000000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custom probability function considers hydropathy, relative charge and hydrogen bonding capability (HBC) of mutated residues to determine the probabilities for each class. Hydropathy scores were obtained from the Kyte-Doolittle scale</w:t>
      </w:r>
      <w:r>
        <w:rPr>
          <w:rFonts w:ascii="Times New Roman" w:eastAsia="Times New Roman" w:hAnsi="Times New Roman" w:cs="Times New Roman"/>
          <w:sz w:val="24"/>
          <w:szCs w:val="24"/>
          <w:vertAlign w:val="superscript"/>
        </w:rPr>
        <w:t>4,7</w:t>
      </w:r>
      <w:r>
        <w:rPr>
          <w:rFonts w:ascii="Times New Roman" w:eastAsia="Times New Roman" w:hAnsi="Times New Roman" w:cs="Times New Roman"/>
          <w:sz w:val="24"/>
          <w:szCs w:val="24"/>
        </w:rPr>
        <w:t>. Relative charges were derived from the isoelectric point (</w:t>
      </w:r>
      <w:proofErr w:type="spellStart"/>
      <w:r>
        <w:rPr>
          <w:rFonts w:ascii="Times New Roman" w:eastAsia="Times New Roman" w:hAnsi="Times New Roman" w:cs="Times New Roman"/>
          <w:sz w:val="24"/>
          <w:szCs w:val="24"/>
        </w:rPr>
        <w:t>pI</w:t>
      </w:r>
      <w:proofErr w:type="spellEnd"/>
      <w:r>
        <w:rPr>
          <w:rFonts w:ascii="Times New Roman" w:eastAsia="Times New Roman" w:hAnsi="Times New Roman" w:cs="Times New Roman"/>
          <w:sz w:val="24"/>
          <w:szCs w:val="24"/>
        </w:rPr>
        <w:t>) of amino acids at the average pH of the human body (7.4). HBCs were derived from visual analysis of each amino acid, varying from 0 to 3.</w:t>
      </w:r>
    </w:p>
    <w:p w14:paraId="5BF45F3D" w14:textId="77777777" w:rsidR="00713965" w:rsidRDefault="0000000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Average hydropathy and charge of the surrounding region (3 residues up- and downstream of the mutation including the mutated residue) were calculated for both patient and reference </w:t>
      </w:r>
      <w:proofErr w:type="spellStart"/>
      <w:r>
        <w:rPr>
          <w:rFonts w:ascii="Times New Roman" w:eastAsia="Times New Roman" w:hAnsi="Times New Roman" w:cs="Times New Roman"/>
          <w:sz w:val="24"/>
          <w:szCs w:val="24"/>
        </w:rPr>
        <w:t>AAseqs</w:t>
      </w:r>
      <w:proofErr w:type="spellEnd"/>
      <w:r>
        <w:rPr>
          <w:rFonts w:ascii="Times New Roman" w:eastAsia="Times New Roman" w:hAnsi="Times New Roman" w:cs="Times New Roman"/>
          <w:sz w:val="24"/>
          <w:szCs w:val="24"/>
        </w:rPr>
        <w:t>. Deletions in either sequence were considered. The absolute value of the percent change between hydropathy and charge were then determined representing the hydropathy score (</w:t>
      </w:r>
      <w:proofErr w:type="spellStart"/>
      <w:r>
        <w:rPr>
          <w:rFonts w:ascii="Times New Roman" w:eastAsia="Times New Roman" w:hAnsi="Times New Roman" w:cs="Times New Roman"/>
          <w:sz w:val="24"/>
          <w:szCs w:val="24"/>
        </w:rPr>
        <w:t>HyS</w:t>
      </w:r>
      <w:proofErr w:type="spellEnd"/>
      <w:r>
        <w:rPr>
          <w:rFonts w:ascii="Times New Roman" w:eastAsia="Times New Roman" w:hAnsi="Times New Roman" w:cs="Times New Roman"/>
          <w:sz w:val="24"/>
          <w:szCs w:val="24"/>
        </w:rPr>
        <w:t xml:space="preserve">) and relative charge score (CS), respectively. The difference in hydrogen bonding between the reference and mutated residues was calculated (ΔHBC = </w:t>
      </w:r>
      <w:proofErr w:type="spellStart"/>
      <w:r>
        <w:rPr>
          <w:rFonts w:ascii="Times New Roman" w:eastAsia="Times New Roman" w:hAnsi="Times New Roman" w:cs="Times New Roman"/>
          <w:sz w:val="24"/>
          <w:szCs w:val="24"/>
        </w:rPr>
        <w:t>HBC</w:t>
      </w:r>
      <w:r>
        <w:rPr>
          <w:rFonts w:ascii="Times New Roman" w:eastAsia="Times New Roman" w:hAnsi="Times New Roman" w:cs="Times New Roman"/>
          <w:sz w:val="24"/>
          <w:szCs w:val="24"/>
          <w:vertAlign w:val="subscript"/>
        </w:rPr>
        <w:t>ref</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HBC</w:t>
      </w:r>
      <w:r>
        <w:rPr>
          <w:rFonts w:ascii="Times New Roman" w:eastAsia="Times New Roman" w:hAnsi="Times New Roman" w:cs="Times New Roman"/>
          <w:sz w:val="24"/>
          <w:szCs w:val="24"/>
          <w:vertAlign w:val="subscript"/>
        </w:rPr>
        <w:t>mut</w:t>
      </w:r>
      <w:proofErr w:type="spellEnd"/>
      <w:r>
        <w:rPr>
          <w:rFonts w:ascii="Times New Roman" w:eastAsia="Times New Roman" w:hAnsi="Times New Roman" w:cs="Times New Roman"/>
          <w:sz w:val="24"/>
          <w:szCs w:val="24"/>
        </w:rPr>
        <w:t xml:space="preserve">).  </w:t>
      </w:r>
    </w:p>
    <w:p w14:paraId="48F6A02B" w14:textId="5FC117AF" w:rsidR="00713965" w:rsidRDefault="00000000">
      <w:pPr>
        <w:spacing w:line="480" w:lineRule="auto"/>
        <w:jc w:val="both"/>
        <w:rPr>
          <w:rFonts w:ascii="Times New Roman" w:eastAsia="Times New Roman" w:hAnsi="Times New Roman" w:cs="Times New Roman"/>
          <w:sz w:val="28"/>
          <w:szCs w:val="28"/>
        </w:rPr>
      </w:pPr>
      <w:bookmarkStart w:id="0" w:name="_Hlk164457322"/>
      <w:r>
        <w:rPr>
          <w:rFonts w:ascii="Times New Roman" w:eastAsia="Times New Roman" w:hAnsi="Times New Roman" w:cs="Times New Roman"/>
          <w:sz w:val="28"/>
          <w:szCs w:val="28"/>
        </w:rPr>
        <w:t xml:space="preserve">                                 </w:t>
      </w:r>
      <m:oMath>
        <m:r>
          <w:rPr>
            <w:rFonts w:ascii="Times New Roman" w:eastAsia="Times New Roman" w:hAnsi="Times New Roman" w:cs="Times New Roman"/>
            <w:sz w:val="36"/>
            <w:szCs w:val="36"/>
          </w:rPr>
          <m:t>Normalized Score =</m:t>
        </m:r>
        <m:f>
          <m:fPr>
            <m:ctrlPr>
              <w:rPr>
                <w:rFonts w:ascii="Times New Roman" w:eastAsia="Times New Roman" w:hAnsi="Times New Roman" w:cs="Times New Roman"/>
                <w:sz w:val="36"/>
                <w:szCs w:val="36"/>
              </w:rPr>
            </m:ctrlPr>
          </m:fPr>
          <m:num>
            <m:r>
              <w:rPr>
                <w:rFonts w:ascii="Times New Roman" w:eastAsia="Times New Roman" w:hAnsi="Times New Roman" w:cs="Times New Roman"/>
                <w:sz w:val="36"/>
                <w:szCs w:val="36"/>
              </w:rPr>
              <m:t>s</m:t>
            </m:r>
          </m:num>
          <m:den>
            <m:r>
              <w:rPr>
                <w:rFonts w:ascii="Times New Roman" w:eastAsia="Times New Roman" w:hAnsi="Times New Roman" w:cs="Times New Roman"/>
                <w:sz w:val="36"/>
                <w:szCs w:val="36"/>
              </w:rPr>
              <m:t>s+k</m:t>
            </m:r>
            <m:sSup>
              <m:sSupPr>
                <m:ctrlPr>
                  <w:rPr>
                    <w:rFonts w:ascii="Times New Roman" w:eastAsia="Times New Roman" w:hAnsi="Times New Roman" w:cs="Times New Roman"/>
                    <w:sz w:val="36"/>
                    <w:szCs w:val="36"/>
                  </w:rPr>
                </m:ctrlPr>
              </m:sSupPr>
              <m:e>
                <m:r>
                  <w:rPr>
                    <w:rFonts w:ascii="Times New Roman" w:eastAsia="Times New Roman" w:hAnsi="Times New Roman" w:cs="Times New Roman"/>
                    <w:sz w:val="36"/>
                    <w:szCs w:val="36"/>
                  </w:rPr>
                  <m:t>e</m:t>
                </m:r>
              </m:e>
              <m:sup>
                <m:r>
                  <w:rPr>
                    <w:rFonts w:ascii="Times New Roman" w:eastAsia="Times New Roman" w:hAnsi="Times New Roman" w:cs="Times New Roman"/>
                    <w:sz w:val="36"/>
                    <w:szCs w:val="36"/>
                  </w:rPr>
                  <m:t>-Score</m:t>
                </m:r>
              </m:sup>
            </m:sSup>
          </m:den>
        </m:f>
        <m:r>
          <w:rPr>
            <w:rFonts w:ascii="Times New Roman" w:eastAsia="Times New Roman" w:hAnsi="Times New Roman" w:cs="Times New Roman"/>
            <w:sz w:val="28"/>
            <w:szCs w:val="28"/>
          </w:rPr>
          <m:t xml:space="preserve"> </m:t>
        </m:r>
      </m:oMath>
      <w:r>
        <w:rPr>
          <w:rFonts w:ascii="Times New Roman" w:eastAsia="Times New Roman" w:hAnsi="Times New Roman" w:cs="Times New Roman"/>
          <w:sz w:val="28"/>
          <w:szCs w:val="28"/>
        </w:rPr>
        <w:t xml:space="preserve">                               [1]</w:t>
      </w:r>
    </w:p>
    <w:bookmarkEnd w:id="0"/>
    <w:p w14:paraId="386B78E0" w14:textId="77777777" w:rsidR="00713965"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3EB8123" wp14:editId="7CC5D209">
            <wp:extent cx="3924300" cy="3202229"/>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l="4627" t="5142" r="7553" b="4571"/>
                    <a:stretch>
                      <a:fillRect/>
                    </a:stretch>
                  </pic:blipFill>
                  <pic:spPr>
                    <a:xfrm>
                      <a:off x="0" y="0"/>
                      <a:ext cx="3924300" cy="3202229"/>
                    </a:xfrm>
                    <a:prstGeom prst="rect">
                      <a:avLst/>
                    </a:prstGeom>
                    <a:ln/>
                  </pic:spPr>
                </pic:pic>
              </a:graphicData>
            </a:graphic>
          </wp:inline>
        </w:drawing>
      </w:r>
    </w:p>
    <w:p w14:paraId="0E08E865" w14:textId="77777777" w:rsidR="00713965"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b/>
          <w:sz w:val="24"/>
          <w:szCs w:val="24"/>
        </w:rPr>
        <w:t>Figure 2</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Effects of varying “s” and “k” in sigmoidal normalizing function. Shifting the curve upwards results in smaller initial values having a higher relative increase in their normalized scores. Increasing the steepness makes higher initial values much more significant than smaller when normalized. A. Parameter “k</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 xml:space="preserve"> was held at 5, increasing “s” shifts curve left though decreases steepness. B. Parameter “s” was held at 1, increasing “k” shifts curve right and increases steepness. </w:t>
      </w:r>
    </w:p>
    <w:p w14:paraId="06C814F4" w14:textId="77777777" w:rsidR="00713965" w:rsidRDefault="00713965">
      <w:pPr>
        <w:spacing w:line="240" w:lineRule="auto"/>
        <w:rPr>
          <w:rFonts w:ascii="Times New Roman" w:eastAsia="Times New Roman" w:hAnsi="Times New Roman" w:cs="Times New Roman"/>
          <w:i/>
          <w:sz w:val="24"/>
          <w:szCs w:val="24"/>
        </w:rPr>
      </w:pPr>
    </w:p>
    <w:p w14:paraId="44D89933" w14:textId="77777777" w:rsidR="00713965" w:rsidRDefault="00000000">
      <w:pPr>
        <w:spacing w:line="480" w:lineRule="auto"/>
        <w:jc w:val="both"/>
        <w:rPr>
          <w:rFonts w:ascii="Times New Roman" w:eastAsia="Times New Roman" w:hAnsi="Times New Roman" w:cs="Times New Roman"/>
          <w:sz w:val="24"/>
          <w:szCs w:val="24"/>
        </w:rPr>
      </w:pPr>
      <w:r>
        <w:rPr>
          <w:rFonts w:ascii="Cardo" w:eastAsia="Cardo" w:hAnsi="Cardo" w:cs="Cardo"/>
          <w:sz w:val="24"/>
          <w:szCs w:val="24"/>
        </w:rPr>
        <w:t>This number was then normalized through a custom sigmoidal function (1) and was taken as the HBC score (</w:t>
      </w:r>
      <w:proofErr w:type="spellStart"/>
      <w:r>
        <w:rPr>
          <w:rFonts w:ascii="Cardo" w:eastAsia="Cardo" w:hAnsi="Cardo" w:cs="Cardo"/>
          <w:sz w:val="24"/>
          <w:szCs w:val="24"/>
        </w:rPr>
        <w:t>HbS</w:t>
      </w:r>
      <w:proofErr w:type="spellEnd"/>
      <w:r>
        <w:rPr>
          <w:rFonts w:ascii="Cardo" w:eastAsia="Cardo" w:hAnsi="Cardo" w:cs="Cardo"/>
          <w:sz w:val="24"/>
          <w:szCs w:val="24"/>
        </w:rPr>
        <w:t xml:space="preserve">). If ΔHBC was ≤ 0, the value was not normalized and </w:t>
      </w:r>
      <w:proofErr w:type="spellStart"/>
      <w:r>
        <w:rPr>
          <w:rFonts w:ascii="Cardo" w:eastAsia="Cardo" w:hAnsi="Cardo" w:cs="Cardo"/>
          <w:sz w:val="24"/>
          <w:szCs w:val="24"/>
        </w:rPr>
        <w:t>HbS</w:t>
      </w:r>
      <w:proofErr w:type="spellEnd"/>
      <w:r>
        <w:rPr>
          <w:rFonts w:ascii="Cardo" w:eastAsia="Cardo" w:hAnsi="Cardo" w:cs="Cardo"/>
          <w:sz w:val="24"/>
          <w:szCs w:val="24"/>
        </w:rPr>
        <w:t xml:space="preserve"> was considered 0. In equation 1, </w:t>
      </w:r>
      <w:r>
        <w:rPr>
          <w:rFonts w:ascii="Times New Roman" w:eastAsia="Times New Roman" w:hAnsi="Times New Roman" w:cs="Times New Roman"/>
          <w:i/>
          <w:sz w:val="24"/>
          <w:szCs w:val="24"/>
        </w:rPr>
        <w:t>Score</w:t>
      </w:r>
      <w:r>
        <w:rPr>
          <w:rFonts w:ascii="Times New Roman" w:eastAsia="Times New Roman" w:hAnsi="Times New Roman" w:cs="Times New Roman"/>
          <w:sz w:val="24"/>
          <w:szCs w:val="24"/>
        </w:rPr>
        <w:t xml:space="preserve"> is the original ΔHBC score and </w:t>
      </w:r>
      <w:r>
        <w:rPr>
          <w:rFonts w:ascii="Times New Roman" w:eastAsia="Times New Roman" w:hAnsi="Times New Roman" w:cs="Times New Roman"/>
          <w:i/>
          <w:sz w:val="24"/>
          <w:szCs w:val="24"/>
        </w:rPr>
        <w:t>s</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k</w:t>
      </w:r>
      <w:r>
        <w:rPr>
          <w:rFonts w:ascii="Times New Roman" w:eastAsia="Times New Roman" w:hAnsi="Times New Roman" w:cs="Times New Roman"/>
          <w:sz w:val="24"/>
          <w:szCs w:val="24"/>
        </w:rPr>
        <w:t xml:space="preserve"> both determine the steepness and x-axis shift of the sigmoidal curve. The effects of varying </w:t>
      </w:r>
      <w:r>
        <w:rPr>
          <w:rFonts w:ascii="Times New Roman" w:eastAsia="Times New Roman" w:hAnsi="Times New Roman" w:cs="Times New Roman"/>
          <w:i/>
          <w:sz w:val="24"/>
          <w:szCs w:val="24"/>
        </w:rPr>
        <w:t xml:space="preserve">s </w:t>
      </w:r>
      <w:r>
        <w:rPr>
          <w:rFonts w:ascii="Times New Roman" w:eastAsia="Times New Roman" w:hAnsi="Times New Roman" w:cs="Times New Roman"/>
          <w:sz w:val="24"/>
          <w:szCs w:val="24"/>
        </w:rPr>
        <w:t xml:space="preserve">and </w:t>
      </w:r>
      <w:r>
        <w:rPr>
          <w:rFonts w:ascii="Times New Roman" w:eastAsia="Times New Roman" w:hAnsi="Times New Roman" w:cs="Times New Roman"/>
          <w:i/>
          <w:sz w:val="24"/>
          <w:szCs w:val="24"/>
        </w:rPr>
        <w:t>k</w:t>
      </w:r>
      <w:r>
        <w:rPr>
          <w:rFonts w:ascii="Times New Roman" w:eastAsia="Times New Roman" w:hAnsi="Times New Roman" w:cs="Times New Roman"/>
          <w:sz w:val="24"/>
          <w:szCs w:val="24"/>
        </w:rPr>
        <w:t xml:space="preserve"> are shown (Fig. 2). It was determined that values of 1 and 5 for </w:t>
      </w:r>
      <w:r>
        <w:rPr>
          <w:rFonts w:ascii="Times New Roman" w:eastAsia="Times New Roman" w:hAnsi="Times New Roman" w:cs="Times New Roman"/>
          <w:i/>
          <w:sz w:val="24"/>
          <w:szCs w:val="24"/>
        </w:rPr>
        <w:t>s</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k</w:t>
      </w:r>
      <w:r>
        <w:rPr>
          <w:rFonts w:ascii="Times New Roman" w:eastAsia="Times New Roman" w:hAnsi="Times New Roman" w:cs="Times New Roman"/>
          <w:sz w:val="24"/>
          <w:szCs w:val="24"/>
        </w:rPr>
        <w:t xml:space="preserve">, respectively, were optimal. </w:t>
      </w:r>
      <w:proofErr w:type="spellStart"/>
      <w:r>
        <w:rPr>
          <w:rFonts w:ascii="Times New Roman" w:eastAsia="Times New Roman" w:hAnsi="Times New Roman" w:cs="Times New Roman"/>
          <w:sz w:val="24"/>
          <w:szCs w:val="24"/>
        </w:rPr>
        <w:t>HyS</w:t>
      </w:r>
      <w:proofErr w:type="spellEnd"/>
      <w:r>
        <w:rPr>
          <w:rFonts w:ascii="Times New Roman" w:eastAsia="Times New Roman" w:hAnsi="Times New Roman" w:cs="Times New Roman"/>
          <w:sz w:val="24"/>
          <w:szCs w:val="24"/>
        </w:rPr>
        <w:t xml:space="preserve"> and CS were considered in mutation scoring for classes II-V. </w:t>
      </w:r>
      <w:proofErr w:type="spellStart"/>
      <w:r>
        <w:rPr>
          <w:rFonts w:ascii="Times New Roman" w:eastAsia="Times New Roman" w:hAnsi="Times New Roman" w:cs="Times New Roman"/>
          <w:sz w:val="24"/>
          <w:szCs w:val="24"/>
        </w:rPr>
        <w:t>HbS</w:t>
      </w:r>
      <w:proofErr w:type="spellEnd"/>
      <w:r>
        <w:rPr>
          <w:rFonts w:ascii="Times New Roman" w:eastAsia="Times New Roman" w:hAnsi="Times New Roman" w:cs="Times New Roman"/>
          <w:sz w:val="24"/>
          <w:szCs w:val="24"/>
        </w:rPr>
        <w:t xml:space="preserve"> was considered for classes II, IV and V. </w:t>
      </w:r>
    </w:p>
    <w:p w14:paraId="447A1B16" w14:textId="77777777" w:rsidR="00713965" w:rsidRDefault="00000000">
      <w:pPr>
        <w:spacing w:line="48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3.2.1 Calibrating Characteristic Weights and Parameters of Probability Function</w:t>
      </w:r>
    </w:p>
    <w:p w14:paraId="1B6DE181" w14:textId="77777777" w:rsidR="00713965" w:rsidRDefault="00000000">
      <w:pPr>
        <w:spacing w:line="480" w:lineRule="auto"/>
        <w:ind w:firstLine="720"/>
        <w:jc w:val="both"/>
        <w:rPr>
          <w:rFonts w:ascii="Times New Roman" w:eastAsia="Times New Roman" w:hAnsi="Times New Roman" w:cs="Times New Roman"/>
          <w:b/>
          <w:sz w:val="24"/>
          <w:szCs w:val="24"/>
          <w:u w:val="single"/>
        </w:rPr>
      </w:pPr>
      <w:r>
        <w:rPr>
          <w:rFonts w:ascii="Times New Roman" w:eastAsia="Times New Roman" w:hAnsi="Times New Roman" w:cs="Times New Roman"/>
          <w:sz w:val="24"/>
          <w:szCs w:val="24"/>
        </w:rPr>
        <w:t xml:space="preserve">Probabilities of each mutation class were calculated through 5 separate functions. </w:t>
      </w:r>
      <w:proofErr w:type="spellStart"/>
      <w:r>
        <w:rPr>
          <w:rFonts w:ascii="Times New Roman" w:eastAsia="Times New Roman" w:hAnsi="Times New Roman" w:cs="Times New Roman"/>
          <w:sz w:val="24"/>
          <w:szCs w:val="24"/>
        </w:rPr>
        <w:t>HyS</w:t>
      </w:r>
      <w:proofErr w:type="spellEnd"/>
      <w:r>
        <w:rPr>
          <w:rFonts w:ascii="Times New Roman" w:eastAsia="Times New Roman" w:hAnsi="Times New Roman" w:cs="Times New Roman"/>
          <w:sz w:val="24"/>
          <w:szCs w:val="24"/>
        </w:rPr>
        <w:t xml:space="preserve">, CS and </w:t>
      </w:r>
      <w:proofErr w:type="spellStart"/>
      <w:r>
        <w:rPr>
          <w:rFonts w:ascii="Times New Roman" w:eastAsia="Times New Roman" w:hAnsi="Times New Roman" w:cs="Times New Roman"/>
          <w:sz w:val="24"/>
          <w:szCs w:val="24"/>
        </w:rPr>
        <w:t>HbS</w:t>
      </w:r>
      <w:proofErr w:type="spellEnd"/>
      <w:r>
        <w:rPr>
          <w:rFonts w:ascii="Times New Roman" w:eastAsia="Times New Roman" w:hAnsi="Times New Roman" w:cs="Times New Roman"/>
          <w:sz w:val="24"/>
          <w:szCs w:val="24"/>
        </w:rPr>
        <w:t xml:space="preserve"> should range from 0 to 1 and were normalized prior to probability calculations if outside of this range (1) with appropriate parameter values determined through testing. </w:t>
      </w:r>
    </w:p>
    <w:p w14:paraId="6170C26A" w14:textId="77777777" w:rsidR="00713965" w:rsidRDefault="00000000">
      <w:pPr>
        <w:spacing w:line="48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8"/>
          <w:szCs w:val="28"/>
        </w:rPr>
        <w:lastRenderedPageBreak/>
        <w:t xml:space="preserve">                              </w:t>
      </w:r>
      <m:oMath>
        <m:r>
          <w:rPr>
            <w:rFonts w:ascii="Times New Roman" w:eastAsia="Times New Roman" w:hAnsi="Times New Roman" w:cs="Times New Roman"/>
            <w:sz w:val="36"/>
            <w:szCs w:val="36"/>
          </w:rPr>
          <m:t>Probability Score =</m:t>
        </m:r>
        <m:f>
          <m:fPr>
            <m:ctrlPr>
              <w:rPr>
                <w:rFonts w:ascii="Times New Roman" w:eastAsia="Times New Roman" w:hAnsi="Times New Roman" w:cs="Times New Roman"/>
                <w:sz w:val="36"/>
                <w:szCs w:val="36"/>
              </w:rPr>
            </m:ctrlPr>
          </m:fPr>
          <m:num>
            <m:r>
              <w:rPr>
                <w:rFonts w:ascii="Times New Roman" w:eastAsia="Times New Roman" w:hAnsi="Times New Roman" w:cs="Times New Roman"/>
                <w:sz w:val="36"/>
                <w:szCs w:val="36"/>
              </w:rPr>
              <m:t>1</m:t>
            </m:r>
          </m:num>
          <m:den>
            <m:r>
              <w:rPr>
                <w:rFonts w:ascii="Times New Roman" w:eastAsia="Times New Roman" w:hAnsi="Times New Roman" w:cs="Times New Roman"/>
                <w:sz w:val="36"/>
                <w:szCs w:val="36"/>
              </w:rPr>
              <m:t>1+</m:t>
            </m:r>
            <m:sSup>
              <m:sSupPr>
                <m:ctrlPr>
                  <w:rPr>
                    <w:rFonts w:ascii="Times New Roman" w:eastAsia="Times New Roman" w:hAnsi="Times New Roman" w:cs="Times New Roman"/>
                    <w:sz w:val="38"/>
                    <w:szCs w:val="38"/>
                  </w:rPr>
                </m:ctrlPr>
              </m:sSupPr>
              <m:e>
                <m:d>
                  <m:dPr>
                    <m:ctrlPr>
                      <w:rPr>
                        <w:rFonts w:ascii="Times New Roman" w:eastAsia="Times New Roman" w:hAnsi="Times New Roman" w:cs="Times New Roman"/>
                        <w:sz w:val="36"/>
                        <w:szCs w:val="36"/>
                      </w:rPr>
                    </m:ctrlPr>
                  </m:dPr>
                  <m:e>
                    <m:sSup>
                      <m:sSupPr>
                        <m:ctrlPr>
                          <w:rPr>
                            <w:rFonts w:ascii="Times New Roman" w:eastAsia="Times New Roman" w:hAnsi="Times New Roman" w:cs="Times New Roman"/>
                            <w:sz w:val="38"/>
                            <w:szCs w:val="38"/>
                          </w:rPr>
                        </m:ctrlPr>
                      </m:sSupPr>
                      <m:e>
                        <m:r>
                          <w:rPr>
                            <w:rFonts w:ascii="Times New Roman" w:eastAsia="Times New Roman" w:hAnsi="Times New Roman" w:cs="Times New Roman"/>
                            <w:sz w:val="38"/>
                            <w:szCs w:val="38"/>
                          </w:rPr>
                          <m:t>Score</m:t>
                        </m:r>
                      </m:e>
                      <m:sup>
                        <m:f>
                          <m:fPr>
                            <m:ctrlPr>
                              <w:rPr>
                                <w:rFonts w:ascii="Times New Roman" w:eastAsia="Times New Roman" w:hAnsi="Times New Roman" w:cs="Times New Roman"/>
                                <w:sz w:val="42"/>
                                <w:szCs w:val="42"/>
                              </w:rPr>
                            </m:ctrlPr>
                          </m:fPr>
                          <m:num>
                            <m:r>
                              <w:rPr>
                                <w:rFonts w:ascii="Times New Roman" w:eastAsia="Times New Roman" w:hAnsi="Times New Roman" w:cs="Times New Roman"/>
                                <w:sz w:val="42"/>
                                <w:szCs w:val="42"/>
                              </w:rPr>
                              <m:t>log(shift)</m:t>
                            </m:r>
                          </m:num>
                          <m:den>
                            <m:r>
                              <w:rPr>
                                <w:rFonts w:ascii="Times New Roman" w:eastAsia="Times New Roman" w:hAnsi="Times New Roman" w:cs="Times New Roman"/>
                                <w:sz w:val="42"/>
                                <w:szCs w:val="42"/>
                              </w:rPr>
                              <m:t>log(steep)</m:t>
                            </m:r>
                          </m:den>
                        </m:f>
                      </m:sup>
                    </m:sSup>
                    <m:r>
                      <w:rPr>
                        <w:rFonts w:ascii="Times New Roman" w:eastAsia="Times New Roman" w:hAnsi="Times New Roman" w:cs="Times New Roman"/>
                        <w:sz w:val="36"/>
                        <w:szCs w:val="36"/>
                      </w:rPr>
                      <m:t>-1</m:t>
                    </m:r>
                  </m:e>
                </m:d>
              </m:e>
              <m:sup>
                <m:r>
                  <w:rPr>
                    <w:rFonts w:ascii="Times New Roman" w:eastAsia="Times New Roman" w:hAnsi="Times New Roman" w:cs="Times New Roman"/>
                    <w:sz w:val="38"/>
                    <w:szCs w:val="38"/>
                  </w:rPr>
                  <m:t>2</m:t>
                </m:r>
              </m:sup>
            </m:sSup>
          </m:den>
        </m:f>
        <m:r>
          <w:rPr>
            <w:rFonts w:ascii="Times New Roman" w:eastAsia="Times New Roman" w:hAnsi="Times New Roman" w:cs="Times New Roman"/>
            <w:sz w:val="28"/>
            <w:szCs w:val="28"/>
          </w:rPr>
          <m:t xml:space="preserve"> </m:t>
        </m:r>
      </m:oMath>
      <w:r>
        <w:rPr>
          <w:rFonts w:ascii="Times New Roman" w:eastAsia="Times New Roman" w:hAnsi="Times New Roman" w:cs="Times New Roman"/>
          <w:sz w:val="28"/>
          <w:szCs w:val="28"/>
        </w:rPr>
        <w:t xml:space="preserve">                               [2]</w:t>
      </w:r>
    </w:p>
    <w:p w14:paraId="3DDF5152" w14:textId="77777777" w:rsidR="00713965"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C17978F" wp14:editId="401E1F31">
            <wp:extent cx="3897818" cy="2982367"/>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l="5929" t="6354" r="6730" b="4545"/>
                    <a:stretch>
                      <a:fillRect/>
                    </a:stretch>
                  </pic:blipFill>
                  <pic:spPr>
                    <a:xfrm>
                      <a:off x="0" y="0"/>
                      <a:ext cx="3897818" cy="2982367"/>
                    </a:xfrm>
                    <a:prstGeom prst="rect">
                      <a:avLst/>
                    </a:prstGeom>
                    <a:ln/>
                  </pic:spPr>
                </pic:pic>
              </a:graphicData>
            </a:graphic>
          </wp:inline>
        </w:drawing>
      </w:r>
    </w:p>
    <w:p w14:paraId="3B3F9772" w14:textId="77777777" w:rsidR="00713965"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3</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Effects of varying “shift” and “steep” on probability score sigmoidal function. Relative changes in x-axis shifting and steepness are </w:t>
      </w:r>
      <w:proofErr w:type="gramStart"/>
      <w:r>
        <w:rPr>
          <w:rFonts w:ascii="Times New Roman" w:eastAsia="Times New Roman" w:hAnsi="Times New Roman" w:cs="Times New Roman"/>
          <w:i/>
          <w:sz w:val="24"/>
          <w:szCs w:val="24"/>
        </w:rPr>
        <w:t>similar to</w:t>
      </w:r>
      <w:proofErr w:type="gramEnd"/>
      <w:r>
        <w:rPr>
          <w:rFonts w:ascii="Times New Roman" w:eastAsia="Times New Roman" w:hAnsi="Times New Roman" w:cs="Times New Roman"/>
          <w:i/>
          <w:sz w:val="24"/>
          <w:szCs w:val="24"/>
        </w:rPr>
        <w:t xml:space="preserve"> sigmoidal normalizing function (Fig. 2). A. Parameter “steep” was held at 0.45, increasing “shift” shifts curve right with little effect on steepness. B. Parameter “shift” was held at 2, increasing “steep” increases steepness of curve with shifting effects.</w:t>
      </w:r>
    </w:p>
    <w:p w14:paraId="11A1D665" w14:textId="77777777" w:rsidR="00713965" w:rsidRDefault="00713965">
      <w:pPr>
        <w:spacing w:line="240" w:lineRule="auto"/>
        <w:rPr>
          <w:rFonts w:ascii="Times New Roman" w:eastAsia="Times New Roman" w:hAnsi="Times New Roman" w:cs="Times New Roman"/>
          <w:b/>
          <w:sz w:val="24"/>
          <w:szCs w:val="24"/>
        </w:rPr>
      </w:pPr>
    </w:p>
    <w:p w14:paraId="08AA9C57" w14:textId="77777777" w:rsidR="00713965"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second sigmoidal function (2) was implemented to determine probability scores for each class of mutation. Here, </w:t>
      </w:r>
      <w:r>
        <w:rPr>
          <w:rFonts w:ascii="Times New Roman" w:eastAsia="Times New Roman" w:hAnsi="Times New Roman" w:cs="Times New Roman"/>
          <w:i/>
          <w:sz w:val="24"/>
          <w:szCs w:val="24"/>
        </w:rPr>
        <w:t>Score</w:t>
      </w:r>
      <w:r>
        <w:rPr>
          <w:rFonts w:ascii="Times New Roman" w:eastAsia="Times New Roman" w:hAnsi="Times New Roman" w:cs="Times New Roman"/>
          <w:sz w:val="24"/>
          <w:szCs w:val="24"/>
        </w:rPr>
        <w:t xml:space="preserve"> denotes the combined weighted scores from all considered characteristics for a specific mutation class, and, generally, </w:t>
      </w:r>
      <w:r>
        <w:rPr>
          <w:rFonts w:ascii="Times New Roman" w:eastAsia="Times New Roman" w:hAnsi="Times New Roman" w:cs="Times New Roman"/>
          <w:i/>
          <w:sz w:val="24"/>
          <w:szCs w:val="24"/>
        </w:rPr>
        <w:t xml:space="preserve">shift </w:t>
      </w:r>
      <w:r>
        <w:rPr>
          <w:rFonts w:ascii="Times New Roman" w:eastAsia="Times New Roman" w:hAnsi="Times New Roman" w:cs="Times New Roman"/>
          <w:sz w:val="24"/>
          <w:szCs w:val="24"/>
        </w:rPr>
        <w:t xml:space="preserve">and </w:t>
      </w:r>
      <w:r>
        <w:rPr>
          <w:rFonts w:ascii="Times New Roman" w:eastAsia="Times New Roman" w:hAnsi="Times New Roman" w:cs="Times New Roman"/>
          <w:i/>
          <w:sz w:val="24"/>
          <w:szCs w:val="24"/>
        </w:rPr>
        <w:t>steep</w:t>
      </w:r>
      <w:r>
        <w:rPr>
          <w:rFonts w:ascii="Times New Roman" w:eastAsia="Times New Roman" w:hAnsi="Times New Roman" w:cs="Times New Roman"/>
          <w:sz w:val="24"/>
          <w:szCs w:val="24"/>
        </w:rPr>
        <w:t xml:space="preserve"> control the x-axis shift and steepness of the sigmoidal curve, respectively (Fig. 3). Weighing of each characteristic varied between each mutation class and optimal weights were determined through iterative adjustments and analyses (see Section 4.1 for all parameter testing and calibration). </w:t>
      </w:r>
    </w:p>
    <w:p w14:paraId="143C5933" w14:textId="77777777" w:rsidR="00713965" w:rsidRDefault="00000000">
      <w:pPr>
        <w:spacing w:line="48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3.3 Testing </w:t>
      </w:r>
      <w:proofErr w:type="spellStart"/>
      <w:r>
        <w:rPr>
          <w:rFonts w:ascii="Times New Roman" w:eastAsia="Times New Roman" w:hAnsi="Times New Roman" w:cs="Times New Roman"/>
          <w:b/>
          <w:sz w:val="24"/>
          <w:szCs w:val="24"/>
          <w:u w:val="single"/>
        </w:rPr>
        <w:t>pCoMiC</w:t>
      </w:r>
      <w:proofErr w:type="spellEnd"/>
    </w:p>
    <w:p w14:paraId="6A36B7B7" w14:textId="77777777" w:rsidR="00713965" w:rsidRDefault="0000000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To test </w:t>
      </w:r>
      <w:proofErr w:type="spellStart"/>
      <w:r>
        <w:rPr>
          <w:rFonts w:ascii="Times New Roman" w:eastAsia="Times New Roman" w:hAnsi="Times New Roman" w:cs="Times New Roman"/>
          <w:sz w:val="24"/>
          <w:szCs w:val="24"/>
        </w:rPr>
        <w:t>pCoMiC</w:t>
      </w:r>
      <w:proofErr w:type="spellEnd"/>
      <w:r>
        <w:rPr>
          <w:rFonts w:ascii="Times New Roman" w:eastAsia="Times New Roman" w:hAnsi="Times New Roman" w:cs="Times New Roman"/>
          <w:sz w:val="24"/>
          <w:szCs w:val="24"/>
        </w:rPr>
        <w:t>, 54 characterized mutations in the CDS were selected from the CFTR database to be classified</w:t>
      </w:r>
      <w:r w:rsidRPr="00533400">
        <w:rPr>
          <w:rFonts w:ascii="Times New Roman" w:eastAsia="Gungsuh" w:hAnsi="Times New Roman" w:cs="Times New Roman"/>
          <w:sz w:val="24"/>
          <w:szCs w:val="24"/>
        </w:rPr>
        <w:t>.</w:t>
      </w:r>
      <w:r>
        <w:rPr>
          <w:rFonts w:ascii="Gungsuh" w:eastAsia="Gungsuh" w:hAnsi="Gungsuh" w:cs="Gungsuh"/>
          <w:sz w:val="24"/>
          <w:szCs w:val="24"/>
        </w:rPr>
        <w:t xml:space="preserve"> </w:t>
      </w:r>
      <w:r w:rsidRPr="00533400">
        <w:rPr>
          <w:rFonts w:ascii="Times New Roman" w:eastAsia="Gungsuh" w:hAnsi="Times New Roman" w:cs="Times New Roman"/>
          <w:sz w:val="24"/>
          <w:szCs w:val="24"/>
        </w:rPr>
        <w:t xml:space="preserve">Of the known mutants, 23 fell into class I, 16 class II, 11 class III, 6 class IV, 0 class V, 4 benign and 3 </w:t>
      </w:r>
      <w:proofErr w:type="gramStart"/>
      <w:r w:rsidRPr="00533400">
        <w:rPr>
          <w:rFonts w:ascii="Times New Roman" w:eastAsia="Gungsuh" w:hAnsi="Times New Roman" w:cs="Times New Roman"/>
          <w:sz w:val="24"/>
          <w:szCs w:val="24"/>
        </w:rPr>
        <w:t>unknown</w:t>
      </w:r>
      <w:proofErr w:type="gramEnd"/>
      <w:r w:rsidRPr="00533400">
        <w:rPr>
          <w:rFonts w:ascii="Times New Roman" w:eastAsia="Gungsuh" w:hAnsi="Times New Roman" w:cs="Times New Roman"/>
          <w:sz w:val="24"/>
          <w:szCs w:val="24"/>
        </w:rPr>
        <w:t xml:space="preserve">. Importantly, mutations can and often will fall into more than one class hence the sum of all classes exceeding total mutations. Mutations were predicted to be in a class if </w:t>
      </w:r>
      <w:proofErr w:type="spellStart"/>
      <w:r w:rsidRPr="00533400">
        <w:rPr>
          <w:rFonts w:ascii="Times New Roman" w:eastAsia="Gungsuh" w:hAnsi="Times New Roman" w:cs="Times New Roman"/>
          <w:sz w:val="24"/>
          <w:szCs w:val="24"/>
        </w:rPr>
        <w:t>pCoMiC</w:t>
      </w:r>
      <w:proofErr w:type="spellEnd"/>
      <w:r w:rsidRPr="00533400">
        <w:rPr>
          <w:rFonts w:ascii="Times New Roman" w:eastAsia="Gungsuh" w:hAnsi="Times New Roman" w:cs="Times New Roman"/>
          <w:sz w:val="24"/>
          <w:szCs w:val="24"/>
        </w:rPr>
        <w:t xml:space="preserve"> output a probability of ≥ 60% for said class. The predicted (P) classifications were compared with expected (E) to determine the efficacy of </w:t>
      </w:r>
      <w:proofErr w:type="spellStart"/>
      <w:r w:rsidRPr="00533400">
        <w:rPr>
          <w:rFonts w:ascii="Times New Roman" w:eastAsia="Gungsuh" w:hAnsi="Times New Roman" w:cs="Times New Roman"/>
          <w:sz w:val="24"/>
          <w:szCs w:val="24"/>
        </w:rPr>
        <w:t>pCoMiC</w:t>
      </w:r>
      <w:proofErr w:type="spellEnd"/>
      <w:r w:rsidRPr="00533400">
        <w:rPr>
          <w:rFonts w:ascii="Times New Roman" w:eastAsia="Gungsuh" w:hAnsi="Times New Roman" w:cs="Times New Roman"/>
          <w:sz w:val="24"/>
          <w:szCs w:val="24"/>
        </w:rPr>
        <w:t>. Classification was deemed correct if E and P output shared any classes due to the overlapping nature of the mutations (e.g. E: II, III P: III and E: III, P: II, III are both deemed correct).</w:t>
      </w:r>
    </w:p>
    <w:p w14:paraId="5032DE8A" w14:textId="77777777" w:rsidR="00713965" w:rsidRDefault="00000000">
      <w:pPr>
        <w:spacing w:line="48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3.4 Data and Code Availability</w:t>
      </w:r>
    </w:p>
    <w:p w14:paraId="4A904606" w14:textId="77777777" w:rsidR="00713965" w:rsidRDefault="00000000">
      <w:pPr>
        <w:spacing w:line="480" w:lineRule="auto"/>
        <w:ind w:firstLine="720"/>
        <w:jc w:val="both"/>
        <w:rPr>
          <w:rFonts w:ascii="Times New Roman" w:eastAsia="Times New Roman" w:hAnsi="Times New Roman" w:cs="Times New Roman"/>
          <w:b/>
          <w:sz w:val="24"/>
          <w:szCs w:val="24"/>
          <w:u w:val="single"/>
        </w:rPr>
      </w:pPr>
      <w:r>
        <w:rPr>
          <w:rFonts w:ascii="Times New Roman" w:eastAsia="Times New Roman" w:hAnsi="Times New Roman" w:cs="Times New Roman"/>
          <w:sz w:val="24"/>
          <w:szCs w:val="24"/>
        </w:rPr>
        <w:t xml:space="preserve">The reference CFTR CDS sequence was obtained from NCBI GenBank. Patient data was limited due to confidentiality constraints. As such, mutated sequences were derived from the reference sequence through a custom function. An extensive database of known mutations was obtained from Clinical and Functional Translation of CFTR (CFTR2). Classifications of each known mutation were derived from information in the CFTR2 database and various submissions in </w:t>
      </w:r>
      <w:proofErr w:type="spellStart"/>
      <w:r>
        <w:rPr>
          <w:rFonts w:ascii="Times New Roman" w:eastAsia="Times New Roman" w:hAnsi="Times New Roman" w:cs="Times New Roman"/>
          <w:sz w:val="24"/>
          <w:szCs w:val="24"/>
        </w:rPr>
        <w:t>ClinVar</w:t>
      </w:r>
      <w:proofErr w:type="spellEnd"/>
      <w:r>
        <w:rPr>
          <w:rFonts w:ascii="Times New Roman" w:eastAsia="Times New Roman" w:hAnsi="Times New Roman" w:cs="Times New Roman"/>
          <w:sz w:val="24"/>
          <w:szCs w:val="24"/>
        </w:rPr>
        <w:t xml:space="preserve"> Miner. The reference CFTR protein sequence was derived from the reference CDS sequence through a custom function. Pairwise alignments were performed using the </w:t>
      </w:r>
      <w:proofErr w:type="spellStart"/>
      <w:r>
        <w:rPr>
          <w:rFonts w:ascii="Times New Roman" w:eastAsia="Times New Roman" w:hAnsi="Times New Roman" w:cs="Times New Roman"/>
          <w:sz w:val="24"/>
          <w:szCs w:val="24"/>
        </w:rPr>
        <w:t>PairwiseAlignment</w:t>
      </w:r>
      <w:proofErr w:type="spellEnd"/>
      <w:r>
        <w:rPr>
          <w:rFonts w:ascii="Times New Roman" w:eastAsia="Times New Roman" w:hAnsi="Times New Roman" w:cs="Times New Roman"/>
          <w:sz w:val="24"/>
          <w:szCs w:val="24"/>
        </w:rPr>
        <w:t xml:space="preserve"> function in the </w:t>
      </w:r>
      <w:proofErr w:type="spellStart"/>
      <w:r>
        <w:rPr>
          <w:rFonts w:ascii="Times New Roman" w:eastAsia="Times New Roman" w:hAnsi="Times New Roman" w:cs="Times New Roman"/>
          <w:sz w:val="24"/>
          <w:szCs w:val="24"/>
        </w:rPr>
        <w:t>BioPython</w:t>
      </w:r>
      <w:proofErr w:type="spellEnd"/>
      <w:r>
        <w:rPr>
          <w:rFonts w:ascii="Times New Roman" w:eastAsia="Times New Roman" w:hAnsi="Times New Roman" w:cs="Times New Roman"/>
          <w:sz w:val="24"/>
          <w:szCs w:val="24"/>
        </w:rPr>
        <w:t xml:space="preserve"> package. All analyses were performed in Python (v3.10.4) and source code is available upon request.</w:t>
      </w:r>
    </w:p>
    <w:p w14:paraId="1BDB319E" w14:textId="77777777" w:rsidR="00713965" w:rsidRDefault="00000000">
      <w:pPr>
        <w:spacing w:line="48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4.0 Results </w:t>
      </w:r>
    </w:p>
    <w:p w14:paraId="430B4148" w14:textId="77777777" w:rsidR="00713965" w:rsidRDefault="00000000">
      <w:pPr>
        <w:spacing w:line="48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4.1 Calibration of Initial Characteristic Scores and Weights</w:t>
      </w:r>
    </w:p>
    <w:p w14:paraId="21D43A8E" w14:textId="77777777" w:rsidR="00713965" w:rsidRDefault="0000000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three amino acid characteristics selected, hydropathy, relative charge, and HBC, play large roles in determining protein conformation and thus which class a mutation will fall into. In addition, the position of the mutation in the CDS greatly affects the phenotype of the resultant </w:t>
      </w:r>
      <w:r>
        <w:rPr>
          <w:rFonts w:ascii="Times New Roman" w:eastAsia="Times New Roman" w:hAnsi="Times New Roman" w:cs="Times New Roman"/>
          <w:sz w:val="24"/>
          <w:szCs w:val="24"/>
        </w:rPr>
        <w:lastRenderedPageBreak/>
        <w:t>protein</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 xml:space="preserve">. As such, optimal parameter values and weighted scores differed between the 5 scoring functions. It was determined that </w:t>
      </w:r>
      <w:proofErr w:type="spellStart"/>
      <w:r>
        <w:rPr>
          <w:rFonts w:ascii="Times New Roman" w:eastAsia="Times New Roman" w:hAnsi="Times New Roman" w:cs="Times New Roman"/>
          <w:sz w:val="24"/>
          <w:szCs w:val="24"/>
        </w:rPr>
        <w:t>HySs</w:t>
      </w:r>
      <w:proofErr w:type="spellEnd"/>
      <w:r>
        <w:rPr>
          <w:rFonts w:ascii="Times New Roman" w:eastAsia="Times New Roman" w:hAnsi="Times New Roman" w:cs="Times New Roman"/>
          <w:sz w:val="24"/>
          <w:szCs w:val="24"/>
        </w:rPr>
        <w:t xml:space="preserve"> and CSs needed to be normalized prior to use in scoring functions in a similar fashion to </w:t>
      </w:r>
      <w:proofErr w:type="spellStart"/>
      <w:r>
        <w:rPr>
          <w:rFonts w:ascii="Times New Roman" w:eastAsia="Times New Roman" w:hAnsi="Times New Roman" w:cs="Times New Roman"/>
          <w:sz w:val="24"/>
          <w:szCs w:val="24"/>
        </w:rPr>
        <w:t>HbS</w:t>
      </w:r>
      <w:proofErr w:type="spellEnd"/>
      <w:r>
        <w:rPr>
          <w:rFonts w:ascii="Times New Roman" w:eastAsia="Times New Roman" w:hAnsi="Times New Roman" w:cs="Times New Roman"/>
          <w:sz w:val="24"/>
          <w:szCs w:val="24"/>
        </w:rPr>
        <w:t xml:space="preserve"> (1). </w:t>
      </w:r>
      <w:proofErr w:type="spellStart"/>
      <w:r>
        <w:rPr>
          <w:rFonts w:ascii="Times New Roman" w:eastAsia="Times New Roman" w:hAnsi="Times New Roman" w:cs="Times New Roman"/>
          <w:sz w:val="24"/>
          <w:szCs w:val="24"/>
        </w:rPr>
        <w:t>HySs</w:t>
      </w:r>
      <w:proofErr w:type="spellEnd"/>
      <w:r>
        <w:rPr>
          <w:rFonts w:ascii="Times New Roman" w:eastAsia="Times New Roman" w:hAnsi="Times New Roman" w:cs="Times New Roman"/>
          <w:sz w:val="24"/>
          <w:szCs w:val="24"/>
        </w:rPr>
        <w:t xml:space="preserve"> and CSs were often weighted too high (in some cases with initial scores of greater than 3 for </w:t>
      </w:r>
      <w:proofErr w:type="spellStart"/>
      <w:r>
        <w:rPr>
          <w:rFonts w:ascii="Times New Roman" w:eastAsia="Times New Roman" w:hAnsi="Times New Roman" w:cs="Times New Roman"/>
          <w:sz w:val="24"/>
          <w:szCs w:val="24"/>
        </w:rPr>
        <w:t>HyS</w:t>
      </w:r>
      <w:proofErr w:type="spellEnd"/>
      <w:r>
        <w:rPr>
          <w:rFonts w:ascii="Times New Roman" w:eastAsia="Times New Roman" w:hAnsi="Times New Roman" w:cs="Times New Roman"/>
          <w:sz w:val="24"/>
          <w:szCs w:val="24"/>
        </w:rPr>
        <w:t>), greatly increasing the predicted probabilities for classes II-V.</w:t>
      </w:r>
    </w:p>
    <w:p w14:paraId="65D7136E" w14:textId="77777777" w:rsidR="00713965" w:rsidRDefault="0000000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Values for </w:t>
      </w:r>
      <w:r>
        <w:rPr>
          <w:rFonts w:ascii="Times New Roman" w:eastAsia="Times New Roman" w:hAnsi="Times New Roman" w:cs="Times New Roman"/>
          <w:i/>
          <w:sz w:val="24"/>
          <w:szCs w:val="24"/>
        </w:rPr>
        <w:t>k</w:t>
      </w:r>
      <w:r>
        <w:rPr>
          <w:rFonts w:ascii="Times New Roman" w:eastAsia="Times New Roman" w:hAnsi="Times New Roman" w:cs="Times New Roman"/>
          <w:sz w:val="24"/>
          <w:szCs w:val="24"/>
        </w:rPr>
        <w:t xml:space="preserve"> (1) were iteratively adjusted for each normalization step until the optimal value outputting the maximum percentage of correct classifications was determined (see Appendix, Table 1). Values for </w:t>
      </w:r>
      <w:r>
        <w:rPr>
          <w:rFonts w:ascii="Times New Roman" w:eastAsia="Times New Roman" w:hAnsi="Times New Roman" w:cs="Times New Roman"/>
          <w:i/>
          <w:sz w:val="24"/>
          <w:szCs w:val="24"/>
        </w:rPr>
        <w:t xml:space="preserve">s </w:t>
      </w:r>
      <w:r>
        <w:rPr>
          <w:rFonts w:ascii="Times New Roman" w:eastAsia="Times New Roman" w:hAnsi="Times New Roman" w:cs="Times New Roman"/>
          <w:sz w:val="24"/>
          <w:szCs w:val="24"/>
        </w:rPr>
        <w:t xml:space="preserve">(1) were held constant at 5 to avoid excessive testing. Initial </w:t>
      </w:r>
      <w:proofErr w:type="spellStart"/>
      <w:r>
        <w:rPr>
          <w:rFonts w:ascii="Times New Roman" w:eastAsia="Times New Roman" w:hAnsi="Times New Roman" w:cs="Times New Roman"/>
          <w:sz w:val="24"/>
          <w:szCs w:val="24"/>
        </w:rPr>
        <w:t>HySs</w:t>
      </w:r>
      <w:proofErr w:type="spellEnd"/>
      <w:r>
        <w:rPr>
          <w:rFonts w:ascii="Times New Roman" w:eastAsia="Times New Roman" w:hAnsi="Times New Roman" w:cs="Times New Roman"/>
          <w:sz w:val="24"/>
          <w:szCs w:val="24"/>
        </w:rPr>
        <w:t xml:space="preserve"> varied the most and were subjected to a piecewise function for normalization steps to penalize extremely high values to a larger degree. Initial CSs rarely exceeded 2 and thus </w:t>
      </w:r>
      <w:proofErr w:type="gramStart"/>
      <w:r>
        <w:rPr>
          <w:rFonts w:ascii="Times New Roman" w:eastAsia="Times New Roman" w:hAnsi="Times New Roman" w:cs="Times New Roman"/>
          <w:sz w:val="24"/>
          <w:szCs w:val="24"/>
        </w:rPr>
        <w:t>was</w:t>
      </w:r>
      <w:proofErr w:type="gramEnd"/>
      <w:r>
        <w:rPr>
          <w:rFonts w:ascii="Times New Roman" w:eastAsia="Times New Roman" w:hAnsi="Times New Roman" w:cs="Times New Roman"/>
          <w:sz w:val="24"/>
          <w:szCs w:val="24"/>
        </w:rPr>
        <w:t xml:space="preserve"> normalized consistently for all initial values exceeding 1.</w:t>
      </w:r>
    </w:p>
    <w:p w14:paraId="0711457F" w14:textId="77777777" w:rsidR="00713965" w:rsidRDefault="00000000">
      <w:pPr>
        <w:spacing w:line="48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4.2 Parameter Variation Between Scoring Functions and Probability Calculation Theory</w:t>
      </w:r>
    </w:p>
    <w:p w14:paraId="3CA3C725" w14:textId="77777777" w:rsidR="00713965" w:rsidRDefault="00000000">
      <w:pPr>
        <w:spacing w:line="480" w:lineRule="auto"/>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HySs</w:t>
      </w:r>
      <w:proofErr w:type="spellEnd"/>
      <w:r>
        <w:rPr>
          <w:rFonts w:ascii="Times New Roman" w:eastAsia="Times New Roman" w:hAnsi="Times New Roman" w:cs="Times New Roman"/>
          <w:sz w:val="24"/>
          <w:szCs w:val="24"/>
        </w:rPr>
        <w:t xml:space="preserve"> and CSs were accounted for in all scoring functions but class I since they play a vital role in determining protein conformation (class II), forming and stabilizing ATP-binding pockets and the channel pore (classes III and IV) and, to a lesser extent, shaping the regulatory domain of CFTR (class V)</w:t>
      </w:r>
      <w:r>
        <w:rPr>
          <w:rFonts w:ascii="Times New Roman" w:eastAsia="Times New Roman" w:hAnsi="Times New Roman" w:cs="Times New Roman"/>
          <w:sz w:val="24"/>
          <w:szCs w:val="24"/>
          <w:vertAlign w:val="superscript"/>
        </w:rPr>
        <w:t>1,3,5,15</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HbS</w:t>
      </w:r>
      <w:proofErr w:type="spellEnd"/>
      <w:r>
        <w:rPr>
          <w:rFonts w:ascii="Times New Roman" w:eastAsia="Times New Roman" w:hAnsi="Times New Roman" w:cs="Times New Roman"/>
          <w:sz w:val="24"/>
          <w:szCs w:val="24"/>
        </w:rPr>
        <w:t xml:space="preserve"> was not accounted for in the class III scoring function unless the residue which was mutated was initially one that was capable of forming hydrogen bonds with ATP to stabilize and facilitate its binding (e.g. S, T, Y, etc.). </w:t>
      </w:r>
    </w:p>
    <w:p w14:paraId="721B9E25" w14:textId="77777777" w:rsidR="00713965" w:rsidRDefault="0000000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mentioned, the position of the mutation in the CFTR CDS has a significant impact on the resultant phenotype. NBD1 and 2 are crucial regions for binding ATP and interact heavily with the regulatory domain to maintain correct conformation</w:t>
      </w:r>
      <w:r>
        <w:rPr>
          <w:rFonts w:ascii="Times New Roman" w:eastAsia="Times New Roman" w:hAnsi="Times New Roman" w:cs="Times New Roman"/>
          <w:sz w:val="24"/>
          <w:szCs w:val="24"/>
          <w:vertAlign w:val="superscript"/>
        </w:rPr>
        <w:t>5</w:t>
      </w:r>
      <w:r>
        <w:rPr>
          <w:rFonts w:ascii="Times New Roman" w:eastAsia="Times New Roman" w:hAnsi="Times New Roman" w:cs="Times New Roman"/>
          <w:sz w:val="24"/>
          <w:szCs w:val="24"/>
        </w:rPr>
        <w:t xml:space="preserve">. Therefore, it was determined that increasing the weights of all three scores for mutations within NBD1 or 2 resulted in significant improvements for correctly identifying class II and III mutations. A </w:t>
      </w:r>
      <w:r>
        <w:rPr>
          <w:rFonts w:ascii="Times New Roman" w:eastAsia="Times New Roman" w:hAnsi="Times New Roman" w:cs="Times New Roman"/>
          <w:i/>
          <w:sz w:val="24"/>
          <w:szCs w:val="24"/>
        </w:rPr>
        <w:t xml:space="preserve">steep </w:t>
      </w:r>
      <w:r>
        <w:rPr>
          <w:rFonts w:ascii="Times New Roman" w:eastAsia="Times New Roman" w:hAnsi="Times New Roman" w:cs="Times New Roman"/>
          <w:sz w:val="24"/>
          <w:szCs w:val="24"/>
        </w:rPr>
        <w:t xml:space="preserve">value (2) of 0.25 for </w:t>
      </w:r>
      <w:r>
        <w:rPr>
          <w:rFonts w:ascii="Times New Roman" w:eastAsia="Times New Roman" w:hAnsi="Times New Roman" w:cs="Times New Roman"/>
          <w:sz w:val="24"/>
          <w:szCs w:val="24"/>
        </w:rPr>
        <w:lastRenderedPageBreak/>
        <w:t xml:space="preserve">mutations within these domains and 0.5 outside was found to be optimal resulting in 93.8% of class II mutations being correctly identified though only 58.3% of class III mutations. To improve the latter, an additional constraint was added to increase weighted scores if the initial residue was integral in facilitating binding of ATP, </w:t>
      </w:r>
      <w:proofErr w:type="gramStart"/>
      <w:r>
        <w:rPr>
          <w:rFonts w:ascii="Times New Roman" w:eastAsia="Times New Roman" w:hAnsi="Times New Roman" w:cs="Times New Roman"/>
          <w:sz w:val="24"/>
          <w:szCs w:val="24"/>
        </w:rPr>
        <w:t>similar to</w:t>
      </w:r>
      <w:proofErr w:type="gramEnd"/>
      <w:r>
        <w:rPr>
          <w:rFonts w:ascii="Times New Roman" w:eastAsia="Times New Roman" w:hAnsi="Times New Roman" w:cs="Times New Roman"/>
          <w:sz w:val="24"/>
          <w:szCs w:val="24"/>
        </w:rPr>
        <w:t xml:space="preserve"> as described above relating to </w:t>
      </w:r>
      <w:proofErr w:type="spellStart"/>
      <w:r>
        <w:rPr>
          <w:rFonts w:ascii="Times New Roman" w:eastAsia="Times New Roman" w:hAnsi="Times New Roman" w:cs="Times New Roman"/>
          <w:sz w:val="24"/>
          <w:szCs w:val="24"/>
        </w:rPr>
        <w:t>HbS</w:t>
      </w:r>
      <w:proofErr w:type="spellEnd"/>
      <w:r>
        <w:rPr>
          <w:rFonts w:ascii="Times New Roman" w:eastAsia="Times New Roman" w:hAnsi="Times New Roman" w:cs="Times New Roman"/>
          <w:sz w:val="24"/>
          <w:szCs w:val="24"/>
        </w:rPr>
        <w:t xml:space="preserve">. For these residues, a </w:t>
      </w:r>
      <w:r>
        <w:rPr>
          <w:rFonts w:ascii="Times New Roman" w:eastAsia="Times New Roman" w:hAnsi="Times New Roman" w:cs="Times New Roman"/>
          <w:i/>
          <w:sz w:val="24"/>
          <w:szCs w:val="24"/>
        </w:rPr>
        <w:t>shift</w:t>
      </w:r>
      <w:r>
        <w:rPr>
          <w:rFonts w:ascii="Times New Roman" w:eastAsia="Times New Roman" w:hAnsi="Times New Roman" w:cs="Times New Roman"/>
          <w:sz w:val="24"/>
          <w:szCs w:val="24"/>
        </w:rPr>
        <w:t xml:space="preserve"> value (2) of 1.65 and 2 for all other residues was determined optimal. In this case, the </w:t>
      </w:r>
      <w:r>
        <w:rPr>
          <w:rFonts w:ascii="Times New Roman" w:eastAsia="Times New Roman" w:hAnsi="Times New Roman" w:cs="Times New Roman"/>
          <w:i/>
          <w:sz w:val="24"/>
          <w:szCs w:val="24"/>
        </w:rPr>
        <w:t>shift</w:t>
      </w:r>
      <w:r>
        <w:rPr>
          <w:rFonts w:ascii="Times New Roman" w:eastAsia="Times New Roman" w:hAnsi="Times New Roman" w:cs="Times New Roman"/>
          <w:sz w:val="24"/>
          <w:szCs w:val="24"/>
        </w:rPr>
        <w:t xml:space="preserve"> value was altered to avoid excessive changes in </w:t>
      </w:r>
      <w:r>
        <w:rPr>
          <w:rFonts w:ascii="Times New Roman" w:eastAsia="Times New Roman" w:hAnsi="Times New Roman" w:cs="Times New Roman"/>
          <w:i/>
          <w:sz w:val="24"/>
          <w:szCs w:val="24"/>
        </w:rPr>
        <w:t>steep</w:t>
      </w:r>
      <w:r>
        <w:rPr>
          <w:rFonts w:ascii="Times New Roman" w:eastAsia="Times New Roman" w:hAnsi="Times New Roman" w:cs="Times New Roman"/>
          <w:sz w:val="24"/>
          <w:szCs w:val="24"/>
        </w:rPr>
        <w:t xml:space="preserve"> and inflating scores. Correct identification of class III mutations subsequently increased to 72.3%. It should be noted that with only 11 characterized class III mutations being used, this number is lower than expected and characterization of only 4 additional class III mutations saw an increase to 80.0%.</w:t>
      </w:r>
    </w:p>
    <w:p w14:paraId="288EEB20" w14:textId="77777777" w:rsidR="00713965" w:rsidRDefault="0000000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for class IV mutations, transmembrane (TM) regions 1 and 6 of MSD1 and TM12 of MSD2 are important domains which have been shown to compromise the interior of </w:t>
      </w:r>
      <w:proofErr w:type="gramStart"/>
      <w:r>
        <w:rPr>
          <w:rFonts w:ascii="Times New Roman" w:eastAsia="Times New Roman" w:hAnsi="Times New Roman" w:cs="Times New Roman"/>
          <w:sz w:val="24"/>
          <w:szCs w:val="24"/>
        </w:rPr>
        <w:t>the channel</w:t>
      </w:r>
      <w:r>
        <w:rPr>
          <w:rFonts w:ascii="Times New Roman" w:eastAsia="Times New Roman" w:hAnsi="Times New Roman" w:cs="Times New Roman"/>
          <w:sz w:val="24"/>
          <w:szCs w:val="24"/>
          <w:vertAlign w:val="superscript"/>
        </w:rPr>
        <w:t>1</w:t>
      </w:r>
      <w:proofErr w:type="gramEnd"/>
      <w:r>
        <w:rPr>
          <w:rFonts w:ascii="Times New Roman" w:eastAsia="Times New Roman" w:hAnsi="Times New Roman" w:cs="Times New Roman"/>
          <w:sz w:val="24"/>
          <w:szCs w:val="24"/>
          <w:vertAlign w:val="superscript"/>
        </w:rPr>
        <w:t>,6,15</w:t>
      </w:r>
      <w:r>
        <w:rPr>
          <w:rFonts w:ascii="Times New Roman" w:eastAsia="Times New Roman" w:hAnsi="Times New Roman" w:cs="Times New Roman"/>
          <w:sz w:val="24"/>
          <w:szCs w:val="24"/>
        </w:rPr>
        <w:t xml:space="preserve">. Mutations within these regions may affect the conformation of the channel and the resultant efficacy of chloride specific transport. Thus, </w:t>
      </w:r>
      <w:proofErr w:type="gramStart"/>
      <w:r>
        <w:rPr>
          <w:rFonts w:ascii="Times New Roman" w:eastAsia="Times New Roman" w:hAnsi="Times New Roman" w:cs="Times New Roman"/>
          <w:i/>
          <w:sz w:val="24"/>
          <w:szCs w:val="24"/>
        </w:rPr>
        <w:t>steep</w:t>
      </w:r>
      <w:proofErr w:type="gramEnd"/>
      <w:r>
        <w:rPr>
          <w:rFonts w:ascii="Times New Roman" w:eastAsia="Times New Roman" w:hAnsi="Times New Roman" w:cs="Times New Roman"/>
          <w:sz w:val="24"/>
          <w:szCs w:val="24"/>
        </w:rPr>
        <w:t xml:space="preserve"> was determined to produce optimal results at 0.25 within these regions and 0.55 outside. Additionally, mutations resulting in a less positively charged channel interior will affect conductance of the negatively charged chloride ions</w:t>
      </w:r>
      <w:r>
        <w:rPr>
          <w:rFonts w:ascii="Times New Roman" w:eastAsia="Times New Roman" w:hAnsi="Times New Roman" w:cs="Times New Roman"/>
          <w:sz w:val="24"/>
          <w:szCs w:val="24"/>
          <w:vertAlign w:val="superscript"/>
        </w:rPr>
        <w:t>6</w:t>
      </w:r>
      <w:r>
        <w:rPr>
          <w:rFonts w:ascii="Times New Roman" w:eastAsia="Times New Roman" w:hAnsi="Times New Roman" w:cs="Times New Roman"/>
          <w:sz w:val="24"/>
          <w:szCs w:val="24"/>
        </w:rPr>
        <w:t xml:space="preserve">. In such events, decreasing </w:t>
      </w:r>
      <w:r>
        <w:rPr>
          <w:rFonts w:ascii="Times New Roman" w:eastAsia="Times New Roman" w:hAnsi="Times New Roman" w:cs="Times New Roman"/>
          <w:i/>
          <w:sz w:val="24"/>
          <w:szCs w:val="24"/>
        </w:rPr>
        <w:t>steep</w:t>
      </w:r>
      <w:r>
        <w:rPr>
          <w:rFonts w:ascii="Times New Roman" w:eastAsia="Times New Roman" w:hAnsi="Times New Roman" w:cs="Times New Roman"/>
          <w:sz w:val="24"/>
          <w:szCs w:val="24"/>
        </w:rPr>
        <w:t xml:space="preserve"> by 0.1 and </w:t>
      </w:r>
      <w:proofErr w:type="gramStart"/>
      <w:r>
        <w:rPr>
          <w:rFonts w:ascii="Times New Roman" w:eastAsia="Times New Roman" w:hAnsi="Times New Roman" w:cs="Times New Roman"/>
          <w:i/>
          <w:sz w:val="24"/>
          <w:szCs w:val="24"/>
        </w:rPr>
        <w:t>shift</w:t>
      </w:r>
      <w:proofErr w:type="gramEnd"/>
      <w:r>
        <w:rPr>
          <w:rFonts w:ascii="Times New Roman" w:eastAsia="Times New Roman" w:hAnsi="Times New Roman" w:cs="Times New Roman"/>
          <w:sz w:val="24"/>
          <w:szCs w:val="24"/>
        </w:rPr>
        <w:t xml:space="preserve"> by 0.5 from their initial values was shown to attain peak performance. Similarly to class III mutations, only 6 class IV mutations were characterized yielding a relatively low 66.7% correct identification rate which increased to 80.0% with 4 additional class IV mutations analyzed.</w:t>
      </w:r>
    </w:p>
    <w:p w14:paraId="0DDF03DE" w14:textId="77777777" w:rsidR="00713965" w:rsidRDefault="0000000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Class I mutations did not require any parameter calibration as </w:t>
      </w:r>
      <w:proofErr w:type="spellStart"/>
      <w:r>
        <w:rPr>
          <w:rFonts w:ascii="Times New Roman" w:eastAsia="Times New Roman" w:hAnsi="Times New Roman" w:cs="Times New Roman"/>
          <w:sz w:val="24"/>
          <w:szCs w:val="24"/>
        </w:rPr>
        <w:t>pCoMiC</w:t>
      </w:r>
      <w:proofErr w:type="spellEnd"/>
      <w:r>
        <w:rPr>
          <w:rFonts w:ascii="Times New Roman" w:eastAsia="Times New Roman" w:hAnsi="Times New Roman" w:cs="Times New Roman"/>
          <w:sz w:val="24"/>
          <w:szCs w:val="24"/>
        </w:rPr>
        <w:t xml:space="preserve"> will simply identify if a premature stop codon has been introduced during pairwise alignment and check if the length of the protein sequences differs significantly to assign a score of 0 or 1. Class V mutations are considerably more difficult to identify as they primarily involve mutations within non-coding </w:t>
      </w:r>
      <w:r>
        <w:rPr>
          <w:rFonts w:ascii="Times New Roman" w:eastAsia="Times New Roman" w:hAnsi="Times New Roman" w:cs="Times New Roman"/>
          <w:sz w:val="24"/>
          <w:szCs w:val="24"/>
        </w:rPr>
        <w:lastRenderedPageBreak/>
        <w:t xml:space="preserve">regions of the CFTR gene which are not currently analyzed through this pipeline (see Section 5.0). Currently, </w:t>
      </w:r>
      <w:proofErr w:type="spellStart"/>
      <w:r>
        <w:rPr>
          <w:rFonts w:ascii="Times New Roman" w:eastAsia="Times New Roman" w:hAnsi="Times New Roman" w:cs="Times New Roman"/>
          <w:sz w:val="24"/>
          <w:szCs w:val="24"/>
        </w:rPr>
        <w:t>pCoMiC</w:t>
      </w:r>
      <w:proofErr w:type="spellEnd"/>
      <w:r>
        <w:rPr>
          <w:rFonts w:ascii="Times New Roman" w:eastAsia="Times New Roman" w:hAnsi="Times New Roman" w:cs="Times New Roman"/>
          <w:sz w:val="24"/>
          <w:szCs w:val="24"/>
        </w:rPr>
        <w:t xml:space="preserve"> checks if the mutation occurs within the regulatory domain to assign a score for class V mutations, though the results have not been tested and any output should not be considered for subsequent treatment selection </w:t>
      </w:r>
      <w:proofErr w:type="gramStart"/>
      <w:r>
        <w:rPr>
          <w:rFonts w:ascii="Times New Roman" w:eastAsia="Times New Roman" w:hAnsi="Times New Roman" w:cs="Times New Roman"/>
          <w:sz w:val="24"/>
          <w:szCs w:val="24"/>
        </w:rPr>
        <w:t>at the moment</w:t>
      </w:r>
      <w:proofErr w:type="gramEnd"/>
      <w:r>
        <w:rPr>
          <w:rFonts w:ascii="Times New Roman" w:eastAsia="Times New Roman" w:hAnsi="Times New Roman" w:cs="Times New Roman"/>
          <w:sz w:val="24"/>
          <w:szCs w:val="24"/>
        </w:rPr>
        <w:t>.</w:t>
      </w:r>
    </w:p>
    <w:p w14:paraId="3FA41BF0" w14:textId="77777777" w:rsidR="00713965" w:rsidRDefault="00000000">
      <w:pPr>
        <w:spacing w:line="48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4.3 Efficacy of </w:t>
      </w:r>
      <w:proofErr w:type="spellStart"/>
      <w:r>
        <w:rPr>
          <w:rFonts w:ascii="Times New Roman" w:eastAsia="Times New Roman" w:hAnsi="Times New Roman" w:cs="Times New Roman"/>
          <w:b/>
          <w:sz w:val="24"/>
          <w:szCs w:val="24"/>
          <w:u w:val="single"/>
        </w:rPr>
        <w:t>pCoMiC</w:t>
      </w:r>
      <w:proofErr w:type="spellEnd"/>
      <w:r>
        <w:rPr>
          <w:rFonts w:ascii="Times New Roman" w:eastAsia="Times New Roman" w:hAnsi="Times New Roman" w:cs="Times New Roman"/>
          <w:b/>
          <w:sz w:val="24"/>
          <w:szCs w:val="24"/>
          <w:u w:val="single"/>
        </w:rPr>
        <w:t xml:space="preserve"> for Known Mutations</w:t>
      </w:r>
    </w:p>
    <w:p w14:paraId="15D09A2F" w14:textId="77777777" w:rsidR="00713965" w:rsidRDefault="0000000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Of the 54 known mutations, </w:t>
      </w:r>
      <w:proofErr w:type="spellStart"/>
      <w:r>
        <w:rPr>
          <w:rFonts w:ascii="Times New Roman" w:eastAsia="Times New Roman" w:hAnsi="Times New Roman" w:cs="Times New Roman"/>
          <w:sz w:val="24"/>
          <w:szCs w:val="24"/>
        </w:rPr>
        <w:t>pCoMiC</w:t>
      </w:r>
      <w:proofErr w:type="spellEnd"/>
      <w:r>
        <w:rPr>
          <w:rFonts w:ascii="Times New Roman" w:eastAsia="Times New Roman" w:hAnsi="Times New Roman" w:cs="Times New Roman"/>
          <w:sz w:val="24"/>
          <w:szCs w:val="24"/>
        </w:rPr>
        <w:t xml:space="preserve"> correctly classified 49 mutants producing a correct identification rate of 90.7%. The 3 unknown mutations were Pro67Leu, Leu1077Pro and Ala559Thr and were predicted as II and III, II and III, and II, respectively. Pro67Leu has been identified in patients also containing the Phe508del mutation, indicating the mutation produces a recessive allele and is likely associated with class II symptoms</w:t>
      </w:r>
      <w:r>
        <w:rPr>
          <w:rFonts w:ascii="Times New Roman" w:eastAsia="Times New Roman" w:hAnsi="Times New Roman" w:cs="Times New Roman"/>
          <w:sz w:val="24"/>
          <w:szCs w:val="24"/>
          <w:vertAlign w:val="superscript"/>
        </w:rPr>
        <w:t>2,14</w:t>
      </w:r>
      <w:r>
        <w:rPr>
          <w:rFonts w:ascii="Times New Roman" w:eastAsia="Times New Roman" w:hAnsi="Times New Roman" w:cs="Times New Roman"/>
          <w:sz w:val="24"/>
          <w:szCs w:val="24"/>
        </w:rPr>
        <w:t>. Leu1077Pro has loosely been associated with class III symptoms and Ala559Thr is predicted to disrupt protein conformation meaning it is most likely class II</w:t>
      </w:r>
      <w:r>
        <w:rPr>
          <w:rFonts w:ascii="Times New Roman" w:eastAsia="Times New Roman" w:hAnsi="Times New Roman" w:cs="Times New Roman"/>
          <w:sz w:val="24"/>
          <w:szCs w:val="24"/>
          <w:vertAlign w:val="superscript"/>
        </w:rPr>
        <w:t>2,14</w:t>
      </w:r>
      <w:r>
        <w:rPr>
          <w:rFonts w:ascii="Times New Roman" w:eastAsia="Times New Roman" w:hAnsi="Times New Roman" w:cs="Times New Roman"/>
          <w:sz w:val="24"/>
          <w:szCs w:val="24"/>
        </w:rPr>
        <w:t>. Thus, all 3 unknowns were deemed correctly characterized.</w:t>
      </w:r>
    </w:p>
    <w:p w14:paraId="7EB7C84C" w14:textId="77777777" w:rsidR="00713965"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b/>
          <w:sz w:val="24"/>
          <w:szCs w:val="24"/>
        </w:rPr>
        <w:t>Figure 4</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Correct identification rates of the 54 known mutations for each mutation type. Red bars depict adjusted values for class III and IV after 4 additional mutations for each class were identified. No class V mutations were included.</w:t>
      </w:r>
      <w:r>
        <w:rPr>
          <w:noProof/>
        </w:rPr>
        <w:drawing>
          <wp:anchor distT="114300" distB="114300" distL="114300" distR="114300" simplePos="0" relativeHeight="251658240" behindDoc="0" locked="0" layoutInCell="1" hidden="0" allowOverlap="1" wp14:anchorId="5E9F7743" wp14:editId="26AF24BA">
            <wp:simplePos x="0" y="0"/>
            <wp:positionH relativeFrom="column">
              <wp:posOffset>1195388</wp:posOffset>
            </wp:positionH>
            <wp:positionV relativeFrom="paragraph">
              <wp:posOffset>114300</wp:posOffset>
            </wp:positionV>
            <wp:extent cx="3550444" cy="2700338"/>
            <wp:effectExtent l="0" t="0" r="0" b="0"/>
            <wp:wrapTopAndBottom distT="114300" distB="11430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l="2724" t="8760" r="7211"/>
                    <a:stretch>
                      <a:fillRect/>
                    </a:stretch>
                  </pic:blipFill>
                  <pic:spPr>
                    <a:xfrm>
                      <a:off x="0" y="0"/>
                      <a:ext cx="3550444" cy="2700338"/>
                    </a:xfrm>
                    <a:prstGeom prst="rect">
                      <a:avLst/>
                    </a:prstGeom>
                    <a:ln/>
                  </pic:spPr>
                </pic:pic>
              </a:graphicData>
            </a:graphic>
          </wp:anchor>
        </w:drawing>
      </w:r>
    </w:p>
    <w:p w14:paraId="6B8C19E5" w14:textId="77777777" w:rsidR="00713965" w:rsidRDefault="00713965">
      <w:pPr>
        <w:spacing w:line="240" w:lineRule="auto"/>
        <w:ind w:firstLine="720"/>
        <w:jc w:val="both"/>
        <w:rPr>
          <w:rFonts w:ascii="Times New Roman" w:eastAsia="Times New Roman" w:hAnsi="Times New Roman" w:cs="Times New Roman"/>
          <w:sz w:val="24"/>
          <w:szCs w:val="24"/>
        </w:rPr>
      </w:pPr>
    </w:p>
    <w:p w14:paraId="78CA63FE" w14:textId="77777777" w:rsidR="00713965" w:rsidRDefault="00000000">
      <w:pPr>
        <w:spacing w:line="480" w:lineRule="auto"/>
        <w:ind w:firstLine="720"/>
        <w:jc w:val="both"/>
        <w:rPr>
          <w:rFonts w:ascii="Times New Roman" w:eastAsia="Times New Roman" w:hAnsi="Times New Roman" w:cs="Times New Roman"/>
          <w:b/>
          <w:sz w:val="24"/>
          <w:szCs w:val="24"/>
          <w:u w:val="single"/>
        </w:rPr>
      </w:pPr>
      <w:r>
        <w:rPr>
          <w:rFonts w:ascii="Times New Roman" w:eastAsia="Times New Roman" w:hAnsi="Times New Roman" w:cs="Times New Roman"/>
          <w:sz w:val="24"/>
          <w:szCs w:val="24"/>
        </w:rPr>
        <w:lastRenderedPageBreak/>
        <w:t xml:space="preserve">As for other classes, class I was correctly classified at a rate of 100.0%, II at 93.8%, III at 72.3% (80.0% when adjusted), IV at 66.7% (80.0% when adjusted) and benign at 50.0% (Fig. 4). No class V mutations were tested (see Sections 4.2 and 5.0). </w:t>
      </w:r>
    </w:p>
    <w:p w14:paraId="076B0695" w14:textId="77777777" w:rsidR="00713965" w:rsidRDefault="00000000">
      <w:pPr>
        <w:spacing w:line="48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rPr>
        <w:drawing>
          <wp:inline distT="114300" distB="114300" distL="114300" distR="114300" wp14:anchorId="2820AFD0" wp14:editId="090599E7">
            <wp:extent cx="2896088" cy="230505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l="3846" t="5555" r="7211"/>
                    <a:stretch>
                      <a:fillRect/>
                    </a:stretch>
                  </pic:blipFill>
                  <pic:spPr>
                    <a:xfrm>
                      <a:off x="0" y="0"/>
                      <a:ext cx="2896088" cy="2305050"/>
                    </a:xfrm>
                    <a:prstGeom prst="rect">
                      <a:avLst/>
                    </a:prstGeom>
                    <a:ln/>
                  </pic:spPr>
                </pic:pic>
              </a:graphicData>
            </a:graphic>
          </wp:inline>
        </w:drawing>
      </w:r>
      <w:r>
        <w:rPr>
          <w:rFonts w:ascii="Times New Roman" w:eastAsia="Times New Roman" w:hAnsi="Times New Roman" w:cs="Times New Roman"/>
          <w:b/>
          <w:noProof/>
          <w:sz w:val="24"/>
          <w:szCs w:val="24"/>
          <w:u w:val="single"/>
        </w:rPr>
        <w:drawing>
          <wp:inline distT="114300" distB="114300" distL="114300" distR="114300" wp14:anchorId="36EDF681" wp14:editId="6216868E">
            <wp:extent cx="2947988" cy="2298267"/>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l="2258" t="4835" r="6129"/>
                    <a:stretch>
                      <a:fillRect/>
                    </a:stretch>
                  </pic:blipFill>
                  <pic:spPr>
                    <a:xfrm>
                      <a:off x="0" y="0"/>
                      <a:ext cx="2947988" cy="2298267"/>
                    </a:xfrm>
                    <a:prstGeom prst="rect">
                      <a:avLst/>
                    </a:prstGeom>
                    <a:ln/>
                  </pic:spPr>
                </pic:pic>
              </a:graphicData>
            </a:graphic>
          </wp:inline>
        </w:drawing>
      </w:r>
      <w:r>
        <w:rPr>
          <w:noProof/>
        </w:rPr>
        <mc:AlternateContent>
          <mc:Choice Requires="wps">
            <w:drawing>
              <wp:anchor distT="114300" distB="114300" distL="114300" distR="114300" simplePos="0" relativeHeight="251659264" behindDoc="0" locked="0" layoutInCell="1" hidden="0" allowOverlap="1" wp14:anchorId="1534F1AC" wp14:editId="2B27FF2B">
                <wp:simplePos x="0" y="0"/>
                <wp:positionH relativeFrom="column">
                  <wp:posOffset>3257550</wp:posOffset>
                </wp:positionH>
                <wp:positionV relativeFrom="paragraph">
                  <wp:posOffset>1724025</wp:posOffset>
                </wp:positionV>
                <wp:extent cx="352425" cy="419100"/>
                <wp:effectExtent l="0" t="0" r="0" b="0"/>
                <wp:wrapNone/>
                <wp:docPr id="1" name="Text Box 1"/>
                <wp:cNvGraphicFramePr/>
                <a:graphic xmlns:a="http://schemas.openxmlformats.org/drawingml/2006/main">
                  <a:graphicData uri="http://schemas.microsoft.com/office/word/2010/wordprocessingShape">
                    <wps:wsp>
                      <wps:cNvSpPr txBox="1"/>
                      <wps:spPr>
                        <a:xfrm>
                          <a:off x="3142100" y="994925"/>
                          <a:ext cx="337500" cy="400200"/>
                        </a:xfrm>
                        <a:prstGeom prst="rect">
                          <a:avLst/>
                        </a:prstGeom>
                        <a:noFill/>
                        <a:ln>
                          <a:noFill/>
                        </a:ln>
                      </wps:spPr>
                      <wps:txbx>
                        <w:txbxContent>
                          <w:p w14:paraId="65E6F578" w14:textId="77777777" w:rsidR="00713965" w:rsidRDefault="00000000">
                            <w:pPr>
                              <w:spacing w:line="240" w:lineRule="auto"/>
                              <w:textDirection w:val="btLr"/>
                            </w:pPr>
                            <w:r>
                              <w:rPr>
                                <w:rFonts w:ascii="Times New Roman" w:eastAsia="Times New Roman" w:hAnsi="Times New Roman" w:cs="Times New Roman"/>
                                <w:color w:val="000000"/>
                                <w:sz w:val="28"/>
                              </w:rPr>
                              <w:t>B</w:t>
                            </w:r>
                          </w:p>
                        </w:txbxContent>
                      </wps:txbx>
                      <wps:bodyPr spcFirstLastPara="1" wrap="square" lIns="91425" tIns="91425" rIns="91425" bIns="91425" anchor="t" anchorCtr="0">
                        <a:spAutoFit/>
                      </wps:bodyPr>
                    </wps:wsp>
                  </a:graphicData>
                </a:graphic>
              </wp:anchor>
            </w:drawing>
          </mc:Choice>
          <mc:Fallback>
            <w:pict>
              <v:shapetype w14:anchorId="1534F1AC" id="_x0000_t202" coordsize="21600,21600" o:spt="202" path="m,l,21600r21600,l21600,xe">
                <v:stroke joinstyle="miter"/>
                <v:path gradientshapeok="t" o:connecttype="rect"/>
              </v:shapetype>
              <v:shape id="Text Box 1" o:spid="_x0000_s1026" type="#_x0000_t202" style="position:absolute;left:0;text-align:left;margin-left:256.5pt;margin-top:135.75pt;width:27.75pt;height:33pt;z-index:251659264;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" filled="f" stroked="f">
                <v:textbox style="mso-fit-shape-to-text:t" inset="2.53958mm,2.53958mm,2.53958mm,2.53958mm">
                  <w:txbxContent>
                    <w:p w14:paraId="65E6F578" w14:textId="77777777" w:rsidR="00713965" w:rsidRDefault="00000000">
                      <w:pPr>
                        <w:spacing w:line="240" w:lineRule="auto"/>
                        <w:textDirection w:val="btLr"/>
                      </w:pPr>
                      <w:r>
                        <w:rPr>
                          <w:rFonts w:ascii="Times New Roman" w:eastAsia="Times New Roman" w:hAnsi="Times New Roman" w:cs="Times New Roman"/>
                          <w:color w:val="000000"/>
                          <w:sz w:val="28"/>
                        </w:rPr>
                        <w:t>B</w:t>
                      </w:r>
                    </w:p>
                  </w:txbxContent>
                </v:textbox>
              </v:shape>
            </w:pict>
          </mc:Fallback>
        </mc:AlternateContent>
      </w:r>
      <w:r>
        <w:rPr>
          <w:noProof/>
        </w:rPr>
        <mc:AlternateContent>
          <mc:Choice Requires="wps">
            <w:drawing>
              <wp:anchor distT="114300" distB="114300" distL="114300" distR="114300" simplePos="0" relativeHeight="251660288" behindDoc="0" locked="0" layoutInCell="1" hidden="0" allowOverlap="1" wp14:anchorId="3874EA7D" wp14:editId="78549D64">
                <wp:simplePos x="0" y="0"/>
                <wp:positionH relativeFrom="column">
                  <wp:posOffset>257175</wp:posOffset>
                </wp:positionH>
                <wp:positionV relativeFrom="paragraph">
                  <wp:posOffset>1720304</wp:posOffset>
                </wp:positionV>
                <wp:extent cx="352425" cy="419100"/>
                <wp:effectExtent l="0" t="0" r="0" b="0"/>
                <wp:wrapNone/>
                <wp:docPr id="2" name="Text Box 2"/>
                <wp:cNvGraphicFramePr/>
                <a:graphic xmlns:a="http://schemas.openxmlformats.org/drawingml/2006/main">
                  <a:graphicData uri="http://schemas.microsoft.com/office/word/2010/wordprocessingShape">
                    <wps:wsp>
                      <wps:cNvSpPr txBox="1"/>
                      <wps:spPr>
                        <a:xfrm>
                          <a:off x="3142100" y="994925"/>
                          <a:ext cx="337500" cy="400200"/>
                        </a:xfrm>
                        <a:prstGeom prst="rect">
                          <a:avLst/>
                        </a:prstGeom>
                        <a:noFill/>
                        <a:ln>
                          <a:noFill/>
                        </a:ln>
                      </wps:spPr>
                      <wps:txbx>
                        <w:txbxContent>
                          <w:p w14:paraId="59EC8912" w14:textId="77777777" w:rsidR="00713965" w:rsidRDefault="00000000">
                            <w:pPr>
                              <w:spacing w:line="240" w:lineRule="auto"/>
                              <w:textDirection w:val="btLr"/>
                            </w:pPr>
                            <w:r>
                              <w:rPr>
                                <w:rFonts w:ascii="Times New Roman" w:eastAsia="Times New Roman" w:hAnsi="Times New Roman" w:cs="Times New Roman"/>
                                <w:color w:val="000000"/>
                                <w:sz w:val="28"/>
                              </w:rPr>
                              <w:t>A</w:t>
                            </w:r>
                          </w:p>
                        </w:txbxContent>
                      </wps:txbx>
                      <wps:bodyPr spcFirstLastPara="1" wrap="square" lIns="91425" tIns="91425" rIns="91425" bIns="91425" anchor="t" anchorCtr="0">
                        <a:spAutoFit/>
                      </wps:bodyPr>
                    </wps:wsp>
                  </a:graphicData>
                </a:graphic>
              </wp:anchor>
            </w:drawing>
          </mc:Choice>
          <mc:Fallback>
            <w:pict>
              <v:shape w14:anchorId="3874EA7D" id="Text Box 2" o:spid="_x0000_s1027" type="#_x0000_t202" style="position:absolute;left:0;text-align:left;margin-left:20.25pt;margin-top:135.45pt;width:27.75pt;height:33pt;z-index:251660288;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" filled="f" stroked="f">
                <v:textbox style="mso-fit-shape-to-text:t" inset="2.53958mm,2.53958mm,2.53958mm,2.53958mm">
                  <w:txbxContent>
                    <w:p w14:paraId="59EC8912" w14:textId="77777777" w:rsidR="00713965" w:rsidRDefault="00000000">
                      <w:pPr>
                        <w:spacing w:line="240" w:lineRule="auto"/>
                        <w:textDirection w:val="btLr"/>
                      </w:pPr>
                      <w:r>
                        <w:rPr>
                          <w:rFonts w:ascii="Times New Roman" w:eastAsia="Times New Roman" w:hAnsi="Times New Roman" w:cs="Times New Roman"/>
                          <w:color w:val="000000"/>
                          <w:sz w:val="28"/>
                        </w:rPr>
                        <w:t>A</w:t>
                      </w:r>
                    </w:p>
                  </w:txbxContent>
                </v:textbox>
              </v:shape>
            </w:pict>
          </mc:Fallback>
        </mc:AlternateContent>
      </w:r>
    </w:p>
    <w:p w14:paraId="2FE8269F" w14:textId="77777777" w:rsidR="00713965"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b/>
          <w:sz w:val="24"/>
          <w:szCs w:val="24"/>
        </w:rPr>
        <w:t>Figure 5</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Sample representation of bar plot output from </w:t>
      </w:r>
      <w:proofErr w:type="spellStart"/>
      <w:r>
        <w:rPr>
          <w:rFonts w:ascii="Times New Roman" w:eastAsia="Times New Roman" w:hAnsi="Times New Roman" w:cs="Times New Roman"/>
          <w:i/>
          <w:sz w:val="24"/>
          <w:szCs w:val="24"/>
        </w:rPr>
        <w:t>pCoMiC</w:t>
      </w:r>
      <w:proofErr w:type="spellEnd"/>
      <w:r>
        <w:rPr>
          <w:rFonts w:ascii="Times New Roman" w:eastAsia="Times New Roman" w:hAnsi="Times New Roman" w:cs="Times New Roman"/>
          <w:i/>
          <w:sz w:val="24"/>
          <w:szCs w:val="24"/>
        </w:rPr>
        <w:t xml:space="preserve">. Mutation type plotted on x-axis and corresponding predicted probability on y-axis. Figure titles importantly denote the variant cDNA form, not protein. A. Calculated probabilities for F508del mutation. Correctly categorized as class II, processing mutation. B. Calculated probabilities for I507del. Though correctly categorized as class II, class III and V are drastically inflated from extremely high </w:t>
      </w:r>
      <w:proofErr w:type="spellStart"/>
      <w:r>
        <w:rPr>
          <w:rFonts w:ascii="Times New Roman" w:eastAsia="Times New Roman" w:hAnsi="Times New Roman" w:cs="Times New Roman"/>
          <w:i/>
          <w:sz w:val="24"/>
          <w:szCs w:val="24"/>
        </w:rPr>
        <w:t>HpS</w:t>
      </w:r>
      <w:proofErr w:type="spellEnd"/>
      <w:r>
        <w:rPr>
          <w:rFonts w:ascii="Times New Roman" w:eastAsia="Times New Roman" w:hAnsi="Times New Roman" w:cs="Times New Roman"/>
          <w:i/>
          <w:sz w:val="24"/>
          <w:szCs w:val="24"/>
        </w:rPr>
        <w:t>.</w:t>
      </w:r>
    </w:p>
    <w:p w14:paraId="781E66D8" w14:textId="77777777" w:rsidR="00713965" w:rsidRDefault="00713965">
      <w:pPr>
        <w:spacing w:line="240" w:lineRule="auto"/>
        <w:jc w:val="both"/>
        <w:rPr>
          <w:rFonts w:ascii="Times New Roman" w:eastAsia="Times New Roman" w:hAnsi="Times New Roman" w:cs="Times New Roman"/>
          <w:sz w:val="24"/>
          <w:szCs w:val="24"/>
        </w:rPr>
      </w:pPr>
    </w:p>
    <w:p w14:paraId="415C5871" w14:textId="77777777" w:rsidR="00713965"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Many mutations were classified effectively and reliably such as F508del, the most common mutation in CF patients</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(Fig. 5A). However, some continued to show skewed results such as I507del which output an initial </w:t>
      </w:r>
      <w:proofErr w:type="spellStart"/>
      <w:r>
        <w:rPr>
          <w:rFonts w:ascii="Times New Roman" w:eastAsia="Times New Roman" w:hAnsi="Times New Roman" w:cs="Times New Roman"/>
          <w:sz w:val="24"/>
          <w:szCs w:val="24"/>
        </w:rPr>
        <w:t>HpS</w:t>
      </w:r>
      <w:proofErr w:type="spellEnd"/>
      <w:r>
        <w:rPr>
          <w:rFonts w:ascii="Times New Roman" w:eastAsia="Times New Roman" w:hAnsi="Times New Roman" w:cs="Times New Roman"/>
          <w:sz w:val="24"/>
          <w:szCs w:val="24"/>
        </w:rPr>
        <w:t xml:space="preserve"> of 10.3 being normalized to 0.999 and drastically inflating its weight in scoring functions for classes II, III and V (Fig. 5B). No false negatives were reported </w:t>
      </w:r>
      <w:proofErr w:type="gramStart"/>
      <w:r>
        <w:rPr>
          <w:rFonts w:ascii="Times New Roman" w:eastAsia="Times New Roman" w:hAnsi="Times New Roman" w:cs="Times New Roman"/>
          <w:sz w:val="24"/>
          <w:szCs w:val="24"/>
        </w:rPr>
        <w:t>as a result of</w:t>
      </w:r>
      <w:proofErr w:type="gramEnd"/>
      <w:r>
        <w:rPr>
          <w:rFonts w:ascii="Times New Roman" w:eastAsia="Times New Roman" w:hAnsi="Times New Roman" w:cs="Times New Roman"/>
          <w:sz w:val="24"/>
          <w:szCs w:val="24"/>
        </w:rPr>
        <w:t xml:space="preserve"> heavily penalizing malignant mutations wrongly classified as benign during parameter calibration (given a score of -2 during correct identification procedures). Unfortunately, the increased stringency resulted in a 50% false positive rate (Fig. 4). Bar graphs and csv output for all tested mutations are shown (see Appendix, Figs. 6-9, Tables 1 &amp; 2).</w:t>
      </w:r>
    </w:p>
    <w:p w14:paraId="0EB9B727" w14:textId="77777777" w:rsidR="00713965" w:rsidRDefault="00000000">
      <w:pPr>
        <w:spacing w:line="48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5.0 Discussion and Conclusions</w:t>
      </w:r>
    </w:p>
    <w:p w14:paraId="05B40D51" w14:textId="77777777" w:rsidR="00713965" w:rsidRDefault="0000000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Currently, </w:t>
      </w:r>
      <w:proofErr w:type="spellStart"/>
      <w:r>
        <w:rPr>
          <w:rFonts w:ascii="Times New Roman" w:eastAsia="Times New Roman" w:hAnsi="Times New Roman" w:cs="Times New Roman"/>
          <w:sz w:val="24"/>
          <w:szCs w:val="24"/>
        </w:rPr>
        <w:t>pCoMiC</w:t>
      </w:r>
      <w:proofErr w:type="spellEnd"/>
      <w:r>
        <w:rPr>
          <w:rFonts w:ascii="Times New Roman" w:eastAsia="Times New Roman" w:hAnsi="Times New Roman" w:cs="Times New Roman"/>
          <w:sz w:val="24"/>
          <w:szCs w:val="24"/>
        </w:rPr>
        <w:t xml:space="preserve"> excels at identifying mutations which follow typical conventions though is limited to the analysis of the CDS of the CFTR gene. This limits its ability to analyze alternative splicing events in non-coding regions which result in recognition factors potentially being spliced out and insufficient levels of protein being produced, indicative of a class V mutation</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 As such, class V mutations cannot be correctly characterized and will require a more in-depth analysis than investigating solely mutated residues.</w:t>
      </w:r>
    </w:p>
    <w:p w14:paraId="676F8E1A" w14:textId="77777777" w:rsidR="00713965" w:rsidRDefault="0000000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Most importantly, </w:t>
      </w:r>
      <w:proofErr w:type="spellStart"/>
      <w:r>
        <w:rPr>
          <w:rFonts w:ascii="Times New Roman" w:eastAsia="Times New Roman" w:hAnsi="Times New Roman" w:cs="Times New Roman"/>
          <w:sz w:val="24"/>
          <w:szCs w:val="24"/>
        </w:rPr>
        <w:t>pCoMiC</w:t>
      </w:r>
      <w:proofErr w:type="spellEnd"/>
      <w:r>
        <w:rPr>
          <w:rFonts w:ascii="Times New Roman" w:eastAsia="Times New Roman" w:hAnsi="Times New Roman" w:cs="Times New Roman"/>
          <w:sz w:val="24"/>
          <w:szCs w:val="24"/>
        </w:rPr>
        <w:t xml:space="preserve"> does not analyze the interactions between the various regions of the CFTR protein and instead compares the effects of mutations on the average amino acid characteristics of surrounding regions. This greatly reduces the likelihood of correctly identifying certain class II, III and IV mutations. In the analyses performed, scores for these mutations are weighted considerably higher if the mutation resides in an important domain (i.e. NBD1 and 2, TM1, 6 and 12, etc.). However, mutations outside of these domains, which may interact with said regions and influence protein conformation, are weighted at baseline resulting in incorrect classification. Such mutations compromise 3 of the 5 incorrect classifications. As a result, the optimal parameters and weights determined were of lower stringency than expected leading to smaller differences in average amino acid characteristics producing higher scores than anticipated. This is reflected in the remaining two incorrect classifications which were expected to be benign though both classed as II and III (see Appendix and Supplementary Data, Table 2).</w:t>
      </w:r>
    </w:p>
    <w:p w14:paraId="3DAB65B2" w14:textId="77777777" w:rsidR="00713965" w:rsidRDefault="0000000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future development, adapting </w:t>
      </w:r>
      <w:proofErr w:type="spellStart"/>
      <w:r>
        <w:rPr>
          <w:rFonts w:ascii="Times New Roman" w:eastAsia="Times New Roman" w:hAnsi="Times New Roman" w:cs="Times New Roman"/>
          <w:sz w:val="24"/>
          <w:szCs w:val="24"/>
        </w:rPr>
        <w:t>pCoMiC</w:t>
      </w:r>
      <w:proofErr w:type="spellEnd"/>
      <w:r>
        <w:rPr>
          <w:rFonts w:ascii="Times New Roman" w:eastAsia="Times New Roman" w:hAnsi="Times New Roman" w:cs="Times New Roman"/>
          <w:sz w:val="24"/>
          <w:szCs w:val="24"/>
        </w:rPr>
        <w:t xml:space="preserve"> to accept a Gen-Bank-like file which details the positions of and interactions between notable domains will allow for a more complete analysis and is predicted to increase the correct classification rate to upwards of 95% with a false positive rate of &lt; 10%. This also may enable </w:t>
      </w:r>
      <w:proofErr w:type="spellStart"/>
      <w:r>
        <w:rPr>
          <w:rFonts w:ascii="Times New Roman" w:eastAsia="Times New Roman" w:hAnsi="Times New Roman" w:cs="Times New Roman"/>
          <w:sz w:val="24"/>
          <w:szCs w:val="24"/>
        </w:rPr>
        <w:t>pCoMiC</w:t>
      </w:r>
      <w:proofErr w:type="spellEnd"/>
      <w:r>
        <w:rPr>
          <w:rFonts w:ascii="Times New Roman" w:eastAsia="Times New Roman" w:hAnsi="Times New Roman" w:cs="Times New Roman"/>
          <w:sz w:val="24"/>
          <w:szCs w:val="24"/>
        </w:rPr>
        <w:t xml:space="preserve"> to be tailored to classify mutations in any gene, though </w:t>
      </w:r>
      <w:r>
        <w:rPr>
          <w:rFonts w:ascii="Times New Roman" w:eastAsia="Times New Roman" w:hAnsi="Times New Roman" w:cs="Times New Roman"/>
          <w:sz w:val="24"/>
          <w:szCs w:val="24"/>
        </w:rPr>
        <w:lastRenderedPageBreak/>
        <w:t xml:space="preserve">additional information regarding mutant classes will be required as input and scoring functions will need to be generalized. </w:t>
      </w:r>
    </w:p>
    <w:p w14:paraId="736926DE" w14:textId="77777777" w:rsidR="00713965" w:rsidRDefault="00000000">
      <w:pPr>
        <w:spacing w:line="480" w:lineRule="auto"/>
        <w:ind w:firstLine="720"/>
        <w:jc w:val="both"/>
        <w:rPr>
          <w:rFonts w:ascii="Times New Roman" w:eastAsia="Times New Roman" w:hAnsi="Times New Roman" w:cs="Times New Roman"/>
          <w:b/>
          <w:sz w:val="24"/>
          <w:szCs w:val="24"/>
          <w:u w:val="single"/>
        </w:rPr>
      </w:pPr>
      <w:r>
        <w:rPr>
          <w:rFonts w:ascii="Times New Roman" w:eastAsia="Times New Roman" w:hAnsi="Times New Roman" w:cs="Times New Roman"/>
          <w:sz w:val="24"/>
          <w:szCs w:val="24"/>
        </w:rPr>
        <w:t xml:space="preserve">In summary, </w:t>
      </w:r>
      <w:proofErr w:type="spellStart"/>
      <w:r>
        <w:rPr>
          <w:rFonts w:ascii="Times New Roman" w:eastAsia="Times New Roman" w:hAnsi="Times New Roman" w:cs="Times New Roman"/>
          <w:sz w:val="24"/>
          <w:szCs w:val="24"/>
        </w:rPr>
        <w:t>pCoMiC</w:t>
      </w:r>
      <w:proofErr w:type="spellEnd"/>
      <w:r>
        <w:rPr>
          <w:rFonts w:ascii="Times New Roman" w:eastAsia="Times New Roman" w:hAnsi="Times New Roman" w:cs="Times New Roman"/>
          <w:sz w:val="24"/>
          <w:szCs w:val="24"/>
        </w:rPr>
        <w:t xml:space="preserve"> demonstrates the ability to correctly characterize 90.7% of CFTR mutations in their respective classes, enabling appropriate treatment selection. The software is currently being adapted for command-line usage making it extremely user-friendly and capable of efficiently generating output in less than a minute. Though in the initial stages of development, </w:t>
      </w:r>
      <w:proofErr w:type="spellStart"/>
      <w:r>
        <w:rPr>
          <w:rFonts w:ascii="Times New Roman" w:eastAsia="Times New Roman" w:hAnsi="Times New Roman" w:cs="Times New Roman"/>
          <w:sz w:val="24"/>
          <w:szCs w:val="24"/>
        </w:rPr>
        <w:t>pCoMiC</w:t>
      </w:r>
      <w:proofErr w:type="spellEnd"/>
      <w:r>
        <w:rPr>
          <w:rFonts w:ascii="Times New Roman" w:eastAsia="Times New Roman" w:hAnsi="Times New Roman" w:cs="Times New Roman"/>
          <w:sz w:val="24"/>
          <w:szCs w:val="24"/>
        </w:rPr>
        <w:t xml:space="preserve"> displays effective use in efficient mutation classification and expansion of existing CFTR databases, alluding to a promising future </w:t>
      </w:r>
      <w:proofErr w:type="gramStart"/>
      <w:r>
        <w:rPr>
          <w:rFonts w:ascii="Times New Roman" w:eastAsia="Times New Roman" w:hAnsi="Times New Roman" w:cs="Times New Roman"/>
          <w:sz w:val="24"/>
          <w:szCs w:val="24"/>
        </w:rPr>
        <w:t xml:space="preserve">for </w:t>
      </w:r>
      <w:r>
        <w:rPr>
          <w:rFonts w:ascii="Times New Roman" w:eastAsia="Times New Roman" w:hAnsi="Times New Roman" w:cs="Times New Roman"/>
          <w:i/>
          <w:sz w:val="24"/>
          <w:szCs w:val="24"/>
        </w:rPr>
        <w:t>in</w:t>
      </w:r>
      <w:proofErr w:type="gramEnd"/>
      <w:r>
        <w:rPr>
          <w:rFonts w:ascii="Times New Roman" w:eastAsia="Times New Roman" w:hAnsi="Times New Roman" w:cs="Times New Roman"/>
          <w:i/>
          <w:sz w:val="24"/>
          <w:szCs w:val="24"/>
        </w:rPr>
        <w:t xml:space="preserve"> silico</w:t>
      </w:r>
      <w:r>
        <w:rPr>
          <w:rFonts w:ascii="Times New Roman" w:eastAsia="Times New Roman" w:hAnsi="Times New Roman" w:cs="Times New Roman"/>
          <w:sz w:val="24"/>
          <w:szCs w:val="24"/>
        </w:rPr>
        <w:t xml:space="preserve"> mutant classification of the CFTR CDS.</w:t>
      </w:r>
    </w:p>
    <w:p w14:paraId="2404FE3F" w14:textId="77777777" w:rsidR="00713965" w:rsidRDefault="00000000">
      <w:pPr>
        <w:pStyle w:val="Heading1"/>
        <w:keepNext w:val="0"/>
        <w:keepLines w:val="0"/>
        <w:spacing w:before="0" w:after="0" w:line="480" w:lineRule="auto"/>
        <w:rPr>
          <w:rFonts w:ascii="Times New Roman" w:eastAsia="Times New Roman" w:hAnsi="Times New Roman" w:cs="Times New Roman"/>
          <w:b/>
          <w:sz w:val="24"/>
          <w:szCs w:val="24"/>
          <w:u w:val="single"/>
        </w:rPr>
      </w:pPr>
      <w:bookmarkStart w:id="1" w:name="_at9ejqi7tk7f" w:colFirst="0" w:colLast="0"/>
      <w:bookmarkEnd w:id="1"/>
      <w:r>
        <w:br w:type="page"/>
      </w:r>
    </w:p>
    <w:p w14:paraId="6E9A8A6E" w14:textId="77777777" w:rsidR="00713965" w:rsidRDefault="00000000">
      <w:pPr>
        <w:pStyle w:val="Heading1"/>
        <w:keepNext w:val="0"/>
        <w:keepLines w:val="0"/>
        <w:spacing w:before="0" w:after="0" w:line="480" w:lineRule="auto"/>
        <w:rPr>
          <w:rFonts w:ascii="Times New Roman" w:eastAsia="Times New Roman" w:hAnsi="Times New Roman" w:cs="Times New Roman"/>
          <w:b/>
          <w:sz w:val="24"/>
          <w:szCs w:val="24"/>
          <w:u w:val="single"/>
        </w:rPr>
      </w:pPr>
      <w:bookmarkStart w:id="2" w:name="_o120ilsgbdwr" w:colFirst="0" w:colLast="0"/>
      <w:bookmarkEnd w:id="2"/>
      <w:r>
        <w:rPr>
          <w:rFonts w:ascii="Times New Roman" w:eastAsia="Times New Roman" w:hAnsi="Times New Roman" w:cs="Times New Roman"/>
          <w:b/>
          <w:sz w:val="24"/>
          <w:szCs w:val="24"/>
          <w:u w:val="single"/>
        </w:rPr>
        <w:lastRenderedPageBreak/>
        <w:t>6.0 References</w:t>
      </w:r>
    </w:p>
    <w:p w14:paraId="39BD8C1B" w14:textId="77777777" w:rsidR="00713965" w:rsidRDefault="00000000">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bookmarkStart w:id="3" w:name="_Hlk164468938"/>
      <w:r>
        <w:rPr>
          <w:rFonts w:ascii="Times New Roman" w:eastAsia="Times New Roman" w:hAnsi="Times New Roman" w:cs="Times New Roman"/>
          <w:sz w:val="24"/>
          <w:szCs w:val="24"/>
        </w:rPr>
        <w:t xml:space="preserve">Corradi, V., Vergani, P., &amp; Tieleman, D. P. (2015). Cystic Fibrosis Transmembrane Conductance Regulator (CFTR). </w:t>
      </w:r>
      <w:r>
        <w:rPr>
          <w:rFonts w:ascii="Times New Roman" w:eastAsia="Times New Roman" w:hAnsi="Times New Roman" w:cs="Times New Roman"/>
          <w:i/>
          <w:sz w:val="24"/>
          <w:szCs w:val="24"/>
        </w:rPr>
        <w:t>Journal of Biological Chemistry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290</w:t>
      </w:r>
      <w:r>
        <w:rPr>
          <w:rFonts w:ascii="Times New Roman" w:eastAsia="Times New Roman" w:hAnsi="Times New Roman" w:cs="Times New Roman"/>
          <w:sz w:val="24"/>
          <w:szCs w:val="24"/>
        </w:rPr>
        <w:t>(38), 22891–22906. https://doi.org/10.1074/jbc.m115.665125</w:t>
      </w:r>
      <w:bookmarkEnd w:id="3"/>
    </w:p>
    <w:p w14:paraId="37B4C23F" w14:textId="77777777" w:rsidR="00713965" w:rsidRDefault="00000000">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bookmarkStart w:id="4" w:name="_Hlk164469011"/>
      <w:r>
        <w:rPr>
          <w:rFonts w:ascii="Times New Roman" w:eastAsia="Times New Roman" w:hAnsi="Times New Roman" w:cs="Times New Roman"/>
          <w:sz w:val="24"/>
          <w:szCs w:val="24"/>
        </w:rPr>
        <w:t xml:space="preserve">Cystic Fibrosis Foundation. (2022). </w:t>
      </w:r>
      <w:r>
        <w:rPr>
          <w:rFonts w:ascii="Times New Roman" w:eastAsia="Times New Roman" w:hAnsi="Times New Roman" w:cs="Times New Roman"/>
          <w:i/>
          <w:sz w:val="24"/>
          <w:szCs w:val="24"/>
        </w:rPr>
        <w:t>Types of CFTR Mutations | Cystic Fibrosis Foundation</w:t>
      </w:r>
      <w:r>
        <w:rPr>
          <w:rFonts w:ascii="Times New Roman" w:eastAsia="Times New Roman" w:hAnsi="Times New Roman" w:cs="Times New Roman"/>
          <w:sz w:val="24"/>
          <w:szCs w:val="24"/>
        </w:rPr>
        <w:t>. www.cff.org; Cystic Fibrosis Foundation. https://www.cff.org/research-clinical-trials/types-cftr-mutations</w:t>
      </w:r>
      <w:bookmarkEnd w:id="4"/>
    </w:p>
    <w:p w14:paraId="2C8CCDF2" w14:textId="77777777" w:rsidR="00713965" w:rsidRDefault="00000000">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bookmarkStart w:id="5" w:name="_Hlk164468945"/>
      <w:r>
        <w:rPr>
          <w:rFonts w:ascii="Times New Roman" w:eastAsia="Times New Roman" w:hAnsi="Times New Roman" w:cs="Times New Roman"/>
          <w:sz w:val="24"/>
          <w:szCs w:val="24"/>
        </w:rPr>
        <w:t xml:space="preserve">Hwang, T. C., &amp; Kirk, K. L. (2013). The CFTR ion channel: gating, regulation, and anion permeation. </w:t>
      </w:r>
      <w:r>
        <w:rPr>
          <w:rFonts w:ascii="Times New Roman" w:eastAsia="Times New Roman" w:hAnsi="Times New Roman" w:cs="Times New Roman"/>
          <w:i/>
          <w:sz w:val="24"/>
          <w:szCs w:val="24"/>
        </w:rPr>
        <w:t>Cold Spring Harbor perspectives in medicine, 3</w:t>
      </w:r>
      <w:r>
        <w:rPr>
          <w:rFonts w:ascii="Times New Roman" w:eastAsia="Times New Roman" w:hAnsi="Times New Roman" w:cs="Times New Roman"/>
          <w:sz w:val="24"/>
          <w:szCs w:val="24"/>
        </w:rPr>
        <w:t>(1), a009498. https://doi.org/10.1101/cshperspect.a009498</w:t>
      </w:r>
      <w:bookmarkEnd w:id="5"/>
    </w:p>
    <w:p w14:paraId="30C57556" w14:textId="77777777" w:rsidR="00713965" w:rsidRDefault="00000000">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Kyte, J. &amp; Doolittle, R. (1982). A simple method for displaying the hydropathic character of a protein. </w:t>
      </w:r>
      <w:r>
        <w:rPr>
          <w:rFonts w:ascii="Times New Roman" w:eastAsia="Times New Roman" w:hAnsi="Times New Roman" w:cs="Times New Roman"/>
          <w:i/>
          <w:sz w:val="24"/>
          <w:szCs w:val="24"/>
        </w:rPr>
        <w:t>Journal of Molecular Biology, 157</w:t>
      </w:r>
      <w:r>
        <w:rPr>
          <w:rFonts w:ascii="Times New Roman" w:eastAsia="Times New Roman" w:hAnsi="Times New Roman" w:cs="Times New Roman"/>
          <w:sz w:val="24"/>
          <w:szCs w:val="24"/>
        </w:rPr>
        <w:t>(1), 105-132. 10.1016/0022-2836(82)90515-0</w:t>
      </w:r>
    </w:p>
    <w:p w14:paraId="22333577" w14:textId="77777777" w:rsidR="00713965" w:rsidRDefault="00000000">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bookmarkStart w:id="6" w:name="_Hlk164469019"/>
      <w:r>
        <w:rPr>
          <w:rFonts w:ascii="Times New Roman" w:eastAsia="Times New Roman" w:hAnsi="Times New Roman" w:cs="Times New Roman"/>
          <w:sz w:val="24"/>
          <w:szCs w:val="24"/>
        </w:rPr>
        <w:t xml:space="preserve">Lewis, H., et al. (2004). Structure of nucleotide-binding domain 1 of the cystic fibrosis transmembrane conductance regulator. </w:t>
      </w:r>
      <w:r>
        <w:rPr>
          <w:rFonts w:ascii="Times New Roman" w:eastAsia="Times New Roman" w:hAnsi="Times New Roman" w:cs="Times New Roman"/>
          <w:i/>
          <w:sz w:val="24"/>
          <w:szCs w:val="24"/>
        </w:rPr>
        <w:t>The EMBO Journal, 23</w:t>
      </w:r>
      <w:r>
        <w:rPr>
          <w:rFonts w:ascii="Times New Roman" w:eastAsia="Times New Roman" w:hAnsi="Times New Roman" w:cs="Times New Roman"/>
          <w:sz w:val="24"/>
          <w:szCs w:val="24"/>
        </w:rPr>
        <w:t>(2), 282-293. 10.1038/sj.emboj.7600040</w:t>
      </w:r>
      <w:bookmarkEnd w:id="6"/>
    </w:p>
    <w:p w14:paraId="2196EC2D" w14:textId="77777777" w:rsidR="00713965" w:rsidRDefault="00000000">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w:t>
      </w:r>
      <w:bookmarkStart w:id="7" w:name="_Hlk164468907"/>
      <w:proofErr w:type="spellStart"/>
      <w:r>
        <w:rPr>
          <w:rFonts w:ascii="Times New Roman" w:eastAsia="Times New Roman" w:hAnsi="Times New Roman" w:cs="Times New Roman"/>
          <w:sz w:val="24"/>
          <w:szCs w:val="24"/>
        </w:rPr>
        <w:t>Linsdell</w:t>
      </w:r>
      <w:proofErr w:type="spellEnd"/>
      <w:r>
        <w:rPr>
          <w:rFonts w:ascii="Times New Roman" w:eastAsia="Times New Roman" w:hAnsi="Times New Roman" w:cs="Times New Roman"/>
          <w:sz w:val="24"/>
          <w:szCs w:val="24"/>
        </w:rPr>
        <w:t xml:space="preserve">, P. (2005). Mechanism of chloride permeation in the cystic fibrosis transmembrane conductance regulator chloride channel. </w:t>
      </w:r>
      <w:r>
        <w:rPr>
          <w:rFonts w:ascii="Times New Roman" w:eastAsia="Times New Roman" w:hAnsi="Times New Roman" w:cs="Times New Roman"/>
          <w:i/>
          <w:sz w:val="24"/>
          <w:szCs w:val="24"/>
        </w:rPr>
        <w:t>Experimental Physiology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91</w:t>
      </w:r>
      <w:r>
        <w:rPr>
          <w:rFonts w:ascii="Times New Roman" w:eastAsia="Times New Roman" w:hAnsi="Times New Roman" w:cs="Times New Roman"/>
          <w:sz w:val="24"/>
          <w:szCs w:val="24"/>
        </w:rPr>
        <w:t>(1), 123–129. https://doi.org/10.1113/expphysiol.2005.031757</w:t>
      </w:r>
      <w:bookmarkEnd w:id="7"/>
    </w:p>
    <w:p w14:paraId="35EF3AF0" w14:textId="77777777" w:rsidR="00713965" w:rsidRDefault="00000000">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Maheshwari, R., &amp; </w:t>
      </w:r>
      <w:proofErr w:type="spellStart"/>
      <w:r>
        <w:rPr>
          <w:rFonts w:ascii="Times New Roman" w:eastAsia="Times New Roman" w:hAnsi="Times New Roman" w:cs="Times New Roman"/>
          <w:sz w:val="24"/>
          <w:szCs w:val="24"/>
        </w:rPr>
        <w:t>Dhathathreyan</w:t>
      </w:r>
      <w:proofErr w:type="spellEnd"/>
      <w:r>
        <w:rPr>
          <w:rFonts w:ascii="Times New Roman" w:eastAsia="Times New Roman" w:hAnsi="Times New Roman" w:cs="Times New Roman"/>
          <w:sz w:val="24"/>
          <w:szCs w:val="24"/>
        </w:rPr>
        <w:t xml:space="preserve">, A. (2004). Investigation of surface properties of amino acids: polarity scale for amino acids </w:t>
      </w:r>
      <w:proofErr w:type="gramStart"/>
      <w:r>
        <w:rPr>
          <w:rFonts w:ascii="Times New Roman" w:eastAsia="Times New Roman" w:hAnsi="Times New Roman" w:cs="Times New Roman"/>
          <w:sz w:val="24"/>
          <w:szCs w:val="24"/>
        </w:rPr>
        <w:t>as a means to</w:t>
      </w:r>
      <w:proofErr w:type="gramEnd"/>
      <w:r>
        <w:rPr>
          <w:rFonts w:ascii="Times New Roman" w:eastAsia="Times New Roman" w:hAnsi="Times New Roman" w:cs="Times New Roman"/>
          <w:sz w:val="24"/>
          <w:szCs w:val="24"/>
        </w:rPr>
        <w:t xml:space="preserve"> predict surface exposed residues in films of proteins. </w:t>
      </w:r>
      <w:r>
        <w:rPr>
          <w:rFonts w:ascii="Times New Roman" w:eastAsia="Times New Roman" w:hAnsi="Times New Roman" w:cs="Times New Roman"/>
          <w:i/>
          <w:sz w:val="24"/>
          <w:szCs w:val="24"/>
        </w:rPr>
        <w:t>Journal of Colloid and Interface Science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277</w:t>
      </w:r>
      <w:r>
        <w:rPr>
          <w:rFonts w:ascii="Times New Roman" w:eastAsia="Times New Roman" w:hAnsi="Times New Roman" w:cs="Times New Roman"/>
          <w:sz w:val="24"/>
          <w:szCs w:val="24"/>
        </w:rPr>
        <w:t xml:space="preserve">(1), 79–83. </w:t>
      </w:r>
      <w:hyperlink r:id="rId12">
        <w:r>
          <w:rPr>
            <w:rFonts w:ascii="Times New Roman" w:eastAsia="Times New Roman" w:hAnsi="Times New Roman" w:cs="Times New Roman"/>
            <w:sz w:val="24"/>
            <w:szCs w:val="24"/>
          </w:rPr>
          <w:t>https://doi.org/10.1016/j.jcis.2004.04.02</w:t>
        </w:r>
      </w:hyperlink>
      <w:r>
        <w:rPr>
          <w:rFonts w:ascii="Times New Roman" w:eastAsia="Times New Roman" w:hAnsi="Times New Roman" w:cs="Times New Roman"/>
          <w:sz w:val="24"/>
          <w:szCs w:val="24"/>
        </w:rPr>
        <w:t>3</w:t>
      </w:r>
    </w:p>
    <w:p w14:paraId="35B4D2B1" w14:textId="77777777" w:rsidR="00713965" w:rsidRDefault="00000000">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[8]: Marisa Wexler, M. (2023, October 10). </w:t>
      </w:r>
      <w:r>
        <w:rPr>
          <w:rFonts w:ascii="Times New Roman" w:eastAsia="Times New Roman" w:hAnsi="Times New Roman" w:cs="Times New Roman"/>
          <w:i/>
          <w:sz w:val="24"/>
          <w:szCs w:val="24"/>
        </w:rPr>
        <w:t>Types of CFTR mutations</w:t>
      </w:r>
      <w:r>
        <w:rPr>
          <w:rFonts w:ascii="Times New Roman" w:eastAsia="Times New Roman" w:hAnsi="Times New Roman" w:cs="Times New Roman"/>
          <w:sz w:val="24"/>
          <w:szCs w:val="24"/>
        </w:rPr>
        <w:t xml:space="preserve">. Cystic Fibrosis News Today. https://cysticfibrosisnewstoday.com/types-of-cftr-mutations/ </w:t>
      </w:r>
    </w:p>
    <w:p w14:paraId="7503B168" w14:textId="77777777" w:rsidR="00713965" w:rsidRDefault="00000000">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 Mayo Clinic. (2021, November 23). </w:t>
      </w:r>
      <w:r>
        <w:rPr>
          <w:rFonts w:ascii="Times New Roman" w:eastAsia="Times New Roman" w:hAnsi="Times New Roman" w:cs="Times New Roman"/>
          <w:i/>
          <w:sz w:val="24"/>
          <w:szCs w:val="24"/>
        </w:rPr>
        <w:t>Cystic Fibrosis - Symptoms and Causes</w:t>
      </w:r>
      <w:r>
        <w:rPr>
          <w:rFonts w:ascii="Times New Roman" w:eastAsia="Times New Roman" w:hAnsi="Times New Roman" w:cs="Times New Roman"/>
          <w:sz w:val="24"/>
          <w:szCs w:val="24"/>
        </w:rPr>
        <w:t>. Mayo Clinic; Mayo Clinic. https://www.mayoclinic.org/diseases-conditions/cystic-fibrosis/symptoms-causes/syc-20353700</w:t>
      </w:r>
    </w:p>
    <w:p w14:paraId="29B9CC35" w14:textId="77777777" w:rsidR="00713965" w:rsidRDefault="00000000">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 </w:t>
      </w:r>
      <w:bookmarkStart w:id="8" w:name="_Hlk164469113"/>
      <w:r>
        <w:rPr>
          <w:rFonts w:ascii="Times New Roman" w:eastAsia="Times New Roman" w:hAnsi="Times New Roman" w:cs="Times New Roman"/>
          <w:sz w:val="24"/>
          <w:szCs w:val="24"/>
        </w:rPr>
        <w:t xml:space="preserve">National Heart, Lung, and Blood Institute. (2022, March 24). </w:t>
      </w:r>
      <w:r>
        <w:rPr>
          <w:rFonts w:ascii="Times New Roman" w:eastAsia="Times New Roman" w:hAnsi="Times New Roman" w:cs="Times New Roman"/>
          <w:i/>
          <w:sz w:val="24"/>
          <w:szCs w:val="24"/>
        </w:rPr>
        <w:t>Cystic Fibrosis - Causes</w:t>
      </w:r>
      <w:r>
        <w:rPr>
          <w:rFonts w:ascii="Times New Roman" w:eastAsia="Times New Roman" w:hAnsi="Times New Roman" w:cs="Times New Roman"/>
          <w:sz w:val="24"/>
          <w:szCs w:val="24"/>
        </w:rPr>
        <w:t>. Www.nhlbi.nih.gov. https://www.nhlbi.nih.gov/health/cystic-fibrosis/causes#:~:text=The%20CFTR%20protein%20has%20also</w:t>
      </w:r>
      <w:bookmarkEnd w:id="8"/>
    </w:p>
    <w:p w14:paraId="57DBD69C" w14:textId="77777777" w:rsidR="00713965" w:rsidRDefault="00000000">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[11]: Sharma, N., &amp; Cutting, G. R. (2020). The genetics and genomics of cystic fibrosis. </w:t>
      </w:r>
      <w:r>
        <w:rPr>
          <w:rFonts w:ascii="Times New Roman" w:eastAsia="Times New Roman" w:hAnsi="Times New Roman" w:cs="Times New Roman"/>
          <w:i/>
          <w:sz w:val="24"/>
          <w:szCs w:val="24"/>
        </w:rPr>
        <w:t>Journal of Cystic Fibrosis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19</w:t>
      </w:r>
      <w:r>
        <w:rPr>
          <w:rFonts w:ascii="Times New Roman" w:eastAsia="Times New Roman" w:hAnsi="Times New Roman" w:cs="Times New Roman"/>
          <w:sz w:val="24"/>
          <w:szCs w:val="24"/>
        </w:rPr>
        <w:t>, S5–S9. https://doi.org/10.1016/j.jcf.2019.11.003</w:t>
      </w:r>
    </w:p>
    <w:p w14:paraId="27C4F1D8" w14:textId="77777777" w:rsidR="00713965" w:rsidRDefault="00000000">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 The Canadian Cystic Fibrosis Registry. (2021). </w:t>
      </w:r>
      <w:r>
        <w:rPr>
          <w:rFonts w:ascii="Times New Roman" w:eastAsia="Times New Roman" w:hAnsi="Times New Roman" w:cs="Times New Roman"/>
          <w:i/>
          <w:sz w:val="24"/>
          <w:szCs w:val="24"/>
        </w:rPr>
        <w:t>2021 annual data report</w:t>
      </w:r>
      <w:r>
        <w:rPr>
          <w:rFonts w:ascii="Times New Roman" w:eastAsia="Times New Roman" w:hAnsi="Times New Roman" w:cs="Times New Roman"/>
          <w:sz w:val="24"/>
          <w:szCs w:val="24"/>
        </w:rPr>
        <w:t>. https://www.cysticfibrosis.ca/uploads/2021-Annual-Data-Report-WEB-AODA.pdf</w:t>
      </w:r>
    </w:p>
    <w:p w14:paraId="497EB6C5" w14:textId="77777777" w:rsidR="00713965" w:rsidRDefault="00000000">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 </w:t>
      </w:r>
      <w:bookmarkStart w:id="9" w:name="_Hlk164470605"/>
      <w:r>
        <w:rPr>
          <w:rFonts w:ascii="Times New Roman" w:eastAsia="Times New Roman" w:hAnsi="Times New Roman" w:cs="Times New Roman"/>
          <w:sz w:val="24"/>
          <w:szCs w:val="24"/>
        </w:rPr>
        <w:t xml:space="preserve">The Clinical and Functional Translation of CFTR. (2023, April 7). </w:t>
      </w:r>
      <w:r>
        <w:rPr>
          <w:rFonts w:ascii="Times New Roman" w:eastAsia="Times New Roman" w:hAnsi="Times New Roman" w:cs="Times New Roman"/>
          <w:i/>
          <w:sz w:val="24"/>
          <w:szCs w:val="24"/>
        </w:rPr>
        <w:t>CFTR2 Variant List History</w:t>
      </w:r>
      <w:r>
        <w:rPr>
          <w:rFonts w:ascii="Times New Roman" w:eastAsia="Times New Roman" w:hAnsi="Times New Roman" w:cs="Times New Roman"/>
          <w:sz w:val="24"/>
          <w:szCs w:val="24"/>
        </w:rPr>
        <w:t>. Cftr2.org. https://cftr2.org/mutations_history</w:t>
      </w:r>
      <w:bookmarkEnd w:id="9"/>
    </w:p>
    <w:p w14:paraId="1D369276" w14:textId="77777777" w:rsidR="00713965" w:rsidRDefault="00000000">
      <w:pPr>
        <w:spacing w:line="480" w:lineRule="auto"/>
        <w:ind w:left="720"/>
        <w:rPr>
          <w:rFonts w:ascii="Times New Roman" w:eastAsia="Times New Roman" w:hAnsi="Times New Roman" w:cs="Times New Roman"/>
          <w:sz w:val="24"/>
          <w:szCs w:val="24"/>
        </w:rPr>
      </w:pPr>
      <w:bookmarkStart w:id="10" w:name="_Hlk164470632"/>
      <w:r>
        <w:rPr>
          <w:rFonts w:ascii="Times New Roman" w:eastAsia="Times New Roman" w:hAnsi="Times New Roman" w:cs="Times New Roman"/>
          <w:sz w:val="24"/>
          <w:szCs w:val="24"/>
        </w:rPr>
        <w:t xml:space="preserve">[14]: </w:t>
      </w:r>
      <w:bookmarkStart w:id="11" w:name="_Hlk164470640"/>
      <w:r>
        <w:rPr>
          <w:rFonts w:ascii="Times New Roman" w:eastAsia="Times New Roman" w:hAnsi="Times New Roman" w:cs="Times New Roman"/>
          <w:sz w:val="24"/>
          <w:szCs w:val="24"/>
        </w:rPr>
        <w:t xml:space="preserve">University of Utah Health. (2023). </w:t>
      </w:r>
      <w:proofErr w:type="spellStart"/>
      <w:r>
        <w:rPr>
          <w:rFonts w:ascii="Times New Roman" w:eastAsia="Times New Roman" w:hAnsi="Times New Roman" w:cs="Times New Roman"/>
          <w:i/>
          <w:sz w:val="24"/>
          <w:szCs w:val="24"/>
        </w:rPr>
        <w:t>ClinVar</w:t>
      </w:r>
      <w:proofErr w:type="spellEnd"/>
      <w:r>
        <w:rPr>
          <w:rFonts w:ascii="Times New Roman" w:eastAsia="Times New Roman" w:hAnsi="Times New Roman" w:cs="Times New Roman"/>
          <w:i/>
          <w:sz w:val="24"/>
          <w:szCs w:val="24"/>
        </w:rPr>
        <w:t xml:space="preserve"> Miner</w:t>
      </w:r>
      <w:r>
        <w:rPr>
          <w:rFonts w:ascii="Times New Roman" w:eastAsia="Times New Roman" w:hAnsi="Times New Roman" w:cs="Times New Roman"/>
          <w:sz w:val="24"/>
          <w:szCs w:val="24"/>
        </w:rPr>
        <w:t>. https://clinvarminer.genetics.utah.edu/</w:t>
      </w:r>
      <w:bookmarkEnd w:id="11"/>
    </w:p>
    <w:bookmarkEnd w:id="10"/>
    <w:p w14:paraId="519D8C1D" w14:textId="77777777" w:rsidR="00713965" w:rsidRDefault="00000000">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 </w:t>
      </w:r>
      <w:bookmarkStart w:id="12" w:name="_Hlk164469149"/>
      <w:r>
        <w:rPr>
          <w:rFonts w:ascii="Times New Roman" w:eastAsia="Times New Roman" w:hAnsi="Times New Roman" w:cs="Times New Roman"/>
          <w:sz w:val="24"/>
          <w:szCs w:val="24"/>
        </w:rPr>
        <w:t xml:space="preserve">Veit, G., et al. (2016). From CFTR biology toward combinatorial pharmacotherapy: expanded classification of cystic fibrosis mutations. </w:t>
      </w:r>
      <w:r>
        <w:rPr>
          <w:rFonts w:ascii="Times New Roman" w:eastAsia="Times New Roman" w:hAnsi="Times New Roman" w:cs="Times New Roman"/>
          <w:i/>
          <w:sz w:val="24"/>
          <w:szCs w:val="24"/>
        </w:rPr>
        <w:t>Molecular Biology of the Cell, 27</w:t>
      </w:r>
      <w:r>
        <w:rPr>
          <w:rFonts w:ascii="Times New Roman" w:eastAsia="Times New Roman" w:hAnsi="Times New Roman" w:cs="Times New Roman"/>
          <w:sz w:val="24"/>
          <w:szCs w:val="24"/>
        </w:rPr>
        <w:t>(3), 424-433. 10.1091/</w:t>
      </w:r>
      <w:proofErr w:type="gramStart"/>
      <w:r>
        <w:rPr>
          <w:rFonts w:ascii="Times New Roman" w:eastAsia="Times New Roman" w:hAnsi="Times New Roman" w:cs="Times New Roman"/>
          <w:sz w:val="24"/>
          <w:szCs w:val="24"/>
        </w:rPr>
        <w:t>mbc.E</w:t>
      </w:r>
      <w:proofErr w:type="gramEnd"/>
      <w:r>
        <w:rPr>
          <w:rFonts w:ascii="Times New Roman" w:eastAsia="Times New Roman" w:hAnsi="Times New Roman" w:cs="Times New Roman"/>
          <w:sz w:val="24"/>
          <w:szCs w:val="24"/>
        </w:rPr>
        <w:t>14-04-0935</w:t>
      </w:r>
      <w:bookmarkEnd w:id="12"/>
    </w:p>
    <w:p w14:paraId="241506CF" w14:textId="77777777" w:rsidR="00713965" w:rsidRDefault="00000000">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[16]: Zhou, Z., Wang, X., Liu, H.-Y., Zou, X., Li, M., &amp; Hwang, T.-C. (2006). The Two ATP Binding Sites of Cystic Fibrosis Transmembrane Conductance Regulator (CFTR) Play Distinct Roles in Gating Kinetics and Energetics. </w:t>
      </w:r>
      <w:r>
        <w:rPr>
          <w:rFonts w:ascii="Times New Roman" w:eastAsia="Times New Roman" w:hAnsi="Times New Roman" w:cs="Times New Roman"/>
          <w:i/>
          <w:sz w:val="24"/>
          <w:szCs w:val="24"/>
        </w:rPr>
        <w:t>The Journal of General Physiology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128</w:t>
      </w:r>
      <w:r>
        <w:rPr>
          <w:rFonts w:ascii="Times New Roman" w:eastAsia="Times New Roman" w:hAnsi="Times New Roman" w:cs="Times New Roman"/>
          <w:sz w:val="24"/>
          <w:szCs w:val="24"/>
        </w:rPr>
        <w:t xml:space="preserve">(4), 413–422. </w:t>
      </w:r>
      <w:hyperlink r:id="rId13">
        <w:r>
          <w:rPr>
            <w:rFonts w:ascii="Times New Roman" w:eastAsia="Times New Roman" w:hAnsi="Times New Roman" w:cs="Times New Roman"/>
            <w:sz w:val="24"/>
            <w:szCs w:val="24"/>
          </w:rPr>
          <w:t>https://doi.org/10.1085/jgp.200609622</w:t>
        </w:r>
      </w:hyperlink>
    </w:p>
    <w:p w14:paraId="55B2F79C" w14:textId="77777777" w:rsidR="00713965" w:rsidRDefault="00713965">
      <w:pPr>
        <w:spacing w:line="480" w:lineRule="auto"/>
        <w:ind w:left="720" w:hanging="720"/>
        <w:jc w:val="both"/>
        <w:rPr>
          <w:rFonts w:ascii="Times New Roman" w:eastAsia="Times New Roman" w:hAnsi="Times New Roman" w:cs="Times New Roman"/>
          <w:sz w:val="24"/>
          <w:szCs w:val="24"/>
        </w:rPr>
      </w:pPr>
    </w:p>
    <w:p w14:paraId="4DD1EF4B" w14:textId="77777777" w:rsidR="00713965" w:rsidRDefault="00713965">
      <w:pPr>
        <w:spacing w:line="480" w:lineRule="auto"/>
        <w:jc w:val="both"/>
        <w:rPr>
          <w:rFonts w:ascii="Times New Roman" w:eastAsia="Times New Roman" w:hAnsi="Times New Roman" w:cs="Times New Roman"/>
          <w:sz w:val="24"/>
          <w:szCs w:val="24"/>
        </w:rPr>
      </w:pPr>
    </w:p>
    <w:p w14:paraId="09D5DF00" w14:textId="77777777" w:rsidR="00713965" w:rsidRDefault="00713965">
      <w:pPr>
        <w:spacing w:line="480" w:lineRule="auto"/>
        <w:jc w:val="both"/>
        <w:rPr>
          <w:rFonts w:ascii="Times New Roman" w:eastAsia="Times New Roman" w:hAnsi="Times New Roman" w:cs="Times New Roman"/>
          <w:sz w:val="24"/>
          <w:szCs w:val="24"/>
        </w:rPr>
      </w:pPr>
    </w:p>
    <w:p w14:paraId="6CD8B2CD" w14:textId="77777777" w:rsidR="00713965" w:rsidRDefault="00713965">
      <w:pPr>
        <w:spacing w:line="480" w:lineRule="auto"/>
        <w:jc w:val="both"/>
        <w:rPr>
          <w:rFonts w:ascii="Times New Roman" w:eastAsia="Times New Roman" w:hAnsi="Times New Roman" w:cs="Times New Roman"/>
          <w:sz w:val="24"/>
          <w:szCs w:val="24"/>
        </w:rPr>
      </w:pPr>
    </w:p>
    <w:p w14:paraId="50505E54" w14:textId="77777777" w:rsidR="00713965" w:rsidRDefault="00713965">
      <w:pPr>
        <w:spacing w:line="480" w:lineRule="auto"/>
        <w:jc w:val="both"/>
        <w:rPr>
          <w:rFonts w:ascii="Times New Roman" w:eastAsia="Times New Roman" w:hAnsi="Times New Roman" w:cs="Times New Roman"/>
          <w:sz w:val="24"/>
          <w:szCs w:val="24"/>
        </w:rPr>
      </w:pPr>
    </w:p>
    <w:p w14:paraId="363FA019" w14:textId="77777777" w:rsidR="00713965" w:rsidRDefault="00713965">
      <w:pPr>
        <w:spacing w:line="480" w:lineRule="auto"/>
        <w:jc w:val="both"/>
        <w:rPr>
          <w:rFonts w:ascii="Times New Roman" w:eastAsia="Times New Roman" w:hAnsi="Times New Roman" w:cs="Times New Roman"/>
          <w:sz w:val="24"/>
          <w:szCs w:val="24"/>
        </w:rPr>
      </w:pPr>
    </w:p>
    <w:p w14:paraId="41EDA1EB" w14:textId="77777777" w:rsidR="00713965" w:rsidRDefault="00713965">
      <w:pPr>
        <w:spacing w:line="480" w:lineRule="auto"/>
        <w:jc w:val="both"/>
        <w:rPr>
          <w:rFonts w:ascii="Times New Roman" w:eastAsia="Times New Roman" w:hAnsi="Times New Roman" w:cs="Times New Roman"/>
          <w:sz w:val="24"/>
          <w:szCs w:val="24"/>
        </w:rPr>
      </w:pPr>
    </w:p>
    <w:p w14:paraId="54698F1C" w14:textId="77777777" w:rsidR="00713965" w:rsidRDefault="00713965">
      <w:pPr>
        <w:spacing w:line="480" w:lineRule="auto"/>
        <w:jc w:val="both"/>
        <w:rPr>
          <w:rFonts w:ascii="Times New Roman" w:eastAsia="Times New Roman" w:hAnsi="Times New Roman" w:cs="Times New Roman"/>
          <w:sz w:val="24"/>
          <w:szCs w:val="24"/>
        </w:rPr>
      </w:pPr>
    </w:p>
    <w:p w14:paraId="70A3FDBC" w14:textId="77777777" w:rsidR="00713965" w:rsidRDefault="00713965">
      <w:pPr>
        <w:spacing w:line="480" w:lineRule="auto"/>
        <w:jc w:val="both"/>
        <w:rPr>
          <w:rFonts w:ascii="Times New Roman" w:eastAsia="Times New Roman" w:hAnsi="Times New Roman" w:cs="Times New Roman"/>
          <w:sz w:val="24"/>
          <w:szCs w:val="24"/>
        </w:rPr>
      </w:pPr>
    </w:p>
    <w:p w14:paraId="5E4A09F5" w14:textId="77777777" w:rsidR="00713965" w:rsidRDefault="00713965">
      <w:pPr>
        <w:spacing w:line="480" w:lineRule="auto"/>
        <w:jc w:val="both"/>
        <w:rPr>
          <w:rFonts w:ascii="Times New Roman" w:eastAsia="Times New Roman" w:hAnsi="Times New Roman" w:cs="Times New Roman"/>
          <w:sz w:val="24"/>
          <w:szCs w:val="24"/>
        </w:rPr>
      </w:pPr>
    </w:p>
    <w:p w14:paraId="596CF529" w14:textId="77777777" w:rsidR="00713965" w:rsidRDefault="00713965">
      <w:pPr>
        <w:spacing w:line="480" w:lineRule="auto"/>
        <w:jc w:val="both"/>
        <w:rPr>
          <w:rFonts w:ascii="Times New Roman" w:eastAsia="Times New Roman" w:hAnsi="Times New Roman" w:cs="Times New Roman"/>
          <w:sz w:val="24"/>
          <w:szCs w:val="24"/>
        </w:rPr>
      </w:pPr>
    </w:p>
    <w:p w14:paraId="44061B15" w14:textId="77777777" w:rsidR="00713965" w:rsidRDefault="00713965">
      <w:pPr>
        <w:spacing w:line="480" w:lineRule="auto"/>
        <w:jc w:val="both"/>
        <w:rPr>
          <w:rFonts w:ascii="Times New Roman" w:eastAsia="Times New Roman" w:hAnsi="Times New Roman" w:cs="Times New Roman"/>
          <w:sz w:val="24"/>
          <w:szCs w:val="24"/>
        </w:rPr>
      </w:pPr>
    </w:p>
    <w:p w14:paraId="3949D1C4" w14:textId="77777777" w:rsidR="00713965" w:rsidRDefault="00713965">
      <w:pPr>
        <w:spacing w:line="480" w:lineRule="auto"/>
        <w:jc w:val="both"/>
        <w:rPr>
          <w:rFonts w:ascii="Times New Roman" w:eastAsia="Times New Roman" w:hAnsi="Times New Roman" w:cs="Times New Roman"/>
          <w:sz w:val="24"/>
          <w:szCs w:val="24"/>
        </w:rPr>
      </w:pPr>
    </w:p>
    <w:p w14:paraId="60011D93" w14:textId="77777777" w:rsidR="00713965" w:rsidRDefault="00713965">
      <w:pPr>
        <w:spacing w:line="480" w:lineRule="auto"/>
        <w:jc w:val="both"/>
        <w:rPr>
          <w:rFonts w:ascii="Times New Roman" w:eastAsia="Times New Roman" w:hAnsi="Times New Roman" w:cs="Times New Roman"/>
          <w:sz w:val="24"/>
          <w:szCs w:val="24"/>
        </w:rPr>
      </w:pPr>
    </w:p>
    <w:p w14:paraId="25D87449" w14:textId="77777777" w:rsidR="00713965" w:rsidRDefault="00713965">
      <w:pPr>
        <w:spacing w:line="480" w:lineRule="auto"/>
        <w:jc w:val="both"/>
        <w:rPr>
          <w:rFonts w:ascii="Times New Roman" w:eastAsia="Times New Roman" w:hAnsi="Times New Roman" w:cs="Times New Roman"/>
          <w:sz w:val="24"/>
          <w:szCs w:val="24"/>
        </w:rPr>
      </w:pPr>
    </w:p>
    <w:p w14:paraId="7BF1CCDD" w14:textId="77777777" w:rsidR="00713965" w:rsidRDefault="00713965">
      <w:pPr>
        <w:spacing w:line="480" w:lineRule="auto"/>
        <w:jc w:val="both"/>
        <w:rPr>
          <w:rFonts w:ascii="Times New Roman" w:eastAsia="Times New Roman" w:hAnsi="Times New Roman" w:cs="Times New Roman"/>
          <w:sz w:val="24"/>
          <w:szCs w:val="24"/>
        </w:rPr>
      </w:pPr>
    </w:p>
    <w:p w14:paraId="064D2AE8" w14:textId="77777777" w:rsidR="00713965" w:rsidRDefault="00713965">
      <w:pPr>
        <w:spacing w:line="480" w:lineRule="auto"/>
        <w:jc w:val="both"/>
        <w:rPr>
          <w:rFonts w:ascii="Times New Roman" w:eastAsia="Times New Roman" w:hAnsi="Times New Roman" w:cs="Times New Roman"/>
          <w:sz w:val="24"/>
          <w:szCs w:val="24"/>
        </w:rPr>
      </w:pPr>
    </w:p>
    <w:p w14:paraId="5973BA0E" w14:textId="77777777" w:rsidR="00713965" w:rsidRDefault="00713965">
      <w:pPr>
        <w:spacing w:line="480" w:lineRule="auto"/>
        <w:jc w:val="both"/>
        <w:rPr>
          <w:rFonts w:ascii="Times New Roman" w:eastAsia="Times New Roman" w:hAnsi="Times New Roman" w:cs="Times New Roman"/>
          <w:sz w:val="24"/>
          <w:szCs w:val="24"/>
        </w:rPr>
      </w:pPr>
    </w:p>
    <w:p w14:paraId="47B598A2" w14:textId="77777777" w:rsidR="00713965" w:rsidRDefault="00713965">
      <w:pPr>
        <w:spacing w:line="480" w:lineRule="auto"/>
        <w:jc w:val="both"/>
        <w:rPr>
          <w:rFonts w:ascii="Times New Roman" w:eastAsia="Times New Roman" w:hAnsi="Times New Roman" w:cs="Times New Roman"/>
          <w:sz w:val="24"/>
          <w:szCs w:val="24"/>
        </w:rPr>
      </w:pPr>
    </w:p>
    <w:p w14:paraId="1CAD47C2" w14:textId="77777777" w:rsidR="00713965" w:rsidRDefault="00713965">
      <w:pPr>
        <w:spacing w:line="480" w:lineRule="auto"/>
        <w:jc w:val="both"/>
        <w:rPr>
          <w:rFonts w:ascii="Times New Roman" w:eastAsia="Times New Roman" w:hAnsi="Times New Roman" w:cs="Times New Roman"/>
          <w:sz w:val="24"/>
          <w:szCs w:val="24"/>
        </w:rPr>
      </w:pPr>
    </w:p>
    <w:p w14:paraId="3EA6AD33" w14:textId="77777777" w:rsidR="00713965" w:rsidRDefault="00713965">
      <w:pPr>
        <w:spacing w:line="480" w:lineRule="auto"/>
        <w:jc w:val="both"/>
        <w:rPr>
          <w:rFonts w:ascii="Times New Roman" w:eastAsia="Times New Roman" w:hAnsi="Times New Roman" w:cs="Times New Roman"/>
          <w:sz w:val="24"/>
          <w:szCs w:val="24"/>
        </w:rPr>
      </w:pPr>
    </w:p>
    <w:p w14:paraId="1B4F618F" w14:textId="77777777" w:rsidR="00713965" w:rsidRDefault="00000000">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u w:val="single"/>
        </w:rPr>
        <w:t>Appendix</w:t>
      </w:r>
    </w:p>
    <w:p w14:paraId="4F5E713B" w14:textId="77777777" w:rsidR="00713965"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Table 1</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Iterative adjustments of k in sigmoidal normalizing functions for varying values of </w:t>
      </w:r>
      <w:proofErr w:type="spellStart"/>
      <w:r>
        <w:rPr>
          <w:rFonts w:ascii="Times New Roman" w:eastAsia="Times New Roman" w:hAnsi="Times New Roman" w:cs="Times New Roman"/>
          <w:i/>
          <w:sz w:val="24"/>
          <w:szCs w:val="24"/>
        </w:rPr>
        <w:t>HyS</w:t>
      </w:r>
      <w:proofErr w:type="spellEnd"/>
      <w:r>
        <w:rPr>
          <w:rFonts w:ascii="Times New Roman" w:eastAsia="Times New Roman" w:hAnsi="Times New Roman" w:cs="Times New Roman"/>
          <w:i/>
          <w:sz w:val="24"/>
          <w:szCs w:val="24"/>
        </w:rPr>
        <w:t xml:space="preserve"> and CS and corresponding percentage of correct classifications. Optimal parameter values determined are highlighted in green.</w:t>
      </w:r>
    </w:p>
    <w:tbl>
      <w:tblPr>
        <w:tblStyle w:val="a"/>
        <w:tblpPr w:leftFromText="180" w:rightFromText="180" w:topFromText="180" w:bottomFromText="180" w:vertAnchor="text"/>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713965" w14:paraId="20306A4E" w14:textId="77777777">
        <w:trPr>
          <w:trHeight w:val="80"/>
        </w:trPr>
        <w:tc>
          <w:tcPr>
            <w:tcW w:w="3120" w:type="dxa"/>
            <w:tcMar>
              <w:top w:w="0" w:type="dxa"/>
              <w:left w:w="0" w:type="dxa"/>
              <w:bottom w:w="0" w:type="dxa"/>
              <w:right w:w="0" w:type="dxa"/>
            </w:tcMar>
            <w:vAlign w:val="center"/>
          </w:tcPr>
          <w:p w14:paraId="752ACCCE" w14:textId="77777777" w:rsidR="0071396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Score Type and Value</w:t>
            </w:r>
          </w:p>
        </w:tc>
        <w:tc>
          <w:tcPr>
            <w:tcW w:w="3120" w:type="dxa"/>
            <w:tcMar>
              <w:top w:w="0" w:type="dxa"/>
              <w:left w:w="0" w:type="dxa"/>
              <w:bottom w:w="0" w:type="dxa"/>
              <w:right w:w="0" w:type="dxa"/>
            </w:tcMar>
            <w:vAlign w:val="center"/>
          </w:tcPr>
          <w:p w14:paraId="05FFFC04" w14:textId="77777777" w:rsidR="0071396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k</w:t>
            </w:r>
          </w:p>
        </w:tc>
        <w:tc>
          <w:tcPr>
            <w:tcW w:w="3120" w:type="dxa"/>
            <w:tcMar>
              <w:top w:w="0" w:type="dxa"/>
              <w:left w:w="0" w:type="dxa"/>
              <w:bottom w:w="0" w:type="dxa"/>
              <w:right w:w="0" w:type="dxa"/>
            </w:tcMar>
            <w:vAlign w:val="center"/>
          </w:tcPr>
          <w:p w14:paraId="4873DEA0" w14:textId="77777777" w:rsidR="0071396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Correct Classifications (%)</w:t>
            </w:r>
          </w:p>
        </w:tc>
      </w:tr>
      <w:tr w:rsidR="00713965" w14:paraId="620A6E3A" w14:textId="77777777">
        <w:tc>
          <w:tcPr>
            <w:tcW w:w="3120" w:type="dxa"/>
            <w:vMerge w:val="restart"/>
            <w:tcMar>
              <w:top w:w="0" w:type="dxa"/>
              <w:left w:w="0" w:type="dxa"/>
              <w:bottom w:w="0" w:type="dxa"/>
              <w:right w:w="0" w:type="dxa"/>
            </w:tcMar>
            <w:vAlign w:val="center"/>
          </w:tcPr>
          <w:p w14:paraId="7C6B056E" w14:textId="77777777" w:rsidR="00713965" w:rsidRDefault="00000000">
            <w:pPr>
              <w:widowControl w:val="0"/>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HyS</w:t>
            </w:r>
            <w:proofErr w:type="spellEnd"/>
            <w:r>
              <w:rPr>
                <w:rFonts w:ascii="Times New Roman" w:eastAsia="Times New Roman" w:hAnsi="Times New Roman" w:cs="Times New Roman"/>
                <w:sz w:val="24"/>
                <w:szCs w:val="24"/>
              </w:rPr>
              <w:t xml:space="preserve"> &gt; 3</w:t>
            </w:r>
          </w:p>
        </w:tc>
        <w:tc>
          <w:tcPr>
            <w:tcW w:w="3120" w:type="dxa"/>
            <w:tcMar>
              <w:top w:w="0" w:type="dxa"/>
              <w:left w:w="0" w:type="dxa"/>
              <w:bottom w:w="0" w:type="dxa"/>
              <w:right w:w="0" w:type="dxa"/>
            </w:tcMar>
            <w:vAlign w:val="center"/>
          </w:tcPr>
          <w:p w14:paraId="30BC37A9" w14:textId="77777777" w:rsidR="0071396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p>
        </w:tc>
        <w:tc>
          <w:tcPr>
            <w:tcW w:w="3120" w:type="dxa"/>
            <w:tcMar>
              <w:top w:w="0" w:type="dxa"/>
              <w:left w:w="0" w:type="dxa"/>
              <w:bottom w:w="0" w:type="dxa"/>
              <w:right w:w="0" w:type="dxa"/>
            </w:tcMar>
            <w:vAlign w:val="center"/>
          </w:tcPr>
          <w:p w14:paraId="3FB01B0C" w14:textId="77777777" w:rsidR="0071396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42.6</w:t>
            </w:r>
          </w:p>
        </w:tc>
      </w:tr>
      <w:tr w:rsidR="00713965" w14:paraId="7F774504" w14:textId="77777777">
        <w:trPr>
          <w:trHeight w:val="30"/>
        </w:trPr>
        <w:tc>
          <w:tcPr>
            <w:tcW w:w="3120" w:type="dxa"/>
            <w:vMerge/>
            <w:tcMar>
              <w:top w:w="0" w:type="dxa"/>
              <w:left w:w="0" w:type="dxa"/>
              <w:bottom w:w="0" w:type="dxa"/>
              <w:right w:w="0" w:type="dxa"/>
            </w:tcMar>
            <w:vAlign w:val="center"/>
          </w:tcPr>
          <w:p w14:paraId="4533A33A" w14:textId="77777777" w:rsidR="00713965" w:rsidRDefault="00713965">
            <w:pPr>
              <w:widowControl w:val="0"/>
              <w:spacing w:line="240" w:lineRule="auto"/>
              <w:jc w:val="center"/>
              <w:rPr>
                <w:rFonts w:ascii="Times New Roman" w:eastAsia="Times New Roman" w:hAnsi="Times New Roman" w:cs="Times New Roman"/>
                <w:sz w:val="24"/>
                <w:szCs w:val="24"/>
              </w:rPr>
            </w:pPr>
          </w:p>
        </w:tc>
        <w:tc>
          <w:tcPr>
            <w:tcW w:w="3120" w:type="dxa"/>
            <w:tcMar>
              <w:top w:w="0" w:type="dxa"/>
              <w:left w:w="0" w:type="dxa"/>
              <w:bottom w:w="0" w:type="dxa"/>
              <w:right w:w="0" w:type="dxa"/>
            </w:tcMar>
            <w:vAlign w:val="center"/>
          </w:tcPr>
          <w:p w14:paraId="6909C115" w14:textId="77777777" w:rsidR="0071396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55</w:t>
            </w:r>
          </w:p>
        </w:tc>
        <w:tc>
          <w:tcPr>
            <w:tcW w:w="3120" w:type="dxa"/>
            <w:tcMar>
              <w:top w:w="0" w:type="dxa"/>
              <w:left w:w="0" w:type="dxa"/>
              <w:bottom w:w="0" w:type="dxa"/>
              <w:right w:w="0" w:type="dxa"/>
            </w:tcMar>
            <w:vAlign w:val="center"/>
          </w:tcPr>
          <w:p w14:paraId="36413ABD" w14:textId="77777777" w:rsidR="0071396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51.9</w:t>
            </w:r>
          </w:p>
        </w:tc>
      </w:tr>
      <w:tr w:rsidR="00713965" w14:paraId="69C37030" w14:textId="77777777">
        <w:tc>
          <w:tcPr>
            <w:tcW w:w="3120" w:type="dxa"/>
            <w:vMerge/>
            <w:tcMar>
              <w:top w:w="0" w:type="dxa"/>
              <w:left w:w="0" w:type="dxa"/>
              <w:bottom w:w="0" w:type="dxa"/>
              <w:right w:w="0" w:type="dxa"/>
            </w:tcMar>
            <w:vAlign w:val="center"/>
          </w:tcPr>
          <w:p w14:paraId="1D9F9AEC" w14:textId="77777777" w:rsidR="00713965" w:rsidRDefault="00713965">
            <w:pPr>
              <w:widowControl w:val="0"/>
              <w:spacing w:line="240" w:lineRule="auto"/>
              <w:jc w:val="center"/>
              <w:rPr>
                <w:rFonts w:ascii="Times New Roman" w:eastAsia="Times New Roman" w:hAnsi="Times New Roman" w:cs="Times New Roman"/>
                <w:sz w:val="24"/>
                <w:szCs w:val="24"/>
              </w:rPr>
            </w:pPr>
          </w:p>
        </w:tc>
        <w:tc>
          <w:tcPr>
            <w:tcW w:w="3120" w:type="dxa"/>
            <w:tcMar>
              <w:top w:w="0" w:type="dxa"/>
              <w:left w:w="0" w:type="dxa"/>
              <w:bottom w:w="0" w:type="dxa"/>
              <w:right w:w="0" w:type="dxa"/>
            </w:tcMar>
            <w:vAlign w:val="center"/>
          </w:tcPr>
          <w:p w14:paraId="0F071BF1" w14:textId="77777777" w:rsidR="0071396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70</w:t>
            </w:r>
          </w:p>
        </w:tc>
        <w:tc>
          <w:tcPr>
            <w:tcW w:w="3120" w:type="dxa"/>
            <w:tcMar>
              <w:top w:w="0" w:type="dxa"/>
              <w:left w:w="0" w:type="dxa"/>
              <w:bottom w:w="0" w:type="dxa"/>
              <w:right w:w="0" w:type="dxa"/>
            </w:tcMar>
            <w:vAlign w:val="center"/>
          </w:tcPr>
          <w:p w14:paraId="1EC7959D" w14:textId="77777777" w:rsidR="0071396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72.2</w:t>
            </w:r>
          </w:p>
        </w:tc>
      </w:tr>
      <w:tr w:rsidR="00713965" w14:paraId="31EBEB7E" w14:textId="77777777">
        <w:tc>
          <w:tcPr>
            <w:tcW w:w="3120" w:type="dxa"/>
            <w:vMerge/>
            <w:tcMar>
              <w:top w:w="0" w:type="dxa"/>
              <w:left w:w="0" w:type="dxa"/>
              <w:bottom w:w="0" w:type="dxa"/>
              <w:right w:w="0" w:type="dxa"/>
            </w:tcMar>
            <w:vAlign w:val="center"/>
          </w:tcPr>
          <w:p w14:paraId="09B3DE92" w14:textId="77777777" w:rsidR="00713965" w:rsidRDefault="00713965">
            <w:pPr>
              <w:widowControl w:val="0"/>
              <w:spacing w:line="240" w:lineRule="auto"/>
              <w:jc w:val="center"/>
              <w:rPr>
                <w:rFonts w:ascii="Times New Roman" w:eastAsia="Times New Roman" w:hAnsi="Times New Roman" w:cs="Times New Roman"/>
                <w:sz w:val="24"/>
                <w:szCs w:val="24"/>
              </w:rPr>
            </w:pPr>
          </w:p>
        </w:tc>
        <w:tc>
          <w:tcPr>
            <w:tcW w:w="3120" w:type="dxa"/>
            <w:shd w:val="clear" w:color="auto" w:fill="BFFEBF"/>
            <w:tcMar>
              <w:top w:w="0" w:type="dxa"/>
              <w:left w:w="0" w:type="dxa"/>
              <w:bottom w:w="0" w:type="dxa"/>
              <w:right w:w="0" w:type="dxa"/>
            </w:tcMar>
            <w:vAlign w:val="center"/>
          </w:tcPr>
          <w:p w14:paraId="546E478D" w14:textId="77777777" w:rsidR="0071396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85</w:t>
            </w:r>
          </w:p>
        </w:tc>
        <w:tc>
          <w:tcPr>
            <w:tcW w:w="3120" w:type="dxa"/>
            <w:shd w:val="clear" w:color="auto" w:fill="BFFEBF"/>
            <w:tcMar>
              <w:top w:w="0" w:type="dxa"/>
              <w:left w:w="0" w:type="dxa"/>
              <w:bottom w:w="0" w:type="dxa"/>
              <w:right w:w="0" w:type="dxa"/>
            </w:tcMar>
            <w:vAlign w:val="center"/>
          </w:tcPr>
          <w:p w14:paraId="25BBD520" w14:textId="77777777" w:rsidR="0071396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90.7</w:t>
            </w:r>
          </w:p>
        </w:tc>
      </w:tr>
      <w:tr w:rsidR="00713965" w14:paraId="38D09A03" w14:textId="77777777">
        <w:trPr>
          <w:trHeight w:val="200"/>
        </w:trPr>
        <w:tc>
          <w:tcPr>
            <w:tcW w:w="3120" w:type="dxa"/>
            <w:vMerge/>
            <w:tcMar>
              <w:top w:w="0" w:type="dxa"/>
              <w:left w:w="0" w:type="dxa"/>
              <w:bottom w:w="0" w:type="dxa"/>
              <w:right w:w="0" w:type="dxa"/>
            </w:tcMar>
            <w:vAlign w:val="center"/>
          </w:tcPr>
          <w:p w14:paraId="42B60376" w14:textId="77777777" w:rsidR="00713965" w:rsidRDefault="00713965">
            <w:pPr>
              <w:widowControl w:val="0"/>
              <w:spacing w:line="240" w:lineRule="auto"/>
              <w:jc w:val="center"/>
              <w:rPr>
                <w:rFonts w:ascii="Times New Roman" w:eastAsia="Times New Roman" w:hAnsi="Times New Roman" w:cs="Times New Roman"/>
                <w:sz w:val="24"/>
                <w:szCs w:val="24"/>
              </w:rPr>
            </w:pPr>
          </w:p>
        </w:tc>
        <w:tc>
          <w:tcPr>
            <w:tcW w:w="3120" w:type="dxa"/>
            <w:tcMar>
              <w:top w:w="0" w:type="dxa"/>
              <w:left w:w="0" w:type="dxa"/>
              <w:bottom w:w="0" w:type="dxa"/>
              <w:right w:w="0" w:type="dxa"/>
            </w:tcMar>
            <w:vAlign w:val="center"/>
          </w:tcPr>
          <w:p w14:paraId="5BAF92AB" w14:textId="77777777" w:rsidR="0071396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3120" w:type="dxa"/>
            <w:tcMar>
              <w:top w:w="0" w:type="dxa"/>
              <w:left w:w="0" w:type="dxa"/>
              <w:bottom w:w="0" w:type="dxa"/>
              <w:right w:w="0" w:type="dxa"/>
            </w:tcMar>
            <w:vAlign w:val="center"/>
          </w:tcPr>
          <w:p w14:paraId="799A8AED" w14:textId="77777777" w:rsidR="0071396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22.2</w:t>
            </w:r>
          </w:p>
        </w:tc>
      </w:tr>
      <w:tr w:rsidR="00713965" w14:paraId="61F76652" w14:textId="77777777">
        <w:tc>
          <w:tcPr>
            <w:tcW w:w="3120" w:type="dxa"/>
            <w:vMerge w:val="restart"/>
            <w:tcMar>
              <w:top w:w="0" w:type="dxa"/>
              <w:left w:w="0" w:type="dxa"/>
              <w:bottom w:w="0" w:type="dxa"/>
              <w:right w:w="0" w:type="dxa"/>
            </w:tcMar>
            <w:vAlign w:val="center"/>
          </w:tcPr>
          <w:p w14:paraId="35B13EEE" w14:textId="77777777" w:rsidR="0071396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&lt; </w:t>
            </w:r>
            <w:proofErr w:type="spellStart"/>
            <w:r>
              <w:rPr>
                <w:rFonts w:ascii="Times New Roman" w:eastAsia="Times New Roman" w:hAnsi="Times New Roman" w:cs="Times New Roman"/>
                <w:sz w:val="24"/>
                <w:szCs w:val="24"/>
              </w:rPr>
              <w:t>HyS</w:t>
            </w:r>
            <w:proofErr w:type="spellEnd"/>
            <w:r>
              <w:rPr>
                <w:rFonts w:ascii="Times New Roman" w:eastAsia="Times New Roman" w:hAnsi="Times New Roman" w:cs="Times New Roman"/>
                <w:sz w:val="24"/>
                <w:szCs w:val="24"/>
              </w:rPr>
              <w:t xml:space="preserve"> &lt; 3</w:t>
            </w:r>
          </w:p>
        </w:tc>
        <w:tc>
          <w:tcPr>
            <w:tcW w:w="3120" w:type="dxa"/>
            <w:tcMar>
              <w:top w:w="0" w:type="dxa"/>
              <w:left w:w="0" w:type="dxa"/>
              <w:bottom w:w="0" w:type="dxa"/>
              <w:right w:w="0" w:type="dxa"/>
            </w:tcMar>
            <w:vAlign w:val="center"/>
          </w:tcPr>
          <w:p w14:paraId="6BC80221" w14:textId="77777777" w:rsidR="0071396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3120" w:type="dxa"/>
            <w:tcMar>
              <w:top w:w="0" w:type="dxa"/>
              <w:left w:w="0" w:type="dxa"/>
              <w:bottom w:w="0" w:type="dxa"/>
              <w:right w:w="0" w:type="dxa"/>
            </w:tcMar>
            <w:vAlign w:val="center"/>
          </w:tcPr>
          <w:p w14:paraId="7306ABBD" w14:textId="77777777" w:rsidR="0071396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64.8</w:t>
            </w:r>
          </w:p>
        </w:tc>
      </w:tr>
      <w:tr w:rsidR="00713965" w14:paraId="12D2F081" w14:textId="77777777">
        <w:tc>
          <w:tcPr>
            <w:tcW w:w="3120" w:type="dxa"/>
            <w:vMerge/>
            <w:tcMar>
              <w:top w:w="0" w:type="dxa"/>
              <w:left w:w="0" w:type="dxa"/>
              <w:bottom w:w="0" w:type="dxa"/>
              <w:right w:w="0" w:type="dxa"/>
            </w:tcMar>
            <w:vAlign w:val="center"/>
          </w:tcPr>
          <w:p w14:paraId="6B1D50F2" w14:textId="77777777" w:rsidR="00713965" w:rsidRDefault="00713965">
            <w:pPr>
              <w:widowControl w:val="0"/>
              <w:spacing w:line="240" w:lineRule="auto"/>
              <w:jc w:val="center"/>
              <w:rPr>
                <w:rFonts w:ascii="Times New Roman" w:eastAsia="Times New Roman" w:hAnsi="Times New Roman" w:cs="Times New Roman"/>
                <w:sz w:val="24"/>
                <w:szCs w:val="24"/>
              </w:rPr>
            </w:pPr>
          </w:p>
        </w:tc>
        <w:tc>
          <w:tcPr>
            <w:tcW w:w="3120" w:type="dxa"/>
            <w:tcMar>
              <w:top w:w="0" w:type="dxa"/>
              <w:left w:w="0" w:type="dxa"/>
              <w:bottom w:w="0" w:type="dxa"/>
              <w:right w:w="0" w:type="dxa"/>
            </w:tcMar>
            <w:vAlign w:val="center"/>
          </w:tcPr>
          <w:p w14:paraId="5EB7491A" w14:textId="77777777" w:rsidR="0071396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p>
        </w:tc>
        <w:tc>
          <w:tcPr>
            <w:tcW w:w="3120" w:type="dxa"/>
            <w:tcMar>
              <w:top w:w="0" w:type="dxa"/>
              <w:left w:w="0" w:type="dxa"/>
              <w:bottom w:w="0" w:type="dxa"/>
              <w:right w:w="0" w:type="dxa"/>
            </w:tcMar>
            <w:vAlign w:val="center"/>
          </w:tcPr>
          <w:p w14:paraId="387C4795" w14:textId="77777777" w:rsidR="0071396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74.1</w:t>
            </w:r>
          </w:p>
        </w:tc>
      </w:tr>
      <w:tr w:rsidR="00713965" w14:paraId="4EBE4878" w14:textId="77777777">
        <w:tc>
          <w:tcPr>
            <w:tcW w:w="3120" w:type="dxa"/>
            <w:vMerge/>
            <w:tcMar>
              <w:top w:w="0" w:type="dxa"/>
              <w:left w:w="0" w:type="dxa"/>
              <w:bottom w:w="0" w:type="dxa"/>
              <w:right w:w="0" w:type="dxa"/>
            </w:tcMar>
            <w:vAlign w:val="center"/>
          </w:tcPr>
          <w:p w14:paraId="41614261" w14:textId="77777777" w:rsidR="00713965" w:rsidRDefault="00713965">
            <w:pPr>
              <w:widowControl w:val="0"/>
              <w:spacing w:line="240" w:lineRule="auto"/>
              <w:jc w:val="center"/>
              <w:rPr>
                <w:rFonts w:ascii="Times New Roman" w:eastAsia="Times New Roman" w:hAnsi="Times New Roman" w:cs="Times New Roman"/>
                <w:sz w:val="24"/>
                <w:szCs w:val="24"/>
              </w:rPr>
            </w:pPr>
          </w:p>
        </w:tc>
        <w:tc>
          <w:tcPr>
            <w:tcW w:w="3120" w:type="dxa"/>
            <w:shd w:val="clear" w:color="auto" w:fill="BFFEBF"/>
            <w:tcMar>
              <w:top w:w="0" w:type="dxa"/>
              <w:left w:w="0" w:type="dxa"/>
              <w:bottom w:w="0" w:type="dxa"/>
              <w:right w:w="0" w:type="dxa"/>
            </w:tcMar>
            <w:vAlign w:val="center"/>
          </w:tcPr>
          <w:p w14:paraId="4B3C61F3" w14:textId="77777777" w:rsidR="0071396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55</w:t>
            </w:r>
          </w:p>
        </w:tc>
        <w:tc>
          <w:tcPr>
            <w:tcW w:w="3120" w:type="dxa"/>
            <w:shd w:val="clear" w:color="auto" w:fill="BFFEBF"/>
            <w:tcMar>
              <w:top w:w="0" w:type="dxa"/>
              <w:left w:w="0" w:type="dxa"/>
              <w:bottom w:w="0" w:type="dxa"/>
              <w:right w:w="0" w:type="dxa"/>
            </w:tcMar>
            <w:vAlign w:val="center"/>
          </w:tcPr>
          <w:p w14:paraId="66867187" w14:textId="77777777" w:rsidR="0071396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88.9</w:t>
            </w:r>
          </w:p>
        </w:tc>
      </w:tr>
      <w:tr w:rsidR="00713965" w14:paraId="1C01293E" w14:textId="77777777">
        <w:tc>
          <w:tcPr>
            <w:tcW w:w="3120" w:type="dxa"/>
            <w:vMerge/>
            <w:tcMar>
              <w:top w:w="0" w:type="dxa"/>
              <w:left w:w="0" w:type="dxa"/>
              <w:bottom w:w="0" w:type="dxa"/>
              <w:right w:w="0" w:type="dxa"/>
            </w:tcMar>
            <w:vAlign w:val="center"/>
          </w:tcPr>
          <w:p w14:paraId="74EF0A2B" w14:textId="77777777" w:rsidR="00713965" w:rsidRDefault="00713965">
            <w:pPr>
              <w:widowControl w:val="0"/>
              <w:spacing w:line="240" w:lineRule="auto"/>
              <w:jc w:val="center"/>
              <w:rPr>
                <w:rFonts w:ascii="Times New Roman" w:eastAsia="Times New Roman" w:hAnsi="Times New Roman" w:cs="Times New Roman"/>
                <w:sz w:val="24"/>
                <w:szCs w:val="24"/>
              </w:rPr>
            </w:pPr>
          </w:p>
        </w:tc>
        <w:tc>
          <w:tcPr>
            <w:tcW w:w="3120" w:type="dxa"/>
            <w:tcMar>
              <w:top w:w="0" w:type="dxa"/>
              <w:left w:w="0" w:type="dxa"/>
              <w:bottom w:w="0" w:type="dxa"/>
              <w:right w:w="0" w:type="dxa"/>
            </w:tcMar>
            <w:vAlign w:val="center"/>
          </w:tcPr>
          <w:p w14:paraId="11660704" w14:textId="77777777" w:rsidR="0071396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70</w:t>
            </w:r>
          </w:p>
        </w:tc>
        <w:tc>
          <w:tcPr>
            <w:tcW w:w="3120" w:type="dxa"/>
            <w:tcMar>
              <w:top w:w="0" w:type="dxa"/>
              <w:left w:w="0" w:type="dxa"/>
              <w:bottom w:w="0" w:type="dxa"/>
              <w:right w:w="0" w:type="dxa"/>
            </w:tcMar>
            <w:vAlign w:val="center"/>
          </w:tcPr>
          <w:p w14:paraId="1227CD71" w14:textId="77777777" w:rsidR="0071396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77.8</w:t>
            </w:r>
          </w:p>
        </w:tc>
      </w:tr>
      <w:tr w:rsidR="00713965" w14:paraId="08A90D71" w14:textId="77777777">
        <w:tc>
          <w:tcPr>
            <w:tcW w:w="3120" w:type="dxa"/>
            <w:vMerge/>
            <w:tcMar>
              <w:top w:w="0" w:type="dxa"/>
              <w:left w:w="0" w:type="dxa"/>
              <w:bottom w:w="0" w:type="dxa"/>
              <w:right w:w="0" w:type="dxa"/>
            </w:tcMar>
            <w:vAlign w:val="center"/>
          </w:tcPr>
          <w:p w14:paraId="7397E40C" w14:textId="77777777" w:rsidR="00713965" w:rsidRDefault="00713965">
            <w:pPr>
              <w:widowControl w:val="0"/>
              <w:spacing w:line="240" w:lineRule="auto"/>
              <w:jc w:val="center"/>
              <w:rPr>
                <w:rFonts w:ascii="Times New Roman" w:eastAsia="Times New Roman" w:hAnsi="Times New Roman" w:cs="Times New Roman"/>
                <w:sz w:val="24"/>
                <w:szCs w:val="24"/>
              </w:rPr>
            </w:pPr>
          </w:p>
        </w:tc>
        <w:tc>
          <w:tcPr>
            <w:tcW w:w="3120" w:type="dxa"/>
            <w:tcMar>
              <w:top w:w="0" w:type="dxa"/>
              <w:left w:w="0" w:type="dxa"/>
              <w:bottom w:w="0" w:type="dxa"/>
              <w:right w:w="0" w:type="dxa"/>
            </w:tcMar>
            <w:vAlign w:val="center"/>
          </w:tcPr>
          <w:p w14:paraId="251486DD" w14:textId="77777777" w:rsidR="0071396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85</w:t>
            </w:r>
          </w:p>
        </w:tc>
        <w:tc>
          <w:tcPr>
            <w:tcW w:w="3120" w:type="dxa"/>
            <w:tcMar>
              <w:top w:w="0" w:type="dxa"/>
              <w:left w:w="0" w:type="dxa"/>
              <w:bottom w:w="0" w:type="dxa"/>
              <w:right w:w="0" w:type="dxa"/>
            </w:tcMar>
            <w:vAlign w:val="center"/>
          </w:tcPr>
          <w:p w14:paraId="1F869258" w14:textId="77777777" w:rsidR="0071396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44.4</w:t>
            </w:r>
          </w:p>
        </w:tc>
      </w:tr>
      <w:tr w:rsidR="00713965" w14:paraId="4F4E4154" w14:textId="77777777">
        <w:tc>
          <w:tcPr>
            <w:tcW w:w="3120" w:type="dxa"/>
            <w:vMerge w:val="restart"/>
            <w:tcMar>
              <w:top w:w="0" w:type="dxa"/>
              <w:left w:w="0" w:type="dxa"/>
              <w:bottom w:w="0" w:type="dxa"/>
              <w:right w:w="0" w:type="dxa"/>
            </w:tcMar>
            <w:vAlign w:val="center"/>
          </w:tcPr>
          <w:p w14:paraId="587568DD" w14:textId="77777777" w:rsidR="0071396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&lt; </w:t>
            </w:r>
            <w:proofErr w:type="spellStart"/>
            <w:r>
              <w:rPr>
                <w:rFonts w:ascii="Times New Roman" w:eastAsia="Times New Roman" w:hAnsi="Times New Roman" w:cs="Times New Roman"/>
                <w:sz w:val="24"/>
                <w:szCs w:val="24"/>
              </w:rPr>
              <w:t>HyS</w:t>
            </w:r>
            <w:proofErr w:type="spellEnd"/>
            <w:r>
              <w:rPr>
                <w:rFonts w:ascii="Times New Roman" w:eastAsia="Times New Roman" w:hAnsi="Times New Roman" w:cs="Times New Roman"/>
                <w:sz w:val="24"/>
                <w:szCs w:val="24"/>
              </w:rPr>
              <w:t xml:space="preserve"> &lt; 2</w:t>
            </w:r>
          </w:p>
        </w:tc>
        <w:tc>
          <w:tcPr>
            <w:tcW w:w="3120" w:type="dxa"/>
            <w:tcMar>
              <w:top w:w="0" w:type="dxa"/>
              <w:left w:w="0" w:type="dxa"/>
              <w:bottom w:w="0" w:type="dxa"/>
              <w:right w:w="0" w:type="dxa"/>
            </w:tcMar>
            <w:vAlign w:val="center"/>
          </w:tcPr>
          <w:p w14:paraId="2B44C4B2" w14:textId="77777777" w:rsidR="0071396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120" w:type="dxa"/>
            <w:tcMar>
              <w:top w:w="0" w:type="dxa"/>
              <w:left w:w="0" w:type="dxa"/>
              <w:bottom w:w="0" w:type="dxa"/>
              <w:right w:w="0" w:type="dxa"/>
            </w:tcMar>
            <w:vAlign w:val="center"/>
          </w:tcPr>
          <w:p w14:paraId="083AB569" w14:textId="77777777" w:rsidR="0071396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9.3</w:t>
            </w:r>
          </w:p>
        </w:tc>
      </w:tr>
      <w:tr w:rsidR="00713965" w14:paraId="663594CA" w14:textId="77777777">
        <w:tc>
          <w:tcPr>
            <w:tcW w:w="3120" w:type="dxa"/>
            <w:vMerge/>
            <w:tcMar>
              <w:top w:w="0" w:type="dxa"/>
              <w:left w:w="0" w:type="dxa"/>
              <w:bottom w:w="0" w:type="dxa"/>
              <w:right w:w="0" w:type="dxa"/>
            </w:tcMar>
            <w:vAlign w:val="center"/>
          </w:tcPr>
          <w:p w14:paraId="082D1899" w14:textId="77777777" w:rsidR="00713965" w:rsidRDefault="00713965">
            <w:pPr>
              <w:widowControl w:val="0"/>
              <w:spacing w:line="240" w:lineRule="auto"/>
              <w:jc w:val="center"/>
              <w:rPr>
                <w:rFonts w:ascii="Times New Roman" w:eastAsia="Times New Roman" w:hAnsi="Times New Roman" w:cs="Times New Roman"/>
                <w:sz w:val="24"/>
                <w:szCs w:val="24"/>
              </w:rPr>
            </w:pPr>
          </w:p>
        </w:tc>
        <w:tc>
          <w:tcPr>
            <w:tcW w:w="3120" w:type="dxa"/>
            <w:shd w:val="clear" w:color="auto" w:fill="BFFEBF"/>
            <w:tcMar>
              <w:top w:w="0" w:type="dxa"/>
              <w:left w:w="0" w:type="dxa"/>
              <w:bottom w:w="0" w:type="dxa"/>
              <w:right w:w="0" w:type="dxa"/>
            </w:tcMar>
            <w:vAlign w:val="center"/>
          </w:tcPr>
          <w:p w14:paraId="45155A55" w14:textId="77777777" w:rsidR="0071396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3120" w:type="dxa"/>
            <w:shd w:val="clear" w:color="auto" w:fill="BFFEBF"/>
            <w:tcMar>
              <w:top w:w="0" w:type="dxa"/>
              <w:left w:w="0" w:type="dxa"/>
              <w:bottom w:w="0" w:type="dxa"/>
              <w:right w:w="0" w:type="dxa"/>
            </w:tcMar>
            <w:vAlign w:val="center"/>
          </w:tcPr>
          <w:p w14:paraId="5F3743EC" w14:textId="77777777" w:rsidR="0071396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92.6</w:t>
            </w:r>
          </w:p>
        </w:tc>
      </w:tr>
      <w:tr w:rsidR="00713965" w14:paraId="2870AD57" w14:textId="77777777">
        <w:tc>
          <w:tcPr>
            <w:tcW w:w="3120" w:type="dxa"/>
            <w:vMerge/>
            <w:tcMar>
              <w:top w:w="0" w:type="dxa"/>
              <w:left w:w="0" w:type="dxa"/>
              <w:bottom w:w="0" w:type="dxa"/>
              <w:right w:w="0" w:type="dxa"/>
            </w:tcMar>
            <w:vAlign w:val="center"/>
          </w:tcPr>
          <w:p w14:paraId="309A0457" w14:textId="77777777" w:rsidR="00713965" w:rsidRDefault="00713965">
            <w:pPr>
              <w:widowControl w:val="0"/>
              <w:spacing w:line="240" w:lineRule="auto"/>
              <w:jc w:val="center"/>
              <w:rPr>
                <w:rFonts w:ascii="Times New Roman" w:eastAsia="Times New Roman" w:hAnsi="Times New Roman" w:cs="Times New Roman"/>
                <w:sz w:val="24"/>
                <w:szCs w:val="24"/>
              </w:rPr>
            </w:pPr>
          </w:p>
        </w:tc>
        <w:tc>
          <w:tcPr>
            <w:tcW w:w="3120" w:type="dxa"/>
            <w:tcMar>
              <w:top w:w="0" w:type="dxa"/>
              <w:left w:w="0" w:type="dxa"/>
              <w:bottom w:w="0" w:type="dxa"/>
              <w:right w:w="0" w:type="dxa"/>
            </w:tcMar>
            <w:vAlign w:val="center"/>
          </w:tcPr>
          <w:p w14:paraId="1FA55A38" w14:textId="77777777" w:rsidR="0071396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c>
          <w:tcPr>
            <w:tcW w:w="3120" w:type="dxa"/>
            <w:tcMar>
              <w:top w:w="0" w:type="dxa"/>
              <w:left w:w="0" w:type="dxa"/>
              <w:bottom w:w="0" w:type="dxa"/>
              <w:right w:w="0" w:type="dxa"/>
            </w:tcMar>
            <w:vAlign w:val="center"/>
          </w:tcPr>
          <w:p w14:paraId="2582DD4E" w14:textId="77777777" w:rsidR="0071396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70.3</w:t>
            </w:r>
          </w:p>
        </w:tc>
      </w:tr>
      <w:tr w:rsidR="00713965" w14:paraId="2A3EF818" w14:textId="77777777">
        <w:tc>
          <w:tcPr>
            <w:tcW w:w="3120" w:type="dxa"/>
            <w:vMerge/>
            <w:tcMar>
              <w:top w:w="0" w:type="dxa"/>
              <w:left w:w="0" w:type="dxa"/>
              <w:bottom w:w="0" w:type="dxa"/>
              <w:right w:w="0" w:type="dxa"/>
            </w:tcMar>
            <w:vAlign w:val="center"/>
          </w:tcPr>
          <w:p w14:paraId="05B69855" w14:textId="77777777" w:rsidR="00713965" w:rsidRDefault="00713965">
            <w:pPr>
              <w:widowControl w:val="0"/>
              <w:spacing w:line="240" w:lineRule="auto"/>
              <w:jc w:val="center"/>
              <w:rPr>
                <w:rFonts w:ascii="Times New Roman" w:eastAsia="Times New Roman" w:hAnsi="Times New Roman" w:cs="Times New Roman"/>
                <w:sz w:val="24"/>
                <w:szCs w:val="24"/>
              </w:rPr>
            </w:pPr>
          </w:p>
        </w:tc>
        <w:tc>
          <w:tcPr>
            <w:tcW w:w="3120" w:type="dxa"/>
            <w:tcMar>
              <w:top w:w="0" w:type="dxa"/>
              <w:left w:w="0" w:type="dxa"/>
              <w:bottom w:w="0" w:type="dxa"/>
              <w:right w:w="0" w:type="dxa"/>
            </w:tcMar>
            <w:vAlign w:val="center"/>
          </w:tcPr>
          <w:p w14:paraId="48FEB16C" w14:textId="77777777" w:rsidR="0071396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p>
        </w:tc>
        <w:tc>
          <w:tcPr>
            <w:tcW w:w="3120" w:type="dxa"/>
            <w:tcMar>
              <w:top w:w="0" w:type="dxa"/>
              <w:left w:w="0" w:type="dxa"/>
              <w:bottom w:w="0" w:type="dxa"/>
              <w:right w:w="0" w:type="dxa"/>
            </w:tcMar>
            <w:vAlign w:val="center"/>
          </w:tcPr>
          <w:p w14:paraId="6DE94D14" w14:textId="77777777" w:rsidR="0071396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63.0</w:t>
            </w:r>
          </w:p>
        </w:tc>
      </w:tr>
      <w:tr w:rsidR="00713965" w14:paraId="6429DC3A" w14:textId="77777777">
        <w:tc>
          <w:tcPr>
            <w:tcW w:w="3120" w:type="dxa"/>
            <w:vMerge w:val="restart"/>
            <w:tcMar>
              <w:top w:w="0" w:type="dxa"/>
              <w:left w:w="0" w:type="dxa"/>
              <w:bottom w:w="0" w:type="dxa"/>
              <w:right w:w="0" w:type="dxa"/>
            </w:tcMar>
            <w:vAlign w:val="center"/>
          </w:tcPr>
          <w:p w14:paraId="4CC08610" w14:textId="77777777" w:rsidR="0071396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CS &gt; 1</w:t>
            </w:r>
          </w:p>
        </w:tc>
        <w:tc>
          <w:tcPr>
            <w:tcW w:w="3120" w:type="dxa"/>
            <w:tcMar>
              <w:top w:w="0" w:type="dxa"/>
              <w:left w:w="0" w:type="dxa"/>
              <w:bottom w:w="0" w:type="dxa"/>
              <w:right w:w="0" w:type="dxa"/>
            </w:tcMar>
            <w:vAlign w:val="center"/>
          </w:tcPr>
          <w:p w14:paraId="10E3E962" w14:textId="77777777" w:rsidR="0071396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120" w:type="dxa"/>
            <w:tcMar>
              <w:top w:w="0" w:type="dxa"/>
              <w:left w:w="0" w:type="dxa"/>
              <w:bottom w:w="0" w:type="dxa"/>
              <w:right w:w="0" w:type="dxa"/>
            </w:tcMar>
            <w:vAlign w:val="center"/>
          </w:tcPr>
          <w:p w14:paraId="127D18B7" w14:textId="77777777" w:rsidR="0071396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33.3</w:t>
            </w:r>
          </w:p>
        </w:tc>
      </w:tr>
      <w:tr w:rsidR="00713965" w14:paraId="275124C0" w14:textId="77777777">
        <w:tc>
          <w:tcPr>
            <w:tcW w:w="3120" w:type="dxa"/>
            <w:vMerge/>
            <w:tcMar>
              <w:top w:w="0" w:type="dxa"/>
              <w:left w:w="0" w:type="dxa"/>
              <w:bottom w:w="0" w:type="dxa"/>
              <w:right w:w="0" w:type="dxa"/>
            </w:tcMar>
            <w:vAlign w:val="center"/>
          </w:tcPr>
          <w:p w14:paraId="34F27C4E" w14:textId="77777777" w:rsidR="00713965" w:rsidRDefault="00713965">
            <w:pPr>
              <w:widowControl w:val="0"/>
              <w:spacing w:line="240" w:lineRule="auto"/>
              <w:jc w:val="center"/>
              <w:rPr>
                <w:rFonts w:ascii="Times New Roman" w:eastAsia="Times New Roman" w:hAnsi="Times New Roman" w:cs="Times New Roman"/>
                <w:sz w:val="24"/>
                <w:szCs w:val="24"/>
              </w:rPr>
            </w:pPr>
          </w:p>
        </w:tc>
        <w:tc>
          <w:tcPr>
            <w:tcW w:w="3120" w:type="dxa"/>
            <w:shd w:val="clear" w:color="auto" w:fill="BFFEBF"/>
            <w:tcMar>
              <w:top w:w="0" w:type="dxa"/>
              <w:left w:w="0" w:type="dxa"/>
              <w:bottom w:w="0" w:type="dxa"/>
              <w:right w:w="0" w:type="dxa"/>
            </w:tcMar>
            <w:vAlign w:val="center"/>
          </w:tcPr>
          <w:p w14:paraId="55979101" w14:textId="77777777" w:rsidR="0071396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3120" w:type="dxa"/>
            <w:shd w:val="clear" w:color="auto" w:fill="BFFEBF"/>
            <w:tcMar>
              <w:top w:w="0" w:type="dxa"/>
              <w:left w:w="0" w:type="dxa"/>
              <w:bottom w:w="0" w:type="dxa"/>
              <w:right w:w="0" w:type="dxa"/>
            </w:tcMar>
            <w:vAlign w:val="center"/>
          </w:tcPr>
          <w:p w14:paraId="32A2B6F2" w14:textId="77777777" w:rsidR="0071396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87.0</w:t>
            </w:r>
          </w:p>
        </w:tc>
      </w:tr>
      <w:tr w:rsidR="00713965" w14:paraId="667437B9" w14:textId="77777777">
        <w:tc>
          <w:tcPr>
            <w:tcW w:w="3120" w:type="dxa"/>
            <w:vMerge/>
            <w:tcMar>
              <w:top w:w="0" w:type="dxa"/>
              <w:left w:w="0" w:type="dxa"/>
              <w:bottom w:w="0" w:type="dxa"/>
              <w:right w:w="0" w:type="dxa"/>
            </w:tcMar>
            <w:vAlign w:val="center"/>
          </w:tcPr>
          <w:p w14:paraId="6EFBB47C" w14:textId="77777777" w:rsidR="00713965" w:rsidRDefault="00713965">
            <w:pPr>
              <w:widowControl w:val="0"/>
              <w:spacing w:line="240" w:lineRule="auto"/>
              <w:jc w:val="center"/>
              <w:rPr>
                <w:rFonts w:ascii="Times New Roman" w:eastAsia="Times New Roman" w:hAnsi="Times New Roman" w:cs="Times New Roman"/>
                <w:sz w:val="24"/>
                <w:szCs w:val="24"/>
              </w:rPr>
            </w:pPr>
          </w:p>
        </w:tc>
        <w:tc>
          <w:tcPr>
            <w:tcW w:w="3120" w:type="dxa"/>
            <w:tcMar>
              <w:top w:w="0" w:type="dxa"/>
              <w:left w:w="0" w:type="dxa"/>
              <w:bottom w:w="0" w:type="dxa"/>
              <w:right w:w="0" w:type="dxa"/>
            </w:tcMar>
            <w:vAlign w:val="center"/>
          </w:tcPr>
          <w:p w14:paraId="4947F7FA" w14:textId="77777777" w:rsidR="00713965" w:rsidRDefault="00000000">
            <w:pPr>
              <w:widowControl w:val="0"/>
              <w:spacing w:line="240" w:lineRule="auto"/>
              <w:jc w:val="center"/>
              <w:rPr>
                <w:rFonts w:ascii="Times New Roman" w:eastAsia="Times New Roman" w:hAnsi="Times New Roman" w:cs="Times New Roman"/>
                <w:sz w:val="24"/>
                <w:szCs w:val="24"/>
                <w:highlight w:val="green"/>
              </w:rPr>
            </w:pPr>
            <w:r>
              <w:rPr>
                <w:rFonts w:ascii="Times New Roman" w:eastAsia="Times New Roman" w:hAnsi="Times New Roman" w:cs="Times New Roman"/>
                <w:sz w:val="24"/>
                <w:szCs w:val="24"/>
              </w:rPr>
              <w:t>30</w:t>
            </w:r>
          </w:p>
        </w:tc>
        <w:tc>
          <w:tcPr>
            <w:tcW w:w="3120" w:type="dxa"/>
            <w:tcMar>
              <w:top w:w="0" w:type="dxa"/>
              <w:left w:w="0" w:type="dxa"/>
              <w:bottom w:w="0" w:type="dxa"/>
              <w:right w:w="0" w:type="dxa"/>
            </w:tcMar>
            <w:vAlign w:val="center"/>
          </w:tcPr>
          <w:p w14:paraId="69010045" w14:textId="77777777" w:rsidR="0071396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74.1</w:t>
            </w:r>
          </w:p>
        </w:tc>
      </w:tr>
      <w:tr w:rsidR="00713965" w14:paraId="310A22AF" w14:textId="77777777">
        <w:tc>
          <w:tcPr>
            <w:tcW w:w="3120" w:type="dxa"/>
            <w:vMerge/>
            <w:tcMar>
              <w:top w:w="0" w:type="dxa"/>
              <w:left w:w="0" w:type="dxa"/>
              <w:bottom w:w="0" w:type="dxa"/>
              <w:right w:w="0" w:type="dxa"/>
            </w:tcMar>
            <w:vAlign w:val="center"/>
          </w:tcPr>
          <w:p w14:paraId="138A9A30" w14:textId="77777777" w:rsidR="00713965" w:rsidRDefault="00713965">
            <w:pPr>
              <w:widowControl w:val="0"/>
              <w:spacing w:line="240" w:lineRule="auto"/>
              <w:jc w:val="center"/>
              <w:rPr>
                <w:rFonts w:ascii="Times New Roman" w:eastAsia="Times New Roman" w:hAnsi="Times New Roman" w:cs="Times New Roman"/>
                <w:sz w:val="24"/>
                <w:szCs w:val="24"/>
              </w:rPr>
            </w:pPr>
          </w:p>
        </w:tc>
        <w:tc>
          <w:tcPr>
            <w:tcW w:w="3120" w:type="dxa"/>
            <w:tcMar>
              <w:top w:w="0" w:type="dxa"/>
              <w:left w:w="0" w:type="dxa"/>
              <w:bottom w:w="0" w:type="dxa"/>
              <w:right w:w="0" w:type="dxa"/>
            </w:tcMar>
            <w:vAlign w:val="center"/>
          </w:tcPr>
          <w:p w14:paraId="4749DF15" w14:textId="77777777" w:rsidR="0071396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p>
        </w:tc>
        <w:tc>
          <w:tcPr>
            <w:tcW w:w="3120" w:type="dxa"/>
            <w:tcMar>
              <w:top w:w="0" w:type="dxa"/>
              <w:left w:w="0" w:type="dxa"/>
              <w:bottom w:w="0" w:type="dxa"/>
              <w:right w:w="0" w:type="dxa"/>
            </w:tcMar>
            <w:vAlign w:val="center"/>
          </w:tcPr>
          <w:p w14:paraId="77FFF294" w14:textId="77777777" w:rsidR="0071396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27.8</w:t>
            </w:r>
          </w:p>
        </w:tc>
      </w:tr>
    </w:tbl>
    <w:p w14:paraId="6CE1646B" w14:textId="77777777" w:rsidR="00713965" w:rsidRDefault="00713965">
      <w:pPr>
        <w:jc w:val="both"/>
        <w:rPr>
          <w:rFonts w:ascii="Times New Roman" w:eastAsia="Times New Roman" w:hAnsi="Times New Roman" w:cs="Times New Roman"/>
          <w:b/>
          <w:sz w:val="24"/>
          <w:szCs w:val="24"/>
        </w:rPr>
      </w:pPr>
    </w:p>
    <w:p w14:paraId="1DD65CB4" w14:textId="77777777" w:rsidR="00713965" w:rsidRDefault="00713965">
      <w:pPr>
        <w:jc w:val="both"/>
        <w:rPr>
          <w:rFonts w:ascii="Times New Roman" w:eastAsia="Times New Roman" w:hAnsi="Times New Roman" w:cs="Times New Roman"/>
          <w:b/>
          <w:sz w:val="24"/>
          <w:szCs w:val="24"/>
        </w:rPr>
      </w:pPr>
    </w:p>
    <w:p w14:paraId="43AF145F" w14:textId="77777777" w:rsidR="00713965" w:rsidRDefault="00713965">
      <w:pPr>
        <w:jc w:val="both"/>
        <w:rPr>
          <w:rFonts w:ascii="Times New Roman" w:eastAsia="Times New Roman" w:hAnsi="Times New Roman" w:cs="Times New Roman"/>
          <w:b/>
          <w:sz w:val="24"/>
          <w:szCs w:val="24"/>
        </w:rPr>
      </w:pPr>
    </w:p>
    <w:p w14:paraId="2EAD5615" w14:textId="77777777" w:rsidR="00713965" w:rsidRDefault="00713965">
      <w:pPr>
        <w:jc w:val="both"/>
        <w:rPr>
          <w:rFonts w:ascii="Times New Roman" w:eastAsia="Times New Roman" w:hAnsi="Times New Roman" w:cs="Times New Roman"/>
          <w:b/>
          <w:sz w:val="24"/>
          <w:szCs w:val="24"/>
        </w:rPr>
      </w:pPr>
    </w:p>
    <w:p w14:paraId="4ACC27BD" w14:textId="77777777" w:rsidR="00713965" w:rsidRDefault="00713965">
      <w:pPr>
        <w:jc w:val="both"/>
        <w:rPr>
          <w:rFonts w:ascii="Times New Roman" w:eastAsia="Times New Roman" w:hAnsi="Times New Roman" w:cs="Times New Roman"/>
          <w:b/>
          <w:sz w:val="24"/>
          <w:szCs w:val="24"/>
        </w:rPr>
      </w:pPr>
    </w:p>
    <w:p w14:paraId="151D5BC6" w14:textId="77777777" w:rsidR="00713965" w:rsidRDefault="00713965">
      <w:pPr>
        <w:jc w:val="both"/>
        <w:rPr>
          <w:rFonts w:ascii="Times New Roman" w:eastAsia="Times New Roman" w:hAnsi="Times New Roman" w:cs="Times New Roman"/>
          <w:b/>
          <w:sz w:val="24"/>
          <w:szCs w:val="24"/>
        </w:rPr>
      </w:pPr>
    </w:p>
    <w:p w14:paraId="225673CD" w14:textId="77777777" w:rsidR="00713965" w:rsidRDefault="00713965">
      <w:pPr>
        <w:jc w:val="both"/>
        <w:rPr>
          <w:rFonts w:ascii="Times New Roman" w:eastAsia="Times New Roman" w:hAnsi="Times New Roman" w:cs="Times New Roman"/>
          <w:b/>
          <w:sz w:val="24"/>
          <w:szCs w:val="24"/>
        </w:rPr>
      </w:pPr>
    </w:p>
    <w:p w14:paraId="69A55424" w14:textId="77777777" w:rsidR="00713965" w:rsidRDefault="00713965">
      <w:pPr>
        <w:jc w:val="both"/>
        <w:rPr>
          <w:rFonts w:ascii="Times New Roman" w:eastAsia="Times New Roman" w:hAnsi="Times New Roman" w:cs="Times New Roman"/>
          <w:b/>
          <w:sz w:val="24"/>
          <w:szCs w:val="24"/>
        </w:rPr>
      </w:pPr>
    </w:p>
    <w:p w14:paraId="0699CCA9" w14:textId="77777777" w:rsidR="00713965" w:rsidRDefault="00713965">
      <w:pPr>
        <w:jc w:val="both"/>
        <w:rPr>
          <w:rFonts w:ascii="Times New Roman" w:eastAsia="Times New Roman" w:hAnsi="Times New Roman" w:cs="Times New Roman"/>
          <w:b/>
          <w:sz w:val="24"/>
          <w:szCs w:val="24"/>
        </w:rPr>
      </w:pPr>
    </w:p>
    <w:p w14:paraId="554D323B" w14:textId="77777777" w:rsidR="00713965" w:rsidRDefault="00713965">
      <w:pPr>
        <w:jc w:val="both"/>
        <w:rPr>
          <w:rFonts w:ascii="Times New Roman" w:eastAsia="Times New Roman" w:hAnsi="Times New Roman" w:cs="Times New Roman"/>
          <w:b/>
          <w:sz w:val="24"/>
          <w:szCs w:val="24"/>
        </w:rPr>
      </w:pPr>
    </w:p>
    <w:p w14:paraId="0D8CDC2D" w14:textId="77777777" w:rsidR="00713965" w:rsidRDefault="00713965">
      <w:pPr>
        <w:jc w:val="both"/>
        <w:rPr>
          <w:rFonts w:ascii="Times New Roman" w:eastAsia="Times New Roman" w:hAnsi="Times New Roman" w:cs="Times New Roman"/>
          <w:b/>
          <w:sz w:val="24"/>
          <w:szCs w:val="24"/>
        </w:rPr>
      </w:pPr>
    </w:p>
    <w:p w14:paraId="6FE75C8C" w14:textId="77777777" w:rsidR="00713965" w:rsidRDefault="00713965">
      <w:pPr>
        <w:jc w:val="both"/>
        <w:rPr>
          <w:rFonts w:ascii="Times New Roman" w:eastAsia="Times New Roman" w:hAnsi="Times New Roman" w:cs="Times New Roman"/>
          <w:b/>
          <w:sz w:val="24"/>
          <w:szCs w:val="24"/>
        </w:rPr>
      </w:pPr>
    </w:p>
    <w:p w14:paraId="19D65B86" w14:textId="77777777" w:rsidR="00713965" w:rsidRDefault="00713965">
      <w:pPr>
        <w:jc w:val="both"/>
        <w:rPr>
          <w:rFonts w:ascii="Times New Roman" w:eastAsia="Times New Roman" w:hAnsi="Times New Roman" w:cs="Times New Roman"/>
          <w:b/>
          <w:sz w:val="24"/>
          <w:szCs w:val="24"/>
        </w:rPr>
      </w:pPr>
    </w:p>
    <w:p w14:paraId="4F81F67A" w14:textId="77777777" w:rsidR="00713965" w:rsidRDefault="00713965">
      <w:pPr>
        <w:jc w:val="both"/>
        <w:rPr>
          <w:rFonts w:ascii="Times New Roman" w:eastAsia="Times New Roman" w:hAnsi="Times New Roman" w:cs="Times New Roman"/>
          <w:b/>
          <w:sz w:val="24"/>
          <w:szCs w:val="24"/>
        </w:rPr>
      </w:pPr>
    </w:p>
    <w:p w14:paraId="47D97525" w14:textId="77777777" w:rsidR="00713965" w:rsidRDefault="00713965">
      <w:pPr>
        <w:jc w:val="both"/>
        <w:rPr>
          <w:rFonts w:ascii="Times New Roman" w:eastAsia="Times New Roman" w:hAnsi="Times New Roman" w:cs="Times New Roman"/>
          <w:b/>
          <w:sz w:val="24"/>
          <w:szCs w:val="24"/>
        </w:rPr>
      </w:pPr>
    </w:p>
    <w:p w14:paraId="7C6FE993" w14:textId="77777777" w:rsidR="00713965" w:rsidRDefault="00713965">
      <w:pPr>
        <w:jc w:val="both"/>
        <w:rPr>
          <w:rFonts w:ascii="Times New Roman" w:eastAsia="Times New Roman" w:hAnsi="Times New Roman" w:cs="Times New Roman"/>
          <w:b/>
          <w:sz w:val="24"/>
          <w:szCs w:val="24"/>
        </w:rPr>
      </w:pPr>
    </w:p>
    <w:p w14:paraId="6C60A423" w14:textId="77777777" w:rsidR="00713965" w:rsidRDefault="00713965">
      <w:pPr>
        <w:jc w:val="both"/>
        <w:rPr>
          <w:rFonts w:ascii="Times New Roman" w:eastAsia="Times New Roman" w:hAnsi="Times New Roman" w:cs="Times New Roman"/>
          <w:b/>
          <w:sz w:val="24"/>
          <w:szCs w:val="24"/>
        </w:rPr>
      </w:pPr>
    </w:p>
    <w:p w14:paraId="5285B6BE" w14:textId="77777777" w:rsidR="0071396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Table 2:</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Screenshot depicting formatted output of </w:t>
      </w:r>
      <w:proofErr w:type="spellStart"/>
      <w:r>
        <w:rPr>
          <w:rFonts w:ascii="Times New Roman" w:eastAsia="Times New Roman" w:hAnsi="Times New Roman" w:cs="Times New Roman"/>
          <w:i/>
          <w:sz w:val="24"/>
          <w:szCs w:val="24"/>
        </w:rPr>
        <w:t>pCoMiC</w:t>
      </w:r>
      <w:proofErr w:type="spellEnd"/>
      <w:r>
        <w:rPr>
          <w:rFonts w:ascii="Times New Roman" w:eastAsia="Times New Roman" w:hAnsi="Times New Roman" w:cs="Times New Roman"/>
          <w:i/>
          <w:sz w:val="24"/>
          <w:szCs w:val="24"/>
        </w:rPr>
        <w:t xml:space="preserve"> highlighting matches in </w:t>
      </w:r>
      <w:proofErr w:type="gramStart"/>
      <w:r>
        <w:rPr>
          <w:rFonts w:ascii="Times New Roman" w:eastAsia="Times New Roman" w:hAnsi="Times New Roman" w:cs="Times New Roman"/>
          <w:i/>
          <w:sz w:val="24"/>
          <w:szCs w:val="24"/>
        </w:rPr>
        <w:t>expected  and</w:t>
      </w:r>
      <w:proofErr w:type="gramEnd"/>
      <w:r>
        <w:rPr>
          <w:rFonts w:ascii="Times New Roman" w:eastAsia="Times New Roman" w:hAnsi="Times New Roman" w:cs="Times New Roman"/>
          <w:i/>
          <w:sz w:val="24"/>
          <w:szCs w:val="24"/>
        </w:rPr>
        <w:t xml:space="preserve"> predicted classifications. Dark green cells indicate exact matches, light green cells partial matches and red cells incorrect classifications.</w:t>
      </w:r>
    </w:p>
    <w:p w14:paraId="6EC083BE" w14:textId="77777777" w:rsidR="00713965" w:rsidRDefault="0000000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126F951" wp14:editId="2F377929">
            <wp:extent cx="6394340" cy="3230724"/>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6394340" cy="3230724"/>
                    </a:xfrm>
                    <a:prstGeom prst="rect">
                      <a:avLst/>
                    </a:prstGeom>
                    <a:ln/>
                  </pic:spPr>
                </pic:pic>
              </a:graphicData>
            </a:graphic>
          </wp:inline>
        </w:drawing>
      </w:r>
    </w:p>
    <w:p w14:paraId="6A8AFF5D" w14:textId="77777777" w:rsidR="00713965" w:rsidRDefault="00713965">
      <w:pPr>
        <w:rPr>
          <w:rFonts w:ascii="Times New Roman" w:eastAsia="Times New Roman" w:hAnsi="Times New Roman" w:cs="Times New Roman"/>
          <w:b/>
          <w:sz w:val="24"/>
          <w:szCs w:val="24"/>
        </w:rPr>
      </w:pPr>
    </w:p>
    <w:p w14:paraId="71738FFD" w14:textId="77777777" w:rsidR="00713965" w:rsidRDefault="00000000">
      <w:pPr>
        <w:jc w:val="both"/>
        <w:rPr>
          <w:rFonts w:ascii="Times New Roman" w:eastAsia="Times New Roman" w:hAnsi="Times New Roman" w:cs="Times New Roman"/>
          <w:i/>
          <w:sz w:val="24"/>
          <w:szCs w:val="24"/>
        </w:rPr>
      </w:pPr>
      <w:r>
        <w:rPr>
          <w:rFonts w:ascii="Times New Roman" w:eastAsia="Times New Roman" w:hAnsi="Times New Roman" w:cs="Times New Roman"/>
          <w:b/>
          <w:sz w:val="24"/>
          <w:szCs w:val="24"/>
        </w:rPr>
        <w:t>Table 3:</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Screenshot depicting raw .csv output of </w:t>
      </w:r>
      <w:proofErr w:type="spellStart"/>
      <w:r>
        <w:rPr>
          <w:rFonts w:ascii="Times New Roman" w:eastAsia="Times New Roman" w:hAnsi="Times New Roman" w:cs="Times New Roman"/>
          <w:i/>
          <w:sz w:val="24"/>
          <w:szCs w:val="24"/>
        </w:rPr>
        <w:t>pCoMiC</w:t>
      </w:r>
      <w:proofErr w:type="spellEnd"/>
      <w:r>
        <w:rPr>
          <w:rFonts w:ascii="Times New Roman" w:eastAsia="Times New Roman" w:hAnsi="Times New Roman" w:cs="Times New Roman"/>
          <w:i/>
          <w:sz w:val="24"/>
          <w:szCs w:val="24"/>
        </w:rPr>
        <w:t xml:space="preserve"> including information obtained from CFTR2 database for known mutations (variant cDNA name to Expected) alongside calculated information (Predicted </w:t>
      </w:r>
      <w:proofErr w:type="gramStart"/>
      <w:r>
        <w:rPr>
          <w:rFonts w:ascii="Times New Roman" w:eastAsia="Times New Roman" w:hAnsi="Times New Roman" w:cs="Times New Roman"/>
          <w:i/>
          <w:sz w:val="24"/>
          <w:szCs w:val="24"/>
        </w:rPr>
        <w:t>to</w:t>
      </w:r>
      <w:proofErr w:type="gramEnd"/>
      <w:r>
        <w:rPr>
          <w:rFonts w:ascii="Times New Roman" w:eastAsia="Times New Roman" w:hAnsi="Times New Roman" w:cs="Times New Roman"/>
          <w:i/>
          <w:sz w:val="24"/>
          <w:szCs w:val="24"/>
        </w:rPr>
        <w:t xml:space="preserve"> Insufficient).</w:t>
      </w:r>
    </w:p>
    <w:p w14:paraId="7967CAC0" w14:textId="77777777" w:rsidR="00713965"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E2FE079" wp14:editId="0DC38635">
            <wp:extent cx="6388321" cy="2876792"/>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6388321" cy="2876792"/>
                    </a:xfrm>
                    <a:prstGeom prst="rect">
                      <a:avLst/>
                    </a:prstGeom>
                    <a:ln/>
                  </pic:spPr>
                </pic:pic>
              </a:graphicData>
            </a:graphic>
          </wp:inline>
        </w:drawing>
      </w:r>
      <w:r>
        <w:rPr>
          <w:rFonts w:ascii="Times New Roman" w:eastAsia="Times New Roman" w:hAnsi="Times New Roman" w:cs="Times New Roman"/>
          <w:sz w:val="24"/>
          <w:szCs w:val="24"/>
        </w:rPr>
        <w:t xml:space="preserve"> </w:t>
      </w:r>
    </w:p>
    <w:p w14:paraId="1DDA330B" w14:textId="77777777" w:rsidR="00713965"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10069A9" wp14:editId="27E23A09">
            <wp:extent cx="5695950" cy="3405074"/>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695950" cy="3405074"/>
                    </a:xfrm>
                    <a:prstGeom prst="rect">
                      <a:avLst/>
                    </a:prstGeom>
                    <a:ln/>
                  </pic:spPr>
                </pic:pic>
              </a:graphicData>
            </a:graphic>
          </wp:inline>
        </w:drawing>
      </w:r>
    </w:p>
    <w:p w14:paraId="56E4FA3F" w14:textId="77777777" w:rsidR="00713965" w:rsidRDefault="00000000">
      <w:pPr>
        <w:jc w:val="both"/>
        <w:rPr>
          <w:rFonts w:ascii="Times New Roman" w:eastAsia="Times New Roman" w:hAnsi="Times New Roman" w:cs="Times New Roman"/>
          <w:b/>
          <w:i/>
          <w:sz w:val="24"/>
          <w:szCs w:val="24"/>
        </w:rPr>
      </w:pPr>
      <w:r>
        <w:rPr>
          <w:rFonts w:ascii="Times New Roman" w:eastAsia="Times New Roman" w:hAnsi="Times New Roman" w:cs="Times New Roman"/>
          <w:b/>
          <w:sz w:val="24"/>
          <w:szCs w:val="24"/>
        </w:rPr>
        <w:t xml:space="preserve">Figure 6: </w:t>
      </w:r>
      <w:r>
        <w:rPr>
          <w:rFonts w:ascii="Times New Roman" w:eastAsia="Times New Roman" w:hAnsi="Times New Roman" w:cs="Times New Roman"/>
          <w:i/>
          <w:sz w:val="24"/>
          <w:szCs w:val="24"/>
        </w:rPr>
        <w:t xml:space="preserve">Merged image of the first 20 graphical outputs of </w:t>
      </w:r>
      <w:proofErr w:type="spellStart"/>
      <w:r>
        <w:rPr>
          <w:rFonts w:ascii="Times New Roman" w:eastAsia="Times New Roman" w:hAnsi="Times New Roman" w:cs="Times New Roman"/>
          <w:i/>
          <w:sz w:val="24"/>
          <w:szCs w:val="24"/>
        </w:rPr>
        <w:t>pCoMiC</w:t>
      </w:r>
      <w:proofErr w:type="spellEnd"/>
      <w:r>
        <w:rPr>
          <w:rFonts w:ascii="Times New Roman" w:eastAsia="Times New Roman" w:hAnsi="Times New Roman" w:cs="Times New Roman"/>
          <w:i/>
          <w:sz w:val="24"/>
          <w:szCs w:val="24"/>
        </w:rPr>
        <w:t xml:space="preserve"> testing depicting probability scores of the five mutation classifications in variant cDNA form.</w:t>
      </w:r>
    </w:p>
    <w:p w14:paraId="29612724" w14:textId="77777777" w:rsidR="00713965" w:rsidRDefault="00713965">
      <w:pPr>
        <w:spacing w:line="480" w:lineRule="auto"/>
        <w:rPr>
          <w:rFonts w:ascii="Times New Roman" w:eastAsia="Times New Roman" w:hAnsi="Times New Roman" w:cs="Times New Roman"/>
          <w:sz w:val="24"/>
          <w:szCs w:val="24"/>
        </w:rPr>
      </w:pPr>
    </w:p>
    <w:p w14:paraId="0F276B45" w14:textId="77777777" w:rsidR="00713965" w:rsidRDefault="00713965">
      <w:pPr>
        <w:spacing w:line="480" w:lineRule="auto"/>
        <w:rPr>
          <w:rFonts w:ascii="Times New Roman" w:eastAsia="Times New Roman" w:hAnsi="Times New Roman" w:cs="Times New Roman"/>
          <w:sz w:val="24"/>
          <w:szCs w:val="24"/>
        </w:rPr>
      </w:pPr>
    </w:p>
    <w:p w14:paraId="764AEBB6" w14:textId="77777777" w:rsidR="00713965"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CD9233E" wp14:editId="2129CF4D">
            <wp:extent cx="5748338" cy="3464751"/>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748338" cy="3464751"/>
                    </a:xfrm>
                    <a:prstGeom prst="rect">
                      <a:avLst/>
                    </a:prstGeom>
                    <a:ln/>
                  </pic:spPr>
                </pic:pic>
              </a:graphicData>
            </a:graphic>
          </wp:inline>
        </w:drawing>
      </w:r>
    </w:p>
    <w:p w14:paraId="3341A76B" w14:textId="77777777" w:rsidR="00713965" w:rsidRDefault="00000000">
      <w:pPr>
        <w:jc w:val="both"/>
        <w:rPr>
          <w:rFonts w:ascii="Times New Roman" w:eastAsia="Times New Roman" w:hAnsi="Times New Roman" w:cs="Times New Roman"/>
          <w:b/>
          <w:i/>
          <w:sz w:val="24"/>
          <w:szCs w:val="24"/>
        </w:rPr>
      </w:pPr>
      <w:r>
        <w:rPr>
          <w:rFonts w:ascii="Times New Roman" w:eastAsia="Times New Roman" w:hAnsi="Times New Roman" w:cs="Times New Roman"/>
          <w:b/>
          <w:sz w:val="24"/>
          <w:szCs w:val="24"/>
        </w:rPr>
        <w:lastRenderedPageBreak/>
        <w:t xml:space="preserve">Figure 7: </w:t>
      </w:r>
      <w:r>
        <w:rPr>
          <w:rFonts w:ascii="Times New Roman" w:eastAsia="Times New Roman" w:hAnsi="Times New Roman" w:cs="Times New Roman"/>
          <w:i/>
          <w:sz w:val="24"/>
          <w:szCs w:val="24"/>
        </w:rPr>
        <w:t xml:space="preserve">Merged image of the next 20 to 40 graphical outputs of </w:t>
      </w:r>
      <w:proofErr w:type="spellStart"/>
      <w:r>
        <w:rPr>
          <w:rFonts w:ascii="Times New Roman" w:eastAsia="Times New Roman" w:hAnsi="Times New Roman" w:cs="Times New Roman"/>
          <w:i/>
          <w:sz w:val="24"/>
          <w:szCs w:val="24"/>
        </w:rPr>
        <w:t>pCoMiC</w:t>
      </w:r>
      <w:proofErr w:type="spellEnd"/>
      <w:r>
        <w:rPr>
          <w:rFonts w:ascii="Times New Roman" w:eastAsia="Times New Roman" w:hAnsi="Times New Roman" w:cs="Times New Roman"/>
          <w:i/>
          <w:sz w:val="24"/>
          <w:szCs w:val="24"/>
        </w:rPr>
        <w:t xml:space="preserve"> testing depicting probability scores of the five mutation classifications in variant cDNA form.</w:t>
      </w:r>
    </w:p>
    <w:p w14:paraId="78C088E9" w14:textId="77777777" w:rsidR="00713965" w:rsidRDefault="00713965">
      <w:pPr>
        <w:spacing w:line="480" w:lineRule="auto"/>
        <w:rPr>
          <w:rFonts w:ascii="Times New Roman" w:eastAsia="Times New Roman" w:hAnsi="Times New Roman" w:cs="Times New Roman"/>
          <w:sz w:val="24"/>
          <w:szCs w:val="24"/>
        </w:rPr>
      </w:pPr>
    </w:p>
    <w:p w14:paraId="0D515912" w14:textId="77777777" w:rsidR="00713965"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C028547" wp14:editId="67BFD97F">
            <wp:extent cx="5305425" cy="3961649"/>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305425" cy="3961649"/>
                    </a:xfrm>
                    <a:prstGeom prst="rect">
                      <a:avLst/>
                    </a:prstGeom>
                    <a:ln/>
                  </pic:spPr>
                </pic:pic>
              </a:graphicData>
            </a:graphic>
          </wp:inline>
        </w:drawing>
      </w:r>
    </w:p>
    <w:p w14:paraId="04D2B5EC" w14:textId="77777777" w:rsidR="00713965" w:rsidRDefault="00000000">
      <w:pPr>
        <w:jc w:val="both"/>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Figure 8: </w:t>
      </w:r>
      <w:r>
        <w:rPr>
          <w:rFonts w:ascii="Times New Roman" w:eastAsia="Times New Roman" w:hAnsi="Times New Roman" w:cs="Times New Roman"/>
          <w:i/>
          <w:sz w:val="24"/>
          <w:szCs w:val="24"/>
        </w:rPr>
        <w:t xml:space="preserve">Merged image of the first 14 graphical outputs of </w:t>
      </w:r>
      <w:proofErr w:type="spellStart"/>
      <w:r>
        <w:rPr>
          <w:rFonts w:ascii="Times New Roman" w:eastAsia="Times New Roman" w:hAnsi="Times New Roman" w:cs="Times New Roman"/>
          <w:i/>
          <w:sz w:val="24"/>
          <w:szCs w:val="24"/>
        </w:rPr>
        <w:t>pCoMiC</w:t>
      </w:r>
      <w:proofErr w:type="spellEnd"/>
      <w:r>
        <w:rPr>
          <w:rFonts w:ascii="Times New Roman" w:eastAsia="Times New Roman" w:hAnsi="Times New Roman" w:cs="Times New Roman"/>
          <w:i/>
          <w:sz w:val="24"/>
          <w:szCs w:val="24"/>
        </w:rPr>
        <w:t xml:space="preserve"> testing depicting probability scores of the five mutation classifications in variant cDNA form.</w:t>
      </w:r>
    </w:p>
    <w:p w14:paraId="2299E2EC" w14:textId="77777777" w:rsidR="00713965" w:rsidRDefault="00713965">
      <w:pPr>
        <w:spacing w:line="480" w:lineRule="auto"/>
        <w:rPr>
          <w:rFonts w:ascii="Times New Roman" w:eastAsia="Times New Roman" w:hAnsi="Times New Roman" w:cs="Times New Roman"/>
          <w:sz w:val="24"/>
          <w:szCs w:val="24"/>
        </w:rPr>
      </w:pPr>
    </w:p>
    <w:p w14:paraId="04A33674" w14:textId="77777777" w:rsidR="00713965"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607BBC5" wp14:editId="31BB5E37">
            <wp:extent cx="5943600" cy="44577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943600" cy="4457700"/>
                    </a:xfrm>
                    <a:prstGeom prst="rect">
                      <a:avLst/>
                    </a:prstGeom>
                    <a:ln/>
                  </pic:spPr>
                </pic:pic>
              </a:graphicData>
            </a:graphic>
          </wp:inline>
        </w:drawing>
      </w:r>
    </w:p>
    <w:p w14:paraId="046CB4E5" w14:textId="77777777" w:rsidR="00713965" w:rsidRDefault="00000000">
      <w:pPr>
        <w:jc w:val="both"/>
        <w:rPr>
          <w:rFonts w:ascii="Times New Roman" w:eastAsia="Times New Roman" w:hAnsi="Times New Roman" w:cs="Times New Roman"/>
          <w:i/>
          <w:sz w:val="24"/>
          <w:szCs w:val="24"/>
        </w:rPr>
      </w:pPr>
      <w:r>
        <w:rPr>
          <w:rFonts w:ascii="Times New Roman" w:eastAsia="Times New Roman" w:hAnsi="Times New Roman" w:cs="Times New Roman"/>
          <w:b/>
          <w:sz w:val="24"/>
          <w:szCs w:val="24"/>
        </w:rPr>
        <w:t>Figure 9:</w:t>
      </w:r>
      <w:r>
        <w:rPr>
          <w:rFonts w:ascii="Times New Roman" w:eastAsia="Times New Roman" w:hAnsi="Times New Roman" w:cs="Times New Roman"/>
          <w:i/>
          <w:sz w:val="24"/>
          <w:szCs w:val="24"/>
        </w:rPr>
        <w:t xml:space="preserve"> Enlarged graph depicting calculated probabilities among the five mutant classifications for the mutation of variant cDNA form c.1645A&gt;C (variant protein form of </w:t>
      </w:r>
      <w:proofErr w:type="gramStart"/>
      <w:r>
        <w:rPr>
          <w:rFonts w:ascii="Times New Roman" w:eastAsia="Times New Roman" w:hAnsi="Times New Roman" w:cs="Times New Roman"/>
          <w:i/>
          <w:sz w:val="24"/>
          <w:szCs w:val="24"/>
        </w:rPr>
        <w:t>p.Ser</w:t>
      </w:r>
      <w:proofErr w:type="gramEnd"/>
      <w:r>
        <w:rPr>
          <w:rFonts w:ascii="Times New Roman" w:eastAsia="Times New Roman" w:hAnsi="Times New Roman" w:cs="Times New Roman"/>
          <w:i/>
          <w:sz w:val="24"/>
          <w:szCs w:val="24"/>
        </w:rPr>
        <w:t>549Arg).</w:t>
      </w:r>
    </w:p>
    <w:sectPr w:rsidR="00713965">
      <w:headerReference w:type="default" r:id="rId20"/>
      <w:headerReference w:type="first" r:id="rId21"/>
      <w:footerReference w:type="first" r:id="rId2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B500A7" w14:textId="77777777" w:rsidR="0022554D" w:rsidRDefault="0022554D">
      <w:pPr>
        <w:spacing w:line="240" w:lineRule="auto"/>
      </w:pPr>
      <w:r>
        <w:separator/>
      </w:r>
    </w:p>
  </w:endnote>
  <w:endnote w:type="continuationSeparator" w:id="0">
    <w:p w14:paraId="747C6133" w14:textId="77777777" w:rsidR="0022554D" w:rsidRDefault="002255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rdo">
    <w:altName w:val="Calibri"/>
    <w:charset w:val="00"/>
    <w:family w:val="auto"/>
    <w:pitch w:val="default"/>
  </w:font>
  <w:font w:name="Gungsuh">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74D20F" w14:textId="77777777" w:rsidR="00713965" w:rsidRDefault="0071396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BA7225" w14:textId="77777777" w:rsidR="0022554D" w:rsidRDefault="0022554D">
      <w:pPr>
        <w:spacing w:line="240" w:lineRule="auto"/>
      </w:pPr>
      <w:r>
        <w:separator/>
      </w:r>
    </w:p>
  </w:footnote>
  <w:footnote w:type="continuationSeparator" w:id="0">
    <w:p w14:paraId="21411223" w14:textId="77777777" w:rsidR="0022554D" w:rsidRDefault="0022554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FB4788" w14:textId="77777777" w:rsidR="00713965" w:rsidRDefault="00000000">
    <w:pPr>
      <w:jc w:val="right"/>
      <w:rPr>
        <w:rFonts w:ascii="Times New Roman" w:eastAsia="Times New Roman" w:hAnsi="Times New Roman" w:cs="Times New Roman"/>
      </w:rPr>
    </w:pP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Pr>
        <w:rFonts w:ascii="Times New Roman" w:eastAsia="Times New Roman" w:hAnsi="Times New Roman" w:cs="Times New Roman"/>
      </w:rPr>
      <w:fldChar w:fldCharType="separate"/>
    </w:r>
    <w:r w:rsidR="00533400">
      <w:rPr>
        <w:rFonts w:ascii="Times New Roman" w:eastAsia="Times New Roman" w:hAnsi="Times New Roman" w:cs="Times New Roman"/>
        <w:noProof/>
      </w:rPr>
      <w:t>2</w:t>
    </w:r>
    <w:r>
      <w:rPr>
        <w:rFonts w:ascii="Times New Roman" w:eastAsia="Times New Roman" w:hAnsi="Times New Roman" w:cs="Times New Roman"/>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CEC582" w14:textId="77777777" w:rsidR="00713965" w:rsidRDefault="00713965"/>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3965"/>
    <w:rsid w:val="00064E08"/>
    <w:rsid w:val="0022554D"/>
    <w:rsid w:val="00533400"/>
    <w:rsid w:val="00713965"/>
    <w:rsid w:val="009A5669"/>
    <w:rsid w:val="00ED4C3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450650"/>
  <w15:docId w15:val="{F767D070-2174-43D7-8AF7-3C895C277A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oi.org/10.1085/jgp.200609622" TargetMode="External"/><Relationship Id="rId18" Type="http://schemas.openxmlformats.org/officeDocument/2006/relationships/image" Target="media/image11.png"/><Relationship Id="rId3" Type="http://schemas.openxmlformats.org/officeDocument/2006/relationships/webSettings" Target="webSettings.xml"/><Relationship Id="rId21" Type="http://schemas.openxmlformats.org/officeDocument/2006/relationships/header" Target="header2.xml"/><Relationship Id="rId7" Type="http://schemas.openxmlformats.org/officeDocument/2006/relationships/image" Target="media/image2.png"/><Relationship Id="rId12" Type="http://schemas.openxmlformats.org/officeDocument/2006/relationships/hyperlink" Target="https://doi.org/10.1016/j.jcis.2004.04.023" TargetMode="External"/><Relationship Id="rId17"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1214</TotalTime>
  <Pages>22</Pages>
  <Words>3832</Words>
  <Characters>21844</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Connor Clark-Baba</cp:lastModifiedBy>
  <cp:revision>3</cp:revision>
  <dcterms:created xsi:type="dcterms:W3CDTF">2023-12-09T02:55:00Z</dcterms:created>
  <dcterms:modified xsi:type="dcterms:W3CDTF">2024-04-20T06:28:00Z</dcterms:modified>
</cp:coreProperties>
</file>