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標楷體"/>
          <w:b w:val="0"/>
          <w:sz w:val="36"/>
        </w:rPr>
        <w:t>國立中山大學財務管理學系</w:t>
      </w:r>
    </w:p>
    <w:p>
      <w:pPr>
        <w:jc w:val="center"/>
      </w:pPr>
      <w:r>
        <w:rPr>
          <w:rFonts w:ascii="Times New Roman" w:hAnsi="Times New Roman" w:eastAsia="標楷體"/>
          <w:b w:val="0"/>
          <w:sz w:val="36"/>
        </w:rPr>
        <w:t>碩士論文</w:t>
      </w:r>
    </w:p>
    <w:p>
      <w:pPr>
        <w:jc w:val="center"/>
      </w:pPr>
      <w:r>
        <w:rPr>
          <w:rFonts w:ascii="Times New Roman" w:hAnsi="Times New Roman" w:eastAsia="標楷體"/>
          <w:b w:val="0"/>
          <w:sz w:val="32"/>
        </w:rPr>
        <w:t>Department of Finance</w:t>
      </w:r>
    </w:p>
    <w:p>
      <w:pPr>
        <w:jc w:val="center"/>
      </w:pPr>
      <w:r>
        <w:rPr>
          <w:rFonts w:ascii="Times New Roman" w:hAnsi="Times New Roman" w:eastAsia="標楷體"/>
          <w:b w:val="0"/>
          <w:sz w:val="32"/>
        </w:rPr>
        <w:t>National Sun Yat-sen University</w:t>
      </w:r>
    </w:p>
    <w:p>
      <w:pPr>
        <w:jc w:val="center"/>
      </w:pPr>
      <w:r>
        <w:rPr>
          <w:rFonts w:ascii="Times New Roman" w:hAnsi="Times New Roman" w:eastAsia="標楷體"/>
          <w:b w:val="0"/>
          <w:sz w:val="32"/>
        </w:rPr>
        <w:t>Master’s Thesis</w:t>
      </w:r>
    </w:p>
    <w:p/>
    <w:p>
      <w:pPr>
        <w:jc w:val="center"/>
      </w:pPr>
      <w:r>
        <w:rPr>
          <w:rFonts w:ascii="Times New Roman" w:hAnsi="Times New Roman" w:eastAsia="標楷體"/>
          <w:b w:val="0"/>
          <w:sz w:val="36"/>
        </w:rPr>
        <w:t>企業水管理與廢棄物管理對成本黏性之影響</w:t>
      </w:r>
    </w:p>
    <w:p>
      <w:pPr>
        <w:jc w:val="center"/>
      </w:pPr>
      <w:r>
        <w:rPr>
          <w:rFonts w:ascii="Times New Roman" w:hAnsi="Times New Roman" w:eastAsia="標楷體"/>
          <w:b w:val="0"/>
          <w:sz w:val="28"/>
        </w:rPr>
        <w:t>——以台灣上市櫃製造業之環境績效與資訊揭露為例</w:t>
      </w:r>
    </w:p>
    <w:p>
      <w:pPr>
        <w:jc w:val="center"/>
      </w:pPr>
      <w:r>
        <w:rPr>
          <w:rFonts w:ascii="Times New Roman" w:hAnsi="Times New Roman" w:eastAsia="標楷體"/>
          <w:b w:val="0"/>
          <w:sz w:val="28"/>
        </w:rPr>
        <w:t>The Effect of Corporate Water and Waste Management on Cost Stickiness</w:t>
      </w:r>
    </w:p>
    <w:p/>
    <w:p>
      <w:pPr>
        <w:jc w:val="center"/>
      </w:pPr>
      <w:r>
        <w:rPr>
          <w:rFonts w:ascii="Times New Roman" w:hAnsi="Times New Roman" w:eastAsia="標楷體"/>
          <w:b w:val="0"/>
          <w:sz w:val="32"/>
        </w:rPr>
        <w:t>研究生：（撰）</w:t>
      </w:r>
    </w:p>
    <w:p>
      <w:pPr>
        <w:jc w:val="center"/>
      </w:pPr>
      <w:r>
        <w:rPr>
          <w:rFonts w:ascii="Times New Roman" w:hAnsi="Times New Roman" w:eastAsia="標楷體"/>
          <w:b w:val="0"/>
          <w:sz w:val="32"/>
        </w:rPr>
        <w:t>指導教授：　　博士</w:t>
      </w:r>
    </w:p>
    <w:p>
      <w:pPr>
        <w:jc w:val="center"/>
      </w:pPr>
      <w:r>
        <w:rPr>
          <w:rFonts w:ascii="Times New Roman" w:hAnsi="Times New Roman" w:eastAsia="標楷體"/>
          <w:b w:val="0"/>
          <w:sz w:val="32"/>
        </w:rPr>
        <w:t>中華民國115年6月</w:t>
      </w:r>
    </w:p>
    <w:p>
      <w:r>
        <w:br w:type="page"/>
      </w:r>
    </w:p>
    <w:p>
      <w:pPr>
        <w:pStyle w:val="Heading1"/>
        <w:jc w:val="center"/>
      </w:pPr>
      <w:r>
        <w:rPr>
          <w:rFonts w:ascii="Times New Roman" w:hAnsi="Times New Roman" w:eastAsia="標楷體"/>
          <w:b/>
          <w:sz w:val="32"/>
        </w:rPr>
        <w:t>摘要</w:t>
      </w:r>
    </w:p>
    <w:p>
      <w:pPr>
        <w:spacing w:line="360" w:lineRule="auto"/>
        <w:ind w:firstLine="480"/>
      </w:pPr>
      <w:r>
        <w:rPr>
          <w:rFonts w:ascii="Times New Roman" w:hAnsi="Times New Roman" w:eastAsia="標楷體"/>
          <w:b w:val="0"/>
          <w:sz w:val="24"/>
        </w:rPr>
        <w:t>本研究探討企業水管理與廢棄物管理之環境績效與資訊揭露，對成本黏性（cost stickiness）的影響。以台灣上市櫃製造業（排除金融保險業）2014至2024年資料為樣本，共 18,137 個公司—年觀測值（1,945 家公司）。本研究採 Anderson, Banker and Janakiraman（2003）成本黏性模型，於營業費用變動對營收變動之敏感度中，加入收入下降虛擬變數與環境管理變數之三重交乘，並控制產業與年份固定效果、以公司叢集穩健標準誤估計。實證結果顯示：樣本整體存在顯著成本黏性；水管理指標之調節效果不顯著，惟廢棄物管理指標（每百萬營收廢棄物、事業廢棄物罰鍰）在高污染產業並考量時間落差後，對成本黏性呈顯著的加劇效果，支持廢棄物處理費用僵固與環境違規降本阻力之推論。</w:t>
      </w:r>
    </w:p>
    <w:p>
      <w:pPr>
        <w:spacing w:line="360" w:lineRule="auto"/>
        <w:ind w:firstLine="480"/>
      </w:pPr>
      <w:r>
        <w:rPr>
          <w:rFonts w:ascii="Times New Roman" w:hAnsi="Times New Roman" w:eastAsia="標楷體"/>
          <w:b/>
          <w:sz w:val="24"/>
        </w:rPr>
        <w:t>關鍵詞：成本黏性、水管理、廢棄物管理、環境資訊揭露、固定效果模型</w:t>
      </w:r>
    </w:p>
    <w:p>
      <w:pPr>
        <w:pStyle w:val="Heading1"/>
        <w:jc w:val="center"/>
      </w:pPr>
      <w:r>
        <w:rPr>
          <w:rFonts w:ascii="Times New Roman" w:hAnsi="Times New Roman" w:eastAsia="標楷體"/>
          <w:b/>
          <w:sz w:val="32"/>
        </w:rPr>
        <w:t>Abstract</w:t>
      </w:r>
    </w:p>
    <w:p>
      <w:pPr>
        <w:spacing w:line="360" w:lineRule="auto"/>
        <w:ind w:firstLine="480"/>
        <w:jc w:val="both"/>
      </w:pPr>
      <w:r>
        <w:rPr>
          <w:rFonts w:ascii="Times New Roman" w:hAnsi="Times New Roman" w:eastAsia="標楷體"/>
          <w:b w:val="0"/>
          <w:sz w:val="24"/>
        </w:rPr>
        <w:t>This study examines how corporate water and waste management—both environmental performance and information disclosure—affect cost stickiness. Using Taiwanese listed manufacturing firms (excluding financials) over 2014-2024 (18,137 firm-year observations), we adopt the Anderson, Banker and Janakiraman (2003) framework and add triple interactions of a revenue-decrease dummy with environmental variables, controlling for industry and year fixed effects with firm-clustered robust standard errors. We find significant overall cost stickiness. Water measures show no significant moderation, whereas waste-management measures (waste per million revenue and waste-related fines) significantly intensify cost stickiness among high-pollution industries under lagged specifications.</w:t>
      </w:r>
    </w:p>
    <w:p>
      <w:pPr>
        <w:spacing w:line="360" w:lineRule="auto"/>
        <w:ind w:firstLine="480"/>
      </w:pPr>
      <w:r>
        <w:rPr>
          <w:rFonts w:ascii="Times New Roman" w:hAnsi="Times New Roman" w:eastAsia="標楷體"/>
          <w:b/>
          <w:sz w:val="24"/>
        </w:rPr>
        <w:t>Keywords: cost stickiness, water management, waste management, environmental disclosure, fixed-effects model</w:t>
      </w:r>
    </w:p>
    <w:p>
      <w:r>
        <w:br w:type="page"/>
      </w:r>
    </w:p>
    <w:p>
      <w:pPr>
        <w:pStyle w:val="Heading1"/>
        <w:jc w:val="center"/>
      </w:pPr>
      <w:r>
        <w:rPr>
          <w:rFonts w:ascii="Times New Roman" w:hAnsi="Times New Roman" w:eastAsia="標楷體"/>
          <w:b/>
          <w:sz w:val="32"/>
        </w:rPr>
        <w:t>緒論</w:t>
      </w:r>
    </w:p>
    <w:p>
      <w:pPr>
        <w:spacing w:line="360" w:lineRule="auto"/>
        <w:ind w:firstLine="480"/>
      </w:pPr>
      <w:r>
        <w:rPr>
          <w:rFonts w:ascii="Times New Roman" w:hAnsi="Times New Roman" w:eastAsia="標楷體"/>
          <w:b w:val="0"/>
          <w:sz w:val="24"/>
        </w:rPr>
        <w:t>在氣候變遷與淨零轉型趨勢下，水資源與廢棄物已成為企業環境管理的核心議題。此類環境投入多屬長期、專用且不可逆之資本支出與委外合約，當企業面臨營收下降時，難以即時削減，可能改變其成本調整行為。成本黏性描述成本於營收下降時向下調整幅度小於營收上升時向上調整幅度的非對稱現象，其根源在於管理者的資源調整決策與調整成本。本研究以台灣製造業為對象，檢視水與廢棄物之環境績效與資訊揭露如何影響成本黏性。</w:t>
      </w:r>
    </w:p>
    <w:p>
      <w:pPr>
        <w:spacing w:line="360" w:lineRule="auto"/>
        <w:ind w:firstLine="480"/>
      </w:pPr>
      <w:r>
        <w:rPr>
          <w:rFonts w:ascii="Times New Roman" w:hAnsi="Times New Roman" w:eastAsia="標楷體"/>
          <w:b w:val="0"/>
          <w:sz w:val="24"/>
        </w:rPr>
        <w:t>本研究貢獻有三：其一，將環境構面細分為「水資源」與「廢棄物」之實質績效與資訊揭露，較既有以整體 ESG 衡量者更為精細；其二，以成本黏性為應變數，結合時間落差與高／低污染產業異質性檢驗；其三，提供台灣製造業之實證證據，並發現廢棄物管理較水管理更具解釋力。</w:t>
      </w:r>
    </w:p>
    <w:p>
      <w:pPr>
        <w:pStyle w:val="Heading1"/>
        <w:jc w:val="center"/>
      </w:pPr>
      <w:r>
        <w:rPr>
          <w:rFonts w:ascii="Times New Roman" w:hAnsi="Times New Roman" w:eastAsia="標楷體"/>
          <w:b/>
          <w:sz w:val="32"/>
        </w:rPr>
        <w:t>文獻回顧與研究假說</w:t>
      </w:r>
    </w:p>
    <w:p>
      <w:pPr>
        <w:pStyle w:val="Heading2"/>
      </w:pPr>
      <w:r>
        <w:rPr>
          <w:rFonts w:ascii="Times New Roman" w:hAnsi="Times New Roman" w:eastAsia="標楷體"/>
          <w:b/>
          <w:sz w:val="28"/>
        </w:rPr>
        <w:t>文獻回顧</w:t>
      </w:r>
    </w:p>
    <w:p>
      <w:pPr>
        <w:spacing w:line="360" w:lineRule="auto"/>
        <w:ind w:firstLine="480"/>
      </w:pPr>
      <w:r>
        <w:rPr>
          <w:rFonts w:ascii="Times New Roman" w:hAnsi="Times New Roman" w:eastAsia="標楷體"/>
          <w:b w:val="0"/>
          <w:sz w:val="24"/>
        </w:rPr>
        <w:t>成本黏性文獻自 Anderson et al.（2003）以降，普遍以調整成本與管理者決策解釋成本之非對稱行為。晚近研究將環境與永續因素納入：Zeng, Peng and Chan 以低碳城市政策為外生衝擊，發現綠色創新與融資限制會提高成本僵固性；Jiang and Yang（2024）指出 ESG 揭露可透過降低管理者樂觀預期而緩解供應商成本僵固性。國內方面，張凱瑜（2025）、王惠洳（2025）、陳思婷（2025）等以台灣上市櫃公司檢視成本僵固性之決定因素，辛珏辰（2025）進一步將 ESG 活動納入分析，惟多以整體 ESG 為衡量，尚未細分水與廢棄物構面。</w:t>
      </w:r>
    </w:p>
    <w:p>
      <w:pPr>
        <w:pStyle w:val="Heading2"/>
      </w:pPr>
      <w:r>
        <w:rPr>
          <w:rFonts w:ascii="Times New Roman" w:hAnsi="Times New Roman" w:eastAsia="標楷體"/>
          <w:b/>
          <w:sz w:val="28"/>
        </w:rPr>
        <w:t>研究假說</w:t>
      </w:r>
    </w:p>
    <w:p>
      <w:pPr>
        <w:spacing w:line="360" w:lineRule="auto"/>
        <w:ind w:firstLine="480"/>
      </w:pPr>
      <w:r>
        <w:rPr>
          <w:rFonts w:ascii="Times New Roman" w:hAnsi="Times New Roman" w:eastAsia="標楷體"/>
          <w:b w:val="0"/>
          <w:sz w:val="24"/>
        </w:rPr>
        <w:t>基於調整成本與資訊透明度兩機制，本研究提出下列假說：</w:t>
      </w:r>
    </w:p>
    <w:p>
      <w:pPr>
        <w:spacing w:line="360" w:lineRule="auto"/>
      </w:pPr>
      <w:r>
        <w:rPr>
          <w:rFonts w:ascii="Times New Roman" w:hAnsi="Times New Roman" w:eastAsia="標楷體"/>
          <w:b/>
          <w:sz w:val="24"/>
        </w:rPr>
        <w:t>H1：水回收率越高，成本黏性越大（β3 預期為負）。</w:t>
      </w:r>
    </w:p>
    <w:p>
      <w:pPr>
        <w:spacing w:line="360" w:lineRule="auto"/>
      </w:pPr>
      <w:r>
        <w:rPr>
          <w:rFonts w:ascii="Times New Roman" w:hAnsi="Times New Roman" w:eastAsia="標楷體"/>
          <w:b/>
          <w:sz w:val="24"/>
        </w:rPr>
        <w:t>H2：有揭露水管理資訊者，成本黏性較低（β3 預期為正）。</w:t>
      </w:r>
    </w:p>
    <w:p>
      <w:pPr>
        <w:spacing w:line="360" w:lineRule="auto"/>
      </w:pPr>
      <w:r>
        <w:rPr>
          <w:rFonts w:ascii="Times New Roman" w:hAnsi="Times New Roman" w:eastAsia="標楷體"/>
          <w:b/>
          <w:sz w:val="24"/>
        </w:rPr>
        <w:t>H3：每百萬營收廢棄物越高，成本黏性越大（β3 預期為負）。</w:t>
      </w:r>
    </w:p>
    <w:p>
      <w:pPr>
        <w:spacing w:line="360" w:lineRule="auto"/>
      </w:pPr>
      <w:r>
        <w:rPr>
          <w:rFonts w:ascii="Times New Roman" w:hAnsi="Times New Roman" w:eastAsia="標楷體"/>
          <w:b/>
          <w:sz w:val="24"/>
        </w:rPr>
        <w:t>H4：廢棄物管理揭露品質越高，成本黏性較低（β3 預期為正）。</w:t>
      </w:r>
    </w:p>
    <w:p>
      <w:pPr>
        <w:spacing w:line="360" w:lineRule="auto"/>
      </w:pPr>
      <w:r>
        <w:rPr>
          <w:rFonts w:ascii="Times New Roman" w:hAnsi="Times New Roman" w:eastAsia="標楷體"/>
          <w:b/>
          <w:sz w:val="24"/>
        </w:rPr>
        <w:t>H5：事業廢棄物罰鍰次數越多，成本黏性越大（β3 預期為負）。</w:t>
      </w:r>
    </w:p>
    <w:p>
      <w:pPr>
        <w:pStyle w:val="Heading1"/>
        <w:jc w:val="center"/>
      </w:pPr>
      <w:r>
        <w:rPr>
          <w:rFonts w:ascii="Times New Roman" w:hAnsi="Times New Roman" w:eastAsia="標楷體"/>
          <w:b/>
          <w:sz w:val="32"/>
        </w:rPr>
        <w:t>資料描述與研究方法</w:t>
      </w:r>
    </w:p>
    <w:p>
      <w:pPr>
        <w:pStyle w:val="Heading2"/>
      </w:pPr>
      <w:r>
        <w:rPr>
          <w:rFonts w:ascii="Times New Roman" w:hAnsi="Times New Roman" w:eastAsia="標楷體"/>
          <w:b/>
          <w:sz w:val="28"/>
        </w:rPr>
        <w:t>資料來源</w:t>
      </w:r>
    </w:p>
    <w:p>
      <w:pPr>
        <w:spacing w:line="360" w:lineRule="auto"/>
        <w:ind w:firstLine="480"/>
      </w:pPr>
      <w:r>
        <w:rPr>
          <w:rFonts w:ascii="Times New Roman" w:hAnsi="Times New Roman" w:eastAsia="標楷體"/>
          <w:b w:val="0"/>
          <w:sz w:val="24"/>
        </w:rPr>
        <w:t>本研究資料取自台灣經濟新報（TEJ），包含 IFRS 合併財務（單季，彙總為年度）、TESG 企業用水量、TESG 廢棄物揭露與罰鍰、以及 TEJ Company DB 產業別。樣本為台灣上市櫃製造業、排除金融保險業，期間 2014 至 2024 年，經清理後共 18,137 個公司—年觀測值、1,945 家公司。財務單季資料以流量四季加總、存量取年末方式彙總為年度面板。</w:t>
      </w:r>
    </w:p>
    <w:p>
      <w:pPr>
        <w:pStyle w:val="Heading2"/>
      </w:pPr>
      <w:r>
        <w:rPr>
          <w:rFonts w:ascii="Times New Roman" w:hAnsi="Times New Roman" w:eastAsia="標楷體"/>
          <w:b/>
          <w:sz w:val="28"/>
        </w:rPr>
        <w:t>模型設計</w:t>
      </w:r>
    </w:p>
    <w:p>
      <w:pPr>
        <w:spacing w:line="360" w:lineRule="auto"/>
        <w:ind w:firstLine="480"/>
      </w:pPr>
      <w:r>
        <w:rPr>
          <w:rFonts w:ascii="Times New Roman" w:hAnsi="Times New Roman" w:eastAsia="標楷體"/>
          <w:b w:val="0"/>
          <w:sz w:val="24"/>
        </w:rPr>
        <w:t>本研究採 ABJ 成本黏性模型，以 Env_Var 泛指環境管理變數，設定如下：</w:t>
      </w:r>
    </w:p>
    <w:p>
      <w:pPr>
        <w:spacing w:line="360" w:lineRule="auto"/>
      </w:pPr>
      <w:r>
        <w:rPr>
          <w:rFonts w:ascii="Times New Roman" w:hAnsi="Times New Roman" w:eastAsia="標楷體"/>
          <w:b w:val="0"/>
          <w:sz w:val="24"/>
        </w:rPr>
        <w:t>ΔLNSGA = β0 + β1·ΔLNREV + β2·(D×ΔLNREV) + β3·(Env_Var×D×ΔLNREV) + β4·Env_Var + Σ Controls×(D×ΔLNREV) + Σ Industry + Σ Year + ε</w:t>
      </w:r>
    </w:p>
    <w:p>
      <w:pPr>
        <w:spacing w:line="360" w:lineRule="auto"/>
        <w:ind w:firstLine="480"/>
      </w:pPr>
      <w:r>
        <w:rPr>
          <w:rFonts w:ascii="Times New Roman" w:hAnsi="Times New Roman" w:eastAsia="標楷體"/>
          <w:b w:val="0"/>
          <w:sz w:val="24"/>
        </w:rPr>
        <w:t>β2 捕捉整體成本黏性（預期為負）；β3 為核心係數。Env_Var 於五個模型分別代入：模型1 水回收率%、模型2 水揭露、模型3 每百萬營收廢棄物、模型4 廢棄物揭露度、模型5 事業廢棄物罰鍰次數。並以遞延一至兩期（t-1、t-2）及依 TSE 產業別分高／低污染子樣本進行檢驗；估計採 OLS 併產業與年份固定效果，並以公司層級叢集穩健標準誤。連續變數採前後 1% 縮尾。</w:t>
      </w:r>
    </w:p>
    <w:p>
      <w:pPr>
        <w:pStyle w:val="Heading2"/>
      </w:pPr>
      <w:r>
        <w:rPr>
          <w:rFonts w:ascii="Times New Roman" w:hAnsi="Times New Roman" w:eastAsia="標楷體"/>
          <w:b/>
          <w:sz w:val="28"/>
        </w:rPr>
        <w:t>變數說明</w:t>
      </w:r>
    </w:p>
    <w:p>
      <w:pPr>
        <w:pStyle w:val="Heading3"/>
      </w:pPr>
      <w:r>
        <w:rPr>
          <w:rFonts w:ascii="Times New Roman" w:hAnsi="Times New Roman" w:eastAsia="標楷體"/>
          <w:b w:val="0"/>
          <w:sz w:val="28"/>
        </w:rPr>
        <w:t>被解釋變數</w:t>
      </w:r>
    </w:p>
    <w:p>
      <w:pPr>
        <w:spacing w:line="360" w:lineRule="auto"/>
        <w:ind w:firstLine="480"/>
      </w:pPr>
      <w:r>
        <w:rPr>
          <w:rFonts w:ascii="Times New Roman" w:hAnsi="Times New Roman" w:eastAsia="標楷體"/>
          <w:b w:val="0"/>
          <w:sz w:val="24"/>
        </w:rPr>
        <w:t>以營業費用變動（ΔLNSGA）衡量成本調整行為。</w:t>
      </w:r>
    </w:p>
    <w:p>
      <w:pPr>
        <w:pStyle w:val="Heading3"/>
      </w:pPr>
      <w:r>
        <w:rPr>
          <w:rFonts w:ascii="Times New Roman" w:hAnsi="Times New Roman" w:eastAsia="標楷體"/>
          <w:b w:val="0"/>
          <w:sz w:val="28"/>
        </w:rPr>
        <w:t>解釋變數</w:t>
      </w:r>
    </w:p>
    <w:p>
      <w:pPr>
        <w:spacing w:line="360" w:lineRule="auto"/>
        <w:ind w:firstLine="480"/>
      </w:pPr>
      <w:r>
        <w:rPr>
          <w:rFonts w:ascii="Times New Roman" w:hAnsi="Times New Roman" w:eastAsia="標楷體"/>
          <w:b w:val="0"/>
          <w:sz w:val="24"/>
        </w:rPr>
        <w:t>水管理以水回收率%（績效）與水揭露（透明度）衡量；廢棄物管理以每百萬營收廢棄物（實質投入）、GRI 廢棄物揭露度（揭露品質）與事業廢棄物罰鍰次數（違規風險）衡量。核心為環境變數與 D×ΔLNREV 之三重交乘。</w:t>
      </w:r>
    </w:p>
    <w:p>
      <w:pPr>
        <w:pStyle w:val="Heading3"/>
      </w:pPr>
      <w:r>
        <w:rPr>
          <w:rFonts w:ascii="Times New Roman" w:hAnsi="Times New Roman" w:eastAsia="標楷體"/>
          <w:b w:val="0"/>
          <w:sz w:val="28"/>
        </w:rPr>
        <w:t>控制變數</w:t>
      </w:r>
    </w:p>
    <w:p>
      <w:pPr>
        <w:spacing w:line="360" w:lineRule="auto"/>
        <w:ind w:firstLine="480"/>
      </w:pPr>
      <w:r>
        <w:rPr>
          <w:rFonts w:ascii="Times New Roman" w:hAnsi="Times New Roman" w:eastAsia="標楷體"/>
          <w:b w:val="0"/>
          <w:sz w:val="24"/>
        </w:rPr>
        <w:t>包含企業規模（Size）、資產密集度（AI）、員工密集度（EI）、資產報酬率（ROA）、財務槓桿（Lev）與連續兩年營收下降（Decrease），並與 D×ΔLNREV 交乘，另控制產業與年份固定效果。</w:t>
      </w:r>
    </w:p>
    <w:p>
      <w:pPr>
        <w:pStyle w:val="Heading1"/>
        <w:jc w:val="center"/>
      </w:pPr>
      <w:r>
        <w:rPr>
          <w:rFonts w:ascii="Times New Roman" w:hAnsi="Times New Roman" w:eastAsia="標楷體"/>
          <w:b/>
          <w:sz w:val="32"/>
        </w:rPr>
        <w:t>研究結果</w:t>
      </w:r>
    </w:p>
    <w:p>
      <w:pPr>
        <w:pStyle w:val="Heading2"/>
      </w:pPr>
      <w:r>
        <w:rPr>
          <w:rFonts w:ascii="Times New Roman" w:hAnsi="Times New Roman" w:eastAsia="標楷體"/>
          <w:b/>
          <w:sz w:val="28"/>
        </w:rPr>
        <w:t>敘述統計</w:t>
      </w:r>
    </w:p>
    <w:p>
      <w:pPr>
        <w:spacing w:line="360" w:lineRule="auto"/>
        <w:ind w:firstLine="480"/>
      </w:pPr>
      <w:r>
        <w:rPr>
          <w:rFonts w:ascii="Times New Roman" w:hAnsi="Times New Roman" w:eastAsia="標楷體"/>
          <w:b w:val="0"/>
          <w:sz w:val="24"/>
        </w:rPr>
        <w:t>表4-1 呈現主要變數之敘述統計，包含平均值、標準差、最小值、四分位數與最大值。</w:t>
      </w:r>
    </w:p>
    <w:p>
      <w:r>
        <w:rPr>
          <w:rFonts w:ascii="Times New Roman" w:hAnsi="Times New Roman" w:eastAsia="標楷體"/>
          <w:b/>
          <w:sz w:val="24"/>
        </w:rPr>
        <w:t>表4-1 敘述統計</w:t>
      </w:r>
    </w:p>
    <w:tbl>
      <w:tblPr>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12" w:space="0" w:color="000000"/>
              <w:bottom w:val="single" w:sz="6" w:space="0" w:color="000000"/>
            </w:tcBorders>
          </w:tcPr>
          <w:p>
            <w:pPr>
              <w:jc w:val="center"/>
            </w:pPr>
            <w:r/>
            <w:r>
              <w:rPr>
                <w:rFonts w:ascii="Times New Roman" w:hAnsi="Times New Roman" w:eastAsia="標楷體"/>
                <w:b/>
                <w:sz w:val="20"/>
              </w:rPr>
              <w:t>變數</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N</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Mean</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SD</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Min</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P25</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Median</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P75</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Max</w:t>
            </w:r>
          </w:p>
        </w:tc>
      </w:tr>
      <w:tr>
        <w:tc>
          <w:tcPr>
            <w:tcW w:type="dxa" w:w="960"/>
          </w:tcPr>
          <w:p>
            <w:pPr>
              <w:jc w:val="left"/>
            </w:pPr>
            <w:r/>
            <w:r>
              <w:rPr>
                <w:rFonts w:ascii="Times New Roman" w:hAnsi="Times New Roman" w:eastAsia="標楷體"/>
                <w:b w:val="0"/>
                <w:sz w:val="18"/>
              </w:rPr>
              <w:t>ΔLNSGA</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0.031</w:t>
            </w:r>
          </w:p>
        </w:tc>
        <w:tc>
          <w:tcPr>
            <w:tcW w:type="dxa" w:w="960"/>
          </w:tcPr>
          <w:p>
            <w:pPr>
              <w:jc w:val="center"/>
            </w:pPr>
            <w:r/>
            <w:r>
              <w:rPr>
                <w:rFonts w:ascii="Times New Roman" w:hAnsi="Times New Roman" w:eastAsia="標楷體"/>
                <w:b w:val="0"/>
                <w:sz w:val="18"/>
              </w:rPr>
              <w:t>0.194</w:t>
            </w:r>
          </w:p>
        </w:tc>
        <w:tc>
          <w:tcPr>
            <w:tcW w:type="dxa" w:w="960"/>
          </w:tcPr>
          <w:p>
            <w:pPr>
              <w:jc w:val="center"/>
            </w:pPr>
            <w:r/>
            <w:r>
              <w:rPr>
                <w:rFonts w:ascii="Times New Roman" w:hAnsi="Times New Roman" w:eastAsia="標楷體"/>
                <w:b w:val="0"/>
                <w:sz w:val="18"/>
              </w:rPr>
              <w:t>-0.647</w:t>
            </w:r>
          </w:p>
        </w:tc>
        <w:tc>
          <w:tcPr>
            <w:tcW w:type="dxa" w:w="960"/>
          </w:tcPr>
          <w:p>
            <w:pPr>
              <w:jc w:val="center"/>
            </w:pPr>
            <w:r/>
            <w:r>
              <w:rPr>
                <w:rFonts w:ascii="Times New Roman" w:hAnsi="Times New Roman" w:eastAsia="標楷體"/>
                <w:b w:val="0"/>
                <w:sz w:val="18"/>
              </w:rPr>
              <w:t>-0.057</w:t>
            </w:r>
          </w:p>
        </w:tc>
        <w:tc>
          <w:tcPr>
            <w:tcW w:type="dxa" w:w="960"/>
          </w:tcPr>
          <w:p>
            <w:pPr>
              <w:jc w:val="center"/>
            </w:pPr>
            <w:r/>
            <w:r>
              <w:rPr>
                <w:rFonts w:ascii="Times New Roman" w:hAnsi="Times New Roman" w:eastAsia="標楷體"/>
                <w:b w:val="0"/>
                <w:sz w:val="18"/>
              </w:rPr>
              <w:t>0.030</w:t>
            </w:r>
          </w:p>
        </w:tc>
        <w:tc>
          <w:tcPr>
            <w:tcW w:type="dxa" w:w="960"/>
          </w:tcPr>
          <w:p>
            <w:pPr>
              <w:jc w:val="center"/>
            </w:pPr>
            <w:r/>
            <w:r>
              <w:rPr>
                <w:rFonts w:ascii="Times New Roman" w:hAnsi="Times New Roman" w:eastAsia="標楷體"/>
                <w:b w:val="0"/>
                <w:sz w:val="18"/>
              </w:rPr>
              <w:t>0.117</w:t>
            </w:r>
          </w:p>
        </w:tc>
        <w:tc>
          <w:tcPr>
            <w:tcW w:type="dxa" w:w="960"/>
          </w:tcPr>
          <w:p>
            <w:pPr>
              <w:jc w:val="center"/>
            </w:pPr>
            <w:r/>
            <w:r>
              <w:rPr>
                <w:rFonts w:ascii="Times New Roman" w:hAnsi="Times New Roman" w:eastAsia="標楷體"/>
                <w:b w:val="0"/>
                <w:sz w:val="18"/>
              </w:rPr>
              <w:t>0.738</w:t>
            </w:r>
          </w:p>
        </w:tc>
      </w:tr>
      <w:tr>
        <w:tc>
          <w:tcPr>
            <w:tcW w:type="dxa" w:w="960"/>
          </w:tcPr>
          <w:p>
            <w:pPr>
              <w:jc w:val="left"/>
            </w:pPr>
            <w:r/>
            <w:r>
              <w:rPr>
                <w:rFonts w:ascii="Times New Roman" w:hAnsi="Times New Roman" w:eastAsia="標楷體"/>
                <w:b w:val="0"/>
                <w:sz w:val="18"/>
              </w:rPr>
              <w:t>ΔLNREV</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0.014</w:t>
            </w:r>
          </w:p>
        </w:tc>
        <w:tc>
          <w:tcPr>
            <w:tcW w:type="dxa" w:w="960"/>
          </w:tcPr>
          <w:p>
            <w:pPr>
              <w:jc w:val="center"/>
            </w:pPr>
            <w:r/>
            <w:r>
              <w:rPr>
                <w:rFonts w:ascii="Times New Roman" w:hAnsi="Times New Roman" w:eastAsia="標楷體"/>
                <w:b w:val="0"/>
                <w:sz w:val="18"/>
              </w:rPr>
              <w:t>0.323</w:t>
            </w:r>
          </w:p>
        </w:tc>
        <w:tc>
          <w:tcPr>
            <w:tcW w:type="dxa" w:w="960"/>
          </w:tcPr>
          <w:p>
            <w:pPr>
              <w:jc w:val="center"/>
            </w:pPr>
            <w:r/>
            <w:r>
              <w:rPr>
                <w:rFonts w:ascii="Times New Roman" w:hAnsi="Times New Roman" w:eastAsia="標楷體"/>
                <w:b w:val="0"/>
                <w:sz w:val="18"/>
              </w:rPr>
              <w:t>-1.234</w:t>
            </w:r>
          </w:p>
        </w:tc>
        <w:tc>
          <w:tcPr>
            <w:tcW w:type="dxa" w:w="960"/>
          </w:tcPr>
          <w:p>
            <w:pPr>
              <w:jc w:val="center"/>
            </w:pPr>
            <w:r/>
            <w:r>
              <w:rPr>
                <w:rFonts w:ascii="Times New Roman" w:hAnsi="Times New Roman" w:eastAsia="標楷體"/>
                <w:b w:val="0"/>
                <w:sz w:val="18"/>
              </w:rPr>
              <w:t>-0.108</w:t>
            </w:r>
          </w:p>
        </w:tc>
        <w:tc>
          <w:tcPr>
            <w:tcW w:type="dxa" w:w="960"/>
          </w:tcPr>
          <w:p>
            <w:pPr>
              <w:jc w:val="center"/>
            </w:pPr>
            <w:r/>
            <w:r>
              <w:rPr>
                <w:rFonts w:ascii="Times New Roman" w:hAnsi="Times New Roman" w:eastAsia="標楷體"/>
                <w:b w:val="0"/>
                <w:sz w:val="18"/>
              </w:rPr>
              <w:t>0.021</w:t>
            </w:r>
          </w:p>
        </w:tc>
        <w:tc>
          <w:tcPr>
            <w:tcW w:type="dxa" w:w="960"/>
          </w:tcPr>
          <w:p>
            <w:pPr>
              <w:jc w:val="center"/>
            </w:pPr>
            <w:r/>
            <w:r>
              <w:rPr>
                <w:rFonts w:ascii="Times New Roman" w:hAnsi="Times New Roman" w:eastAsia="標楷體"/>
                <w:b w:val="0"/>
                <w:sz w:val="18"/>
              </w:rPr>
              <w:t>0.138</w:t>
            </w:r>
          </w:p>
        </w:tc>
        <w:tc>
          <w:tcPr>
            <w:tcW w:type="dxa" w:w="960"/>
          </w:tcPr>
          <w:p>
            <w:pPr>
              <w:jc w:val="center"/>
            </w:pPr>
            <w:r/>
            <w:r>
              <w:rPr>
                <w:rFonts w:ascii="Times New Roman" w:hAnsi="Times New Roman" w:eastAsia="標楷體"/>
                <w:b w:val="0"/>
                <w:sz w:val="18"/>
              </w:rPr>
              <w:t>1.308</w:t>
            </w:r>
          </w:p>
        </w:tc>
      </w:tr>
      <w:tr>
        <w:tc>
          <w:tcPr>
            <w:tcW w:type="dxa" w:w="960"/>
          </w:tcPr>
          <w:p>
            <w:pPr>
              <w:jc w:val="left"/>
            </w:pPr>
            <w:r/>
            <w:r>
              <w:rPr>
                <w:rFonts w:ascii="Times New Roman" w:hAnsi="Times New Roman" w:eastAsia="標楷體"/>
                <w:b w:val="0"/>
                <w:sz w:val="18"/>
              </w:rPr>
              <w:t>D</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0.449</w:t>
            </w:r>
          </w:p>
        </w:tc>
        <w:tc>
          <w:tcPr>
            <w:tcW w:type="dxa" w:w="960"/>
          </w:tcPr>
          <w:p>
            <w:pPr>
              <w:jc w:val="center"/>
            </w:pPr>
            <w:r/>
            <w:r>
              <w:rPr>
                <w:rFonts w:ascii="Times New Roman" w:hAnsi="Times New Roman" w:eastAsia="標楷體"/>
                <w:b w:val="0"/>
                <w:sz w:val="18"/>
              </w:rPr>
              <w:t>0.497</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1.000</w:t>
            </w:r>
          </w:p>
        </w:tc>
        <w:tc>
          <w:tcPr>
            <w:tcW w:type="dxa" w:w="960"/>
          </w:tcPr>
          <w:p>
            <w:pPr>
              <w:jc w:val="center"/>
            </w:pPr>
            <w:r/>
            <w:r>
              <w:rPr>
                <w:rFonts w:ascii="Times New Roman" w:hAnsi="Times New Roman" w:eastAsia="標楷體"/>
                <w:b w:val="0"/>
                <w:sz w:val="18"/>
              </w:rPr>
              <w:t>1.000</w:t>
            </w:r>
          </w:p>
        </w:tc>
      </w:tr>
      <w:tr>
        <w:tc>
          <w:tcPr>
            <w:tcW w:type="dxa" w:w="960"/>
          </w:tcPr>
          <w:p>
            <w:pPr>
              <w:jc w:val="left"/>
            </w:pPr>
            <w:r/>
            <w:r>
              <w:rPr>
                <w:rFonts w:ascii="Times New Roman" w:hAnsi="Times New Roman" w:eastAsia="標楷體"/>
                <w:b w:val="0"/>
                <w:sz w:val="18"/>
              </w:rPr>
              <w:t>水回收率%</w:t>
            </w:r>
          </w:p>
        </w:tc>
        <w:tc>
          <w:tcPr>
            <w:tcW w:type="dxa" w:w="960"/>
          </w:tcPr>
          <w:p>
            <w:pPr>
              <w:jc w:val="center"/>
            </w:pPr>
            <w:r/>
            <w:r>
              <w:rPr>
                <w:rFonts w:ascii="Times New Roman" w:hAnsi="Times New Roman" w:eastAsia="標楷體"/>
                <w:b w:val="0"/>
                <w:sz w:val="18"/>
              </w:rPr>
              <w:t>1,039</w:t>
            </w:r>
          </w:p>
        </w:tc>
        <w:tc>
          <w:tcPr>
            <w:tcW w:type="dxa" w:w="960"/>
          </w:tcPr>
          <w:p>
            <w:pPr>
              <w:jc w:val="center"/>
            </w:pPr>
            <w:r/>
            <w:r>
              <w:rPr>
                <w:rFonts w:ascii="Times New Roman" w:hAnsi="Times New Roman" w:eastAsia="標楷體"/>
                <w:b w:val="0"/>
                <w:sz w:val="18"/>
              </w:rPr>
              <w:t>35.084</w:t>
            </w:r>
          </w:p>
        </w:tc>
        <w:tc>
          <w:tcPr>
            <w:tcW w:type="dxa" w:w="960"/>
          </w:tcPr>
          <w:p>
            <w:pPr>
              <w:jc w:val="center"/>
            </w:pPr>
            <w:r/>
            <w:r>
              <w:rPr>
                <w:rFonts w:ascii="Times New Roman" w:hAnsi="Times New Roman" w:eastAsia="標楷體"/>
                <w:b w:val="0"/>
                <w:sz w:val="18"/>
              </w:rPr>
              <w:t>31.671</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9.500</w:t>
            </w:r>
          </w:p>
        </w:tc>
        <w:tc>
          <w:tcPr>
            <w:tcW w:type="dxa" w:w="960"/>
          </w:tcPr>
          <w:p>
            <w:pPr>
              <w:jc w:val="center"/>
            </w:pPr>
            <w:r/>
            <w:r>
              <w:rPr>
                <w:rFonts w:ascii="Times New Roman" w:hAnsi="Times New Roman" w:eastAsia="標楷體"/>
                <w:b w:val="0"/>
                <w:sz w:val="18"/>
              </w:rPr>
              <w:t>23.300</w:t>
            </w:r>
          </w:p>
        </w:tc>
        <w:tc>
          <w:tcPr>
            <w:tcW w:type="dxa" w:w="960"/>
          </w:tcPr>
          <w:p>
            <w:pPr>
              <w:jc w:val="center"/>
            </w:pPr>
            <w:r/>
            <w:r>
              <w:rPr>
                <w:rFonts w:ascii="Times New Roman" w:hAnsi="Times New Roman" w:eastAsia="標楷體"/>
                <w:b w:val="0"/>
                <w:sz w:val="18"/>
              </w:rPr>
              <w:t>54.340</w:t>
            </w:r>
          </w:p>
        </w:tc>
        <w:tc>
          <w:tcPr>
            <w:tcW w:type="dxa" w:w="960"/>
          </w:tcPr>
          <w:p>
            <w:pPr>
              <w:jc w:val="center"/>
            </w:pPr>
            <w:r/>
            <w:r>
              <w:rPr>
                <w:rFonts w:ascii="Times New Roman" w:hAnsi="Times New Roman" w:eastAsia="標楷體"/>
                <w:b w:val="0"/>
                <w:sz w:val="18"/>
              </w:rPr>
              <w:t>99.864</w:t>
            </w:r>
          </w:p>
        </w:tc>
      </w:tr>
      <w:tr>
        <w:tc>
          <w:tcPr>
            <w:tcW w:type="dxa" w:w="960"/>
          </w:tcPr>
          <w:p>
            <w:pPr>
              <w:jc w:val="left"/>
            </w:pPr>
            <w:r/>
            <w:r>
              <w:rPr>
                <w:rFonts w:ascii="Times New Roman" w:hAnsi="Times New Roman" w:eastAsia="標楷體"/>
                <w:b w:val="0"/>
                <w:sz w:val="18"/>
              </w:rPr>
              <w:t>每百萬營收廢棄物</w:t>
            </w:r>
          </w:p>
        </w:tc>
        <w:tc>
          <w:tcPr>
            <w:tcW w:type="dxa" w:w="960"/>
          </w:tcPr>
          <w:p>
            <w:pPr>
              <w:jc w:val="center"/>
            </w:pPr>
            <w:r/>
            <w:r>
              <w:rPr>
                <w:rFonts w:ascii="Times New Roman" w:hAnsi="Times New Roman" w:eastAsia="標楷體"/>
                <w:b w:val="0"/>
                <w:sz w:val="18"/>
              </w:rPr>
              <w:t>3,591</w:t>
            </w:r>
          </w:p>
        </w:tc>
        <w:tc>
          <w:tcPr>
            <w:tcW w:type="dxa" w:w="960"/>
          </w:tcPr>
          <w:p>
            <w:pPr>
              <w:jc w:val="center"/>
            </w:pPr>
            <w:r/>
            <w:r>
              <w:rPr>
                <w:rFonts w:ascii="Times New Roman" w:hAnsi="Times New Roman" w:eastAsia="標楷體"/>
                <w:b w:val="0"/>
                <w:sz w:val="18"/>
              </w:rPr>
              <w:t>0.449</w:t>
            </w:r>
          </w:p>
        </w:tc>
        <w:tc>
          <w:tcPr>
            <w:tcW w:type="dxa" w:w="960"/>
          </w:tcPr>
          <w:p>
            <w:pPr>
              <w:jc w:val="center"/>
            </w:pPr>
            <w:r/>
            <w:r>
              <w:rPr>
                <w:rFonts w:ascii="Times New Roman" w:hAnsi="Times New Roman" w:eastAsia="標楷體"/>
                <w:b w:val="0"/>
                <w:sz w:val="18"/>
              </w:rPr>
              <w:t>1.148</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0.021</w:t>
            </w:r>
          </w:p>
        </w:tc>
        <w:tc>
          <w:tcPr>
            <w:tcW w:type="dxa" w:w="960"/>
          </w:tcPr>
          <w:p>
            <w:pPr>
              <w:jc w:val="center"/>
            </w:pPr>
            <w:r/>
            <w:r>
              <w:rPr>
                <w:rFonts w:ascii="Times New Roman" w:hAnsi="Times New Roman" w:eastAsia="標楷體"/>
                <w:b w:val="0"/>
                <w:sz w:val="18"/>
              </w:rPr>
              <w:t>0.121</w:t>
            </w:r>
          </w:p>
        </w:tc>
        <w:tc>
          <w:tcPr>
            <w:tcW w:type="dxa" w:w="960"/>
          </w:tcPr>
          <w:p>
            <w:pPr>
              <w:jc w:val="center"/>
            </w:pPr>
            <w:r/>
            <w:r>
              <w:rPr>
                <w:rFonts w:ascii="Times New Roman" w:hAnsi="Times New Roman" w:eastAsia="標楷體"/>
                <w:b w:val="0"/>
                <w:sz w:val="18"/>
              </w:rPr>
              <w:t>0.275</w:t>
            </w:r>
          </w:p>
        </w:tc>
        <w:tc>
          <w:tcPr>
            <w:tcW w:type="dxa" w:w="960"/>
          </w:tcPr>
          <w:p>
            <w:pPr>
              <w:jc w:val="center"/>
            </w:pPr>
            <w:r/>
            <w:r>
              <w:rPr>
                <w:rFonts w:ascii="Times New Roman" w:hAnsi="Times New Roman" w:eastAsia="標楷體"/>
                <w:b w:val="0"/>
                <w:sz w:val="18"/>
              </w:rPr>
              <w:t>8.139</w:t>
            </w:r>
          </w:p>
        </w:tc>
      </w:tr>
      <w:tr>
        <w:tc>
          <w:tcPr>
            <w:tcW w:type="dxa" w:w="960"/>
          </w:tcPr>
          <w:p>
            <w:pPr>
              <w:jc w:val="left"/>
            </w:pPr>
            <w:r/>
            <w:r>
              <w:rPr>
                <w:rFonts w:ascii="Times New Roman" w:hAnsi="Times New Roman" w:eastAsia="標楷體"/>
                <w:b w:val="0"/>
                <w:sz w:val="18"/>
              </w:rPr>
              <w:t>廢棄物揭露度</w:t>
            </w:r>
          </w:p>
        </w:tc>
        <w:tc>
          <w:tcPr>
            <w:tcW w:type="dxa" w:w="960"/>
          </w:tcPr>
          <w:p>
            <w:pPr>
              <w:jc w:val="center"/>
            </w:pPr>
            <w:r/>
            <w:r>
              <w:rPr>
                <w:rFonts w:ascii="Times New Roman" w:hAnsi="Times New Roman" w:eastAsia="標楷體"/>
                <w:b w:val="0"/>
                <w:sz w:val="18"/>
              </w:rPr>
              <w:t>15,123</w:t>
            </w:r>
          </w:p>
        </w:tc>
        <w:tc>
          <w:tcPr>
            <w:tcW w:type="dxa" w:w="960"/>
          </w:tcPr>
          <w:p>
            <w:pPr>
              <w:jc w:val="center"/>
            </w:pPr>
            <w:r/>
            <w:r>
              <w:rPr>
                <w:rFonts w:ascii="Times New Roman" w:hAnsi="Times New Roman" w:eastAsia="標楷體"/>
                <w:b w:val="0"/>
                <w:sz w:val="18"/>
              </w:rPr>
              <w:t>0.497</w:t>
            </w:r>
          </w:p>
        </w:tc>
        <w:tc>
          <w:tcPr>
            <w:tcW w:type="dxa" w:w="960"/>
          </w:tcPr>
          <w:p>
            <w:pPr>
              <w:jc w:val="center"/>
            </w:pPr>
            <w:r/>
            <w:r>
              <w:rPr>
                <w:rFonts w:ascii="Times New Roman" w:hAnsi="Times New Roman" w:eastAsia="標楷體"/>
                <w:b w:val="0"/>
                <w:sz w:val="18"/>
              </w:rPr>
              <w:t>1.236</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5.000</w:t>
            </w:r>
          </w:p>
        </w:tc>
      </w:tr>
      <w:tr>
        <w:tc>
          <w:tcPr>
            <w:tcW w:type="dxa" w:w="960"/>
          </w:tcPr>
          <w:p>
            <w:pPr>
              <w:jc w:val="left"/>
            </w:pPr>
            <w:r/>
            <w:r>
              <w:rPr>
                <w:rFonts w:ascii="Times New Roman" w:hAnsi="Times New Roman" w:eastAsia="標楷體"/>
                <w:b w:val="0"/>
                <w:sz w:val="18"/>
              </w:rPr>
              <w:t>廢棄物罰鍰次數</w:t>
            </w:r>
          </w:p>
        </w:tc>
        <w:tc>
          <w:tcPr>
            <w:tcW w:type="dxa" w:w="960"/>
          </w:tcPr>
          <w:p>
            <w:pPr>
              <w:jc w:val="center"/>
            </w:pPr>
            <w:r/>
            <w:r>
              <w:rPr>
                <w:rFonts w:ascii="Times New Roman" w:hAnsi="Times New Roman" w:eastAsia="標楷體"/>
                <w:b w:val="0"/>
                <w:sz w:val="18"/>
              </w:rPr>
              <w:t>3,979</w:t>
            </w:r>
          </w:p>
        </w:tc>
        <w:tc>
          <w:tcPr>
            <w:tcW w:type="dxa" w:w="960"/>
          </w:tcPr>
          <w:p>
            <w:pPr>
              <w:jc w:val="center"/>
            </w:pPr>
            <w:r/>
            <w:r>
              <w:rPr>
                <w:rFonts w:ascii="Times New Roman" w:hAnsi="Times New Roman" w:eastAsia="標楷體"/>
                <w:b w:val="0"/>
                <w:sz w:val="18"/>
              </w:rPr>
              <w:t>1.293</w:t>
            </w:r>
          </w:p>
        </w:tc>
        <w:tc>
          <w:tcPr>
            <w:tcW w:type="dxa" w:w="960"/>
          </w:tcPr>
          <w:p>
            <w:pPr>
              <w:jc w:val="center"/>
            </w:pPr>
            <w:r/>
            <w:r>
              <w:rPr>
                <w:rFonts w:ascii="Times New Roman" w:hAnsi="Times New Roman" w:eastAsia="標楷體"/>
                <w:b w:val="0"/>
                <w:sz w:val="18"/>
              </w:rPr>
              <w:t>8.484</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1.000</w:t>
            </w:r>
          </w:p>
        </w:tc>
        <w:tc>
          <w:tcPr>
            <w:tcW w:type="dxa" w:w="960"/>
          </w:tcPr>
          <w:p>
            <w:pPr>
              <w:jc w:val="center"/>
            </w:pPr>
            <w:r/>
            <w:r>
              <w:rPr>
                <w:rFonts w:ascii="Times New Roman" w:hAnsi="Times New Roman" w:eastAsia="標楷體"/>
                <w:b w:val="0"/>
                <w:sz w:val="18"/>
              </w:rPr>
              <w:t>366.000</w:t>
            </w:r>
          </w:p>
        </w:tc>
      </w:tr>
      <w:tr>
        <w:tc>
          <w:tcPr>
            <w:tcW w:type="dxa" w:w="960"/>
          </w:tcPr>
          <w:p>
            <w:pPr>
              <w:jc w:val="left"/>
            </w:pPr>
            <w:r/>
            <w:r>
              <w:rPr>
                <w:rFonts w:ascii="Times New Roman" w:hAnsi="Times New Roman" w:eastAsia="標楷體"/>
                <w:b w:val="0"/>
                <w:sz w:val="18"/>
              </w:rPr>
              <w:t>Size</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15.420</w:t>
            </w:r>
          </w:p>
        </w:tc>
        <w:tc>
          <w:tcPr>
            <w:tcW w:type="dxa" w:w="960"/>
          </w:tcPr>
          <w:p>
            <w:pPr>
              <w:jc w:val="center"/>
            </w:pPr>
            <w:r/>
            <w:r>
              <w:rPr>
                <w:rFonts w:ascii="Times New Roman" w:hAnsi="Times New Roman" w:eastAsia="標楷體"/>
                <w:b w:val="0"/>
                <w:sz w:val="18"/>
              </w:rPr>
              <w:t>1.464</w:t>
            </w:r>
          </w:p>
        </w:tc>
        <w:tc>
          <w:tcPr>
            <w:tcW w:type="dxa" w:w="960"/>
          </w:tcPr>
          <w:p>
            <w:pPr>
              <w:jc w:val="center"/>
            </w:pPr>
            <w:r/>
            <w:r>
              <w:rPr>
                <w:rFonts w:ascii="Times New Roman" w:hAnsi="Times New Roman" w:eastAsia="標楷體"/>
                <w:b w:val="0"/>
                <w:sz w:val="18"/>
              </w:rPr>
              <w:t>12.015</w:t>
            </w:r>
          </w:p>
        </w:tc>
        <w:tc>
          <w:tcPr>
            <w:tcW w:type="dxa" w:w="960"/>
          </w:tcPr>
          <w:p>
            <w:pPr>
              <w:jc w:val="center"/>
            </w:pPr>
            <w:r/>
            <w:r>
              <w:rPr>
                <w:rFonts w:ascii="Times New Roman" w:hAnsi="Times New Roman" w:eastAsia="標楷體"/>
                <w:b w:val="0"/>
                <w:sz w:val="18"/>
              </w:rPr>
              <w:t>14.414</w:t>
            </w:r>
          </w:p>
        </w:tc>
        <w:tc>
          <w:tcPr>
            <w:tcW w:type="dxa" w:w="960"/>
          </w:tcPr>
          <w:p>
            <w:pPr>
              <w:jc w:val="center"/>
            </w:pPr>
            <w:r/>
            <w:r>
              <w:rPr>
                <w:rFonts w:ascii="Times New Roman" w:hAnsi="Times New Roman" w:eastAsia="標楷體"/>
                <w:b w:val="0"/>
                <w:sz w:val="18"/>
              </w:rPr>
              <w:t>15.248</w:t>
            </w:r>
          </w:p>
        </w:tc>
        <w:tc>
          <w:tcPr>
            <w:tcW w:type="dxa" w:w="960"/>
          </w:tcPr>
          <w:p>
            <w:pPr>
              <w:jc w:val="center"/>
            </w:pPr>
            <w:r/>
            <w:r>
              <w:rPr>
                <w:rFonts w:ascii="Times New Roman" w:hAnsi="Times New Roman" w:eastAsia="標楷體"/>
                <w:b w:val="0"/>
                <w:sz w:val="18"/>
              </w:rPr>
              <w:t>16.239</w:t>
            </w:r>
          </w:p>
        </w:tc>
        <w:tc>
          <w:tcPr>
            <w:tcW w:type="dxa" w:w="960"/>
          </w:tcPr>
          <w:p>
            <w:pPr>
              <w:jc w:val="center"/>
            </w:pPr>
            <w:r/>
            <w:r>
              <w:rPr>
                <w:rFonts w:ascii="Times New Roman" w:hAnsi="Times New Roman" w:eastAsia="標楷體"/>
                <w:b w:val="0"/>
                <w:sz w:val="18"/>
              </w:rPr>
              <w:t>20.646</w:t>
            </w:r>
          </w:p>
        </w:tc>
      </w:tr>
      <w:tr>
        <w:tc>
          <w:tcPr>
            <w:tcW w:type="dxa" w:w="960"/>
          </w:tcPr>
          <w:p>
            <w:pPr>
              <w:jc w:val="left"/>
            </w:pPr>
            <w:r/>
            <w:r>
              <w:rPr>
                <w:rFonts w:ascii="Times New Roman" w:hAnsi="Times New Roman" w:eastAsia="標楷體"/>
                <w:b w:val="0"/>
                <w:sz w:val="18"/>
              </w:rPr>
              <w:t>AI</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3.107</w:t>
            </w:r>
          </w:p>
        </w:tc>
        <w:tc>
          <w:tcPr>
            <w:tcW w:type="dxa" w:w="960"/>
          </w:tcPr>
          <w:p>
            <w:pPr>
              <w:jc w:val="center"/>
            </w:pPr>
            <w:r/>
            <w:r>
              <w:rPr>
                <w:rFonts w:ascii="Times New Roman" w:hAnsi="Times New Roman" w:eastAsia="標楷體"/>
                <w:b w:val="0"/>
                <w:sz w:val="18"/>
              </w:rPr>
              <w:t>6.802</w:t>
            </w:r>
          </w:p>
        </w:tc>
        <w:tc>
          <w:tcPr>
            <w:tcW w:type="dxa" w:w="960"/>
          </w:tcPr>
          <w:p>
            <w:pPr>
              <w:jc w:val="center"/>
            </w:pPr>
            <w:r/>
            <w:r>
              <w:rPr>
                <w:rFonts w:ascii="Times New Roman" w:hAnsi="Times New Roman" w:eastAsia="標楷體"/>
                <w:b w:val="0"/>
                <w:sz w:val="18"/>
              </w:rPr>
              <w:t>0.332</w:t>
            </w:r>
          </w:p>
        </w:tc>
        <w:tc>
          <w:tcPr>
            <w:tcW w:type="dxa" w:w="960"/>
          </w:tcPr>
          <w:p>
            <w:pPr>
              <w:jc w:val="center"/>
            </w:pPr>
            <w:r/>
            <w:r>
              <w:rPr>
                <w:rFonts w:ascii="Times New Roman" w:hAnsi="Times New Roman" w:eastAsia="標楷體"/>
                <w:b w:val="0"/>
                <w:sz w:val="18"/>
              </w:rPr>
              <w:t>1.060</w:t>
            </w:r>
          </w:p>
        </w:tc>
        <w:tc>
          <w:tcPr>
            <w:tcW w:type="dxa" w:w="960"/>
          </w:tcPr>
          <w:p>
            <w:pPr>
              <w:jc w:val="center"/>
            </w:pPr>
            <w:r/>
            <w:r>
              <w:rPr>
                <w:rFonts w:ascii="Times New Roman" w:hAnsi="Times New Roman" w:eastAsia="標楷體"/>
                <w:b w:val="0"/>
                <w:sz w:val="18"/>
              </w:rPr>
              <w:t>1.500</w:t>
            </w:r>
          </w:p>
        </w:tc>
        <w:tc>
          <w:tcPr>
            <w:tcW w:type="dxa" w:w="960"/>
          </w:tcPr>
          <w:p>
            <w:pPr>
              <w:jc w:val="center"/>
            </w:pPr>
            <w:r/>
            <w:r>
              <w:rPr>
                <w:rFonts w:ascii="Times New Roman" w:hAnsi="Times New Roman" w:eastAsia="標楷體"/>
                <w:b w:val="0"/>
                <w:sz w:val="18"/>
              </w:rPr>
              <w:t>2.359</w:t>
            </w:r>
          </w:p>
        </w:tc>
        <w:tc>
          <w:tcPr>
            <w:tcW w:type="dxa" w:w="960"/>
          </w:tcPr>
          <w:p>
            <w:pPr>
              <w:jc w:val="center"/>
            </w:pPr>
            <w:r/>
            <w:r>
              <w:rPr>
                <w:rFonts w:ascii="Times New Roman" w:hAnsi="Times New Roman" w:eastAsia="標楷體"/>
                <w:b w:val="0"/>
                <w:sz w:val="18"/>
              </w:rPr>
              <w:t>53.048</w:t>
            </w:r>
          </w:p>
        </w:tc>
      </w:tr>
      <w:tr>
        <w:tc>
          <w:tcPr>
            <w:tcW w:type="dxa" w:w="960"/>
          </w:tcPr>
          <w:p>
            <w:pPr>
              <w:jc w:val="left"/>
            </w:pPr>
            <w:r/>
            <w:r>
              <w:rPr>
                <w:rFonts w:ascii="Times New Roman" w:hAnsi="Times New Roman" w:eastAsia="標楷體"/>
                <w:b w:val="0"/>
                <w:sz w:val="18"/>
              </w:rPr>
              <w:t>EI</w:t>
            </w:r>
          </w:p>
        </w:tc>
        <w:tc>
          <w:tcPr>
            <w:tcW w:type="dxa" w:w="960"/>
          </w:tcPr>
          <w:p>
            <w:pPr>
              <w:jc w:val="center"/>
            </w:pPr>
            <w:r/>
            <w:r>
              <w:rPr>
                <w:rFonts w:ascii="Times New Roman" w:hAnsi="Times New Roman" w:eastAsia="標楷體"/>
                <w:b w:val="0"/>
                <w:sz w:val="18"/>
              </w:rPr>
              <w:t>17,105</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0.002</w:t>
            </w:r>
          </w:p>
        </w:tc>
      </w:tr>
      <w:tr>
        <w:tc>
          <w:tcPr>
            <w:tcW w:type="dxa" w:w="960"/>
          </w:tcPr>
          <w:p>
            <w:pPr>
              <w:jc w:val="left"/>
            </w:pPr>
            <w:r/>
            <w:r>
              <w:rPr>
                <w:rFonts w:ascii="Times New Roman" w:hAnsi="Times New Roman" w:eastAsia="標楷體"/>
                <w:b w:val="0"/>
                <w:sz w:val="18"/>
              </w:rPr>
              <w:t>ROA</w:t>
            </w:r>
          </w:p>
        </w:tc>
        <w:tc>
          <w:tcPr>
            <w:tcW w:type="dxa" w:w="960"/>
          </w:tcPr>
          <w:p>
            <w:pPr>
              <w:jc w:val="center"/>
            </w:pPr>
            <w:r/>
            <w:r>
              <w:rPr>
                <w:rFonts w:ascii="Times New Roman" w:hAnsi="Times New Roman" w:eastAsia="標楷體"/>
                <w:b w:val="0"/>
                <w:sz w:val="18"/>
              </w:rPr>
              <w:t>18,130</w:t>
            </w:r>
          </w:p>
        </w:tc>
        <w:tc>
          <w:tcPr>
            <w:tcW w:type="dxa" w:w="960"/>
          </w:tcPr>
          <w:p>
            <w:pPr>
              <w:jc w:val="center"/>
            </w:pPr>
            <w:r/>
            <w:r>
              <w:rPr>
                <w:rFonts w:ascii="Times New Roman" w:hAnsi="Times New Roman" w:eastAsia="標楷體"/>
                <w:b w:val="0"/>
                <w:sz w:val="18"/>
              </w:rPr>
              <w:t>0.823</w:t>
            </w:r>
          </w:p>
        </w:tc>
        <w:tc>
          <w:tcPr>
            <w:tcW w:type="dxa" w:w="960"/>
          </w:tcPr>
          <w:p>
            <w:pPr>
              <w:jc w:val="center"/>
            </w:pPr>
            <w:r/>
            <w:r>
              <w:rPr>
                <w:rFonts w:ascii="Times New Roman" w:hAnsi="Times New Roman" w:eastAsia="標楷體"/>
                <w:b w:val="0"/>
                <w:sz w:val="18"/>
              </w:rPr>
              <w:t>3.252</w:t>
            </w:r>
          </w:p>
        </w:tc>
        <w:tc>
          <w:tcPr>
            <w:tcW w:type="dxa" w:w="960"/>
          </w:tcPr>
          <w:p>
            <w:pPr>
              <w:jc w:val="center"/>
            </w:pPr>
            <w:r/>
            <w:r>
              <w:rPr>
                <w:rFonts w:ascii="Times New Roman" w:hAnsi="Times New Roman" w:eastAsia="標楷體"/>
                <w:b w:val="0"/>
                <w:sz w:val="18"/>
              </w:rPr>
              <w:t>-22.366</w:t>
            </w:r>
          </w:p>
        </w:tc>
        <w:tc>
          <w:tcPr>
            <w:tcW w:type="dxa" w:w="960"/>
          </w:tcPr>
          <w:p>
            <w:pPr>
              <w:jc w:val="center"/>
            </w:pPr>
            <w:r/>
            <w:r>
              <w:rPr>
                <w:rFonts w:ascii="Times New Roman" w:hAnsi="Times New Roman" w:eastAsia="標楷體"/>
                <w:b w:val="0"/>
                <w:sz w:val="18"/>
              </w:rPr>
              <w:t>-0.020</w:t>
            </w:r>
          </w:p>
        </w:tc>
        <w:tc>
          <w:tcPr>
            <w:tcW w:type="dxa" w:w="960"/>
          </w:tcPr>
          <w:p>
            <w:pPr>
              <w:jc w:val="center"/>
            </w:pPr>
            <w:r/>
            <w:r>
              <w:rPr>
                <w:rFonts w:ascii="Times New Roman" w:hAnsi="Times New Roman" w:eastAsia="標楷體"/>
                <w:b w:val="0"/>
                <w:sz w:val="18"/>
              </w:rPr>
              <w:t>1.020</w:t>
            </w:r>
          </w:p>
        </w:tc>
        <w:tc>
          <w:tcPr>
            <w:tcW w:type="dxa" w:w="960"/>
          </w:tcPr>
          <w:p>
            <w:pPr>
              <w:jc w:val="center"/>
            </w:pPr>
            <w:r/>
            <w:r>
              <w:rPr>
                <w:rFonts w:ascii="Times New Roman" w:hAnsi="Times New Roman" w:eastAsia="標楷體"/>
                <w:b w:val="0"/>
                <w:sz w:val="18"/>
              </w:rPr>
              <w:t>2.170</w:t>
            </w:r>
          </w:p>
        </w:tc>
        <w:tc>
          <w:tcPr>
            <w:tcW w:type="dxa" w:w="960"/>
          </w:tcPr>
          <w:p>
            <w:pPr>
              <w:jc w:val="center"/>
            </w:pPr>
            <w:r/>
            <w:r>
              <w:rPr>
                <w:rFonts w:ascii="Times New Roman" w:hAnsi="Times New Roman" w:eastAsia="標楷體"/>
                <w:b w:val="0"/>
                <w:sz w:val="18"/>
              </w:rPr>
              <w:t>14.210</w:t>
            </w:r>
          </w:p>
        </w:tc>
      </w:tr>
      <w:tr>
        <w:tc>
          <w:tcPr>
            <w:tcW w:type="dxa" w:w="960"/>
          </w:tcPr>
          <w:p>
            <w:pPr>
              <w:jc w:val="left"/>
            </w:pPr>
            <w:r/>
            <w:r>
              <w:rPr>
                <w:rFonts w:ascii="Times New Roman" w:hAnsi="Times New Roman" w:eastAsia="標楷體"/>
                <w:b w:val="0"/>
                <w:sz w:val="18"/>
              </w:rPr>
              <w:t>Lev</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41.406</w:t>
            </w:r>
          </w:p>
        </w:tc>
        <w:tc>
          <w:tcPr>
            <w:tcW w:type="dxa" w:w="960"/>
          </w:tcPr>
          <w:p>
            <w:pPr>
              <w:jc w:val="center"/>
            </w:pPr>
            <w:r/>
            <w:r>
              <w:rPr>
                <w:rFonts w:ascii="Times New Roman" w:hAnsi="Times New Roman" w:eastAsia="標楷體"/>
                <w:b w:val="0"/>
                <w:sz w:val="18"/>
              </w:rPr>
              <w:t>18.544</w:t>
            </w:r>
          </w:p>
        </w:tc>
        <w:tc>
          <w:tcPr>
            <w:tcW w:type="dxa" w:w="960"/>
          </w:tcPr>
          <w:p>
            <w:pPr>
              <w:jc w:val="center"/>
            </w:pPr>
            <w:r/>
            <w:r>
              <w:rPr>
                <w:rFonts w:ascii="Times New Roman" w:hAnsi="Times New Roman" w:eastAsia="標楷體"/>
                <w:b w:val="0"/>
                <w:sz w:val="18"/>
              </w:rPr>
              <w:t>4.400</w:t>
            </w:r>
          </w:p>
        </w:tc>
        <w:tc>
          <w:tcPr>
            <w:tcW w:type="dxa" w:w="960"/>
          </w:tcPr>
          <w:p>
            <w:pPr>
              <w:jc w:val="center"/>
            </w:pPr>
            <w:r/>
            <w:r>
              <w:rPr>
                <w:rFonts w:ascii="Times New Roman" w:hAnsi="Times New Roman" w:eastAsia="標楷體"/>
                <w:b w:val="0"/>
                <w:sz w:val="18"/>
              </w:rPr>
              <w:t>27.250</w:t>
            </w:r>
          </w:p>
        </w:tc>
        <w:tc>
          <w:tcPr>
            <w:tcW w:type="dxa" w:w="960"/>
          </w:tcPr>
          <w:p>
            <w:pPr>
              <w:jc w:val="center"/>
            </w:pPr>
            <w:r/>
            <w:r>
              <w:rPr>
                <w:rFonts w:ascii="Times New Roman" w:hAnsi="Times New Roman" w:eastAsia="標楷體"/>
                <w:b w:val="0"/>
                <w:sz w:val="18"/>
              </w:rPr>
              <w:t>41.440</w:t>
            </w:r>
          </w:p>
        </w:tc>
        <w:tc>
          <w:tcPr>
            <w:tcW w:type="dxa" w:w="960"/>
          </w:tcPr>
          <w:p>
            <w:pPr>
              <w:jc w:val="center"/>
            </w:pPr>
            <w:r/>
            <w:r>
              <w:rPr>
                <w:rFonts w:ascii="Times New Roman" w:hAnsi="Times New Roman" w:eastAsia="標楷體"/>
                <w:b w:val="0"/>
                <w:sz w:val="18"/>
              </w:rPr>
              <w:t>54.470</w:t>
            </w:r>
          </w:p>
        </w:tc>
        <w:tc>
          <w:tcPr>
            <w:tcW w:type="dxa" w:w="960"/>
          </w:tcPr>
          <w:p>
            <w:pPr>
              <w:jc w:val="center"/>
            </w:pPr>
            <w:r/>
            <w:r>
              <w:rPr>
                <w:rFonts w:ascii="Times New Roman" w:hAnsi="Times New Roman" w:eastAsia="標楷體"/>
                <w:b w:val="0"/>
                <w:sz w:val="18"/>
              </w:rPr>
              <w:t>93.384</w:t>
            </w:r>
          </w:p>
        </w:tc>
      </w:tr>
      <w:tr>
        <w:tc>
          <w:tcPr>
            <w:tcW w:type="dxa" w:w="960"/>
            <w:tcBorders>
              <w:bottom w:val="single" w:sz="12" w:space="0" w:color="000000"/>
            </w:tcBorders>
          </w:tcPr>
          <w:p>
            <w:pPr>
              <w:jc w:val="left"/>
            </w:pPr>
            <w:r/>
            <w:r>
              <w:rPr>
                <w:rFonts w:ascii="Times New Roman" w:hAnsi="Times New Roman" w:eastAsia="標楷體"/>
                <w:b w:val="0"/>
                <w:sz w:val="18"/>
              </w:rPr>
              <w:t>Decrease</w:t>
            </w:r>
          </w:p>
        </w:tc>
        <w:tc>
          <w:tcPr>
            <w:tcW w:type="dxa" w:w="960"/>
            <w:tcBorders>
              <w:bottom w:val="single" w:sz="12" w:space="0" w:color="000000"/>
            </w:tcBorders>
          </w:tcPr>
          <w:p>
            <w:pPr>
              <w:jc w:val="center"/>
            </w:pPr>
            <w:r/>
            <w:r>
              <w:rPr>
                <w:rFonts w:ascii="Times New Roman" w:hAnsi="Times New Roman" w:eastAsia="標楷體"/>
                <w:b w:val="0"/>
                <w:sz w:val="18"/>
              </w:rPr>
              <w:t>17,620</w:t>
            </w:r>
          </w:p>
        </w:tc>
        <w:tc>
          <w:tcPr>
            <w:tcW w:type="dxa" w:w="960"/>
            <w:tcBorders>
              <w:bottom w:val="single" w:sz="12" w:space="0" w:color="000000"/>
            </w:tcBorders>
          </w:tcPr>
          <w:p>
            <w:pPr>
              <w:jc w:val="center"/>
            </w:pPr>
            <w:r/>
            <w:r>
              <w:rPr>
                <w:rFonts w:ascii="Times New Roman" w:hAnsi="Times New Roman" w:eastAsia="標楷體"/>
                <w:b w:val="0"/>
                <w:sz w:val="18"/>
              </w:rPr>
              <w:t>0.232</w:t>
            </w:r>
          </w:p>
        </w:tc>
        <w:tc>
          <w:tcPr>
            <w:tcW w:type="dxa" w:w="960"/>
            <w:tcBorders>
              <w:bottom w:val="single" w:sz="12" w:space="0" w:color="000000"/>
            </w:tcBorders>
          </w:tcPr>
          <w:p>
            <w:pPr>
              <w:jc w:val="center"/>
            </w:pPr>
            <w:r/>
            <w:r>
              <w:rPr>
                <w:rFonts w:ascii="Times New Roman" w:hAnsi="Times New Roman" w:eastAsia="標楷體"/>
                <w:b w:val="0"/>
                <w:sz w:val="18"/>
              </w:rPr>
              <w:t>0.422</w:t>
            </w:r>
          </w:p>
        </w:tc>
        <w:tc>
          <w:tcPr>
            <w:tcW w:type="dxa" w:w="960"/>
            <w:tcBorders>
              <w:bottom w:val="single" w:sz="12" w:space="0" w:color="000000"/>
            </w:tcBorders>
          </w:tcPr>
          <w:p>
            <w:pPr>
              <w:jc w:val="center"/>
            </w:pPr>
            <w:r/>
            <w:r>
              <w:rPr>
                <w:rFonts w:ascii="Times New Roman" w:hAnsi="Times New Roman" w:eastAsia="標楷體"/>
                <w:b w:val="0"/>
                <w:sz w:val="18"/>
              </w:rPr>
              <w:t>0.000</w:t>
            </w:r>
          </w:p>
        </w:tc>
        <w:tc>
          <w:tcPr>
            <w:tcW w:type="dxa" w:w="960"/>
            <w:tcBorders>
              <w:bottom w:val="single" w:sz="12" w:space="0" w:color="000000"/>
            </w:tcBorders>
          </w:tcPr>
          <w:p>
            <w:pPr>
              <w:jc w:val="center"/>
            </w:pPr>
            <w:r/>
            <w:r>
              <w:rPr>
                <w:rFonts w:ascii="Times New Roman" w:hAnsi="Times New Roman" w:eastAsia="標楷體"/>
                <w:b w:val="0"/>
                <w:sz w:val="18"/>
              </w:rPr>
              <w:t>0.000</w:t>
            </w:r>
          </w:p>
        </w:tc>
        <w:tc>
          <w:tcPr>
            <w:tcW w:type="dxa" w:w="960"/>
            <w:tcBorders>
              <w:bottom w:val="single" w:sz="12" w:space="0" w:color="000000"/>
            </w:tcBorders>
          </w:tcPr>
          <w:p>
            <w:pPr>
              <w:jc w:val="center"/>
            </w:pPr>
            <w:r/>
            <w:r>
              <w:rPr>
                <w:rFonts w:ascii="Times New Roman" w:hAnsi="Times New Roman" w:eastAsia="標楷體"/>
                <w:b w:val="0"/>
                <w:sz w:val="18"/>
              </w:rPr>
              <w:t>0.000</w:t>
            </w:r>
          </w:p>
        </w:tc>
        <w:tc>
          <w:tcPr>
            <w:tcW w:type="dxa" w:w="960"/>
            <w:tcBorders>
              <w:bottom w:val="single" w:sz="12" w:space="0" w:color="000000"/>
            </w:tcBorders>
          </w:tcPr>
          <w:p>
            <w:pPr>
              <w:jc w:val="center"/>
            </w:pPr>
            <w:r/>
            <w:r>
              <w:rPr>
                <w:rFonts w:ascii="Times New Roman" w:hAnsi="Times New Roman" w:eastAsia="標楷體"/>
                <w:b w:val="0"/>
                <w:sz w:val="18"/>
              </w:rPr>
              <w:t>0.000</w:t>
            </w:r>
          </w:p>
        </w:tc>
        <w:tc>
          <w:tcPr>
            <w:tcW w:type="dxa" w:w="960"/>
            <w:tcBorders>
              <w:bottom w:val="single" w:sz="12" w:space="0" w:color="000000"/>
            </w:tcBorders>
          </w:tcPr>
          <w:p>
            <w:pPr>
              <w:jc w:val="center"/>
            </w:pPr>
            <w:r/>
            <w:r>
              <w:rPr>
                <w:rFonts w:ascii="Times New Roman" w:hAnsi="Times New Roman" w:eastAsia="標楷體"/>
                <w:b w:val="0"/>
                <w:sz w:val="18"/>
              </w:rPr>
              <w:t>1.000</w:t>
            </w:r>
          </w:p>
        </w:tc>
      </w:tr>
    </w:tbl>
    <w:p>
      <w:pPr>
        <w:pStyle w:val="Heading2"/>
      </w:pPr>
      <w:r>
        <w:rPr>
          <w:rFonts w:ascii="Times New Roman" w:hAnsi="Times New Roman" w:eastAsia="標楷體"/>
          <w:b/>
          <w:sz w:val="28"/>
        </w:rPr>
        <w:t>相關係數</w:t>
      </w:r>
    </w:p>
    <w:p>
      <w:pPr>
        <w:spacing w:line="360" w:lineRule="auto"/>
        <w:ind w:firstLine="480"/>
      </w:pPr>
      <w:r>
        <w:rPr>
          <w:rFonts w:ascii="Times New Roman" w:hAnsi="Times New Roman" w:eastAsia="標楷體"/>
          <w:b w:val="0"/>
          <w:sz w:val="24"/>
        </w:rPr>
        <w:t>表4-2 呈現主要連續變數之相關係數矩陣，粗體代表達 5% 顯著水準。</w:t>
      </w:r>
    </w:p>
    <w:p>
      <w:r>
        <w:rPr>
          <w:rFonts w:ascii="Times New Roman" w:hAnsi="Times New Roman" w:eastAsia="標楷體"/>
          <w:b/>
          <w:sz w:val="24"/>
        </w:rPr>
        <w:t>表4-2 相關係數矩陣</w:t>
      </w:r>
    </w:p>
    <w:tbl>
      <w:tblPr>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Borders>
              <w:top w:val="single" w:sz="12" w:space="0" w:color="000000"/>
              <w:bottom w:val="single" w:sz="6" w:space="0" w:color="000000"/>
            </w:tcBorders>
          </w:tcPr>
          <w:p>
            <w:pPr>
              <w:jc w:val="center"/>
            </w:pPr>
            <w:r/>
            <w:r>
              <w:rPr>
                <w:rFonts w:ascii="Times New Roman" w:hAnsi="Times New Roman" w:eastAsia="標楷體"/>
                <w:b/>
                <w:sz w:val="18"/>
              </w:rPr>
              <w:t>變數</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(1)</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(2)</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(3)</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(4)</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(5)</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(6)</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(7)</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(8)</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(9)</w:t>
            </w:r>
          </w:p>
        </w:tc>
      </w:tr>
      <w:tr>
        <w:tc>
          <w:tcPr>
            <w:tcW w:type="dxa" w:w="864"/>
          </w:tcPr>
          <w:p>
            <w:pPr>
              <w:jc w:val="left"/>
            </w:pPr>
            <w:r/>
            <w:r>
              <w:rPr>
                <w:rFonts w:ascii="Times New Roman" w:hAnsi="Times New Roman" w:eastAsia="標楷體"/>
                <w:b w:val="0"/>
                <w:sz w:val="18"/>
              </w:rPr>
              <w:t>(1) ΔLNSGA</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(2) ΔLNREV</w:t>
            </w:r>
          </w:p>
        </w:tc>
        <w:tc>
          <w:tcPr>
            <w:tcW w:type="dxa" w:w="864"/>
          </w:tcPr>
          <w:p>
            <w:pPr>
              <w:jc w:val="center"/>
            </w:pPr>
            <w:r/>
            <w:r>
              <w:rPr>
                <w:rFonts w:ascii="Times New Roman" w:hAnsi="Times New Roman" w:eastAsia="標楷體"/>
                <w:b/>
                <w:sz w:val="18"/>
              </w:rPr>
              <w:t>0.534</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(3) 水回收率%</w:t>
            </w:r>
          </w:p>
        </w:tc>
        <w:tc>
          <w:tcPr>
            <w:tcW w:type="dxa" w:w="864"/>
          </w:tcPr>
          <w:p>
            <w:pPr>
              <w:jc w:val="center"/>
            </w:pPr>
            <w:r/>
            <w:r>
              <w:rPr>
                <w:rFonts w:ascii="Times New Roman" w:hAnsi="Times New Roman" w:eastAsia="標楷體"/>
                <w:b w:val="0"/>
                <w:sz w:val="18"/>
              </w:rPr>
              <w:t>-0.040</w:t>
            </w:r>
          </w:p>
        </w:tc>
        <w:tc>
          <w:tcPr>
            <w:tcW w:type="dxa" w:w="864"/>
          </w:tcPr>
          <w:p>
            <w:pPr>
              <w:jc w:val="center"/>
            </w:pPr>
            <w:r/>
            <w:r>
              <w:rPr>
                <w:rFonts w:ascii="Times New Roman" w:hAnsi="Times New Roman" w:eastAsia="標楷體"/>
                <w:b w:val="0"/>
                <w:sz w:val="18"/>
              </w:rPr>
              <w:t>-0.008</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(4) 廢棄物密集度</w:t>
            </w:r>
          </w:p>
        </w:tc>
        <w:tc>
          <w:tcPr>
            <w:tcW w:type="dxa" w:w="864"/>
          </w:tcPr>
          <w:p>
            <w:pPr>
              <w:jc w:val="center"/>
            </w:pPr>
            <w:r/>
            <w:r>
              <w:rPr>
                <w:rFonts w:ascii="Times New Roman" w:hAnsi="Times New Roman" w:eastAsia="標楷體"/>
                <w:b w:val="0"/>
                <w:sz w:val="18"/>
              </w:rPr>
              <w:t>0.035</w:t>
            </w:r>
          </w:p>
        </w:tc>
        <w:tc>
          <w:tcPr>
            <w:tcW w:type="dxa" w:w="864"/>
          </w:tcPr>
          <w:p>
            <w:pPr>
              <w:jc w:val="center"/>
            </w:pPr>
            <w:r/>
            <w:r>
              <w:rPr>
                <w:rFonts w:ascii="Times New Roman" w:hAnsi="Times New Roman" w:eastAsia="標楷體"/>
                <w:b w:val="0"/>
                <w:sz w:val="18"/>
              </w:rPr>
              <w:t>0.061</w:t>
            </w:r>
          </w:p>
        </w:tc>
        <w:tc>
          <w:tcPr>
            <w:tcW w:type="dxa" w:w="864"/>
          </w:tcPr>
          <w:p>
            <w:pPr>
              <w:jc w:val="center"/>
            </w:pPr>
            <w:r/>
            <w:r>
              <w:rPr>
                <w:rFonts w:ascii="Times New Roman" w:hAnsi="Times New Roman" w:eastAsia="標楷體"/>
                <w:b/>
                <w:sz w:val="18"/>
              </w:rPr>
              <w:t>0.270</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(5) 廢棄物揭露</w:t>
            </w:r>
          </w:p>
        </w:tc>
        <w:tc>
          <w:tcPr>
            <w:tcW w:type="dxa" w:w="864"/>
          </w:tcPr>
          <w:p>
            <w:pPr>
              <w:jc w:val="center"/>
            </w:pPr>
            <w:r/>
            <w:r>
              <w:rPr>
                <w:rFonts w:ascii="Times New Roman" w:hAnsi="Times New Roman" w:eastAsia="標楷體"/>
                <w:b w:val="0"/>
                <w:sz w:val="18"/>
              </w:rPr>
              <w:t>0.032</w:t>
            </w:r>
          </w:p>
        </w:tc>
        <w:tc>
          <w:tcPr>
            <w:tcW w:type="dxa" w:w="864"/>
          </w:tcPr>
          <w:p>
            <w:pPr>
              <w:jc w:val="center"/>
            </w:pPr>
            <w:r/>
            <w:r>
              <w:rPr>
                <w:rFonts w:ascii="Times New Roman" w:hAnsi="Times New Roman" w:eastAsia="標楷體"/>
                <w:b w:val="0"/>
                <w:sz w:val="18"/>
              </w:rPr>
              <w:t>0.012</w:t>
            </w:r>
          </w:p>
        </w:tc>
        <w:tc>
          <w:tcPr>
            <w:tcW w:type="dxa" w:w="864"/>
          </w:tcPr>
          <w:p>
            <w:pPr>
              <w:jc w:val="center"/>
            </w:pPr>
            <w:r/>
            <w:r>
              <w:rPr>
                <w:rFonts w:ascii="Times New Roman" w:hAnsi="Times New Roman" w:eastAsia="標楷體"/>
                <w:b w:val="0"/>
                <w:sz w:val="18"/>
              </w:rPr>
              <w:t>0.058</w:t>
            </w:r>
          </w:p>
        </w:tc>
        <w:tc>
          <w:tcPr>
            <w:tcW w:type="dxa" w:w="864"/>
          </w:tcPr>
          <w:p>
            <w:pPr>
              <w:jc w:val="center"/>
            </w:pPr>
            <w:r/>
            <w:r>
              <w:rPr>
                <w:rFonts w:ascii="Times New Roman" w:hAnsi="Times New Roman" w:eastAsia="標楷體"/>
                <w:b w:val="0"/>
                <w:sz w:val="18"/>
              </w:rPr>
              <w:t>0.061</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(6) Size</w:t>
            </w:r>
          </w:p>
        </w:tc>
        <w:tc>
          <w:tcPr>
            <w:tcW w:type="dxa" w:w="864"/>
          </w:tcPr>
          <w:p>
            <w:pPr>
              <w:jc w:val="center"/>
            </w:pPr>
            <w:r/>
            <w:r>
              <w:rPr>
                <w:rFonts w:ascii="Times New Roman" w:hAnsi="Times New Roman" w:eastAsia="標楷體"/>
                <w:b w:val="0"/>
                <w:sz w:val="18"/>
              </w:rPr>
              <w:t>0.089</w:t>
            </w:r>
          </w:p>
        </w:tc>
        <w:tc>
          <w:tcPr>
            <w:tcW w:type="dxa" w:w="864"/>
          </w:tcPr>
          <w:p>
            <w:pPr>
              <w:jc w:val="center"/>
            </w:pPr>
            <w:r/>
            <w:r>
              <w:rPr>
                <w:rFonts w:ascii="Times New Roman" w:hAnsi="Times New Roman" w:eastAsia="標楷體"/>
                <w:b w:val="0"/>
                <w:sz w:val="18"/>
              </w:rPr>
              <w:t>0.075</w:t>
            </w:r>
          </w:p>
        </w:tc>
        <w:tc>
          <w:tcPr>
            <w:tcW w:type="dxa" w:w="864"/>
          </w:tcPr>
          <w:p>
            <w:pPr>
              <w:jc w:val="center"/>
            </w:pPr>
            <w:r/>
            <w:r>
              <w:rPr>
                <w:rFonts w:ascii="Times New Roman" w:hAnsi="Times New Roman" w:eastAsia="標楷體"/>
                <w:b/>
                <w:sz w:val="18"/>
              </w:rPr>
              <w:t>0.119</w:t>
            </w:r>
          </w:p>
        </w:tc>
        <w:tc>
          <w:tcPr>
            <w:tcW w:type="dxa" w:w="864"/>
          </w:tcPr>
          <w:p>
            <w:pPr>
              <w:jc w:val="center"/>
            </w:pPr>
            <w:r/>
            <w:r>
              <w:rPr>
                <w:rFonts w:ascii="Times New Roman" w:hAnsi="Times New Roman" w:eastAsia="標楷體"/>
                <w:b w:val="0"/>
                <w:sz w:val="18"/>
              </w:rPr>
              <w:t>0.069</w:t>
            </w:r>
          </w:p>
        </w:tc>
        <w:tc>
          <w:tcPr>
            <w:tcW w:type="dxa" w:w="864"/>
          </w:tcPr>
          <w:p>
            <w:pPr>
              <w:jc w:val="center"/>
            </w:pPr>
            <w:r/>
            <w:r>
              <w:rPr>
                <w:rFonts w:ascii="Times New Roman" w:hAnsi="Times New Roman" w:eastAsia="標楷體"/>
                <w:b/>
                <w:sz w:val="18"/>
              </w:rPr>
              <w:t>0.365</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(7) AI</w:t>
            </w:r>
          </w:p>
        </w:tc>
        <w:tc>
          <w:tcPr>
            <w:tcW w:type="dxa" w:w="864"/>
          </w:tcPr>
          <w:p>
            <w:pPr>
              <w:jc w:val="center"/>
            </w:pPr>
            <w:r/>
            <w:r>
              <w:rPr>
                <w:rFonts w:ascii="Times New Roman" w:hAnsi="Times New Roman" w:eastAsia="標楷體"/>
                <w:b w:val="0"/>
                <w:sz w:val="18"/>
              </w:rPr>
              <w:t>-0.065</w:t>
            </w:r>
          </w:p>
        </w:tc>
        <w:tc>
          <w:tcPr>
            <w:tcW w:type="dxa" w:w="864"/>
          </w:tcPr>
          <w:p>
            <w:pPr>
              <w:jc w:val="center"/>
            </w:pPr>
            <w:r/>
            <w:r>
              <w:rPr>
                <w:rFonts w:ascii="Times New Roman" w:hAnsi="Times New Roman" w:eastAsia="標楷體"/>
                <w:b/>
                <w:sz w:val="18"/>
              </w:rPr>
              <w:t>-0.159</w:t>
            </w:r>
          </w:p>
        </w:tc>
        <w:tc>
          <w:tcPr>
            <w:tcW w:type="dxa" w:w="864"/>
          </w:tcPr>
          <w:p>
            <w:pPr>
              <w:jc w:val="center"/>
            </w:pPr>
            <w:r/>
            <w:r>
              <w:rPr>
                <w:rFonts w:ascii="Times New Roman" w:hAnsi="Times New Roman" w:eastAsia="標楷體"/>
                <w:b w:val="0"/>
                <w:sz w:val="18"/>
              </w:rPr>
              <w:t>-0.021</w:t>
            </w:r>
          </w:p>
        </w:tc>
        <w:tc>
          <w:tcPr>
            <w:tcW w:type="dxa" w:w="864"/>
          </w:tcPr>
          <w:p>
            <w:pPr>
              <w:jc w:val="center"/>
            </w:pPr>
            <w:r/>
            <w:r>
              <w:rPr>
                <w:rFonts w:ascii="Times New Roman" w:hAnsi="Times New Roman" w:eastAsia="標楷體"/>
                <w:b w:val="0"/>
                <w:sz w:val="18"/>
              </w:rPr>
              <w:t>0.070</w:t>
            </w:r>
          </w:p>
        </w:tc>
        <w:tc>
          <w:tcPr>
            <w:tcW w:type="dxa" w:w="864"/>
          </w:tcPr>
          <w:p>
            <w:pPr>
              <w:jc w:val="center"/>
            </w:pPr>
            <w:r/>
            <w:r>
              <w:rPr>
                <w:rFonts w:ascii="Times New Roman" w:hAnsi="Times New Roman" w:eastAsia="標楷體"/>
                <w:b w:val="0"/>
                <w:sz w:val="18"/>
              </w:rPr>
              <w:t>-0.027</w:t>
            </w:r>
          </w:p>
        </w:tc>
        <w:tc>
          <w:tcPr>
            <w:tcW w:type="dxa" w:w="864"/>
          </w:tcPr>
          <w:p>
            <w:pPr>
              <w:jc w:val="center"/>
            </w:pPr>
            <w:r/>
            <w:r>
              <w:rPr>
                <w:rFonts w:ascii="Times New Roman" w:hAnsi="Times New Roman" w:eastAsia="標楷體"/>
                <w:b w:val="0"/>
                <w:sz w:val="18"/>
              </w:rPr>
              <w:t>-0.032</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(8) ROA</w:t>
            </w:r>
          </w:p>
        </w:tc>
        <w:tc>
          <w:tcPr>
            <w:tcW w:type="dxa" w:w="864"/>
          </w:tcPr>
          <w:p>
            <w:pPr>
              <w:jc w:val="center"/>
            </w:pPr>
            <w:r/>
            <w:r>
              <w:rPr>
                <w:rFonts w:ascii="Times New Roman" w:hAnsi="Times New Roman" w:eastAsia="標楷體"/>
                <w:b/>
                <w:sz w:val="18"/>
              </w:rPr>
              <w:t>0.151</w:t>
            </w:r>
          </w:p>
        </w:tc>
        <w:tc>
          <w:tcPr>
            <w:tcW w:type="dxa" w:w="864"/>
          </w:tcPr>
          <w:p>
            <w:pPr>
              <w:jc w:val="center"/>
            </w:pPr>
            <w:r/>
            <w:r>
              <w:rPr>
                <w:rFonts w:ascii="Times New Roman" w:hAnsi="Times New Roman" w:eastAsia="標楷體"/>
                <w:b/>
                <w:sz w:val="18"/>
              </w:rPr>
              <w:t>0.253</w:t>
            </w:r>
          </w:p>
        </w:tc>
        <w:tc>
          <w:tcPr>
            <w:tcW w:type="dxa" w:w="864"/>
          </w:tcPr>
          <w:p>
            <w:pPr>
              <w:jc w:val="center"/>
            </w:pPr>
            <w:r/>
            <w:r>
              <w:rPr>
                <w:rFonts w:ascii="Times New Roman" w:hAnsi="Times New Roman" w:eastAsia="標楷體"/>
                <w:b w:val="0"/>
                <w:sz w:val="18"/>
              </w:rPr>
              <w:t>-0.017</w:t>
            </w:r>
          </w:p>
        </w:tc>
        <w:tc>
          <w:tcPr>
            <w:tcW w:type="dxa" w:w="864"/>
          </w:tcPr>
          <w:p>
            <w:pPr>
              <w:jc w:val="center"/>
            </w:pPr>
            <w:r/>
            <w:r>
              <w:rPr>
                <w:rFonts w:ascii="Times New Roman" w:hAnsi="Times New Roman" w:eastAsia="標楷體"/>
                <w:b w:val="0"/>
                <w:sz w:val="18"/>
              </w:rPr>
              <w:t>-0.001</w:t>
            </w:r>
          </w:p>
        </w:tc>
        <w:tc>
          <w:tcPr>
            <w:tcW w:type="dxa" w:w="864"/>
          </w:tcPr>
          <w:p>
            <w:pPr>
              <w:jc w:val="center"/>
            </w:pPr>
            <w:r/>
            <w:r>
              <w:rPr>
                <w:rFonts w:ascii="Times New Roman" w:hAnsi="Times New Roman" w:eastAsia="標楷體"/>
                <w:b w:val="0"/>
                <w:sz w:val="18"/>
              </w:rPr>
              <w:t>0.052</w:t>
            </w:r>
          </w:p>
        </w:tc>
        <w:tc>
          <w:tcPr>
            <w:tcW w:type="dxa" w:w="864"/>
          </w:tcPr>
          <w:p>
            <w:pPr>
              <w:jc w:val="center"/>
            </w:pPr>
            <w:r/>
            <w:r>
              <w:rPr>
                <w:rFonts w:ascii="Times New Roman" w:hAnsi="Times New Roman" w:eastAsia="標楷體"/>
                <w:b/>
                <w:sz w:val="18"/>
              </w:rPr>
              <w:t>0.183</w:t>
            </w:r>
          </w:p>
        </w:tc>
        <w:tc>
          <w:tcPr>
            <w:tcW w:type="dxa" w:w="864"/>
          </w:tcPr>
          <w:p>
            <w:pPr>
              <w:jc w:val="center"/>
            </w:pPr>
            <w:r/>
            <w:r>
              <w:rPr>
                <w:rFonts w:ascii="Times New Roman" w:hAnsi="Times New Roman" w:eastAsia="標楷體"/>
                <w:b/>
                <w:sz w:val="18"/>
              </w:rPr>
              <w:t>-0.196</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r>
      <w:tr>
        <w:tc>
          <w:tcPr>
            <w:tcW w:type="dxa" w:w="864"/>
            <w:tcBorders>
              <w:bottom w:val="single" w:sz="12" w:space="0" w:color="000000"/>
            </w:tcBorders>
          </w:tcPr>
          <w:p>
            <w:pPr>
              <w:jc w:val="left"/>
            </w:pPr>
            <w:r/>
            <w:r>
              <w:rPr>
                <w:rFonts w:ascii="Times New Roman" w:hAnsi="Times New Roman" w:eastAsia="標楷體"/>
                <w:b w:val="0"/>
                <w:sz w:val="18"/>
              </w:rPr>
              <w:t>(9) Lev</w:t>
            </w:r>
          </w:p>
        </w:tc>
        <w:tc>
          <w:tcPr>
            <w:tcW w:type="dxa" w:w="864"/>
            <w:tcBorders>
              <w:bottom w:val="single" w:sz="12" w:space="0" w:color="000000"/>
            </w:tcBorders>
          </w:tcPr>
          <w:p>
            <w:pPr>
              <w:jc w:val="center"/>
            </w:pPr>
            <w:r/>
            <w:r>
              <w:rPr>
                <w:rFonts w:ascii="Times New Roman" w:hAnsi="Times New Roman" w:eastAsia="標楷體"/>
                <w:b w:val="0"/>
                <w:sz w:val="18"/>
              </w:rPr>
              <w:t>0.037</w:t>
            </w:r>
          </w:p>
        </w:tc>
        <w:tc>
          <w:tcPr>
            <w:tcW w:type="dxa" w:w="864"/>
            <w:tcBorders>
              <w:bottom w:val="single" w:sz="12" w:space="0" w:color="000000"/>
            </w:tcBorders>
          </w:tcPr>
          <w:p>
            <w:pPr>
              <w:jc w:val="center"/>
            </w:pPr>
            <w:r/>
            <w:r>
              <w:rPr>
                <w:rFonts w:ascii="Times New Roman" w:hAnsi="Times New Roman" w:eastAsia="標楷體"/>
                <w:b w:val="0"/>
                <w:sz w:val="18"/>
              </w:rPr>
              <w:t>0.057</w:t>
            </w:r>
          </w:p>
        </w:tc>
        <w:tc>
          <w:tcPr>
            <w:tcW w:type="dxa" w:w="864"/>
            <w:tcBorders>
              <w:bottom w:val="single" w:sz="12" w:space="0" w:color="000000"/>
            </w:tcBorders>
          </w:tcPr>
          <w:p>
            <w:pPr>
              <w:jc w:val="center"/>
            </w:pPr>
            <w:r/>
            <w:r>
              <w:rPr>
                <w:rFonts w:ascii="Times New Roman" w:hAnsi="Times New Roman" w:eastAsia="標楷體"/>
                <w:b w:val="0"/>
                <w:sz w:val="18"/>
              </w:rPr>
              <w:t>-0.084</w:t>
            </w:r>
          </w:p>
        </w:tc>
        <w:tc>
          <w:tcPr>
            <w:tcW w:type="dxa" w:w="864"/>
            <w:tcBorders>
              <w:bottom w:val="single" w:sz="12" w:space="0" w:color="000000"/>
            </w:tcBorders>
          </w:tcPr>
          <w:p>
            <w:pPr>
              <w:jc w:val="center"/>
            </w:pPr>
            <w:r/>
            <w:r>
              <w:rPr>
                <w:rFonts w:ascii="Times New Roman" w:hAnsi="Times New Roman" w:eastAsia="標楷體"/>
                <w:b w:val="0"/>
                <w:sz w:val="18"/>
              </w:rPr>
              <w:t>0.104</w:t>
            </w:r>
          </w:p>
        </w:tc>
        <w:tc>
          <w:tcPr>
            <w:tcW w:type="dxa" w:w="864"/>
            <w:tcBorders>
              <w:bottom w:val="single" w:sz="12" w:space="0" w:color="000000"/>
            </w:tcBorders>
          </w:tcPr>
          <w:p>
            <w:pPr>
              <w:jc w:val="center"/>
            </w:pPr>
            <w:r/>
            <w:r>
              <w:rPr>
                <w:rFonts w:ascii="Times New Roman" w:hAnsi="Times New Roman" w:eastAsia="標楷體"/>
                <w:b w:val="0"/>
                <w:sz w:val="18"/>
              </w:rPr>
              <w:t>0.041</w:t>
            </w:r>
          </w:p>
        </w:tc>
        <w:tc>
          <w:tcPr>
            <w:tcW w:type="dxa" w:w="864"/>
            <w:tcBorders>
              <w:bottom w:val="single" w:sz="12" w:space="0" w:color="000000"/>
            </w:tcBorders>
          </w:tcPr>
          <w:p>
            <w:pPr>
              <w:jc w:val="center"/>
            </w:pPr>
            <w:r/>
            <w:r>
              <w:rPr>
                <w:rFonts w:ascii="Times New Roman" w:hAnsi="Times New Roman" w:eastAsia="標楷體"/>
                <w:b/>
                <w:sz w:val="18"/>
              </w:rPr>
              <w:t>0.309</w:t>
            </w:r>
          </w:p>
        </w:tc>
        <w:tc>
          <w:tcPr>
            <w:tcW w:type="dxa" w:w="864"/>
            <w:tcBorders>
              <w:bottom w:val="single" w:sz="12" w:space="0" w:color="000000"/>
            </w:tcBorders>
          </w:tcPr>
          <w:p>
            <w:pPr>
              <w:jc w:val="center"/>
            </w:pPr>
            <w:r/>
            <w:r>
              <w:rPr>
                <w:rFonts w:ascii="Times New Roman" w:hAnsi="Times New Roman" w:eastAsia="標楷體"/>
                <w:b w:val="0"/>
                <w:sz w:val="18"/>
              </w:rPr>
              <w:t>-0.091</w:t>
            </w:r>
          </w:p>
        </w:tc>
        <w:tc>
          <w:tcPr>
            <w:tcW w:type="dxa" w:w="864"/>
            <w:tcBorders>
              <w:bottom w:val="single" w:sz="12" w:space="0" w:color="000000"/>
            </w:tcBorders>
          </w:tcPr>
          <w:p>
            <w:pPr>
              <w:jc w:val="center"/>
            </w:pPr>
            <w:r/>
            <w:r>
              <w:rPr>
                <w:rFonts w:ascii="Times New Roman" w:hAnsi="Times New Roman" w:eastAsia="標楷體"/>
                <w:b w:val="0"/>
                <w:sz w:val="18"/>
              </w:rPr>
              <w:t>-0.103</w:t>
            </w:r>
          </w:p>
        </w:tc>
        <w:tc>
          <w:tcPr>
            <w:tcW w:type="dxa" w:w="864"/>
            <w:tcBorders>
              <w:bottom w:val="single" w:sz="12" w:space="0" w:color="000000"/>
            </w:tcBorders>
          </w:tcPr>
          <w:p>
            <w:pPr>
              <w:jc w:val="center"/>
            </w:pPr>
            <w:r/>
            <w:r>
              <w:rPr>
                <w:rFonts w:ascii="Times New Roman" w:hAnsi="Times New Roman" w:eastAsia="標楷體"/>
                <w:b w:val="0"/>
                <w:sz w:val="18"/>
              </w:rPr>
              <w:t>1.000</w:t>
            </w:r>
          </w:p>
        </w:tc>
      </w:tr>
    </w:tbl>
    <w:p>
      <w:pPr>
        <w:pStyle w:val="Heading2"/>
      </w:pPr>
      <w:r>
        <w:rPr>
          <w:rFonts w:ascii="Times New Roman" w:hAnsi="Times New Roman" w:eastAsia="標楷體"/>
          <w:b/>
          <w:sz w:val="28"/>
        </w:rPr>
        <w:t>主測結果</w:t>
      </w:r>
    </w:p>
    <w:p>
      <w:pPr>
        <w:spacing w:line="360" w:lineRule="auto"/>
        <w:ind w:firstLine="480"/>
      </w:pPr>
      <w:r>
        <w:rPr>
          <w:rFonts w:ascii="Times New Roman" w:hAnsi="Times New Roman" w:eastAsia="標楷體"/>
          <w:b w:val="0"/>
          <w:sz w:val="24"/>
        </w:rPr>
        <w:t>表4-3 為五個模型之當期迴歸結果，係數下方括號為叢集穩健 t 值，*、**、*** 分別代表 10%、5%、1% 顯著水準。整體成本黏性（D×ΔLNREV，β2）於水回收率與廢棄物密集度樣本顯著為負（如模型1 為 -1.2681），確認成本黏性存在；核心三重交乘（β3）於當期多不顯著。</w:t>
      </w:r>
    </w:p>
    <w:p>
      <w:r>
        <w:rPr>
          <w:rFonts w:ascii="Times New Roman" w:hAnsi="Times New Roman" w:eastAsia="標楷體"/>
          <w:b/>
          <w:sz w:val="24"/>
        </w:rPr>
        <w:t>表4-3 成本黏性主迴歸結果（當期，模型1至模型5）</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Borders>
              <w:top w:val="single" w:sz="12" w:space="0" w:color="000000"/>
              <w:bottom w:val="single" w:sz="6" w:space="0" w:color="000000"/>
            </w:tcBorders>
          </w:tcPr>
          <w:p>
            <w:pPr>
              <w:jc w:val="center"/>
            </w:pPr>
            <w:r/>
            <w:r>
              <w:rPr>
                <w:rFonts w:ascii="Times New Roman" w:hAnsi="Times New Roman" w:eastAsia="標楷體"/>
                <w:b/>
                <w:sz w:val="20"/>
              </w:rPr>
              <w:t>變數</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模型1</w:t>
            </w:r>
            <w:r>
              <w:br/>
            </w:r>
            <w:r>
              <w:rPr>
                <w:rFonts w:ascii="Times New Roman" w:hAnsi="Times New Roman" w:eastAsia="標楷體"/>
                <w:b/>
                <w:sz w:val="18"/>
              </w:rPr>
              <w:t>水回收率%</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模型2</w:t>
            </w:r>
            <w:r>
              <w:br/>
            </w:r>
            <w:r>
              <w:rPr>
                <w:rFonts w:ascii="Times New Roman" w:hAnsi="Times New Roman" w:eastAsia="標楷體"/>
                <w:b/>
                <w:sz w:val="18"/>
              </w:rPr>
              <w:t>水揭露</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模型3</w:t>
            </w:r>
            <w:r>
              <w:br/>
            </w:r>
            <w:r>
              <w:rPr>
                <w:rFonts w:ascii="Times New Roman" w:hAnsi="Times New Roman" w:eastAsia="標楷體"/>
                <w:b/>
                <w:sz w:val="18"/>
              </w:rPr>
              <w:t>廢棄物密集度</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模型4</w:t>
            </w:r>
            <w:r>
              <w:br/>
            </w:r>
            <w:r>
              <w:rPr>
                <w:rFonts w:ascii="Times New Roman" w:hAnsi="Times New Roman" w:eastAsia="標楷體"/>
                <w:b/>
                <w:sz w:val="18"/>
              </w:rPr>
              <w:t>廢棄物揭露</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模型5</w:t>
            </w:r>
            <w:r>
              <w:br/>
            </w:r>
            <w:r>
              <w:rPr>
                <w:rFonts w:ascii="Times New Roman" w:hAnsi="Times New Roman" w:eastAsia="標楷體"/>
                <w:b/>
                <w:sz w:val="18"/>
              </w:rPr>
              <w:t>廢棄物罰鍰</w:t>
            </w:r>
          </w:p>
        </w:tc>
      </w:tr>
      <w:tr>
        <w:tc>
          <w:tcPr>
            <w:tcW w:type="dxa" w:w="1440"/>
          </w:tcPr>
          <w:p>
            <w:pPr>
              <w:jc w:val="left"/>
            </w:pPr>
            <w:r/>
            <w:r>
              <w:rPr>
                <w:rFonts w:ascii="Times New Roman" w:hAnsi="Times New Roman" w:eastAsia="標楷體"/>
                <w:b w:val="0"/>
                <w:sz w:val="18"/>
              </w:rPr>
              <w:t>ΔLNREV (β1)</w:t>
            </w:r>
          </w:p>
        </w:tc>
        <w:tc>
          <w:tcPr>
            <w:tcW w:type="dxa" w:w="1440"/>
          </w:tcPr>
          <w:p>
            <w:pPr>
              <w:jc w:val="center"/>
            </w:pPr>
            <w:r/>
            <w:r>
              <w:rPr>
                <w:rFonts w:ascii="Times New Roman" w:hAnsi="Times New Roman" w:eastAsia="標楷體"/>
                <w:b w:val="0"/>
                <w:sz w:val="18"/>
              </w:rPr>
              <w:t>0.3208***</w:t>
            </w:r>
          </w:p>
        </w:tc>
        <w:tc>
          <w:tcPr>
            <w:tcW w:type="dxa" w:w="1440"/>
          </w:tcPr>
          <w:p>
            <w:pPr>
              <w:jc w:val="center"/>
            </w:pPr>
            <w:r/>
            <w:r>
              <w:rPr>
                <w:rFonts w:ascii="Times New Roman" w:hAnsi="Times New Roman" w:eastAsia="標楷體"/>
                <w:b w:val="0"/>
                <w:sz w:val="18"/>
              </w:rPr>
              <w:t>0.3448***</w:t>
            </w:r>
          </w:p>
        </w:tc>
        <w:tc>
          <w:tcPr>
            <w:tcW w:type="dxa" w:w="1440"/>
          </w:tcPr>
          <w:p>
            <w:pPr>
              <w:jc w:val="center"/>
            </w:pPr>
            <w:r/>
            <w:r>
              <w:rPr>
                <w:rFonts w:ascii="Times New Roman" w:hAnsi="Times New Roman" w:eastAsia="標楷體"/>
                <w:b w:val="0"/>
                <w:sz w:val="18"/>
              </w:rPr>
              <w:t>0.3500***</w:t>
            </w:r>
          </w:p>
        </w:tc>
        <w:tc>
          <w:tcPr>
            <w:tcW w:type="dxa" w:w="1440"/>
          </w:tcPr>
          <w:p>
            <w:pPr>
              <w:jc w:val="center"/>
            </w:pPr>
            <w:r/>
            <w:r>
              <w:rPr>
                <w:rFonts w:ascii="Times New Roman" w:hAnsi="Times New Roman" w:eastAsia="標楷體"/>
                <w:b w:val="0"/>
                <w:sz w:val="18"/>
              </w:rPr>
              <w:t>0.3435***</w:t>
            </w:r>
          </w:p>
        </w:tc>
        <w:tc>
          <w:tcPr>
            <w:tcW w:type="dxa" w:w="1440"/>
          </w:tcPr>
          <w:p>
            <w:pPr>
              <w:jc w:val="center"/>
            </w:pPr>
            <w:r/>
            <w:r>
              <w:rPr>
                <w:rFonts w:ascii="Times New Roman" w:hAnsi="Times New Roman" w:eastAsia="標楷體"/>
                <w:b w:val="0"/>
                <w:sz w:val="18"/>
              </w:rPr>
              <w:t>0.3963***</w:t>
            </w:r>
          </w:p>
        </w:tc>
      </w:tr>
      <w:tr>
        <w:tc>
          <w:tcPr>
            <w:tcW w:type="dxa" w:w="1440"/>
          </w:tcPr>
          <w:p/>
        </w:tc>
        <w:tc>
          <w:tcPr>
            <w:tcW w:type="dxa" w:w="1440"/>
          </w:tcPr>
          <w:p>
            <w:pPr>
              <w:jc w:val="center"/>
            </w:pPr>
            <w:r/>
            <w:r>
              <w:rPr>
                <w:rFonts w:ascii="Times New Roman" w:hAnsi="Times New Roman" w:eastAsia="標楷體"/>
                <w:b w:val="0"/>
                <w:sz w:val="16"/>
              </w:rPr>
              <w:t>(4.21)</w:t>
            </w:r>
          </w:p>
        </w:tc>
        <w:tc>
          <w:tcPr>
            <w:tcW w:type="dxa" w:w="1440"/>
          </w:tcPr>
          <w:p>
            <w:pPr>
              <w:jc w:val="center"/>
            </w:pPr>
            <w:r/>
            <w:r>
              <w:rPr>
                <w:rFonts w:ascii="Times New Roman" w:hAnsi="Times New Roman" w:eastAsia="標楷體"/>
                <w:b w:val="0"/>
                <w:sz w:val="16"/>
              </w:rPr>
              <w:t>(25.96)</w:t>
            </w:r>
          </w:p>
        </w:tc>
        <w:tc>
          <w:tcPr>
            <w:tcW w:type="dxa" w:w="1440"/>
          </w:tcPr>
          <w:p>
            <w:pPr>
              <w:jc w:val="center"/>
            </w:pPr>
            <w:r/>
            <w:r>
              <w:rPr>
                <w:rFonts w:ascii="Times New Roman" w:hAnsi="Times New Roman" w:eastAsia="標楷體"/>
                <w:b w:val="0"/>
                <w:sz w:val="16"/>
              </w:rPr>
              <w:t>(15.62)</w:t>
            </w:r>
          </w:p>
        </w:tc>
        <w:tc>
          <w:tcPr>
            <w:tcW w:type="dxa" w:w="1440"/>
          </w:tcPr>
          <w:p>
            <w:pPr>
              <w:jc w:val="center"/>
            </w:pPr>
            <w:r/>
            <w:r>
              <w:rPr>
                <w:rFonts w:ascii="Times New Roman" w:hAnsi="Times New Roman" w:eastAsia="標楷體"/>
                <w:b w:val="0"/>
                <w:sz w:val="16"/>
              </w:rPr>
              <w:t>(24.75)</w:t>
            </w:r>
          </w:p>
        </w:tc>
        <w:tc>
          <w:tcPr>
            <w:tcW w:type="dxa" w:w="1440"/>
          </w:tcPr>
          <w:p>
            <w:pPr>
              <w:jc w:val="center"/>
            </w:pPr>
            <w:r/>
            <w:r>
              <w:rPr>
                <w:rFonts w:ascii="Times New Roman" w:hAnsi="Times New Roman" w:eastAsia="標楷體"/>
                <w:b w:val="0"/>
                <w:sz w:val="16"/>
              </w:rPr>
              <w:t>(15.97)</w:t>
            </w:r>
          </w:p>
        </w:tc>
      </w:tr>
      <w:tr>
        <w:tc>
          <w:tcPr>
            <w:tcW w:type="dxa" w:w="1440"/>
          </w:tcPr>
          <w:p>
            <w:pPr>
              <w:jc w:val="left"/>
            </w:pPr>
            <w:r/>
            <w:r>
              <w:rPr>
                <w:rFonts w:ascii="Times New Roman" w:hAnsi="Times New Roman" w:eastAsia="標楷體"/>
                <w:b w:val="0"/>
                <w:sz w:val="18"/>
              </w:rPr>
              <w:t>D×ΔLNREV (β2)</w:t>
            </w:r>
          </w:p>
        </w:tc>
        <w:tc>
          <w:tcPr>
            <w:tcW w:type="dxa" w:w="1440"/>
          </w:tcPr>
          <w:p>
            <w:pPr>
              <w:jc w:val="center"/>
            </w:pPr>
            <w:r/>
            <w:r>
              <w:rPr>
                <w:rFonts w:ascii="Times New Roman" w:hAnsi="Times New Roman" w:eastAsia="標楷體"/>
                <w:b w:val="0"/>
                <w:sz w:val="18"/>
              </w:rPr>
              <w:t>-1.2681***</w:t>
            </w:r>
          </w:p>
        </w:tc>
        <w:tc>
          <w:tcPr>
            <w:tcW w:type="dxa" w:w="1440"/>
          </w:tcPr>
          <w:p>
            <w:pPr>
              <w:jc w:val="center"/>
            </w:pPr>
            <w:r/>
            <w:r>
              <w:rPr>
                <w:rFonts w:ascii="Times New Roman" w:hAnsi="Times New Roman" w:eastAsia="標楷體"/>
                <w:b w:val="0"/>
                <w:sz w:val="18"/>
              </w:rPr>
              <w:t>-0.1473</w:t>
            </w:r>
          </w:p>
        </w:tc>
        <w:tc>
          <w:tcPr>
            <w:tcW w:type="dxa" w:w="1440"/>
          </w:tcPr>
          <w:p>
            <w:pPr>
              <w:jc w:val="center"/>
            </w:pPr>
            <w:r/>
            <w:r>
              <w:rPr>
                <w:rFonts w:ascii="Times New Roman" w:hAnsi="Times New Roman" w:eastAsia="標楷體"/>
                <w:b w:val="0"/>
                <w:sz w:val="18"/>
              </w:rPr>
              <w:t>-0.6394***</w:t>
            </w:r>
          </w:p>
        </w:tc>
        <w:tc>
          <w:tcPr>
            <w:tcW w:type="dxa" w:w="1440"/>
          </w:tcPr>
          <w:p>
            <w:pPr>
              <w:jc w:val="center"/>
            </w:pPr>
            <w:r/>
            <w:r>
              <w:rPr>
                <w:rFonts w:ascii="Times New Roman" w:hAnsi="Times New Roman" w:eastAsia="標楷體"/>
                <w:b w:val="0"/>
                <w:sz w:val="18"/>
              </w:rPr>
              <w:t>-0.1685</w:t>
            </w:r>
          </w:p>
        </w:tc>
        <w:tc>
          <w:tcPr>
            <w:tcW w:type="dxa" w:w="1440"/>
          </w:tcPr>
          <w:p>
            <w:pPr>
              <w:jc w:val="center"/>
            </w:pPr>
            <w:r/>
            <w:r>
              <w:rPr>
                <w:rFonts w:ascii="Times New Roman" w:hAnsi="Times New Roman" w:eastAsia="標楷體"/>
                <w:b w:val="0"/>
                <w:sz w:val="18"/>
              </w:rPr>
              <w:t>-0.0703</w:t>
            </w:r>
          </w:p>
        </w:tc>
      </w:tr>
      <w:tr>
        <w:tc>
          <w:tcPr>
            <w:tcW w:type="dxa" w:w="1440"/>
          </w:tcPr>
          <w:p/>
        </w:tc>
        <w:tc>
          <w:tcPr>
            <w:tcW w:type="dxa" w:w="1440"/>
          </w:tcPr>
          <w:p>
            <w:pPr>
              <w:jc w:val="center"/>
            </w:pPr>
            <w:r/>
            <w:r>
              <w:rPr>
                <w:rFonts w:ascii="Times New Roman" w:hAnsi="Times New Roman" w:eastAsia="標楷體"/>
                <w:b w:val="0"/>
                <w:sz w:val="16"/>
              </w:rPr>
              <w:t>(-2.69)</w:t>
            </w:r>
          </w:p>
        </w:tc>
        <w:tc>
          <w:tcPr>
            <w:tcW w:type="dxa" w:w="1440"/>
          </w:tcPr>
          <w:p>
            <w:pPr>
              <w:jc w:val="center"/>
            </w:pPr>
            <w:r/>
            <w:r>
              <w:rPr>
                <w:rFonts w:ascii="Times New Roman" w:hAnsi="Times New Roman" w:eastAsia="標楷體"/>
                <w:b w:val="0"/>
                <w:sz w:val="16"/>
              </w:rPr>
              <w:t>(-1.09)</w:t>
            </w:r>
          </w:p>
        </w:tc>
        <w:tc>
          <w:tcPr>
            <w:tcW w:type="dxa" w:w="1440"/>
          </w:tcPr>
          <w:p>
            <w:pPr>
              <w:jc w:val="center"/>
            </w:pPr>
            <w:r/>
            <w:r>
              <w:rPr>
                <w:rFonts w:ascii="Times New Roman" w:hAnsi="Times New Roman" w:eastAsia="標楷體"/>
                <w:b w:val="0"/>
                <w:sz w:val="16"/>
              </w:rPr>
              <w:t>(-3.17)</w:t>
            </w:r>
          </w:p>
        </w:tc>
        <w:tc>
          <w:tcPr>
            <w:tcW w:type="dxa" w:w="1440"/>
          </w:tcPr>
          <w:p>
            <w:pPr>
              <w:jc w:val="center"/>
            </w:pPr>
            <w:r/>
            <w:r>
              <w:rPr>
                <w:rFonts w:ascii="Times New Roman" w:hAnsi="Times New Roman" w:eastAsia="標楷體"/>
                <w:b w:val="0"/>
                <w:sz w:val="16"/>
              </w:rPr>
              <w:t>(-1.15)</w:t>
            </w:r>
          </w:p>
        </w:tc>
        <w:tc>
          <w:tcPr>
            <w:tcW w:type="dxa" w:w="1440"/>
          </w:tcPr>
          <w:p>
            <w:pPr>
              <w:jc w:val="center"/>
            </w:pPr>
            <w:r/>
            <w:r>
              <w:rPr>
                <w:rFonts w:ascii="Times New Roman" w:hAnsi="Times New Roman" w:eastAsia="標楷體"/>
                <w:b w:val="0"/>
                <w:sz w:val="16"/>
              </w:rPr>
              <w:t>(-0.25)</w:t>
            </w:r>
          </w:p>
        </w:tc>
      </w:tr>
      <w:tr>
        <w:tc>
          <w:tcPr>
            <w:tcW w:type="dxa" w:w="1440"/>
          </w:tcPr>
          <w:p>
            <w:pPr>
              <w:jc w:val="left"/>
            </w:pPr>
            <w:r/>
            <w:r>
              <w:rPr>
                <w:rFonts w:ascii="Times New Roman" w:hAnsi="Times New Roman" w:eastAsia="標楷體"/>
                <w:b w:val="0"/>
                <w:sz w:val="18"/>
              </w:rPr>
              <w:t>環境變數×D×ΔLNREV (β3)</w:t>
            </w:r>
          </w:p>
        </w:tc>
        <w:tc>
          <w:tcPr>
            <w:tcW w:type="dxa" w:w="1440"/>
          </w:tcPr>
          <w:p>
            <w:pPr>
              <w:jc w:val="center"/>
            </w:pPr>
            <w:r/>
            <w:r>
              <w:rPr>
                <w:rFonts w:ascii="Times New Roman" w:hAnsi="Times New Roman" w:eastAsia="標楷體"/>
                <w:b w:val="0"/>
                <w:sz w:val="18"/>
              </w:rPr>
              <w:t>0.0004</w:t>
            </w:r>
          </w:p>
        </w:tc>
        <w:tc>
          <w:tcPr>
            <w:tcW w:type="dxa" w:w="1440"/>
          </w:tcPr>
          <w:p>
            <w:pPr>
              <w:jc w:val="center"/>
            </w:pPr>
            <w:r/>
            <w:r>
              <w:rPr>
                <w:rFonts w:ascii="Times New Roman" w:hAnsi="Times New Roman" w:eastAsia="標楷體"/>
                <w:b w:val="0"/>
                <w:sz w:val="18"/>
              </w:rPr>
              <w:t>0.0354</w:t>
            </w:r>
          </w:p>
        </w:tc>
        <w:tc>
          <w:tcPr>
            <w:tcW w:type="dxa" w:w="1440"/>
          </w:tcPr>
          <w:p>
            <w:pPr>
              <w:jc w:val="center"/>
            </w:pPr>
            <w:r/>
            <w:r>
              <w:rPr>
                <w:rFonts w:ascii="Times New Roman" w:hAnsi="Times New Roman" w:eastAsia="標楷體"/>
                <w:b w:val="0"/>
                <w:sz w:val="18"/>
              </w:rPr>
              <w:t>0.0086</w:t>
            </w:r>
          </w:p>
        </w:tc>
        <w:tc>
          <w:tcPr>
            <w:tcW w:type="dxa" w:w="1440"/>
          </w:tcPr>
          <w:p>
            <w:pPr>
              <w:jc w:val="center"/>
            </w:pPr>
            <w:r/>
            <w:r>
              <w:rPr>
                <w:rFonts w:ascii="Times New Roman" w:hAnsi="Times New Roman" w:eastAsia="標楷體"/>
                <w:b w:val="0"/>
                <w:sz w:val="18"/>
              </w:rPr>
              <w:t>0.0043</w:t>
            </w:r>
          </w:p>
        </w:tc>
        <w:tc>
          <w:tcPr>
            <w:tcW w:type="dxa" w:w="1440"/>
          </w:tcPr>
          <w:p>
            <w:pPr>
              <w:jc w:val="center"/>
            </w:pPr>
            <w:r/>
            <w:r>
              <w:rPr>
                <w:rFonts w:ascii="Times New Roman" w:hAnsi="Times New Roman" w:eastAsia="標楷體"/>
                <w:b w:val="0"/>
                <w:sz w:val="18"/>
              </w:rPr>
              <w:t>-0.0020</w:t>
            </w:r>
          </w:p>
        </w:tc>
      </w:tr>
      <w:tr>
        <w:tc>
          <w:tcPr>
            <w:tcW w:type="dxa" w:w="1440"/>
          </w:tcPr>
          <w:p/>
        </w:tc>
        <w:tc>
          <w:tcPr>
            <w:tcW w:type="dxa" w:w="1440"/>
          </w:tcPr>
          <w:p>
            <w:pPr>
              <w:jc w:val="center"/>
            </w:pPr>
            <w:r/>
            <w:r>
              <w:rPr>
                <w:rFonts w:ascii="Times New Roman" w:hAnsi="Times New Roman" w:eastAsia="標楷體"/>
                <w:b w:val="0"/>
                <w:sz w:val="16"/>
              </w:rPr>
              <w:t>(0.22)</w:t>
            </w:r>
          </w:p>
        </w:tc>
        <w:tc>
          <w:tcPr>
            <w:tcW w:type="dxa" w:w="1440"/>
          </w:tcPr>
          <w:p>
            <w:pPr>
              <w:jc w:val="center"/>
            </w:pPr>
            <w:r/>
            <w:r>
              <w:rPr>
                <w:rFonts w:ascii="Times New Roman" w:hAnsi="Times New Roman" w:eastAsia="標楷體"/>
                <w:b w:val="0"/>
                <w:sz w:val="16"/>
              </w:rPr>
              <w:t>(0.89)</w:t>
            </w:r>
          </w:p>
        </w:tc>
        <w:tc>
          <w:tcPr>
            <w:tcW w:type="dxa" w:w="1440"/>
          </w:tcPr>
          <w:p>
            <w:pPr>
              <w:jc w:val="center"/>
            </w:pPr>
            <w:r/>
            <w:r>
              <w:rPr>
                <w:rFonts w:ascii="Times New Roman" w:hAnsi="Times New Roman" w:eastAsia="標楷體"/>
                <w:b w:val="0"/>
                <w:sz w:val="16"/>
              </w:rPr>
              <w:t>(0.62)</w:t>
            </w:r>
          </w:p>
        </w:tc>
        <w:tc>
          <w:tcPr>
            <w:tcW w:type="dxa" w:w="1440"/>
          </w:tcPr>
          <w:p>
            <w:pPr>
              <w:jc w:val="center"/>
            </w:pPr>
            <w:r/>
            <w:r>
              <w:rPr>
                <w:rFonts w:ascii="Times New Roman" w:hAnsi="Times New Roman" w:eastAsia="標楷體"/>
                <w:b w:val="0"/>
                <w:sz w:val="16"/>
              </w:rPr>
              <w:t>(0.42)</w:t>
            </w:r>
          </w:p>
        </w:tc>
        <w:tc>
          <w:tcPr>
            <w:tcW w:type="dxa" w:w="1440"/>
          </w:tcPr>
          <w:p>
            <w:pPr>
              <w:jc w:val="center"/>
            </w:pPr>
            <w:r/>
            <w:r>
              <w:rPr>
                <w:rFonts w:ascii="Times New Roman" w:hAnsi="Times New Roman" w:eastAsia="標楷體"/>
                <w:b w:val="0"/>
                <w:sz w:val="16"/>
              </w:rPr>
              <w:t>(-1.48)</w:t>
            </w:r>
          </w:p>
        </w:tc>
      </w:tr>
      <w:tr>
        <w:tc>
          <w:tcPr>
            <w:tcW w:type="dxa" w:w="1440"/>
          </w:tcPr>
          <w:p>
            <w:pPr>
              <w:jc w:val="left"/>
            </w:pPr>
            <w:r/>
            <w:r>
              <w:rPr>
                <w:rFonts w:ascii="Times New Roman" w:hAnsi="Times New Roman" w:eastAsia="標楷體"/>
                <w:b w:val="0"/>
                <w:sz w:val="18"/>
              </w:rPr>
              <w:t>環境變數 (β4)</w:t>
            </w:r>
          </w:p>
        </w:tc>
        <w:tc>
          <w:tcPr>
            <w:tcW w:type="dxa" w:w="1440"/>
          </w:tcPr>
          <w:p>
            <w:pPr>
              <w:jc w:val="center"/>
            </w:pPr>
            <w:r/>
            <w:r>
              <w:rPr>
                <w:rFonts w:ascii="Times New Roman" w:hAnsi="Times New Roman" w:eastAsia="標楷體"/>
                <w:b w:val="0"/>
                <w:sz w:val="18"/>
              </w:rPr>
              <w:t>-0.0001</w:t>
            </w:r>
          </w:p>
        </w:tc>
        <w:tc>
          <w:tcPr>
            <w:tcW w:type="dxa" w:w="1440"/>
          </w:tcPr>
          <w:p>
            <w:pPr>
              <w:jc w:val="center"/>
            </w:pPr>
            <w:r/>
            <w:r>
              <w:rPr>
                <w:rFonts w:ascii="Times New Roman" w:hAnsi="Times New Roman" w:eastAsia="標楷體"/>
                <w:b w:val="0"/>
                <w:sz w:val="18"/>
              </w:rPr>
              <w:t>0.0052</w:t>
            </w:r>
          </w:p>
        </w:tc>
        <w:tc>
          <w:tcPr>
            <w:tcW w:type="dxa" w:w="1440"/>
          </w:tcPr>
          <w:p>
            <w:pPr>
              <w:jc w:val="center"/>
            </w:pPr>
            <w:r/>
            <w:r>
              <w:rPr>
                <w:rFonts w:ascii="Times New Roman" w:hAnsi="Times New Roman" w:eastAsia="標楷體"/>
                <w:b w:val="0"/>
                <w:sz w:val="18"/>
              </w:rPr>
              <w:t>-0.0008</w:t>
            </w:r>
          </w:p>
        </w:tc>
        <w:tc>
          <w:tcPr>
            <w:tcW w:type="dxa" w:w="1440"/>
          </w:tcPr>
          <w:p>
            <w:pPr>
              <w:jc w:val="center"/>
            </w:pPr>
            <w:r/>
            <w:r>
              <w:rPr>
                <w:rFonts w:ascii="Times New Roman" w:hAnsi="Times New Roman" w:eastAsia="標楷體"/>
                <w:b w:val="0"/>
                <w:sz w:val="18"/>
              </w:rPr>
              <w:t>0.0018</w:t>
            </w:r>
          </w:p>
        </w:tc>
        <w:tc>
          <w:tcPr>
            <w:tcW w:type="dxa" w:w="1440"/>
          </w:tcPr>
          <w:p>
            <w:pPr>
              <w:jc w:val="center"/>
            </w:pPr>
            <w:r/>
            <w:r>
              <w:rPr>
                <w:rFonts w:ascii="Times New Roman" w:hAnsi="Times New Roman" w:eastAsia="標楷體"/>
                <w:b w:val="0"/>
                <w:sz w:val="18"/>
              </w:rPr>
              <w:t>-0.0002</w:t>
            </w:r>
          </w:p>
        </w:tc>
      </w:tr>
      <w:tr>
        <w:tc>
          <w:tcPr>
            <w:tcW w:type="dxa" w:w="1440"/>
          </w:tcPr>
          <w:p/>
        </w:tc>
        <w:tc>
          <w:tcPr>
            <w:tcW w:type="dxa" w:w="1440"/>
          </w:tcPr>
          <w:p>
            <w:pPr>
              <w:jc w:val="center"/>
            </w:pPr>
            <w:r/>
            <w:r>
              <w:rPr>
                <w:rFonts w:ascii="Times New Roman" w:hAnsi="Times New Roman" w:eastAsia="標楷體"/>
                <w:b w:val="0"/>
                <w:sz w:val="16"/>
              </w:rPr>
              <w:t>(-0.49)</w:t>
            </w:r>
          </w:p>
        </w:tc>
        <w:tc>
          <w:tcPr>
            <w:tcW w:type="dxa" w:w="1440"/>
          </w:tcPr>
          <w:p>
            <w:pPr>
              <w:jc w:val="center"/>
            </w:pPr>
            <w:r/>
            <w:r>
              <w:rPr>
                <w:rFonts w:ascii="Times New Roman" w:hAnsi="Times New Roman" w:eastAsia="標楷體"/>
                <w:b w:val="0"/>
                <w:sz w:val="16"/>
              </w:rPr>
              <w:t>(1.28)</w:t>
            </w:r>
          </w:p>
        </w:tc>
        <w:tc>
          <w:tcPr>
            <w:tcW w:type="dxa" w:w="1440"/>
          </w:tcPr>
          <w:p>
            <w:pPr>
              <w:jc w:val="center"/>
            </w:pPr>
            <w:r/>
            <w:r>
              <w:rPr>
                <w:rFonts w:ascii="Times New Roman" w:hAnsi="Times New Roman" w:eastAsia="標楷體"/>
                <w:b w:val="0"/>
                <w:sz w:val="16"/>
              </w:rPr>
              <w:t>(-0.28)</w:t>
            </w:r>
          </w:p>
        </w:tc>
        <w:tc>
          <w:tcPr>
            <w:tcW w:type="dxa" w:w="1440"/>
          </w:tcPr>
          <w:p>
            <w:pPr>
              <w:jc w:val="center"/>
            </w:pPr>
            <w:r/>
            <w:r>
              <w:rPr>
                <w:rFonts w:ascii="Times New Roman" w:hAnsi="Times New Roman" w:eastAsia="標楷體"/>
                <w:b w:val="0"/>
                <w:sz w:val="16"/>
              </w:rPr>
              <w:t>(1.52)</w:t>
            </w:r>
          </w:p>
        </w:tc>
        <w:tc>
          <w:tcPr>
            <w:tcW w:type="dxa" w:w="1440"/>
          </w:tcPr>
          <w:p>
            <w:pPr>
              <w:jc w:val="center"/>
            </w:pPr>
            <w:r/>
            <w:r>
              <w:rPr>
                <w:rFonts w:ascii="Times New Roman" w:hAnsi="Times New Roman" w:eastAsia="標楷體"/>
                <w:b w:val="0"/>
                <w:sz w:val="16"/>
              </w:rPr>
              <w:t>(-0.56)</w:t>
            </w:r>
          </w:p>
        </w:tc>
      </w:tr>
      <w:tr>
        <w:tc>
          <w:tcPr>
            <w:tcW w:type="dxa" w:w="1440"/>
          </w:tcPr>
          <w:p>
            <w:pPr>
              <w:jc w:val="left"/>
            </w:pPr>
            <w:r/>
            <w:r>
              <w:rPr>
                <w:rFonts w:ascii="Times New Roman" w:hAnsi="Times New Roman" w:eastAsia="標楷體"/>
                <w:b w:val="0"/>
                <w:sz w:val="18"/>
              </w:rPr>
              <w:t>Size×D×ΔLNREV</w:t>
            </w:r>
          </w:p>
        </w:tc>
        <w:tc>
          <w:tcPr>
            <w:tcW w:type="dxa" w:w="1440"/>
          </w:tcPr>
          <w:p>
            <w:pPr>
              <w:jc w:val="center"/>
            </w:pPr>
            <w:r/>
            <w:r>
              <w:rPr>
                <w:rFonts w:ascii="Times New Roman" w:hAnsi="Times New Roman" w:eastAsia="標楷體"/>
                <w:b w:val="0"/>
                <w:sz w:val="18"/>
              </w:rPr>
              <w:t>0.0823***</w:t>
            </w:r>
          </w:p>
        </w:tc>
        <w:tc>
          <w:tcPr>
            <w:tcW w:type="dxa" w:w="1440"/>
          </w:tcPr>
          <w:p>
            <w:pPr>
              <w:jc w:val="center"/>
            </w:pPr>
            <w:r/>
            <w:r>
              <w:rPr>
                <w:rFonts w:ascii="Times New Roman" w:hAnsi="Times New Roman" w:eastAsia="標楷體"/>
                <w:b w:val="0"/>
                <w:sz w:val="18"/>
              </w:rPr>
              <w:t>0.0092</w:t>
            </w:r>
          </w:p>
        </w:tc>
        <w:tc>
          <w:tcPr>
            <w:tcW w:type="dxa" w:w="1440"/>
          </w:tcPr>
          <w:p>
            <w:pPr>
              <w:jc w:val="center"/>
            </w:pPr>
            <w:r/>
            <w:r>
              <w:rPr>
                <w:rFonts w:ascii="Times New Roman" w:hAnsi="Times New Roman" w:eastAsia="標楷體"/>
                <w:b w:val="0"/>
                <w:sz w:val="18"/>
              </w:rPr>
              <w:t>0.0353***</w:t>
            </w:r>
          </w:p>
        </w:tc>
        <w:tc>
          <w:tcPr>
            <w:tcW w:type="dxa" w:w="1440"/>
          </w:tcPr>
          <w:p>
            <w:pPr>
              <w:jc w:val="center"/>
            </w:pPr>
            <w:r/>
            <w:r>
              <w:rPr>
                <w:rFonts w:ascii="Times New Roman" w:hAnsi="Times New Roman" w:eastAsia="標楷體"/>
                <w:b w:val="0"/>
                <w:sz w:val="18"/>
              </w:rPr>
              <w:t>0.0100</w:t>
            </w:r>
          </w:p>
        </w:tc>
        <w:tc>
          <w:tcPr>
            <w:tcW w:type="dxa" w:w="1440"/>
          </w:tcPr>
          <w:p>
            <w:pPr>
              <w:jc w:val="center"/>
            </w:pPr>
            <w:r/>
            <w:r>
              <w:rPr>
                <w:rFonts w:ascii="Times New Roman" w:hAnsi="Times New Roman" w:eastAsia="標楷體"/>
                <w:b w:val="0"/>
                <w:sz w:val="18"/>
              </w:rPr>
              <w:t>0.0069</w:t>
            </w:r>
          </w:p>
        </w:tc>
      </w:tr>
      <w:tr>
        <w:tc>
          <w:tcPr>
            <w:tcW w:type="dxa" w:w="1440"/>
          </w:tcPr>
          <w:p/>
        </w:tc>
        <w:tc>
          <w:tcPr>
            <w:tcW w:type="dxa" w:w="1440"/>
          </w:tcPr>
          <w:p>
            <w:pPr>
              <w:jc w:val="center"/>
            </w:pPr>
            <w:r/>
            <w:r>
              <w:rPr>
                <w:rFonts w:ascii="Times New Roman" w:hAnsi="Times New Roman" w:eastAsia="標楷體"/>
                <w:b w:val="0"/>
                <w:sz w:val="16"/>
              </w:rPr>
              <w:t>(2.84)</w:t>
            </w:r>
          </w:p>
        </w:tc>
        <w:tc>
          <w:tcPr>
            <w:tcW w:type="dxa" w:w="1440"/>
          </w:tcPr>
          <w:p>
            <w:pPr>
              <w:jc w:val="center"/>
            </w:pPr>
            <w:r/>
            <w:r>
              <w:rPr>
                <w:rFonts w:ascii="Times New Roman" w:hAnsi="Times New Roman" w:eastAsia="標楷體"/>
                <w:b w:val="0"/>
                <w:sz w:val="16"/>
              </w:rPr>
              <w:t>(1.02)</w:t>
            </w:r>
          </w:p>
        </w:tc>
        <w:tc>
          <w:tcPr>
            <w:tcW w:type="dxa" w:w="1440"/>
          </w:tcPr>
          <w:p>
            <w:pPr>
              <w:jc w:val="center"/>
            </w:pPr>
            <w:r/>
            <w:r>
              <w:rPr>
                <w:rFonts w:ascii="Times New Roman" w:hAnsi="Times New Roman" w:eastAsia="標楷體"/>
                <w:b w:val="0"/>
                <w:sz w:val="16"/>
              </w:rPr>
              <w:t>(2.80)</w:t>
            </w:r>
          </w:p>
        </w:tc>
        <w:tc>
          <w:tcPr>
            <w:tcW w:type="dxa" w:w="1440"/>
          </w:tcPr>
          <w:p>
            <w:pPr>
              <w:jc w:val="center"/>
            </w:pPr>
            <w:r/>
            <w:r>
              <w:rPr>
                <w:rFonts w:ascii="Times New Roman" w:hAnsi="Times New Roman" w:eastAsia="標楷體"/>
                <w:b w:val="0"/>
                <w:sz w:val="16"/>
              </w:rPr>
              <w:t>(1.01)</w:t>
            </w:r>
          </w:p>
        </w:tc>
        <w:tc>
          <w:tcPr>
            <w:tcW w:type="dxa" w:w="1440"/>
          </w:tcPr>
          <w:p>
            <w:pPr>
              <w:jc w:val="center"/>
            </w:pPr>
            <w:r/>
            <w:r>
              <w:rPr>
                <w:rFonts w:ascii="Times New Roman" w:hAnsi="Times New Roman" w:eastAsia="標楷體"/>
                <w:b w:val="0"/>
                <w:sz w:val="16"/>
              </w:rPr>
              <w:t>(0.43)</w:t>
            </w:r>
          </w:p>
        </w:tc>
      </w:tr>
      <w:tr>
        <w:tc>
          <w:tcPr>
            <w:tcW w:type="dxa" w:w="1440"/>
          </w:tcPr>
          <w:p>
            <w:pPr>
              <w:jc w:val="left"/>
            </w:pPr>
            <w:r/>
            <w:r>
              <w:rPr>
                <w:rFonts w:ascii="Times New Roman" w:hAnsi="Times New Roman" w:eastAsia="標楷體"/>
                <w:b w:val="0"/>
                <w:sz w:val="18"/>
              </w:rPr>
              <w:t>AI×D×ΔLNREV</w:t>
            </w:r>
          </w:p>
        </w:tc>
        <w:tc>
          <w:tcPr>
            <w:tcW w:type="dxa" w:w="1440"/>
          </w:tcPr>
          <w:p>
            <w:pPr>
              <w:jc w:val="center"/>
            </w:pPr>
            <w:r/>
            <w:r>
              <w:rPr>
                <w:rFonts w:ascii="Times New Roman" w:hAnsi="Times New Roman" w:eastAsia="標楷體"/>
                <w:b w:val="0"/>
                <w:sz w:val="18"/>
              </w:rPr>
              <w:t>-0.0433***</w:t>
            </w:r>
          </w:p>
        </w:tc>
        <w:tc>
          <w:tcPr>
            <w:tcW w:type="dxa" w:w="1440"/>
          </w:tcPr>
          <w:p>
            <w:pPr>
              <w:jc w:val="center"/>
            </w:pPr>
            <w:r/>
            <w:r>
              <w:rPr>
                <w:rFonts w:ascii="Times New Roman" w:hAnsi="Times New Roman" w:eastAsia="標楷體"/>
                <w:b w:val="0"/>
                <w:sz w:val="18"/>
              </w:rPr>
              <w:t>-0.0052***</w:t>
            </w:r>
          </w:p>
        </w:tc>
        <w:tc>
          <w:tcPr>
            <w:tcW w:type="dxa" w:w="1440"/>
          </w:tcPr>
          <w:p>
            <w:pPr>
              <w:jc w:val="center"/>
            </w:pPr>
            <w:r/>
            <w:r>
              <w:rPr>
                <w:rFonts w:ascii="Times New Roman" w:hAnsi="Times New Roman" w:eastAsia="標楷體"/>
                <w:b w:val="0"/>
                <w:sz w:val="18"/>
              </w:rPr>
              <w:t>-0.0045**</w:t>
            </w:r>
          </w:p>
        </w:tc>
        <w:tc>
          <w:tcPr>
            <w:tcW w:type="dxa" w:w="1440"/>
          </w:tcPr>
          <w:p>
            <w:pPr>
              <w:jc w:val="center"/>
            </w:pPr>
            <w:r/>
            <w:r>
              <w:rPr>
                <w:rFonts w:ascii="Times New Roman" w:hAnsi="Times New Roman" w:eastAsia="標楷體"/>
                <w:b w:val="0"/>
                <w:sz w:val="18"/>
              </w:rPr>
              <w:t>-0.0054***</w:t>
            </w:r>
          </w:p>
        </w:tc>
        <w:tc>
          <w:tcPr>
            <w:tcW w:type="dxa" w:w="1440"/>
          </w:tcPr>
          <w:p>
            <w:pPr>
              <w:jc w:val="center"/>
            </w:pPr>
            <w:r/>
            <w:r>
              <w:rPr>
                <w:rFonts w:ascii="Times New Roman" w:hAnsi="Times New Roman" w:eastAsia="標楷體"/>
                <w:b w:val="0"/>
                <w:sz w:val="18"/>
              </w:rPr>
              <w:t>-0.0055***</w:t>
            </w:r>
          </w:p>
        </w:tc>
      </w:tr>
      <w:tr>
        <w:tc>
          <w:tcPr>
            <w:tcW w:type="dxa" w:w="1440"/>
          </w:tcPr>
          <w:p/>
        </w:tc>
        <w:tc>
          <w:tcPr>
            <w:tcW w:type="dxa" w:w="1440"/>
          </w:tcPr>
          <w:p>
            <w:pPr>
              <w:jc w:val="center"/>
            </w:pPr>
            <w:r/>
            <w:r>
              <w:rPr>
                <w:rFonts w:ascii="Times New Roman" w:hAnsi="Times New Roman" w:eastAsia="標楷體"/>
                <w:b w:val="0"/>
                <w:sz w:val="16"/>
              </w:rPr>
              <w:t>(-3.79)</w:t>
            </w:r>
          </w:p>
        </w:tc>
        <w:tc>
          <w:tcPr>
            <w:tcW w:type="dxa" w:w="1440"/>
          </w:tcPr>
          <w:p>
            <w:pPr>
              <w:jc w:val="center"/>
            </w:pPr>
            <w:r/>
            <w:r>
              <w:rPr>
                <w:rFonts w:ascii="Times New Roman" w:hAnsi="Times New Roman" w:eastAsia="標楷體"/>
                <w:b w:val="0"/>
                <w:sz w:val="16"/>
              </w:rPr>
              <w:t>(-5.65)</w:t>
            </w:r>
          </w:p>
        </w:tc>
        <w:tc>
          <w:tcPr>
            <w:tcW w:type="dxa" w:w="1440"/>
          </w:tcPr>
          <w:p>
            <w:pPr>
              <w:jc w:val="center"/>
            </w:pPr>
            <w:r/>
            <w:r>
              <w:rPr>
                <w:rFonts w:ascii="Times New Roman" w:hAnsi="Times New Roman" w:eastAsia="標楷體"/>
                <w:b w:val="0"/>
                <w:sz w:val="16"/>
              </w:rPr>
              <w:t>(-2.48)</w:t>
            </w:r>
          </w:p>
        </w:tc>
        <w:tc>
          <w:tcPr>
            <w:tcW w:type="dxa" w:w="1440"/>
          </w:tcPr>
          <w:p>
            <w:pPr>
              <w:jc w:val="center"/>
            </w:pPr>
            <w:r/>
            <w:r>
              <w:rPr>
                <w:rFonts w:ascii="Times New Roman" w:hAnsi="Times New Roman" w:eastAsia="標楷體"/>
                <w:b w:val="0"/>
                <w:sz w:val="16"/>
              </w:rPr>
              <w:t>(-5.28)</w:t>
            </w:r>
          </w:p>
        </w:tc>
        <w:tc>
          <w:tcPr>
            <w:tcW w:type="dxa" w:w="1440"/>
          </w:tcPr>
          <w:p>
            <w:pPr>
              <w:jc w:val="center"/>
            </w:pPr>
            <w:r/>
            <w:r>
              <w:rPr>
                <w:rFonts w:ascii="Times New Roman" w:hAnsi="Times New Roman" w:eastAsia="標楷體"/>
                <w:b w:val="0"/>
                <w:sz w:val="16"/>
              </w:rPr>
              <w:t>(-2.71)</w:t>
            </w:r>
          </w:p>
        </w:tc>
      </w:tr>
      <w:tr>
        <w:tc>
          <w:tcPr>
            <w:tcW w:type="dxa" w:w="1440"/>
          </w:tcPr>
          <w:p>
            <w:pPr>
              <w:jc w:val="left"/>
            </w:pPr>
            <w:r/>
            <w:r>
              <w:rPr>
                <w:rFonts w:ascii="Times New Roman" w:hAnsi="Times New Roman" w:eastAsia="標楷體"/>
                <w:b w:val="0"/>
                <w:sz w:val="18"/>
              </w:rPr>
              <w:t>EI×D×ΔLNREV</w:t>
            </w:r>
          </w:p>
        </w:tc>
        <w:tc>
          <w:tcPr>
            <w:tcW w:type="dxa" w:w="1440"/>
          </w:tcPr>
          <w:p>
            <w:pPr>
              <w:jc w:val="center"/>
            </w:pPr>
            <w:r/>
            <w:r>
              <w:rPr>
                <w:rFonts w:ascii="Times New Roman" w:hAnsi="Times New Roman" w:eastAsia="標楷體"/>
                <w:b w:val="0"/>
                <w:sz w:val="18"/>
              </w:rPr>
              <w:t>374.4080</w:t>
            </w:r>
          </w:p>
        </w:tc>
        <w:tc>
          <w:tcPr>
            <w:tcW w:type="dxa" w:w="1440"/>
          </w:tcPr>
          <w:p>
            <w:pPr>
              <w:jc w:val="center"/>
            </w:pPr>
            <w:r/>
            <w:r>
              <w:rPr>
                <w:rFonts w:ascii="Times New Roman" w:hAnsi="Times New Roman" w:eastAsia="標楷體"/>
                <w:b w:val="0"/>
                <w:sz w:val="18"/>
              </w:rPr>
              <w:t>12.1236</w:t>
            </w:r>
          </w:p>
        </w:tc>
        <w:tc>
          <w:tcPr>
            <w:tcW w:type="dxa" w:w="1440"/>
          </w:tcPr>
          <w:p>
            <w:pPr>
              <w:jc w:val="center"/>
            </w:pPr>
            <w:r/>
            <w:r>
              <w:rPr>
                <w:rFonts w:ascii="Times New Roman" w:hAnsi="Times New Roman" w:eastAsia="標楷體"/>
                <w:b w:val="0"/>
                <w:sz w:val="18"/>
              </w:rPr>
              <w:t>110.1635</w:t>
            </w:r>
          </w:p>
        </w:tc>
        <w:tc>
          <w:tcPr>
            <w:tcW w:type="dxa" w:w="1440"/>
          </w:tcPr>
          <w:p>
            <w:pPr>
              <w:jc w:val="center"/>
            </w:pPr>
            <w:r/>
            <w:r>
              <w:rPr>
                <w:rFonts w:ascii="Times New Roman" w:hAnsi="Times New Roman" w:eastAsia="標楷體"/>
                <w:b w:val="0"/>
                <w:sz w:val="18"/>
              </w:rPr>
              <w:t>23.6002</w:t>
            </w:r>
          </w:p>
        </w:tc>
        <w:tc>
          <w:tcPr>
            <w:tcW w:type="dxa" w:w="1440"/>
          </w:tcPr>
          <w:p>
            <w:pPr>
              <w:jc w:val="center"/>
            </w:pPr>
            <w:r/>
            <w:r>
              <w:rPr>
                <w:rFonts w:ascii="Times New Roman" w:hAnsi="Times New Roman" w:eastAsia="標楷體"/>
                <w:b w:val="0"/>
                <w:sz w:val="18"/>
              </w:rPr>
              <w:t>10.5783</w:t>
            </w:r>
          </w:p>
        </w:tc>
      </w:tr>
      <w:tr>
        <w:tc>
          <w:tcPr>
            <w:tcW w:type="dxa" w:w="1440"/>
          </w:tcPr>
          <w:p/>
        </w:tc>
        <w:tc>
          <w:tcPr>
            <w:tcW w:type="dxa" w:w="1440"/>
          </w:tcPr>
          <w:p>
            <w:pPr>
              <w:jc w:val="center"/>
            </w:pPr>
            <w:r/>
            <w:r>
              <w:rPr>
                <w:rFonts w:ascii="Times New Roman" w:hAnsi="Times New Roman" w:eastAsia="標楷體"/>
                <w:b w:val="0"/>
                <w:sz w:val="16"/>
              </w:rPr>
              <w:t>(1.37)</w:t>
            </w:r>
          </w:p>
        </w:tc>
        <w:tc>
          <w:tcPr>
            <w:tcW w:type="dxa" w:w="1440"/>
          </w:tcPr>
          <w:p>
            <w:pPr>
              <w:jc w:val="center"/>
            </w:pPr>
            <w:r/>
            <w:r>
              <w:rPr>
                <w:rFonts w:ascii="Times New Roman" w:hAnsi="Times New Roman" w:eastAsia="標楷體"/>
                <w:b w:val="0"/>
                <w:sz w:val="16"/>
              </w:rPr>
              <w:t>(0.33)</w:t>
            </w:r>
          </w:p>
        </w:tc>
        <w:tc>
          <w:tcPr>
            <w:tcW w:type="dxa" w:w="1440"/>
          </w:tcPr>
          <w:p>
            <w:pPr>
              <w:jc w:val="center"/>
            </w:pPr>
            <w:r/>
            <w:r>
              <w:rPr>
                <w:rFonts w:ascii="Times New Roman" w:hAnsi="Times New Roman" w:eastAsia="標楷體"/>
                <w:b w:val="0"/>
                <w:sz w:val="16"/>
              </w:rPr>
              <w:t>(1.39)</w:t>
            </w:r>
          </w:p>
        </w:tc>
        <w:tc>
          <w:tcPr>
            <w:tcW w:type="dxa" w:w="1440"/>
          </w:tcPr>
          <w:p>
            <w:pPr>
              <w:jc w:val="center"/>
            </w:pPr>
            <w:r/>
            <w:r>
              <w:rPr>
                <w:rFonts w:ascii="Times New Roman" w:hAnsi="Times New Roman" w:eastAsia="標楷體"/>
                <w:b w:val="0"/>
                <w:sz w:val="16"/>
              </w:rPr>
              <w:t>(0.56)</w:t>
            </w:r>
          </w:p>
        </w:tc>
        <w:tc>
          <w:tcPr>
            <w:tcW w:type="dxa" w:w="1440"/>
          </w:tcPr>
          <w:p>
            <w:pPr>
              <w:jc w:val="center"/>
            </w:pPr>
            <w:r/>
            <w:r>
              <w:rPr>
                <w:rFonts w:ascii="Times New Roman" w:hAnsi="Times New Roman" w:eastAsia="標楷體"/>
                <w:b w:val="0"/>
                <w:sz w:val="16"/>
              </w:rPr>
              <w:t>(0.13)</w:t>
            </w:r>
          </w:p>
        </w:tc>
      </w:tr>
      <w:tr>
        <w:tc>
          <w:tcPr>
            <w:tcW w:type="dxa" w:w="1440"/>
          </w:tcPr>
          <w:p>
            <w:pPr>
              <w:jc w:val="left"/>
            </w:pPr>
            <w:r/>
            <w:r>
              <w:rPr>
                <w:rFonts w:ascii="Times New Roman" w:hAnsi="Times New Roman" w:eastAsia="標楷體"/>
                <w:b w:val="0"/>
                <w:sz w:val="18"/>
              </w:rPr>
              <w:t>ROA×D×ΔLNREV</w:t>
            </w:r>
          </w:p>
        </w:tc>
        <w:tc>
          <w:tcPr>
            <w:tcW w:type="dxa" w:w="1440"/>
          </w:tcPr>
          <w:p>
            <w:pPr>
              <w:jc w:val="center"/>
            </w:pPr>
            <w:r/>
            <w:r>
              <w:rPr>
                <w:rFonts w:ascii="Times New Roman" w:hAnsi="Times New Roman" w:eastAsia="標楷體"/>
                <w:b w:val="0"/>
                <w:sz w:val="18"/>
              </w:rPr>
              <w:t>0.0104</w:t>
            </w:r>
          </w:p>
        </w:tc>
        <w:tc>
          <w:tcPr>
            <w:tcW w:type="dxa" w:w="1440"/>
          </w:tcPr>
          <w:p>
            <w:pPr>
              <w:jc w:val="center"/>
            </w:pPr>
            <w:r/>
            <w:r>
              <w:rPr>
                <w:rFonts w:ascii="Times New Roman" w:hAnsi="Times New Roman" w:eastAsia="標楷體"/>
                <w:b w:val="0"/>
                <w:sz w:val="18"/>
              </w:rPr>
              <w:t>0.0126***</w:t>
            </w:r>
          </w:p>
        </w:tc>
        <w:tc>
          <w:tcPr>
            <w:tcW w:type="dxa" w:w="1440"/>
          </w:tcPr>
          <w:p>
            <w:pPr>
              <w:jc w:val="center"/>
            </w:pPr>
            <w:r/>
            <w:r>
              <w:rPr>
                <w:rFonts w:ascii="Times New Roman" w:hAnsi="Times New Roman" w:eastAsia="標楷體"/>
                <w:b w:val="0"/>
                <w:sz w:val="18"/>
              </w:rPr>
              <w:t>0.0165***</w:t>
            </w:r>
          </w:p>
        </w:tc>
        <w:tc>
          <w:tcPr>
            <w:tcW w:type="dxa" w:w="1440"/>
          </w:tcPr>
          <w:p>
            <w:pPr>
              <w:jc w:val="center"/>
            </w:pPr>
            <w:r/>
            <w:r>
              <w:rPr>
                <w:rFonts w:ascii="Times New Roman" w:hAnsi="Times New Roman" w:eastAsia="標楷體"/>
                <w:b w:val="0"/>
                <w:sz w:val="18"/>
              </w:rPr>
              <w:t>0.0144***</w:t>
            </w:r>
          </w:p>
        </w:tc>
        <w:tc>
          <w:tcPr>
            <w:tcW w:type="dxa" w:w="1440"/>
          </w:tcPr>
          <w:p>
            <w:pPr>
              <w:jc w:val="center"/>
            </w:pPr>
            <w:r/>
            <w:r>
              <w:rPr>
                <w:rFonts w:ascii="Times New Roman" w:hAnsi="Times New Roman" w:eastAsia="標楷體"/>
                <w:b w:val="0"/>
                <w:sz w:val="18"/>
              </w:rPr>
              <w:t>0.0205***</w:t>
            </w:r>
          </w:p>
        </w:tc>
      </w:tr>
      <w:tr>
        <w:tc>
          <w:tcPr>
            <w:tcW w:type="dxa" w:w="1440"/>
          </w:tcPr>
          <w:p/>
        </w:tc>
        <w:tc>
          <w:tcPr>
            <w:tcW w:type="dxa" w:w="1440"/>
          </w:tcPr>
          <w:p>
            <w:pPr>
              <w:jc w:val="center"/>
            </w:pPr>
            <w:r/>
            <w:r>
              <w:rPr>
                <w:rFonts w:ascii="Times New Roman" w:hAnsi="Times New Roman" w:eastAsia="標楷體"/>
                <w:b w:val="0"/>
                <w:sz w:val="16"/>
              </w:rPr>
              <w:t>(0.58)</w:t>
            </w:r>
          </w:p>
        </w:tc>
        <w:tc>
          <w:tcPr>
            <w:tcW w:type="dxa" w:w="1440"/>
          </w:tcPr>
          <w:p>
            <w:pPr>
              <w:jc w:val="center"/>
            </w:pPr>
            <w:r/>
            <w:r>
              <w:rPr>
                <w:rFonts w:ascii="Times New Roman" w:hAnsi="Times New Roman" w:eastAsia="標楷體"/>
                <w:b w:val="0"/>
                <w:sz w:val="16"/>
              </w:rPr>
              <w:t>(4.24)</w:t>
            </w:r>
          </w:p>
        </w:tc>
        <w:tc>
          <w:tcPr>
            <w:tcW w:type="dxa" w:w="1440"/>
          </w:tcPr>
          <w:p>
            <w:pPr>
              <w:jc w:val="center"/>
            </w:pPr>
            <w:r/>
            <w:r>
              <w:rPr>
                <w:rFonts w:ascii="Times New Roman" w:hAnsi="Times New Roman" w:eastAsia="標楷體"/>
                <w:b w:val="0"/>
                <w:sz w:val="16"/>
              </w:rPr>
              <w:t>(3.22)</w:t>
            </w:r>
          </w:p>
        </w:tc>
        <w:tc>
          <w:tcPr>
            <w:tcW w:type="dxa" w:w="1440"/>
          </w:tcPr>
          <w:p>
            <w:pPr>
              <w:jc w:val="center"/>
            </w:pPr>
            <w:r/>
            <w:r>
              <w:rPr>
                <w:rFonts w:ascii="Times New Roman" w:hAnsi="Times New Roman" w:eastAsia="標楷體"/>
                <w:b w:val="0"/>
                <w:sz w:val="16"/>
              </w:rPr>
              <w:t>(4.41)</w:t>
            </w:r>
          </w:p>
        </w:tc>
        <w:tc>
          <w:tcPr>
            <w:tcW w:type="dxa" w:w="1440"/>
          </w:tcPr>
          <w:p>
            <w:pPr>
              <w:jc w:val="center"/>
            </w:pPr>
            <w:r/>
            <w:r>
              <w:rPr>
                <w:rFonts w:ascii="Times New Roman" w:hAnsi="Times New Roman" w:eastAsia="標楷體"/>
                <w:b w:val="0"/>
                <w:sz w:val="16"/>
              </w:rPr>
              <w:t>(2.84)</w:t>
            </w:r>
          </w:p>
        </w:tc>
      </w:tr>
      <w:tr>
        <w:tc>
          <w:tcPr>
            <w:tcW w:type="dxa" w:w="1440"/>
          </w:tcPr>
          <w:p>
            <w:pPr>
              <w:jc w:val="left"/>
            </w:pPr>
            <w:r/>
            <w:r>
              <w:rPr>
                <w:rFonts w:ascii="Times New Roman" w:hAnsi="Times New Roman" w:eastAsia="標楷體"/>
                <w:b w:val="0"/>
                <w:sz w:val="18"/>
              </w:rPr>
              <w:t>Lev×D×ΔLNREV</w:t>
            </w:r>
          </w:p>
        </w:tc>
        <w:tc>
          <w:tcPr>
            <w:tcW w:type="dxa" w:w="1440"/>
          </w:tcPr>
          <w:p>
            <w:pPr>
              <w:jc w:val="center"/>
            </w:pPr>
            <w:r/>
            <w:r>
              <w:rPr>
                <w:rFonts w:ascii="Times New Roman" w:hAnsi="Times New Roman" w:eastAsia="標楷體"/>
                <w:b w:val="0"/>
                <w:sz w:val="18"/>
              </w:rPr>
              <w:t>-0.0007</w:t>
            </w:r>
          </w:p>
        </w:tc>
        <w:tc>
          <w:tcPr>
            <w:tcW w:type="dxa" w:w="1440"/>
          </w:tcPr>
          <w:p>
            <w:pPr>
              <w:jc w:val="center"/>
            </w:pPr>
            <w:r/>
            <w:r>
              <w:rPr>
                <w:rFonts w:ascii="Times New Roman" w:hAnsi="Times New Roman" w:eastAsia="標楷體"/>
                <w:b w:val="0"/>
                <w:sz w:val="18"/>
              </w:rPr>
              <w:t>0.0004</w:t>
            </w:r>
          </w:p>
        </w:tc>
        <w:tc>
          <w:tcPr>
            <w:tcW w:type="dxa" w:w="1440"/>
          </w:tcPr>
          <w:p>
            <w:pPr>
              <w:jc w:val="center"/>
            </w:pPr>
            <w:r/>
            <w:r>
              <w:rPr>
                <w:rFonts w:ascii="Times New Roman" w:hAnsi="Times New Roman" w:eastAsia="標楷體"/>
                <w:b w:val="0"/>
                <w:sz w:val="18"/>
              </w:rPr>
              <w:t>0.0013</w:t>
            </w:r>
          </w:p>
        </w:tc>
        <w:tc>
          <w:tcPr>
            <w:tcW w:type="dxa" w:w="1440"/>
          </w:tcPr>
          <w:p>
            <w:pPr>
              <w:jc w:val="center"/>
            </w:pPr>
            <w:r/>
            <w:r>
              <w:rPr>
                <w:rFonts w:ascii="Times New Roman" w:hAnsi="Times New Roman" w:eastAsia="標楷體"/>
                <w:b w:val="0"/>
                <w:sz w:val="18"/>
              </w:rPr>
              <w:t>0.0005</w:t>
            </w:r>
          </w:p>
        </w:tc>
        <w:tc>
          <w:tcPr>
            <w:tcW w:type="dxa" w:w="1440"/>
          </w:tcPr>
          <w:p>
            <w:pPr>
              <w:jc w:val="center"/>
            </w:pPr>
            <w:r/>
            <w:r>
              <w:rPr>
                <w:rFonts w:ascii="Times New Roman" w:hAnsi="Times New Roman" w:eastAsia="標楷體"/>
                <w:b w:val="0"/>
                <w:sz w:val="18"/>
              </w:rPr>
              <w:t>-0.0009</w:t>
            </w:r>
          </w:p>
        </w:tc>
      </w:tr>
      <w:tr>
        <w:tc>
          <w:tcPr>
            <w:tcW w:type="dxa" w:w="1440"/>
          </w:tcPr>
          <w:p/>
        </w:tc>
        <w:tc>
          <w:tcPr>
            <w:tcW w:type="dxa" w:w="1440"/>
          </w:tcPr>
          <w:p>
            <w:pPr>
              <w:jc w:val="center"/>
            </w:pPr>
            <w:r/>
            <w:r>
              <w:rPr>
                <w:rFonts w:ascii="Times New Roman" w:hAnsi="Times New Roman" w:eastAsia="標楷體"/>
                <w:b w:val="0"/>
                <w:sz w:val="16"/>
              </w:rPr>
              <w:t>(-0.31)</w:t>
            </w:r>
          </w:p>
        </w:tc>
        <w:tc>
          <w:tcPr>
            <w:tcW w:type="dxa" w:w="1440"/>
          </w:tcPr>
          <w:p>
            <w:pPr>
              <w:jc w:val="center"/>
            </w:pPr>
            <w:r/>
            <w:r>
              <w:rPr>
                <w:rFonts w:ascii="Times New Roman" w:hAnsi="Times New Roman" w:eastAsia="標楷體"/>
                <w:b w:val="0"/>
                <w:sz w:val="16"/>
              </w:rPr>
              <w:t>(0.83)</w:t>
            </w:r>
          </w:p>
        </w:tc>
        <w:tc>
          <w:tcPr>
            <w:tcW w:type="dxa" w:w="1440"/>
          </w:tcPr>
          <w:p>
            <w:pPr>
              <w:jc w:val="center"/>
            </w:pPr>
            <w:r/>
            <w:r>
              <w:rPr>
                <w:rFonts w:ascii="Times New Roman" w:hAnsi="Times New Roman" w:eastAsia="標楷體"/>
                <w:b w:val="0"/>
                <w:sz w:val="16"/>
              </w:rPr>
              <w:t>(1.35)</w:t>
            </w:r>
          </w:p>
        </w:tc>
        <w:tc>
          <w:tcPr>
            <w:tcW w:type="dxa" w:w="1440"/>
          </w:tcPr>
          <w:p>
            <w:pPr>
              <w:jc w:val="center"/>
            </w:pPr>
            <w:r/>
            <w:r>
              <w:rPr>
                <w:rFonts w:ascii="Times New Roman" w:hAnsi="Times New Roman" w:eastAsia="標楷體"/>
                <w:b w:val="0"/>
                <w:sz w:val="16"/>
              </w:rPr>
              <w:t>(0.95)</w:t>
            </w:r>
          </w:p>
        </w:tc>
        <w:tc>
          <w:tcPr>
            <w:tcW w:type="dxa" w:w="1440"/>
          </w:tcPr>
          <w:p>
            <w:pPr>
              <w:jc w:val="center"/>
            </w:pPr>
            <w:r/>
            <w:r>
              <w:rPr>
                <w:rFonts w:ascii="Times New Roman" w:hAnsi="Times New Roman" w:eastAsia="標楷體"/>
                <w:b w:val="0"/>
                <w:sz w:val="16"/>
              </w:rPr>
              <w:t>(-0.86)</w:t>
            </w:r>
          </w:p>
        </w:tc>
      </w:tr>
      <w:tr>
        <w:tc>
          <w:tcPr>
            <w:tcW w:type="dxa" w:w="1440"/>
          </w:tcPr>
          <w:p>
            <w:pPr>
              <w:jc w:val="left"/>
            </w:pPr>
            <w:r/>
            <w:r>
              <w:rPr>
                <w:rFonts w:ascii="Times New Roman" w:hAnsi="Times New Roman" w:eastAsia="標楷體"/>
                <w:b w:val="0"/>
                <w:sz w:val="18"/>
              </w:rPr>
              <w:t>Decrease×D×ΔLNREV</w:t>
            </w:r>
          </w:p>
        </w:tc>
        <w:tc>
          <w:tcPr>
            <w:tcW w:type="dxa" w:w="1440"/>
          </w:tcPr>
          <w:p>
            <w:pPr>
              <w:jc w:val="center"/>
            </w:pPr>
            <w:r/>
            <w:r>
              <w:rPr>
                <w:rFonts w:ascii="Times New Roman" w:hAnsi="Times New Roman" w:eastAsia="標楷體"/>
                <w:b w:val="0"/>
                <w:sz w:val="18"/>
              </w:rPr>
              <w:t>0.1595**</w:t>
            </w:r>
          </w:p>
        </w:tc>
        <w:tc>
          <w:tcPr>
            <w:tcW w:type="dxa" w:w="1440"/>
          </w:tcPr>
          <w:p>
            <w:pPr>
              <w:jc w:val="center"/>
            </w:pPr>
            <w:r/>
            <w:r>
              <w:rPr>
                <w:rFonts w:ascii="Times New Roman" w:hAnsi="Times New Roman" w:eastAsia="標楷體"/>
                <w:b w:val="0"/>
                <w:sz w:val="18"/>
              </w:rPr>
              <w:t>0.0618***</w:t>
            </w:r>
          </w:p>
        </w:tc>
        <w:tc>
          <w:tcPr>
            <w:tcW w:type="dxa" w:w="1440"/>
          </w:tcPr>
          <w:p>
            <w:pPr>
              <w:jc w:val="center"/>
            </w:pPr>
            <w:r/>
            <w:r>
              <w:rPr>
                <w:rFonts w:ascii="Times New Roman" w:hAnsi="Times New Roman" w:eastAsia="標楷體"/>
                <w:b w:val="0"/>
                <w:sz w:val="18"/>
              </w:rPr>
              <w:t>0.0465</w:t>
            </w:r>
          </w:p>
        </w:tc>
        <w:tc>
          <w:tcPr>
            <w:tcW w:type="dxa" w:w="1440"/>
          </w:tcPr>
          <w:p>
            <w:pPr>
              <w:jc w:val="center"/>
            </w:pPr>
            <w:r/>
            <w:r>
              <w:rPr>
                <w:rFonts w:ascii="Times New Roman" w:hAnsi="Times New Roman" w:eastAsia="標楷體"/>
                <w:b w:val="0"/>
                <w:sz w:val="18"/>
              </w:rPr>
              <w:t>0.0675***</w:t>
            </w:r>
          </w:p>
        </w:tc>
        <w:tc>
          <w:tcPr>
            <w:tcW w:type="dxa" w:w="1440"/>
          </w:tcPr>
          <w:p>
            <w:pPr>
              <w:jc w:val="center"/>
            </w:pPr>
            <w:r/>
            <w:r>
              <w:rPr>
                <w:rFonts w:ascii="Times New Roman" w:hAnsi="Times New Roman" w:eastAsia="標楷體"/>
                <w:b w:val="0"/>
                <w:sz w:val="18"/>
              </w:rPr>
              <w:t>0.0784*</w:t>
            </w:r>
          </w:p>
        </w:tc>
      </w:tr>
      <w:tr>
        <w:tc>
          <w:tcPr>
            <w:tcW w:type="dxa" w:w="1440"/>
          </w:tcPr>
          <w:p/>
        </w:tc>
        <w:tc>
          <w:tcPr>
            <w:tcW w:type="dxa" w:w="1440"/>
          </w:tcPr>
          <w:p>
            <w:pPr>
              <w:jc w:val="center"/>
            </w:pPr>
            <w:r/>
            <w:r>
              <w:rPr>
                <w:rFonts w:ascii="Times New Roman" w:hAnsi="Times New Roman" w:eastAsia="標楷體"/>
                <w:b w:val="0"/>
                <w:sz w:val="16"/>
              </w:rPr>
              <w:t>(2.18)</w:t>
            </w:r>
          </w:p>
        </w:tc>
        <w:tc>
          <w:tcPr>
            <w:tcW w:type="dxa" w:w="1440"/>
          </w:tcPr>
          <w:p>
            <w:pPr>
              <w:jc w:val="center"/>
            </w:pPr>
            <w:r/>
            <w:r>
              <w:rPr>
                <w:rFonts w:ascii="Times New Roman" w:hAnsi="Times New Roman" w:eastAsia="標楷體"/>
                <w:b w:val="0"/>
                <w:sz w:val="16"/>
              </w:rPr>
              <w:t>(3.26)</w:t>
            </w:r>
          </w:p>
        </w:tc>
        <w:tc>
          <w:tcPr>
            <w:tcW w:type="dxa" w:w="1440"/>
          </w:tcPr>
          <w:p>
            <w:pPr>
              <w:jc w:val="center"/>
            </w:pPr>
            <w:r/>
            <w:r>
              <w:rPr>
                <w:rFonts w:ascii="Times New Roman" w:hAnsi="Times New Roman" w:eastAsia="標楷體"/>
                <w:b w:val="0"/>
                <w:sz w:val="16"/>
              </w:rPr>
              <w:t>(1.27)</w:t>
            </w:r>
          </w:p>
        </w:tc>
        <w:tc>
          <w:tcPr>
            <w:tcW w:type="dxa" w:w="1440"/>
          </w:tcPr>
          <w:p>
            <w:pPr>
              <w:jc w:val="center"/>
            </w:pPr>
            <w:r/>
            <w:r>
              <w:rPr>
                <w:rFonts w:ascii="Times New Roman" w:hAnsi="Times New Roman" w:eastAsia="標楷體"/>
                <w:b w:val="0"/>
                <w:sz w:val="16"/>
              </w:rPr>
              <w:t>(3.48)</w:t>
            </w:r>
          </w:p>
        </w:tc>
        <w:tc>
          <w:tcPr>
            <w:tcW w:type="dxa" w:w="1440"/>
          </w:tcPr>
          <w:p>
            <w:pPr>
              <w:jc w:val="center"/>
            </w:pPr>
            <w:r/>
            <w:r>
              <w:rPr>
                <w:rFonts w:ascii="Times New Roman" w:hAnsi="Times New Roman" w:eastAsia="標楷體"/>
                <w:b w:val="0"/>
                <w:sz w:val="16"/>
              </w:rPr>
              <w:t>(1.92)</w:t>
            </w:r>
          </w:p>
        </w:tc>
      </w:tr>
      <w:tr>
        <w:tc>
          <w:tcPr>
            <w:tcW w:type="dxa" w:w="1440"/>
          </w:tcPr>
          <w:p>
            <w:pPr>
              <w:jc w:val="left"/>
            </w:pPr>
            <w:r/>
            <w:r>
              <w:rPr>
                <w:rFonts w:ascii="Times New Roman" w:hAnsi="Times New Roman" w:eastAsia="標楷體"/>
                <w:b w:val="0"/>
                <w:sz w:val="18"/>
              </w:rPr>
              <w:t>N</w:t>
            </w:r>
          </w:p>
        </w:tc>
        <w:tc>
          <w:tcPr>
            <w:tcW w:type="dxa" w:w="1440"/>
          </w:tcPr>
          <w:p>
            <w:pPr>
              <w:jc w:val="center"/>
            </w:pPr>
            <w:r/>
            <w:r>
              <w:rPr>
                <w:rFonts w:ascii="Times New Roman" w:hAnsi="Times New Roman" w:eastAsia="標楷體"/>
                <w:b w:val="0"/>
                <w:sz w:val="18"/>
              </w:rPr>
              <w:t>996</w:t>
            </w:r>
          </w:p>
        </w:tc>
        <w:tc>
          <w:tcPr>
            <w:tcW w:type="dxa" w:w="1440"/>
          </w:tcPr>
          <w:p>
            <w:pPr>
              <w:jc w:val="center"/>
            </w:pPr>
            <w:r/>
            <w:r>
              <w:rPr>
                <w:rFonts w:ascii="Times New Roman" w:hAnsi="Times New Roman" w:eastAsia="標楷體"/>
                <w:b w:val="0"/>
                <w:sz w:val="18"/>
              </w:rPr>
              <w:t>16,661</w:t>
            </w:r>
          </w:p>
        </w:tc>
        <w:tc>
          <w:tcPr>
            <w:tcW w:type="dxa" w:w="1440"/>
          </w:tcPr>
          <w:p>
            <w:pPr>
              <w:jc w:val="center"/>
            </w:pPr>
            <w:r/>
            <w:r>
              <w:rPr>
                <w:rFonts w:ascii="Times New Roman" w:hAnsi="Times New Roman" w:eastAsia="標楷體"/>
                <w:b w:val="0"/>
                <w:sz w:val="18"/>
              </w:rPr>
              <w:t>3,273</w:t>
            </w:r>
          </w:p>
        </w:tc>
        <w:tc>
          <w:tcPr>
            <w:tcW w:type="dxa" w:w="1440"/>
          </w:tcPr>
          <w:p>
            <w:pPr>
              <w:jc w:val="center"/>
            </w:pPr>
            <w:r/>
            <w:r>
              <w:rPr>
                <w:rFonts w:ascii="Times New Roman" w:hAnsi="Times New Roman" w:eastAsia="標楷體"/>
                <w:b w:val="0"/>
                <w:sz w:val="18"/>
              </w:rPr>
              <w:t>13,875</w:t>
            </w:r>
          </w:p>
        </w:tc>
        <w:tc>
          <w:tcPr>
            <w:tcW w:type="dxa" w:w="1440"/>
          </w:tcPr>
          <w:p>
            <w:pPr>
              <w:jc w:val="center"/>
            </w:pPr>
            <w:r/>
            <w:r>
              <w:rPr>
                <w:rFonts w:ascii="Times New Roman" w:hAnsi="Times New Roman" w:eastAsia="標楷體"/>
                <w:b w:val="0"/>
                <w:sz w:val="18"/>
              </w:rPr>
              <w:t>3,894</w:t>
            </w:r>
          </w:p>
        </w:tc>
      </w:tr>
      <w:tr>
        <w:tc>
          <w:tcPr>
            <w:tcW w:type="dxa" w:w="1440"/>
            <w:tcBorders>
              <w:bottom w:val="single" w:sz="12" w:space="0" w:color="000000"/>
            </w:tcBorders>
          </w:tcPr>
          <w:p>
            <w:pPr>
              <w:jc w:val="left"/>
            </w:pPr>
            <w:r/>
            <w:r>
              <w:rPr>
                <w:rFonts w:ascii="Times New Roman" w:hAnsi="Times New Roman" w:eastAsia="標楷體"/>
                <w:b w:val="0"/>
                <w:sz w:val="18"/>
              </w:rPr>
              <w:t>adj. R²</w:t>
            </w:r>
          </w:p>
        </w:tc>
        <w:tc>
          <w:tcPr>
            <w:tcW w:type="dxa" w:w="1440"/>
            <w:tcBorders>
              <w:bottom w:val="single" w:sz="12" w:space="0" w:color="000000"/>
            </w:tcBorders>
          </w:tcPr>
          <w:p>
            <w:pPr>
              <w:jc w:val="center"/>
            </w:pPr>
            <w:r/>
            <w:r>
              <w:rPr>
                <w:rFonts w:ascii="Times New Roman" w:hAnsi="Times New Roman" w:eastAsia="標楷體"/>
                <w:b w:val="0"/>
                <w:sz w:val="18"/>
              </w:rPr>
              <w:t>0.3442</w:t>
            </w:r>
          </w:p>
        </w:tc>
        <w:tc>
          <w:tcPr>
            <w:tcW w:type="dxa" w:w="1440"/>
            <w:tcBorders>
              <w:bottom w:val="single" w:sz="12" w:space="0" w:color="000000"/>
            </w:tcBorders>
          </w:tcPr>
          <w:p>
            <w:pPr>
              <w:jc w:val="center"/>
            </w:pPr>
            <w:r/>
            <w:r>
              <w:rPr>
                <w:rFonts w:ascii="Times New Roman" w:hAnsi="Times New Roman" w:eastAsia="標楷體"/>
                <w:b w:val="0"/>
                <w:sz w:val="18"/>
              </w:rPr>
              <w:t>0.3213</w:t>
            </w:r>
          </w:p>
        </w:tc>
        <w:tc>
          <w:tcPr>
            <w:tcW w:type="dxa" w:w="1440"/>
            <w:tcBorders>
              <w:bottom w:val="single" w:sz="12" w:space="0" w:color="000000"/>
            </w:tcBorders>
          </w:tcPr>
          <w:p>
            <w:pPr>
              <w:jc w:val="center"/>
            </w:pPr>
            <w:r/>
            <w:r>
              <w:rPr>
                <w:rFonts w:ascii="Times New Roman" w:hAnsi="Times New Roman" w:eastAsia="標楷體"/>
                <w:b w:val="0"/>
                <w:sz w:val="18"/>
              </w:rPr>
              <w:t>0.3568</w:t>
            </w:r>
          </w:p>
        </w:tc>
        <w:tc>
          <w:tcPr>
            <w:tcW w:type="dxa" w:w="1440"/>
            <w:tcBorders>
              <w:bottom w:val="single" w:sz="12" w:space="0" w:color="000000"/>
            </w:tcBorders>
          </w:tcPr>
          <w:p>
            <w:pPr>
              <w:jc w:val="center"/>
            </w:pPr>
            <w:r/>
            <w:r>
              <w:rPr>
                <w:rFonts w:ascii="Times New Roman" w:hAnsi="Times New Roman" w:eastAsia="標楷體"/>
                <w:b w:val="0"/>
                <w:sz w:val="18"/>
              </w:rPr>
              <w:t>0.3249</w:t>
            </w:r>
          </w:p>
        </w:tc>
        <w:tc>
          <w:tcPr>
            <w:tcW w:type="dxa" w:w="1440"/>
            <w:tcBorders>
              <w:bottom w:val="single" w:sz="12" w:space="0" w:color="000000"/>
            </w:tcBorders>
          </w:tcPr>
          <w:p>
            <w:pPr>
              <w:jc w:val="center"/>
            </w:pPr>
            <w:r/>
            <w:r>
              <w:rPr>
                <w:rFonts w:ascii="Times New Roman" w:hAnsi="Times New Roman" w:eastAsia="標楷體"/>
                <w:b w:val="0"/>
                <w:sz w:val="18"/>
              </w:rPr>
              <w:t>0.3824</w:t>
            </w:r>
          </w:p>
        </w:tc>
      </w:tr>
    </w:tbl>
    <w:p>
      <w:pPr>
        <w:pStyle w:val="Heading2"/>
      </w:pPr>
      <w:r>
        <w:rPr>
          <w:rFonts w:ascii="Times New Roman" w:hAnsi="Times New Roman" w:eastAsia="標楷體"/>
          <w:b/>
          <w:sz w:val="28"/>
        </w:rPr>
        <w:t>延伸分析</w:t>
      </w:r>
    </w:p>
    <w:p>
      <w:pPr>
        <w:spacing w:line="360" w:lineRule="auto"/>
        <w:ind w:firstLine="480"/>
      </w:pPr>
      <w:r>
        <w:rPr>
          <w:rFonts w:ascii="Times New Roman" w:hAnsi="Times New Roman" w:eastAsia="標楷體"/>
          <w:b w:val="0"/>
          <w:sz w:val="24"/>
        </w:rPr>
        <w:t>表4-4 呈現各模型於當期（t-0）、遞延一期（t-1）與兩期（t-2）之核心係數 β3。廢棄物指標於遞延期之效果較當期明顯，支持環境投入效益需時間發酵之推論。</w:t>
      </w:r>
    </w:p>
    <w:p>
      <w:r>
        <w:rPr>
          <w:rFonts w:ascii="Times New Roman" w:hAnsi="Times New Roman" w:eastAsia="標楷體"/>
          <w:b/>
          <w:sz w:val="24"/>
        </w:rPr>
        <w:t>表4-4 時間落差效應：各遞延期之 β3</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Borders>
              <w:top w:val="single" w:sz="12" w:space="0" w:color="000000"/>
              <w:bottom w:val="single" w:sz="6" w:space="0" w:color="000000"/>
            </w:tcBorders>
          </w:tcPr>
          <w:p>
            <w:pPr>
              <w:jc w:val="center"/>
            </w:pPr>
            <w:r/>
            <w:r>
              <w:rPr>
                <w:rFonts w:ascii="Times New Roman" w:hAnsi="Times New Roman" w:eastAsia="標楷體"/>
                <w:b/>
                <w:sz w:val="18"/>
              </w:rPr>
              <w:t>遞延期</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模型1</w:t>
            </w:r>
            <w:r>
              <w:br/>
            </w:r>
            <w:r>
              <w:rPr>
                <w:rFonts w:ascii="Times New Roman" w:hAnsi="Times New Roman" w:eastAsia="標楷體"/>
                <w:b/>
                <w:sz w:val="18"/>
              </w:rPr>
              <w:t>水回收率%</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模型2</w:t>
            </w:r>
            <w:r>
              <w:br/>
            </w:r>
            <w:r>
              <w:rPr>
                <w:rFonts w:ascii="Times New Roman" w:hAnsi="Times New Roman" w:eastAsia="標楷體"/>
                <w:b/>
                <w:sz w:val="18"/>
              </w:rPr>
              <w:t>水揭露</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模型3</w:t>
            </w:r>
            <w:r>
              <w:br/>
            </w:r>
            <w:r>
              <w:rPr>
                <w:rFonts w:ascii="Times New Roman" w:hAnsi="Times New Roman" w:eastAsia="標楷體"/>
                <w:b/>
                <w:sz w:val="18"/>
              </w:rPr>
              <w:t>廢棄物密集度</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模型4</w:t>
            </w:r>
            <w:r>
              <w:br/>
            </w:r>
            <w:r>
              <w:rPr>
                <w:rFonts w:ascii="Times New Roman" w:hAnsi="Times New Roman" w:eastAsia="標楷體"/>
                <w:b/>
                <w:sz w:val="18"/>
              </w:rPr>
              <w:t>廢棄物揭露</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模型5</w:t>
            </w:r>
            <w:r>
              <w:br/>
            </w:r>
            <w:r>
              <w:rPr>
                <w:rFonts w:ascii="Times New Roman" w:hAnsi="Times New Roman" w:eastAsia="標楷體"/>
                <w:b/>
                <w:sz w:val="18"/>
              </w:rPr>
              <w:t>廢棄物罰鍰</w:t>
            </w:r>
          </w:p>
        </w:tc>
      </w:tr>
      <w:tr>
        <w:tc>
          <w:tcPr>
            <w:tcW w:type="dxa" w:w="1440"/>
          </w:tcPr>
          <w:p>
            <w:pPr>
              <w:jc w:val="left"/>
            </w:pPr>
            <w:r/>
            <w:r>
              <w:rPr>
                <w:rFonts w:ascii="Times New Roman" w:hAnsi="Times New Roman" w:eastAsia="標楷體"/>
                <w:b w:val="0"/>
                <w:sz w:val="18"/>
              </w:rPr>
              <w:t>t-0</w:t>
            </w:r>
          </w:p>
        </w:tc>
        <w:tc>
          <w:tcPr>
            <w:tcW w:type="dxa" w:w="1440"/>
          </w:tcPr>
          <w:p>
            <w:pPr>
              <w:jc w:val="center"/>
            </w:pPr>
            <w:r/>
            <w:r>
              <w:rPr>
                <w:rFonts w:ascii="Times New Roman" w:hAnsi="Times New Roman" w:eastAsia="標楷體"/>
                <w:b w:val="0"/>
                <w:sz w:val="18"/>
              </w:rPr>
              <w:t>0.0004</w:t>
            </w:r>
          </w:p>
        </w:tc>
        <w:tc>
          <w:tcPr>
            <w:tcW w:type="dxa" w:w="1440"/>
          </w:tcPr>
          <w:p>
            <w:pPr>
              <w:jc w:val="center"/>
            </w:pPr>
            <w:r/>
            <w:r>
              <w:rPr>
                <w:rFonts w:ascii="Times New Roman" w:hAnsi="Times New Roman" w:eastAsia="標楷體"/>
                <w:b w:val="0"/>
                <w:sz w:val="18"/>
              </w:rPr>
              <w:t>0.0354</w:t>
            </w:r>
          </w:p>
        </w:tc>
        <w:tc>
          <w:tcPr>
            <w:tcW w:type="dxa" w:w="1440"/>
          </w:tcPr>
          <w:p>
            <w:pPr>
              <w:jc w:val="center"/>
            </w:pPr>
            <w:r/>
            <w:r>
              <w:rPr>
                <w:rFonts w:ascii="Times New Roman" w:hAnsi="Times New Roman" w:eastAsia="標楷體"/>
                <w:b w:val="0"/>
                <w:sz w:val="18"/>
              </w:rPr>
              <w:t>0.0086</w:t>
            </w:r>
          </w:p>
        </w:tc>
        <w:tc>
          <w:tcPr>
            <w:tcW w:type="dxa" w:w="1440"/>
          </w:tcPr>
          <w:p>
            <w:pPr>
              <w:jc w:val="center"/>
            </w:pPr>
            <w:r/>
            <w:r>
              <w:rPr>
                <w:rFonts w:ascii="Times New Roman" w:hAnsi="Times New Roman" w:eastAsia="標楷體"/>
                <w:b w:val="0"/>
                <w:sz w:val="18"/>
              </w:rPr>
              <w:t>0.0043</w:t>
            </w:r>
          </w:p>
        </w:tc>
        <w:tc>
          <w:tcPr>
            <w:tcW w:type="dxa" w:w="1440"/>
          </w:tcPr>
          <w:p>
            <w:pPr>
              <w:jc w:val="center"/>
            </w:pPr>
            <w:r/>
            <w:r>
              <w:rPr>
                <w:rFonts w:ascii="Times New Roman" w:hAnsi="Times New Roman" w:eastAsia="標楷體"/>
                <w:b w:val="0"/>
                <w:sz w:val="18"/>
              </w:rPr>
              <w:t>-0.0020</w:t>
            </w:r>
          </w:p>
        </w:tc>
      </w:tr>
      <w:tr>
        <w:tc>
          <w:tcPr>
            <w:tcW w:type="dxa" w:w="1440"/>
          </w:tcPr>
          <w:p>
            <w:pPr>
              <w:jc w:val="left"/>
            </w:pPr>
            <w:r/>
            <w:r>
              <w:rPr>
                <w:rFonts w:ascii="Times New Roman" w:hAnsi="Times New Roman" w:eastAsia="標楷體"/>
                <w:b w:val="0"/>
                <w:sz w:val="18"/>
              </w:rPr>
              <w:t>t-1</w:t>
            </w:r>
          </w:p>
        </w:tc>
        <w:tc>
          <w:tcPr>
            <w:tcW w:type="dxa" w:w="1440"/>
          </w:tcPr>
          <w:p>
            <w:pPr>
              <w:jc w:val="center"/>
            </w:pPr>
            <w:r/>
            <w:r>
              <w:rPr>
                <w:rFonts w:ascii="Times New Roman" w:hAnsi="Times New Roman" w:eastAsia="標楷體"/>
                <w:b w:val="0"/>
                <w:sz w:val="18"/>
              </w:rPr>
              <w:t>0.0015</w:t>
            </w:r>
          </w:p>
        </w:tc>
        <w:tc>
          <w:tcPr>
            <w:tcW w:type="dxa" w:w="1440"/>
          </w:tcPr>
          <w:p>
            <w:pPr>
              <w:jc w:val="center"/>
            </w:pPr>
            <w:r/>
            <w:r>
              <w:rPr>
                <w:rFonts w:ascii="Times New Roman" w:hAnsi="Times New Roman" w:eastAsia="標楷體"/>
                <w:b w:val="0"/>
                <w:sz w:val="18"/>
              </w:rPr>
              <w:t>0.0062</w:t>
            </w:r>
          </w:p>
        </w:tc>
        <w:tc>
          <w:tcPr>
            <w:tcW w:type="dxa" w:w="1440"/>
          </w:tcPr>
          <w:p>
            <w:pPr>
              <w:jc w:val="center"/>
            </w:pPr>
            <w:r/>
            <w:r>
              <w:rPr>
                <w:rFonts w:ascii="Times New Roman" w:hAnsi="Times New Roman" w:eastAsia="標楷體"/>
                <w:b w:val="0"/>
                <w:sz w:val="18"/>
              </w:rPr>
              <w:t>-0.0013</w:t>
            </w:r>
          </w:p>
        </w:tc>
        <w:tc>
          <w:tcPr>
            <w:tcW w:type="dxa" w:w="1440"/>
          </w:tcPr>
          <w:p>
            <w:pPr>
              <w:jc w:val="center"/>
            </w:pPr>
            <w:r/>
            <w:r>
              <w:rPr>
                <w:rFonts w:ascii="Times New Roman" w:hAnsi="Times New Roman" w:eastAsia="標楷體"/>
                <w:b w:val="0"/>
                <w:sz w:val="18"/>
              </w:rPr>
              <w:t>-0.0016</w:t>
            </w:r>
          </w:p>
        </w:tc>
        <w:tc>
          <w:tcPr>
            <w:tcW w:type="dxa" w:w="1440"/>
          </w:tcPr>
          <w:p>
            <w:pPr>
              <w:jc w:val="center"/>
            </w:pPr>
            <w:r/>
            <w:r>
              <w:rPr>
                <w:rFonts w:ascii="Times New Roman" w:hAnsi="Times New Roman" w:eastAsia="標楷體"/>
                <w:b w:val="0"/>
                <w:sz w:val="18"/>
              </w:rPr>
              <w:t>-0.0026</w:t>
            </w:r>
          </w:p>
        </w:tc>
      </w:tr>
      <w:tr>
        <w:tc>
          <w:tcPr>
            <w:tcW w:type="dxa" w:w="1440"/>
            <w:tcBorders>
              <w:bottom w:val="single" w:sz="12" w:space="0" w:color="000000"/>
            </w:tcBorders>
          </w:tcPr>
          <w:p>
            <w:pPr>
              <w:jc w:val="left"/>
            </w:pPr>
            <w:r/>
            <w:r>
              <w:rPr>
                <w:rFonts w:ascii="Times New Roman" w:hAnsi="Times New Roman" w:eastAsia="標楷體"/>
                <w:b w:val="0"/>
                <w:sz w:val="18"/>
              </w:rPr>
              <w:t>t-2</w:t>
            </w:r>
          </w:p>
        </w:tc>
        <w:tc>
          <w:tcPr>
            <w:tcW w:type="dxa" w:w="1440"/>
            <w:tcBorders>
              <w:bottom w:val="single" w:sz="12" w:space="0" w:color="000000"/>
            </w:tcBorders>
          </w:tcPr>
          <w:p>
            <w:pPr>
              <w:jc w:val="center"/>
            </w:pPr>
            <w:r/>
            <w:r>
              <w:rPr>
                <w:rFonts w:ascii="Times New Roman" w:hAnsi="Times New Roman" w:eastAsia="標楷體"/>
                <w:b w:val="0"/>
                <w:sz w:val="18"/>
              </w:rPr>
              <w:t>0.0014</w:t>
            </w:r>
          </w:p>
        </w:tc>
        <w:tc>
          <w:tcPr>
            <w:tcW w:type="dxa" w:w="1440"/>
            <w:tcBorders>
              <w:bottom w:val="single" w:sz="12" w:space="0" w:color="000000"/>
            </w:tcBorders>
          </w:tcPr>
          <w:p>
            <w:pPr>
              <w:jc w:val="center"/>
            </w:pPr>
            <w:r/>
            <w:r>
              <w:rPr>
                <w:rFonts w:ascii="Times New Roman" w:hAnsi="Times New Roman" w:eastAsia="標楷體"/>
                <w:b w:val="0"/>
                <w:sz w:val="18"/>
              </w:rPr>
              <w:t>0.0103</w:t>
            </w:r>
          </w:p>
        </w:tc>
        <w:tc>
          <w:tcPr>
            <w:tcW w:type="dxa" w:w="1440"/>
            <w:tcBorders>
              <w:bottom w:val="single" w:sz="12" w:space="0" w:color="000000"/>
            </w:tcBorders>
          </w:tcPr>
          <w:p>
            <w:pPr>
              <w:jc w:val="center"/>
            </w:pPr>
            <w:r/>
            <w:r>
              <w:rPr>
                <w:rFonts w:ascii="Times New Roman" w:hAnsi="Times New Roman" w:eastAsia="標楷體"/>
                <w:b w:val="0"/>
                <w:sz w:val="18"/>
              </w:rPr>
            </w:r>
          </w:p>
        </w:tc>
        <w:tc>
          <w:tcPr>
            <w:tcW w:type="dxa" w:w="1440"/>
            <w:tcBorders>
              <w:bottom w:val="single" w:sz="12" w:space="0" w:color="000000"/>
            </w:tcBorders>
          </w:tcPr>
          <w:p>
            <w:pPr>
              <w:jc w:val="center"/>
            </w:pPr>
            <w:r/>
            <w:r>
              <w:rPr>
                <w:rFonts w:ascii="Times New Roman" w:hAnsi="Times New Roman" w:eastAsia="標楷體"/>
                <w:b w:val="0"/>
                <w:sz w:val="18"/>
              </w:rPr>
              <w:t>0.0039</w:t>
            </w:r>
          </w:p>
        </w:tc>
        <w:tc>
          <w:tcPr>
            <w:tcW w:type="dxa" w:w="1440"/>
            <w:tcBorders>
              <w:bottom w:val="single" w:sz="12" w:space="0" w:color="000000"/>
            </w:tcBorders>
          </w:tcPr>
          <w:p>
            <w:pPr>
              <w:jc w:val="center"/>
            </w:pPr>
            <w:r/>
            <w:r>
              <w:rPr>
                <w:rFonts w:ascii="Times New Roman" w:hAnsi="Times New Roman" w:eastAsia="標楷體"/>
                <w:b w:val="0"/>
                <w:sz w:val="18"/>
              </w:rPr>
              <w:t>-0.0021</w:t>
            </w:r>
          </w:p>
        </w:tc>
      </w:tr>
    </w:tbl>
    <w:p>
      <w:pPr>
        <w:spacing w:line="360" w:lineRule="auto"/>
        <w:ind w:firstLine="480"/>
      </w:pPr>
      <w:r>
        <w:rPr>
          <w:rFonts w:ascii="Times New Roman" w:hAnsi="Times New Roman" w:eastAsia="標楷體"/>
          <w:b w:val="0"/>
          <w:sz w:val="24"/>
        </w:rPr>
        <w:t>表4-5 進一步依 TSE 產業別將樣本分為高耗水（高污染）與低耗水兩組，比較各衡量、產業組與遞延期之 β2 與 β3。結果顯示廢棄物密集度與罰鍰對成本黏性之加劇效果集中於高污染產業並具遞延性。</w:t>
      </w:r>
    </w:p>
    <w:p>
      <w:r>
        <w:rPr>
          <w:rFonts w:ascii="Times New Roman" w:hAnsi="Times New Roman" w:eastAsia="標楷體"/>
          <w:b/>
          <w:sz w:val="24"/>
        </w:rPr>
        <w:t>表4-5 產業異質性 × 時間落差：β2 與 β3 對照</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Borders>
              <w:top w:val="single" w:sz="12" w:space="0" w:color="000000"/>
              <w:bottom w:val="single" w:sz="6" w:space="0" w:color="000000"/>
            </w:tcBorders>
          </w:tcPr>
          <w:p>
            <w:pPr>
              <w:jc w:val="center"/>
            </w:pPr>
            <w:r/>
            <w:r>
              <w:rPr>
                <w:rFonts w:ascii="Times New Roman" w:hAnsi="Times New Roman" w:eastAsia="標楷體"/>
                <w:b/>
                <w:sz w:val="18"/>
              </w:rPr>
              <w:t>衡量</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產業組</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遞延期</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β2</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β3</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N</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-1.2681***</w:t>
            </w:r>
          </w:p>
        </w:tc>
        <w:tc>
          <w:tcPr>
            <w:tcW w:type="dxa" w:w="1440"/>
          </w:tcPr>
          <w:p>
            <w:pPr>
              <w:jc w:val="center"/>
            </w:pPr>
            <w:r/>
            <w:r>
              <w:rPr>
                <w:rFonts w:ascii="Times New Roman" w:hAnsi="Times New Roman" w:eastAsia="標楷體"/>
                <w:b w:val="0"/>
                <w:sz w:val="16"/>
              </w:rPr>
              <w:t>0.0004</w:t>
            </w:r>
          </w:p>
        </w:tc>
        <w:tc>
          <w:tcPr>
            <w:tcW w:type="dxa" w:w="1440"/>
          </w:tcPr>
          <w:p>
            <w:pPr>
              <w:jc w:val="center"/>
            </w:pPr>
            <w:r/>
            <w:r>
              <w:rPr>
                <w:rFonts w:ascii="Times New Roman" w:hAnsi="Times New Roman" w:eastAsia="標楷體"/>
                <w:b w:val="0"/>
                <w:sz w:val="16"/>
              </w:rPr>
              <w:t>996</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-0.6925</w:t>
            </w:r>
          </w:p>
        </w:tc>
        <w:tc>
          <w:tcPr>
            <w:tcW w:type="dxa" w:w="1440"/>
          </w:tcPr>
          <w:p>
            <w:pPr>
              <w:jc w:val="center"/>
            </w:pPr>
            <w:r/>
            <w:r>
              <w:rPr>
                <w:rFonts w:ascii="Times New Roman" w:hAnsi="Times New Roman" w:eastAsia="標楷體"/>
                <w:b w:val="0"/>
                <w:sz w:val="16"/>
              </w:rPr>
              <w:t>0.0015</w:t>
            </w:r>
          </w:p>
        </w:tc>
        <w:tc>
          <w:tcPr>
            <w:tcW w:type="dxa" w:w="1440"/>
          </w:tcPr>
          <w:p>
            <w:pPr>
              <w:jc w:val="center"/>
            </w:pPr>
            <w:r/>
            <w:r>
              <w:rPr>
                <w:rFonts w:ascii="Times New Roman" w:hAnsi="Times New Roman" w:eastAsia="標楷體"/>
                <w:b w:val="0"/>
                <w:sz w:val="16"/>
              </w:rPr>
              <w:t>863</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-0.7174</w:t>
            </w:r>
          </w:p>
        </w:tc>
        <w:tc>
          <w:tcPr>
            <w:tcW w:type="dxa" w:w="1440"/>
          </w:tcPr>
          <w:p>
            <w:pPr>
              <w:jc w:val="center"/>
            </w:pPr>
            <w:r/>
            <w:r>
              <w:rPr>
                <w:rFonts w:ascii="Times New Roman" w:hAnsi="Times New Roman" w:eastAsia="標楷體"/>
                <w:b w:val="0"/>
                <w:sz w:val="16"/>
              </w:rPr>
              <w:t>0.0014</w:t>
            </w:r>
          </w:p>
        </w:tc>
        <w:tc>
          <w:tcPr>
            <w:tcW w:type="dxa" w:w="1440"/>
          </w:tcPr>
          <w:p>
            <w:pPr>
              <w:jc w:val="center"/>
            </w:pPr>
            <w:r/>
            <w:r>
              <w:rPr>
                <w:rFonts w:ascii="Times New Roman" w:hAnsi="Times New Roman" w:eastAsia="標楷體"/>
                <w:b w:val="0"/>
                <w:sz w:val="16"/>
              </w:rPr>
              <w:t>731</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-1.4791***</w:t>
            </w:r>
          </w:p>
        </w:tc>
        <w:tc>
          <w:tcPr>
            <w:tcW w:type="dxa" w:w="1440"/>
          </w:tcPr>
          <w:p>
            <w:pPr>
              <w:jc w:val="center"/>
            </w:pPr>
            <w:r/>
            <w:r>
              <w:rPr>
                <w:rFonts w:ascii="Times New Roman" w:hAnsi="Times New Roman" w:eastAsia="標楷體"/>
                <w:b w:val="0"/>
                <w:sz w:val="16"/>
              </w:rPr>
              <w:t>0.0014</w:t>
            </w:r>
          </w:p>
        </w:tc>
        <w:tc>
          <w:tcPr>
            <w:tcW w:type="dxa" w:w="1440"/>
          </w:tcPr>
          <w:p>
            <w:pPr>
              <w:jc w:val="center"/>
            </w:pPr>
            <w:r/>
            <w:r>
              <w:rPr>
                <w:rFonts w:ascii="Times New Roman" w:hAnsi="Times New Roman" w:eastAsia="標楷體"/>
                <w:b w:val="0"/>
                <w:sz w:val="16"/>
              </w:rPr>
              <w:t>707</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-0.9405*</w:t>
            </w:r>
          </w:p>
        </w:tc>
        <w:tc>
          <w:tcPr>
            <w:tcW w:type="dxa" w:w="1440"/>
          </w:tcPr>
          <w:p>
            <w:pPr>
              <w:jc w:val="center"/>
            </w:pPr>
            <w:r/>
            <w:r>
              <w:rPr>
                <w:rFonts w:ascii="Times New Roman" w:hAnsi="Times New Roman" w:eastAsia="標楷體"/>
                <w:b w:val="0"/>
                <w:sz w:val="16"/>
              </w:rPr>
              <w:t>0.0027</w:t>
            </w:r>
          </w:p>
        </w:tc>
        <w:tc>
          <w:tcPr>
            <w:tcW w:type="dxa" w:w="1440"/>
          </w:tcPr>
          <w:p>
            <w:pPr>
              <w:jc w:val="center"/>
            </w:pPr>
            <w:r/>
            <w:r>
              <w:rPr>
                <w:rFonts w:ascii="Times New Roman" w:hAnsi="Times New Roman" w:eastAsia="標楷體"/>
                <w:b w:val="0"/>
                <w:sz w:val="16"/>
              </w:rPr>
              <w:t>619</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-1.1518***</w:t>
            </w:r>
          </w:p>
        </w:tc>
        <w:tc>
          <w:tcPr>
            <w:tcW w:type="dxa" w:w="1440"/>
          </w:tcPr>
          <w:p>
            <w:pPr>
              <w:jc w:val="center"/>
            </w:pPr>
            <w:r/>
            <w:r>
              <w:rPr>
                <w:rFonts w:ascii="Times New Roman" w:hAnsi="Times New Roman" w:eastAsia="標楷體"/>
                <w:b w:val="0"/>
                <w:sz w:val="16"/>
              </w:rPr>
              <w:t>0.0013</w:t>
            </w:r>
          </w:p>
        </w:tc>
        <w:tc>
          <w:tcPr>
            <w:tcW w:type="dxa" w:w="1440"/>
          </w:tcPr>
          <w:p>
            <w:pPr>
              <w:jc w:val="center"/>
            </w:pPr>
            <w:r/>
            <w:r>
              <w:rPr>
                <w:rFonts w:ascii="Times New Roman" w:hAnsi="Times New Roman" w:eastAsia="標楷體"/>
                <w:b w:val="0"/>
                <w:sz w:val="16"/>
              </w:rPr>
              <w:t>527</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-0.5442</w:t>
            </w:r>
          </w:p>
        </w:tc>
        <w:tc>
          <w:tcPr>
            <w:tcW w:type="dxa" w:w="1440"/>
          </w:tcPr>
          <w:p>
            <w:pPr>
              <w:jc w:val="center"/>
            </w:pPr>
            <w:r/>
            <w:r>
              <w:rPr>
                <w:rFonts w:ascii="Times New Roman" w:hAnsi="Times New Roman" w:eastAsia="標楷體"/>
                <w:b w:val="0"/>
                <w:sz w:val="16"/>
              </w:rPr>
              <w:t>-0.0031</w:t>
            </w:r>
          </w:p>
        </w:tc>
        <w:tc>
          <w:tcPr>
            <w:tcW w:type="dxa" w:w="1440"/>
          </w:tcPr>
          <w:p>
            <w:pPr>
              <w:jc w:val="center"/>
            </w:pPr>
            <w:r/>
            <w:r>
              <w:rPr>
                <w:rFonts w:ascii="Times New Roman" w:hAnsi="Times New Roman" w:eastAsia="標楷體"/>
                <w:b w:val="0"/>
                <w:sz w:val="16"/>
              </w:rPr>
              <w:t>289</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-0.8746</w:t>
            </w:r>
          </w:p>
        </w:tc>
        <w:tc>
          <w:tcPr>
            <w:tcW w:type="dxa" w:w="1440"/>
          </w:tcPr>
          <w:p>
            <w:pPr>
              <w:jc w:val="center"/>
            </w:pPr>
            <w:r/>
            <w:r>
              <w:rPr>
                <w:rFonts w:ascii="Times New Roman" w:hAnsi="Times New Roman" w:eastAsia="標楷體"/>
                <w:b w:val="0"/>
                <w:sz w:val="16"/>
              </w:rPr>
              <w:t>0.0015</w:t>
            </w:r>
          </w:p>
        </w:tc>
        <w:tc>
          <w:tcPr>
            <w:tcW w:type="dxa" w:w="1440"/>
          </w:tcPr>
          <w:p>
            <w:pPr>
              <w:jc w:val="center"/>
            </w:pPr>
            <w:r/>
            <w:r>
              <w:rPr>
                <w:rFonts w:ascii="Times New Roman" w:hAnsi="Times New Roman" w:eastAsia="標楷體"/>
                <w:b w:val="0"/>
                <w:sz w:val="16"/>
              </w:rPr>
              <w:t>244</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-0.2827</w:t>
            </w:r>
          </w:p>
        </w:tc>
        <w:tc>
          <w:tcPr>
            <w:tcW w:type="dxa" w:w="1440"/>
          </w:tcPr>
          <w:p>
            <w:pPr>
              <w:jc w:val="center"/>
            </w:pPr>
            <w:r/>
            <w:r>
              <w:rPr>
                <w:rFonts w:ascii="Times New Roman" w:hAnsi="Times New Roman" w:eastAsia="標楷體"/>
                <w:b w:val="0"/>
                <w:sz w:val="16"/>
              </w:rPr>
              <w:t>-0.0011</w:t>
            </w:r>
          </w:p>
        </w:tc>
        <w:tc>
          <w:tcPr>
            <w:tcW w:type="dxa" w:w="1440"/>
          </w:tcPr>
          <w:p>
            <w:pPr>
              <w:jc w:val="center"/>
            </w:pPr>
            <w:r/>
            <w:r>
              <w:rPr>
                <w:rFonts w:ascii="Times New Roman" w:hAnsi="Times New Roman" w:eastAsia="標楷體"/>
                <w:b w:val="0"/>
                <w:sz w:val="16"/>
              </w:rPr>
              <w:t>204</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-0.1473</w:t>
            </w:r>
          </w:p>
        </w:tc>
        <w:tc>
          <w:tcPr>
            <w:tcW w:type="dxa" w:w="1440"/>
          </w:tcPr>
          <w:p>
            <w:pPr>
              <w:jc w:val="center"/>
            </w:pPr>
            <w:r/>
            <w:r>
              <w:rPr>
                <w:rFonts w:ascii="Times New Roman" w:hAnsi="Times New Roman" w:eastAsia="標楷體"/>
                <w:b w:val="0"/>
                <w:sz w:val="16"/>
              </w:rPr>
              <w:t>0.0354</w:t>
            </w:r>
          </w:p>
        </w:tc>
        <w:tc>
          <w:tcPr>
            <w:tcW w:type="dxa" w:w="1440"/>
          </w:tcPr>
          <w:p>
            <w:pPr>
              <w:jc w:val="center"/>
            </w:pPr>
            <w:r/>
            <w:r>
              <w:rPr>
                <w:rFonts w:ascii="Times New Roman" w:hAnsi="Times New Roman" w:eastAsia="標楷體"/>
                <w:b w:val="0"/>
                <w:sz w:val="16"/>
              </w:rPr>
              <w:t>16,661</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-0.1636</w:t>
            </w:r>
          </w:p>
        </w:tc>
        <w:tc>
          <w:tcPr>
            <w:tcW w:type="dxa" w:w="1440"/>
          </w:tcPr>
          <w:p>
            <w:pPr>
              <w:jc w:val="center"/>
            </w:pPr>
            <w:r/>
            <w:r>
              <w:rPr>
                <w:rFonts w:ascii="Times New Roman" w:hAnsi="Times New Roman" w:eastAsia="標楷體"/>
                <w:b w:val="0"/>
                <w:sz w:val="16"/>
              </w:rPr>
              <w:t>0.0062</w:t>
            </w:r>
          </w:p>
        </w:tc>
        <w:tc>
          <w:tcPr>
            <w:tcW w:type="dxa" w:w="1440"/>
          </w:tcPr>
          <w:p>
            <w:pPr>
              <w:jc w:val="center"/>
            </w:pPr>
            <w:r/>
            <w:r>
              <w:rPr>
                <w:rFonts w:ascii="Times New Roman" w:hAnsi="Times New Roman" w:eastAsia="標楷體"/>
                <w:b w:val="0"/>
                <w:sz w:val="16"/>
              </w:rPr>
              <w:t>16,661</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-0.1588</w:t>
            </w:r>
          </w:p>
        </w:tc>
        <w:tc>
          <w:tcPr>
            <w:tcW w:type="dxa" w:w="1440"/>
          </w:tcPr>
          <w:p>
            <w:pPr>
              <w:jc w:val="center"/>
            </w:pPr>
            <w:r/>
            <w:r>
              <w:rPr>
                <w:rFonts w:ascii="Times New Roman" w:hAnsi="Times New Roman" w:eastAsia="標楷體"/>
                <w:b w:val="0"/>
                <w:sz w:val="16"/>
              </w:rPr>
              <w:t>0.0103</w:t>
            </w:r>
          </w:p>
        </w:tc>
        <w:tc>
          <w:tcPr>
            <w:tcW w:type="dxa" w:w="1440"/>
          </w:tcPr>
          <w:p>
            <w:pPr>
              <w:jc w:val="center"/>
            </w:pPr>
            <w:r/>
            <w:r>
              <w:rPr>
                <w:rFonts w:ascii="Times New Roman" w:hAnsi="Times New Roman" w:eastAsia="標楷體"/>
                <w:b w:val="0"/>
                <w:sz w:val="16"/>
              </w:rPr>
              <w:t>16,661</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-0.0634</w:t>
            </w:r>
          </w:p>
        </w:tc>
        <w:tc>
          <w:tcPr>
            <w:tcW w:type="dxa" w:w="1440"/>
          </w:tcPr>
          <w:p>
            <w:pPr>
              <w:jc w:val="center"/>
            </w:pPr>
            <w:r/>
            <w:r>
              <w:rPr>
                <w:rFonts w:ascii="Times New Roman" w:hAnsi="Times New Roman" w:eastAsia="標楷體"/>
                <w:b w:val="0"/>
                <w:sz w:val="16"/>
              </w:rPr>
              <w:t>0.0572</w:t>
            </w:r>
          </w:p>
        </w:tc>
        <w:tc>
          <w:tcPr>
            <w:tcW w:type="dxa" w:w="1440"/>
          </w:tcPr>
          <w:p>
            <w:pPr>
              <w:jc w:val="center"/>
            </w:pPr>
            <w:r/>
            <w:r>
              <w:rPr>
                <w:rFonts w:ascii="Times New Roman" w:hAnsi="Times New Roman" w:eastAsia="標楷體"/>
                <w:b w:val="0"/>
                <w:sz w:val="16"/>
              </w:rPr>
              <w:t>7,252</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-0.1013</w:t>
            </w:r>
          </w:p>
        </w:tc>
        <w:tc>
          <w:tcPr>
            <w:tcW w:type="dxa" w:w="1440"/>
          </w:tcPr>
          <w:p>
            <w:pPr>
              <w:jc w:val="center"/>
            </w:pPr>
            <w:r/>
            <w:r>
              <w:rPr>
                <w:rFonts w:ascii="Times New Roman" w:hAnsi="Times New Roman" w:eastAsia="標楷體"/>
                <w:b w:val="0"/>
                <w:sz w:val="16"/>
              </w:rPr>
              <w:t>0.0248</w:t>
            </w:r>
          </w:p>
        </w:tc>
        <w:tc>
          <w:tcPr>
            <w:tcW w:type="dxa" w:w="1440"/>
          </w:tcPr>
          <w:p>
            <w:pPr>
              <w:jc w:val="center"/>
            </w:pPr>
            <w:r/>
            <w:r>
              <w:rPr>
                <w:rFonts w:ascii="Times New Roman" w:hAnsi="Times New Roman" w:eastAsia="標楷體"/>
                <w:b w:val="0"/>
                <w:sz w:val="16"/>
              </w:rPr>
              <w:t>7,252</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-0.1004</w:t>
            </w:r>
          </w:p>
        </w:tc>
        <w:tc>
          <w:tcPr>
            <w:tcW w:type="dxa" w:w="1440"/>
          </w:tcPr>
          <w:p>
            <w:pPr>
              <w:jc w:val="center"/>
            </w:pPr>
            <w:r/>
            <w:r>
              <w:rPr>
                <w:rFonts w:ascii="Times New Roman" w:hAnsi="Times New Roman" w:eastAsia="標楷體"/>
                <w:b w:val="0"/>
                <w:sz w:val="16"/>
              </w:rPr>
              <w:t>0.0241</w:t>
            </w:r>
          </w:p>
        </w:tc>
        <w:tc>
          <w:tcPr>
            <w:tcW w:type="dxa" w:w="1440"/>
          </w:tcPr>
          <w:p>
            <w:pPr>
              <w:jc w:val="center"/>
            </w:pPr>
            <w:r/>
            <w:r>
              <w:rPr>
                <w:rFonts w:ascii="Times New Roman" w:hAnsi="Times New Roman" w:eastAsia="標楷體"/>
                <w:b w:val="0"/>
                <w:sz w:val="16"/>
              </w:rPr>
              <w:t>7,252</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-0.1966</w:t>
            </w:r>
          </w:p>
        </w:tc>
        <w:tc>
          <w:tcPr>
            <w:tcW w:type="dxa" w:w="1440"/>
          </w:tcPr>
          <w:p>
            <w:pPr>
              <w:jc w:val="center"/>
            </w:pPr>
            <w:r/>
            <w:r>
              <w:rPr>
                <w:rFonts w:ascii="Times New Roman" w:hAnsi="Times New Roman" w:eastAsia="標楷體"/>
                <w:b w:val="0"/>
                <w:sz w:val="16"/>
              </w:rPr>
              <w:t>-0.0170</w:t>
            </w:r>
          </w:p>
        </w:tc>
        <w:tc>
          <w:tcPr>
            <w:tcW w:type="dxa" w:w="1440"/>
          </w:tcPr>
          <w:p>
            <w:pPr>
              <w:jc w:val="center"/>
            </w:pPr>
            <w:r/>
            <w:r>
              <w:rPr>
                <w:rFonts w:ascii="Times New Roman" w:hAnsi="Times New Roman" w:eastAsia="標楷體"/>
                <w:b w:val="0"/>
                <w:sz w:val="16"/>
              </w:rPr>
              <w:t>9,409</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-0.2068</w:t>
            </w:r>
          </w:p>
        </w:tc>
        <w:tc>
          <w:tcPr>
            <w:tcW w:type="dxa" w:w="1440"/>
          </w:tcPr>
          <w:p>
            <w:pPr>
              <w:jc w:val="center"/>
            </w:pPr>
            <w:r/>
            <w:r>
              <w:rPr>
                <w:rFonts w:ascii="Times New Roman" w:hAnsi="Times New Roman" w:eastAsia="標楷體"/>
                <w:b w:val="0"/>
                <w:sz w:val="16"/>
              </w:rPr>
              <w:t>-0.0372</w:t>
            </w:r>
          </w:p>
        </w:tc>
        <w:tc>
          <w:tcPr>
            <w:tcW w:type="dxa" w:w="1440"/>
          </w:tcPr>
          <w:p>
            <w:pPr>
              <w:jc w:val="center"/>
            </w:pPr>
            <w:r/>
            <w:r>
              <w:rPr>
                <w:rFonts w:ascii="Times New Roman" w:hAnsi="Times New Roman" w:eastAsia="標楷體"/>
                <w:b w:val="0"/>
                <w:sz w:val="16"/>
              </w:rPr>
              <w:t>9,409</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-0.2011</w:t>
            </w:r>
          </w:p>
        </w:tc>
        <w:tc>
          <w:tcPr>
            <w:tcW w:type="dxa" w:w="1440"/>
          </w:tcPr>
          <w:p>
            <w:pPr>
              <w:jc w:val="center"/>
            </w:pPr>
            <w:r/>
            <w:r>
              <w:rPr>
                <w:rFonts w:ascii="Times New Roman" w:hAnsi="Times New Roman" w:eastAsia="標楷體"/>
                <w:b w:val="0"/>
                <w:sz w:val="16"/>
              </w:rPr>
              <w:t>-0.0261</w:t>
            </w:r>
          </w:p>
        </w:tc>
        <w:tc>
          <w:tcPr>
            <w:tcW w:type="dxa" w:w="1440"/>
          </w:tcPr>
          <w:p>
            <w:pPr>
              <w:jc w:val="center"/>
            </w:pPr>
            <w:r/>
            <w:r>
              <w:rPr>
                <w:rFonts w:ascii="Times New Roman" w:hAnsi="Times New Roman" w:eastAsia="標楷體"/>
                <w:b w:val="0"/>
                <w:sz w:val="16"/>
              </w:rPr>
              <w:t>9,409</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-0.6394***</w:t>
            </w:r>
          </w:p>
        </w:tc>
        <w:tc>
          <w:tcPr>
            <w:tcW w:type="dxa" w:w="1440"/>
          </w:tcPr>
          <w:p>
            <w:pPr>
              <w:jc w:val="center"/>
            </w:pPr>
            <w:r/>
            <w:r>
              <w:rPr>
                <w:rFonts w:ascii="Times New Roman" w:hAnsi="Times New Roman" w:eastAsia="標楷體"/>
                <w:b w:val="0"/>
                <w:sz w:val="16"/>
              </w:rPr>
              <w:t>0.0086</w:t>
            </w:r>
          </w:p>
        </w:tc>
        <w:tc>
          <w:tcPr>
            <w:tcW w:type="dxa" w:w="1440"/>
          </w:tcPr>
          <w:p>
            <w:pPr>
              <w:jc w:val="center"/>
            </w:pPr>
            <w:r/>
            <w:r>
              <w:rPr>
                <w:rFonts w:ascii="Times New Roman" w:hAnsi="Times New Roman" w:eastAsia="標楷體"/>
                <w:b w:val="0"/>
                <w:sz w:val="16"/>
              </w:rPr>
              <w:t>3,273</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-0.4167</w:t>
            </w:r>
          </w:p>
        </w:tc>
        <w:tc>
          <w:tcPr>
            <w:tcW w:type="dxa" w:w="1440"/>
          </w:tcPr>
          <w:p>
            <w:pPr>
              <w:jc w:val="center"/>
            </w:pPr>
            <w:r/>
            <w:r>
              <w:rPr>
                <w:rFonts w:ascii="Times New Roman" w:hAnsi="Times New Roman" w:eastAsia="標楷體"/>
                <w:b w:val="0"/>
                <w:sz w:val="16"/>
              </w:rPr>
              <w:t>-0.0013</w:t>
            </w:r>
          </w:p>
        </w:tc>
        <w:tc>
          <w:tcPr>
            <w:tcW w:type="dxa" w:w="1440"/>
          </w:tcPr>
          <w:p>
            <w:pPr>
              <w:jc w:val="center"/>
            </w:pPr>
            <w:r/>
            <w:r>
              <w:rPr>
                <w:rFonts w:ascii="Times New Roman" w:hAnsi="Times New Roman" w:eastAsia="標楷體"/>
                <w:b w:val="0"/>
                <w:sz w:val="16"/>
              </w:rPr>
              <w:t>1,653</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t>0</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-0.7829**</w:t>
            </w:r>
          </w:p>
        </w:tc>
        <w:tc>
          <w:tcPr>
            <w:tcW w:type="dxa" w:w="1440"/>
          </w:tcPr>
          <w:p>
            <w:pPr>
              <w:jc w:val="center"/>
            </w:pPr>
            <w:r/>
            <w:r>
              <w:rPr>
                <w:rFonts w:ascii="Times New Roman" w:hAnsi="Times New Roman" w:eastAsia="標楷體"/>
                <w:b w:val="0"/>
                <w:sz w:val="16"/>
              </w:rPr>
              <w:t>-0.0112</w:t>
            </w:r>
          </w:p>
        </w:tc>
        <w:tc>
          <w:tcPr>
            <w:tcW w:type="dxa" w:w="1440"/>
          </w:tcPr>
          <w:p>
            <w:pPr>
              <w:jc w:val="center"/>
            </w:pPr>
            <w:r/>
            <w:r>
              <w:rPr>
                <w:rFonts w:ascii="Times New Roman" w:hAnsi="Times New Roman" w:eastAsia="標楷體"/>
                <w:b w:val="0"/>
                <w:sz w:val="16"/>
              </w:rPr>
              <w:t>1,389</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-2.0335***</w:t>
            </w:r>
          </w:p>
        </w:tc>
        <w:tc>
          <w:tcPr>
            <w:tcW w:type="dxa" w:w="1440"/>
          </w:tcPr>
          <w:p>
            <w:pPr>
              <w:jc w:val="center"/>
            </w:pPr>
            <w:r/>
            <w:r>
              <w:rPr>
                <w:rFonts w:ascii="Times New Roman" w:hAnsi="Times New Roman" w:eastAsia="標楷體"/>
                <w:b w:val="0"/>
                <w:sz w:val="16"/>
              </w:rPr>
              <w:t>-0.0503*</w:t>
            </w:r>
          </w:p>
        </w:tc>
        <w:tc>
          <w:tcPr>
            <w:tcW w:type="dxa" w:w="1440"/>
          </w:tcPr>
          <w:p>
            <w:pPr>
              <w:jc w:val="center"/>
            </w:pPr>
            <w:r/>
            <w:r>
              <w:rPr>
                <w:rFonts w:ascii="Times New Roman" w:hAnsi="Times New Roman" w:eastAsia="標楷體"/>
                <w:b w:val="0"/>
                <w:sz w:val="16"/>
              </w:rPr>
              <w:t>699</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t>0</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-0.5707**</w:t>
            </w:r>
          </w:p>
        </w:tc>
        <w:tc>
          <w:tcPr>
            <w:tcW w:type="dxa" w:w="1440"/>
          </w:tcPr>
          <w:p>
            <w:pPr>
              <w:jc w:val="center"/>
            </w:pPr>
            <w:r/>
            <w:r>
              <w:rPr>
                <w:rFonts w:ascii="Times New Roman" w:hAnsi="Times New Roman" w:eastAsia="標楷體"/>
                <w:b w:val="0"/>
                <w:sz w:val="16"/>
              </w:rPr>
              <w:t>0.0352*</w:t>
            </w:r>
          </w:p>
        </w:tc>
        <w:tc>
          <w:tcPr>
            <w:tcW w:type="dxa" w:w="1440"/>
          </w:tcPr>
          <w:p>
            <w:pPr>
              <w:jc w:val="center"/>
            </w:pPr>
            <w:r/>
            <w:r>
              <w:rPr>
                <w:rFonts w:ascii="Times New Roman" w:hAnsi="Times New Roman" w:eastAsia="標楷體"/>
                <w:b w:val="0"/>
                <w:sz w:val="16"/>
              </w:rPr>
              <w:t>1,884</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0.4766</w:t>
            </w:r>
          </w:p>
        </w:tc>
        <w:tc>
          <w:tcPr>
            <w:tcW w:type="dxa" w:w="1440"/>
          </w:tcPr>
          <w:p>
            <w:pPr>
              <w:jc w:val="center"/>
            </w:pPr>
            <w:r/>
            <w:r>
              <w:rPr>
                <w:rFonts w:ascii="Times New Roman" w:hAnsi="Times New Roman" w:eastAsia="標楷體"/>
                <w:b w:val="0"/>
                <w:sz w:val="16"/>
              </w:rPr>
              <w:t>0.0323</w:t>
            </w:r>
          </w:p>
        </w:tc>
        <w:tc>
          <w:tcPr>
            <w:tcW w:type="dxa" w:w="1440"/>
          </w:tcPr>
          <w:p>
            <w:pPr>
              <w:jc w:val="center"/>
            </w:pPr>
            <w:r/>
            <w:r>
              <w:rPr>
                <w:rFonts w:ascii="Times New Roman" w:hAnsi="Times New Roman" w:eastAsia="標楷體"/>
                <w:b w:val="0"/>
                <w:sz w:val="16"/>
              </w:rPr>
              <w:t>954</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t>0</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-0.1685</w:t>
            </w:r>
          </w:p>
        </w:tc>
        <w:tc>
          <w:tcPr>
            <w:tcW w:type="dxa" w:w="1440"/>
          </w:tcPr>
          <w:p>
            <w:pPr>
              <w:jc w:val="center"/>
            </w:pPr>
            <w:r/>
            <w:r>
              <w:rPr>
                <w:rFonts w:ascii="Times New Roman" w:hAnsi="Times New Roman" w:eastAsia="標楷體"/>
                <w:b w:val="0"/>
                <w:sz w:val="16"/>
              </w:rPr>
              <w:t>0.0043</w:t>
            </w:r>
          </w:p>
        </w:tc>
        <w:tc>
          <w:tcPr>
            <w:tcW w:type="dxa" w:w="1440"/>
          </w:tcPr>
          <w:p>
            <w:pPr>
              <w:jc w:val="center"/>
            </w:pPr>
            <w:r/>
            <w:r>
              <w:rPr>
                <w:rFonts w:ascii="Times New Roman" w:hAnsi="Times New Roman" w:eastAsia="標楷體"/>
                <w:b w:val="0"/>
                <w:sz w:val="16"/>
              </w:rPr>
              <w:t>13,875</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-0.1569</w:t>
            </w:r>
          </w:p>
        </w:tc>
        <w:tc>
          <w:tcPr>
            <w:tcW w:type="dxa" w:w="1440"/>
          </w:tcPr>
          <w:p>
            <w:pPr>
              <w:jc w:val="center"/>
            </w:pPr>
            <w:r/>
            <w:r>
              <w:rPr>
                <w:rFonts w:ascii="Times New Roman" w:hAnsi="Times New Roman" w:eastAsia="標楷體"/>
                <w:b w:val="0"/>
                <w:sz w:val="16"/>
              </w:rPr>
              <w:t>-0.0016</w:t>
            </w:r>
          </w:p>
        </w:tc>
        <w:tc>
          <w:tcPr>
            <w:tcW w:type="dxa" w:w="1440"/>
          </w:tcPr>
          <w:p>
            <w:pPr>
              <w:jc w:val="center"/>
            </w:pPr>
            <w:r/>
            <w:r>
              <w:rPr>
                <w:rFonts w:ascii="Times New Roman" w:hAnsi="Times New Roman" w:eastAsia="標楷體"/>
                <w:b w:val="0"/>
                <w:sz w:val="16"/>
              </w:rPr>
              <w:t>12,437</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-0.1927</w:t>
            </w:r>
          </w:p>
        </w:tc>
        <w:tc>
          <w:tcPr>
            <w:tcW w:type="dxa" w:w="1440"/>
          </w:tcPr>
          <w:p>
            <w:pPr>
              <w:jc w:val="center"/>
            </w:pPr>
            <w:r/>
            <w:r>
              <w:rPr>
                <w:rFonts w:ascii="Times New Roman" w:hAnsi="Times New Roman" w:eastAsia="標楷體"/>
                <w:b w:val="0"/>
                <w:sz w:val="16"/>
              </w:rPr>
              <w:t>0.0039</w:t>
            </w:r>
          </w:p>
        </w:tc>
        <w:tc>
          <w:tcPr>
            <w:tcW w:type="dxa" w:w="1440"/>
          </w:tcPr>
          <w:p>
            <w:pPr>
              <w:jc w:val="center"/>
            </w:pPr>
            <w:r/>
            <w:r>
              <w:rPr>
                <w:rFonts w:ascii="Times New Roman" w:hAnsi="Times New Roman" w:eastAsia="標楷體"/>
                <w:b w:val="0"/>
                <w:sz w:val="16"/>
              </w:rPr>
              <w:t>10,907</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-0.1764</w:t>
            </w:r>
          </w:p>
        </w:tc>
        <w:tc>
          <w:tcPr>
            <w:tcW w:type="dxa" w:w="1440"/>
          </w:tcPr>
          <w:p>
            <w:pPr>
              <w:jc w:val="center"/>
            </w:pPr>
            <w:r/>
            <w:r>
              <w:rPr>
                <w:rFonts w:ascii="Times New Roman" w:hAnsi="Times New Roman" w:eastAsia="標楷體"/>
                <w:b w:val="0"/>
                <w:sz w:val="16"/>
              </w:rPr>
              <w:t>0.0053</w:t>
            </w:r>
          </w:p>
        </w:tc>
        <w:tc>
          <w:tcPr>
            <w:tcW w:type="dxa" w:w="1440"/>
          </w:tcPr>
          <w:p>
            <w:pPr>
              <w:jc w:val="center"/>
            </w:pPr>
            <w:r/>
            <w:r>
              <w:rPr>
                <w:rFonts w:ascii="Times New Roman" w:hAnsi="Times New Roman" w:eastAsia="標楷體"/>
                <w:b w:val="0"/>
                <w:sz w:val="16"/>
              </w:rPr>
              <w:t>5,994</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-0.0987</w:t>
            </w:r>
          </w:p>
        </w:tc>
        <w:tc>
          <w:tcPr>
            <w:tcW w:type="dxa" w:w="1440"/>
          </w:tcPr>
          <w:p>
            <w:pPr>
              <w:jc w:val="center"/>
            </w:pPr>
            <w:r/>
            <w:r>
              <w:rPr>
                <w:rFonts w:ascii="Times New Roman" w:hAnsi="Times New Roman" w:eastAsia="標楷體"/>
                <w:b w:val="0"/>
                <w:sz w:val="16"/>
              </w:rPr>
              <w:t>0.0023</w:t>
            </w:r>
          </w:p>
        </w:tc>
        <w:tc>
          <w:tcPr>
            <w:tcW w:type="dxa" w:w="1440"/>
          </w:tcPr>
          <w:p>
            <w:pPr>
              <w:jc w:val="center"/>
            </w:pPr>
            <w:r/>
            <w:r>
              <w:rPr>
                <w:rFonts w:ascii="Times New Roman" w:hAnsi="Times New Roman" w:eastAsia="標楷體"/>
                <w:b w:val="0"/>
                <w:sz w:val="16"/>
              </w:rPr>
              <w:t>5,354</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-0.2272</w:t>
            </w:r>
          </w:p>
        </w:tc>
        <w:tc>
          <w:tcPr>
            <w:tcW w:type="dxa" w:w="1440"/>
          </w:tcPr>
          <w:p>
            <w:pPr>
              <w:jc w:val="center"/>
            </w:pPr>
            <w:r/>
            <w:r>
              <w:rPr>
                <w:rFonts w:ascii="Times New Roman" w:hAnsi="Times New Roman" w:eastAsia="標楷體"/>
                <w:b w:val="0"/>
                <w:sz w:val="16"/>
              </w:rPr>
              <w:t>-0.0041</w:t>
            </w:r>
          </w:p>
        </w:tc>
        <w:tc>
          <w:tcPr>
            <w:tcW w:type="dxa" w:w="1440"/>
          </w:tcPr>
          <w:p>
            <w:pPr>
              <w:jc w:val="center"/>
            </w:pPr>
            <w:r/>
            <w:r>
              <w:rPr>
                <w:rFonts w:ascii="Times New Roman" w:hAnsi="Times New Roman" w:eastAsia="標楷體"/>
                <w:b w:val="0"/>
                <w:sz w:val="16"/>
              </w:rPr>
              <w:t>4,682</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-0.1578</w:t>
            </w:r>
          </w:p>
        </w:tc>
        <w:tc>
          <w:tcPr>
            <w:tcW w:type="dxa" w:w="1440"/>
          </w:tcPr>
          <w:p>
            <w:pPr>
              <w:jc w:val="center"/>
            </w:pPr>
            <w:r/>
            <w:r>
              <w:rPr>
                <w:rFonts w:ascii="Times New Roman" w:hAnsi="Times New Roman" w:eastAsia="標楷體"/>
                <w:b w:val="0"/>
                <w:sz w:val="16"/>
              </w:rPr>
              <w:t>0.0032</w:t>
            </w:r>
          </w:p>
        </w:tc>
        <w:tc>
          <w:tcPr>
            <w:tcW w:type="dxa" w:w="1440"/>
          </w:tcPr>
          <w:p>
            <w:pPr>
              <w:jc w:val="center"/>
            </w:pPr>
            <w:r/>
            <w:r>
              <w:rPr>
                <w:rFonts w:ascii="Times New Roman" w:hAnsi="Times New Roman" w:eastAsia="標楷體"/>
                <w:b w:val="0"/>
                <w:sz w:val="16"/>
              </w:rPr>
              <w:t>7,881</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-0.1887</w:t>
            </w:r>
          </w:p>
        </w:tc>
        <w:tc>
          <w:tcPr>
            <w:tcW w:type="dxa" w:w="1440"/>
          </w:tcPr>
          <w:p>
            <w:pPr>
              <w:jc w:val="center"/>
            </w:pPr>
            <w:r/>
            <w:r>
              <w:rPr>
                <w:rFonts w:ascii="Times New Roman" w:hAnsi="Times New Roman" w:eastAsia="標楷體"/>
                <w:b w:val="0"/>
                <w:sz w:val="16"/>
              </w:rPr>
              <w:t>-0.0108</w:t>
            </w:r>
          </w:p>
        </w:tc>
        <w:tc>
          <w:tcPr>
            <w:tcW w:type="dxa" w:w="1440"/>
          </w:tcPr>
          <w:p>
            <w:pPr>
              <w:jc w:val="center"/>
            </w:pPr>
            <w:r/>
            <w:r>
              <w:rPr>
                <w:rFonts w:ascii="Times New Roman" w:hAnsi="Times New Roman" w:eastAsia="標楷體"/>
                <w:b w:val="0"/>
                <w:sz w:val="16"/>
              </w:rPr>
              <w:t>7,083</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-0.1841</w:t>
            </w:r>
          </w:p>
        </w:tc>
        <w:tc>
          <w:tcPr>
            <w:tcW w:type="dxa" w:w="1440"/>
          </w:tcPr>
          <w:p>
            <w:pPr>
              <w:jc w:val="center"/>
            </w:pPr>
            <w:r/>
            <w:r>
              <w:rPr>
                <w:rFonts w:ascii="Times New Roman" w:hAnsi="Times New Roman" w:eastAsia="標楷體"/>
                <w:b w:val="0"/>
                <w:sz w:val="16"/>
              </w:rPr>
              <w:t>0.0031</w:t>
            </w:r>
          </w:p>
        </w:tc>
        <w:tc>
          <w:tcPr>
            <w:tcW w:type="dxa" w:w="1440"/>
          </w:tcPr>
          <w:p>
            <w:pPr>
              <w:jc w:val="center"/>
            </w:pPr>
            <w:r/>
            <w:r>
              <w:rPr>
                <w:rFonts w:ascii="Times New Roman" w:hAnsi="Times New Roman" w:eastAsia="標楷體"/>
                <w:b w:val="0"/>
                <w:sz w:val="16"/>
              </w:rPr>
              <w:t>6,225</w:t>
            </w:r>
          </w:p>
        </w:tc>
      </w:tr>
      <w:tr>
        <w:tc>
          <w:tcPr>
            <w:tcW w:type="dxa" w:w="1440"/>
          </w:tcPr>
          <w:p>
            <w:pPr>
              <w:jc w:val="left"/>
            </w:pPr>
            <w:r/>
            <w:r>
              <w:rPr>
                <w:rFonts w:ascii="Times New Roman" w:hAnsi="Times New Roman" w:eastAsia="標楷體"/>
                <w:b w:val="0"/>
                <w:sz w:val="16"/>
              </w:rPr>
              <w:t>廢棄物罰鍰</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-0.0703</w:t>
            </w:r>
          </w:p>
        </w:tc>
        <w:tc>
          <w:tcPr>
            <w:tcW w:type="dxa" w:w="1440"/>
          </w:tcPr>
          <w:p>
            <w:pPr>
              <w:jc w:val="center"/>
            </w:pPr>
            <w:r/>
            <w:r>
              <w:rPr>
                <w:rFonts w:ascii="Times New Roman" w:hAnsi="Times New Roman" w:eastAsia="標楷體"/>
                <w:b w:val="0"/>
                <w:sz w:val="16"/>
              </w:rPr>
              <w:t>-0.0020</w:t>
            </w:r>
          </w:p>
        </w:tc>
        <w:tc>
          <w:tcPr>
            <w:tcW w:type="dxa" w:w="1440"/>
          </w:tcPr>
          <w:p>
            <w:pPr>
              <w:jc w:val="center"/>
            </w:pPr>
            <w:r/>
            <w:r>
              <w:rPr>
                <w:rFonts w:ascii="Times New Roman" w:hAnsi="Times New Roman" w:eastAsia="標楷體"/>
                <w:b w:val="0"/>
                <w:sz w:val="16"/>
              </w:rPr>
              <w:t>3,894</w:t>
            </w:r>
          </w:p>
        </w:tc>
      </w:tr>
      <w:tr>
        <w:tc>
          <w:tcPr>
            <w:tcW w:type="dxa" w:w="1440"/>
          </w:tcPr>
          <w:p>
            <w:pPr>
              <w:jc w:val="left"/>
            </w:pPr>
            <w:r/>
            <w:r>
              <w:rPr>
                <w:rFonts w:ascii="Times New Roman" w:hAnsi="Times New Roman" w:eastAsia="標楷體"/>
                <w:b w:val="0"/>
                <w:sz w:val="16"/>
              </w:rPr>
              <w:t>廢棄物罰鍰</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-0.3205</w:t>
            </w:r>
          </w:p>
        </w:tc>
        <w:tc>
          <w:tcPr>
            <w:tcW w:type="dxa" w:w="1440"/>
          </w:tcPr>
          <w:p>
            <w:pPr>
              <w:jc w:val="center"/>
            </w:pPr>
            <w:r/>
            <w:r>
              <w:rPr>
                <w:rFonts w:ascii="Times New Roman" w:hAnsi="Times New Roman" w:eastAsia="標楷體"/>
                <w:b w:val="0"/>
                <w:sz w:val="16"/>
              </w:rPr>
              <w:t>-0.0026</w:t>
            </w:r>
          </w:p>
        </w:tc>
        <w:tc>
          <w:tcPr>
            <w:tcW w:type="dxa" w:w="1440"/>
          </w:tcPr>
          <w:p>
            <w:pPr>
              <w:jc w:val="center"/>
            </w:pPr>
            <w:r/>
            <w:r>
              <w:rPr>
                <w:rFonts w:ascii="Times New Roman" w:hAnsi="Times New Roman" w:eastAsia="標楷體"/>
                <w:b w:val="0"/>
                <w:sz w:val="16"/>
              </w:rPr>
              <w:t>3,849</w:t>
            </w:r>
          </w:p>
        </w:tc>
      </w:tr>
      <w:tr>
        <w:tc>
          <w:tcPr>
            <w:tcW w:type="dxa" w:w="1440"/>
          </w:tcPr>
          <w:p>
            <w:pPr>
              <w:jc w:val="left"/>
            </w:pPr>
            <w:r/>
            <w:r>
              <w:rPr>
                <w:rFonts w:ascii="Times New Roman" w:hAnsi="Times New Roman" w:eastAsia="標楷體"/>
                <w:b w:val="0"/>
                <w:sz w:val="16"/>
              </w:rPr>
              <w:t>廢棄物罰鍰</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-0.2181</w:t>
            </w:r>
          </w:p>
        </w:tc>
        <w:tc>
          <w:tcPr>
            <w:tcW w:type="dxa" w:w="1440"/>
          </w:tcPr>
          <w:p>
            <w:pPr>
              <w:jc w:val="center"/>
            </w:pPr>
            <w:r/>
            <w:r>
              <w:rPr>
                <w:rFonts w:ascii="Times New Roman" w:hAnsi="Times New Roman" w:eastAsia="標楷體"/>
                <w:b w:val="0"/>
                <w:sz w:val="16"/>
              </w:rPr>
              <w:t>-0.0021</w:t>
            </w:r>
          </w:p>
        </w:tc>
        <w:tc>
          <w:tcPr>
            <w:tcW w:type="dxa" w:w="1440"/>
          </w:tcPr>
          <w:p>
            <w:pPr>
              <w:jc w:val="center"/>
            </w:pPr>
            <w:r/>
            <w:r>
              <w:rPr>
                <w:rFonts w:ascii="Times New Roman" w:hAnsi="Times New Roman" w:eastAsia="標楷體"/>
                <w:b w:val="0"/>
                <w:sz w:val="16"/>
              </w:rPr>
              <w:t>3,805</w:t>
            </w:r>
          </w:p>
        </w:tc>
      </w:tr>
      <w:tr>
        <w:tc>
          <w:tcPr>
            <w:tcW w:type="dxa" w:w="1440"/>
          </w:tcPr>
          <w:p>
            <w:pPr>
              <w:jc w:val="left"/>
            </w:pPr>
            <w:r/>
            <w:r>
              <w:rPr>
                <w:rFonts w:ascii="Times New Roman" w:hAnsi="Times New Roman" w:eastAsia="標楷體"/>
                <w:b w:val="0"/>
                <w:sz w:val="16"/>
              </w:rPr>
              <w:t>廢棄物罰鍰</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-0.0810</w:t>
            </w:r>
          </w:p>
        </w:tc>
        <w:tc>
          <w:tcPr>
            <w:tcW w:type="dxa" w:w="1440"/>
          </w:tcPr>
          <w:p>
            <w:pPr>
              <w:jc w:val="center"/>
            </w:pPr>
            <w:r/>
            <w:r>
              <w:rPr>
                <w:rFonts w:ascii="Times New Roman" w:hAnsi="Times New Roman" w:eastAsia="標楷體"/>
                <w:b w:val="0"/>
                <w:sz w:val="16"/>
              </w:rPr>
              <w:t>-0.0003</w:t>
            </w:r>
          </w:p>
        </w:tc>
        <w:tc>
          <w:tcPr>
            <w:tcW w:type="dxa" w:w="1440"/>
          </w:tcPr>
          <w:p>
            <w:pPr>
              <w:jc w:val="center"/>
            </w:pPr>
            <w:r/>
            <w:r>
              <w:rPr>
                <w:rFonts w:ascii="Times New Roman" w:hAnsi="Times New Roman" w:eastAsia="標楷體"/>
                <w:b w:val="0"/>
                <w:sz w:val="16"/>
              </w:rPr>
              <w:t>1,986</w:t>
            </w:r>
          </w:p>
        </w:tc>
      </w:tr>
      <w:tr>
        <w:tc>
          <w:tcPr>
            <w:tcW w:type="dxa" w:w="1440"/>
          </w:tcPr>
          <w:p>
            <w:pPr>
              <w:jc w:val="left"/>
            </w:pPr>
            <w:r/>
            <w:r>
              <w:rPr>
                <w:rFonts w:ascii="Times New Roman" w:hAnsi="Times New Roman" w:eastAsia="標楷體"/>
                <w:b w:val="0"/>
                <w:sz w:val="16"/>
              </w:rPr>
              <w:t>廢棄物罰鍰</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-0.1851</w:t>
            </w:r>
          </w:p>
        </w:tc>
        <w:tc>
          <w:tcPr>
            <w:tcW w:type="dxa" w:w="1440"/>
          </w:tcPr>
          <w:p>
            <w:pPr>
              <w:jc w:val="center"/>
            </w:pPr>
            <w:r/>
            <w:r>
              <w:rPr>
                <w:rFonts w:ascii="Times New Roman" w:hAnsi="Times New Roman" w:eastAsia="標楷體"/>
                <w:b w:val="0"/>
                <w:sz w:val="16"/>
              </w:rPr>
              <w:t>-0.0032***</w:t>
            </w:r>
          </w:p>
        </w:tc>
        <w:tc>
          <w:tcPr>
            <w:tcW w:type="dxa" w:w="1440"/>
          </w:tcPr>
          <w:p>
            <w:pPr>
              <w:jc w:val="center"/>
            </w:pPr>
            <w:r/>
            <w:r>
              <w:rPr>
                <w:rFonts w:ascii="Times New Roman" w:hAnsi="Times New Roman" w:eastAsia="標楷體"/>
                <w:b w:val="0"/>
                <w:sz w:val="16"/>
              </w:rPr>
              <w:t>1,989</w:t>
            </w:r>
          </w:p>
        </w:tc>
      </w:tr>
      <w:tr>
        <w:tc>
          <w:tcPr>
            <w:tcW w:type="dxa" w:w="1440"/>
          </w:tcPr>
          <w:p>
            <w:pPr>
              <w:jc w:val="left"/>
            </w:pPr>
            <w:r/>
            <w:r>
              <w:rPr>
                <w:rFonts w:ascii="Times New Roman" w:hAnsi="Times New Roman" w:eastAsia="標楷體"/>
                <w:b w:val="0"/>
                <w:sz w:val="16"/>
              </w:rPr>
              <w:t>廢棄物罰鍰</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-0.1539</w:t>
            </w:r>
          </w:p>
        </w:tc>
        <w:tc>
          <w:tcPr>
            <w:tcW w:type="dxa" w:w="1440"/>
          </w:tcPr>
          <w:p>
            <w:pPr>
              <w:jc w:val="center"/>
            </w:pPr>
            <w:r/>
            <w:r>
              <w:rPr>
                <w:rFonts w:ascii="Times New Roman" w:hAnsi="Times New Roman" w:eastAsia="標楷體"/>
                <w:b w:val="0"/>
                <w:sz w:val="16"/>
              </w:rPr>
              <w:t>-0.0059</w:t>
            </w:r>
          </w:p>
        </w:tc>
        <w:tc>
          <w:tcPr>
            <w:tcW w:type="dxa" w:w="1440"/>
          </w:tcPr>
          <w:p>
            <w:pPr>
              <w:jc w:val="center"/>
            </w:pPr>
            <w:r/>
            <w:r>
              <w:rPr>
                <w:rFonts w:ascii="Times New Roman" w:hAnsi="Times New Roman" w:eastAsia="標楷體"/>
                <w:b w:val="0"/>
                <w:sz w:val="16"/>
              </w:rPr>
              <w:t>1,983</w:t>
            </w:r>
          </w:p>
        </w:tc>
      </w:tr>
      <w:tr>
        <w:tc>
          <w:tcPr>
            <w:tcW w:type="dxa" w:w="1440"/>
          </w:tcPr>
          <w:p>
            <w:pPr>
              <w:jc w:val="left"/>
            </w:pPr>
            <w:r/>
            <w:r>
              <w:rPr>
                <w:rFonts w:ascii="Times New Roman" w:hAnsi="Times New Roman" w:eastAsia="標楷體"/>
                <w:b w:val="0"/>
                <w:sz w:val="16"/>
              </w:rPr>
              <w:t>廢棄物罰鍰</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0.0406</w:t>
            </w:r>
          </w:p>
        </w:tc>
        <w:tc>
          <w:tcPr>
            <w:tcW w:type="dxa" w:w="1440"/>
          </w:tcPr>
          <w:p>
            <w:pPr>
              <w:jc w:val="center"/>
            </w:pPr>
            <w:r/>
            <w:r>
              <w:rPr>
                <w:rFonts w:ascii="Times New Roman" w:hAnsi="Times New Roman" w:eastAsia="標楷體"/>
                <w:b w:val="0"/>
                <w:sz w:val="16"/>
              </w:rPr>
              <w:t>-0.0007</w:t>
            </w:r>
          </w:p>
        </w:tc>
        <w:tc>
          <w:tcPr>
            <w:tcW w:type="dxa" w:w="1440"/>
          </w:tcPr>
          <w:p>
            <w:pPr>
              <w:jc w:val="center"/>
            </w:pPr>
            <w:r/>
            <w:r>
              <w:rPr>
                <w:rFonts w:ascii="Times New Roman" w:hAnsi="Times New Roman" w:eastAsia="標楷體"/>
                <w:b w:val="0"/>
                <w:sz w:val="16"/>
              </w:rPr>
              <w:t>1,908</w:t>
            </w:r>
          </w:p>
        </w:tc>
      </w:tr>
      <w:tr>
        <w:tc>
          <w:tcPr>
            <w:tcW w:type="dxa" w:w="1440"/>
          </w:tcPr>
          <w:p>
            <w:pPr>
              <w:jc w:val="left"/>
            </w:pPr>
            <w:r/>
            <w:r>
              <w:rPr>
                <w:rFonts w:ascii="Times New Roman" w:hAnsi="Times New Roman" w:eastAsia="標楷體"/>
                <w:b w:val="0"/>
                <w:sz w:val="16"/>
              </w:rPr>
              <w:t>廢棄物罰鍰</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-0.5104</w:t>
            </w:r>
          </w:p>
        </w:tc>
        <w:tc>
          <w:tcPr>
            <w:tcW w:type="dxa" w:w="1440"/>
          </w:tcPr>
          <w:p>
            <w:pPr>
              <w:jc w:val="center"/>
            </w:pPr>
            <w:r/>
            <w:r>
              <w:rPr>
                <w:rFonts w:ascii="Times New Roman" w:hAnsi="Times New Roman" w:eastAsia="標楷體"/>
                <w:b w:val="0"/>
                <w:sz w:val="16"/>
              </w:rPr>
              <w:t>-0.0003</w:t>
            </w:r>
          </w:p>
        </w:tc>
        <w:tc>
          <w:tcPr>
            <w:tcW w:type="dxa" w:w="1440"/>
          </w:tcPr>
          <w:p>
            <w:pPr>
              <w:jc w:val="center"/>
            </w:pPr>
            <w:r/>
            <w:r>
              <w:rPr>
                <w:rFonts w:ascii="Times New Roman" w:hAnsi="Times New Roman" w:eastAsia="標楷體"/>
                <w:b w:val="0"/>
                <w:sz w:val="16"/>
              </w:rPr>
              <w:t>1,860</w:t>
            </w:r>
          </w:p>
        </w:tc>
      </w:tr>
      <w:tr>
        <w:tc>
          <w:tcPr>
            <w:tcW w:type="dxa" w:w="1440"/>
            <w:tcBorders>
              <w:bottom w:val="single" w:sz="12" w:space="0" w:color="000000"/>
            </w:tcBorders>
          </w:tcPr>
          <w:p>
            <w:pPr>
              <w:jc w:val="left"/>
            </w:pPr>
            <w:r/>
            <w:r>
              <w:rPr>
                <w:rFonts w:ascii="Times New Roman" w:hAnsi="Times New Roman" w:eastAsia="標楷體"/>
                <w:b w:val="0"/>
                <w:sz w:val="16"/>
              </w:rPr>
              <w:t>廢棄物罰鍰</w:t>
            </w:r>
          </w:p>
        </w:tc>
        <w:tc>
          <w:tcPr>
            <w:tcW w:type="dxa" w:w="1440"/>
            <w:tcBorders>
              <w:bottom w:val="single" w:sz="12" w:space="0" w:color="000000"/>
            </w:tcBorders>
          </w:tcPr>
          <w:p>
            <w:pPr>
              <w:jc w:val="left"/>
            </w:pPr>
            <w:r/>
            <w:r>
              <w:rPr>
                <w:rFonts w:ascii="Times New Roman" w:hAnsi="Times New Roman" w:eastAsia="標楷體"/>
                <w:b w:val="0"/>
                <w:sz w:val="16"/>
              </w:rPr>
              <w:t>低耗水</w:t>
            </w:r>
          </w:p>
        </w:tc>
        <w:tc>
          <w:tcPr>
            <w:tcW w:type="dxa" w:w="1440"/>
            <w:tcBorders>
              <w:bottom w:val="single" w:sz="12" w:space="0" w:color="000000"/>
            </w:tcBorders>
          </w:tcPr>
          <w:p>
            <w:pPr>
              <w:jc w:val="left"/>
            </w:pPr>
            <w:r/>
            <w:r>
              <w:rPr>
                <w:rFonts w:ascii="Times New Roman" w:hAnsi="Times New Roman" w:eastAsia="標楷體"/>
                <w:b w:val="0"/>
                <w:sz w:val="16"/>
              </w:rPr>
              <w:t>t-2</w:t>
            </w:r>
          </w:p>
        </w:tc>
        <w:tc>
          <w:tcPr>
            <w:tcW w:type="dxa" w:w="1440"/>
            <w:tcBorders>
              <w:bottom w:val="single" w:sz="12" w:space="0" w:color="000000"/>
            </w:tcBorders>
          </w:tcPr>
          <w:p>
            <w:pPr>
              <w:jc w:val="center"/>
            </w:pPr>
            <w:r/>
            <w:r>
              <w:rPr>
                <w:rFonts w:ascii="Times New Roman" w:hAnsi="Times New Roman" w:eastAsia="標楷體"/>
                <w:b w:val="0"/>
                <w:sz w:val="16"/>
              </w:rPr>
              <w:t>-0.2054</w:t>
            </w:r>
          </w:p>
        </w:tc>
        <w:tc>
          <w:tcPr>
            <w:tcW w:type="dxa" w:w="1440"/>
            <w:tcBorders>
              <w:bottom w:val="single" w:sz="12" w:space="0" w:color="000000"/>
            </w:tcBorders>
          </w:tcPr>
          <w:p>
            <w:pPr>
              <w:jc w:val="center"/>
            </w:pPr>
            <w:r/>
            <w:r>
              <w:rPr>
                <w:rFonts w:ascii="Times New Roman" w:hAnsi="Times New Roman" w:eastAsia="標楷體"/>
                <w:b w:val="0"/>
                <w:sz w:val="16"/>
              </w:rPr>
              <w:t>0.0007</w:t>
            </w:r>
          </w:p>
        </w:tc>
        <w:tc>
          <w:tcPr>
            <w:tcW w:type="dxa" w:w="1440"/>
            <w:tcBorders>
              <w:bottom w:val="single" w:sz="12" w:space="0" w:color="000000"/>
            </w:tcBorders>
          </w:tcPr>
          <w:p>
            <w:pPr>
              <w:jc w:val="center"/>
            </w:pPr>
            <w:r/>
            <w:r>
              <w:rPr>
                <w:rFonts w:ascii="Times New Roman" w:hAnsi="Times New Roman" w:eastAsia="標楷體"/>
                <w:b w:val="0"/>
                <w:sz w:val="16"/>
              </w:rPr>
              <w:t>1,822</w:t>
            </w:r>
          </w:p>
        </w:tc>
      </w:tr>
    </w:tbl>
    <w:p>
      <w:pPr>
        <w:pStyle w:val="Heading1"/>
        <w:jc w:val="center"/>
      </w:pPr>
      <w:r>
        <w:rPr>
          <w:rFonts w:ascii="Times New Roman" w:hAnsi="Times New Roman" w:eastAsia="標楷體"/>
          <w:b/>
          <w:sz w:val="32"/>
        </w:rPr>
        <w:t>結論</w:t>
      </w:r>
    </w:p>
    <w:p>
      <w:pPr>
        <w:spacing w:line="360" w:lineRule="auto"/>
        <w:ind w:firstLine="480"/>
      </w:pPr>
      <w:r>
        <w:rPr>
          <w:rFonts w:ascii="Times New Roman" w:hAnsi="Times New Roman" w:eastAsia="標楷體"/>
          <w:b w:val="0"/>
          <w:sz w:val="24"/>
        </w:rPr>
        <w:t>本研究以台灣製造業 2014–2024 年資料，檢視水與廢棄物管理對成本黏性之影響。實證顯示樣本存在穩健成本黏性；水管理之調節效果不顯著，主因水資料樣本較小、變異有限；廢棄物管理則在高污染產業並考量時間落差後，對成本黏性呈顯著加劇效果，符合廢棄物處理委外合約僵固與環境違規降本阻力之情境。建議後續研究強化環境衡量、延長樣本期間，並以環境事件作為識別策略。</w:t>
      </w:r>
    </w:p>
    <w:p>
      <w:pPr>
        <w:pStyle w:val="Heading1"/>
        <w:jc w:val="center"/>
      </w:pPr>
      <w:r>
        <w:rPr>
          <w:rFonts w:ascii="Times New Roman" w:hAnsi="Times New Roman" w:eastAsia="標楷體"/>
          <w:b/>
          <w:sz w:val="32"/>
        </w:rPr>
        <w:t>參考文獻</w:t>
      </w:r>
    </w:p>
    <w:p>
      <w:pPr>
        <w:spacing w:line="360" w:lineRule="auto"/>
      </w:pPr>
      <w:r>
        <w:rPr>
          <w:rFonts w:ascii="Times New Roman" w:hAnsi="Times New Roman" w:eastAsia="標楷體"/>
          <w:b/>
          <w:sz w:val="24"/>
        </w:rPr>
        <w:t>一、主要參考文獻</w:t>
      </w:r>
    </w:p>
    <w:p>
      <w:pPr>
        <w:spacing w:line="360" w:lineRule="auto"/>
      </w:pPr>
      <w:r>
        <w:rPr>
          <w:rFonts w:ascii="Times New Roman" w:hAnsi="Times New Roman" w:eastAsia="標楷體"/>
          <w:b w:val="0"/>
          <w:sz w:val="24"/>
        </w:rPr>
        <w:t>Anderson, M. C., Banker, R. D., &amp; Janakiraman, S. N. (2003). Are selling, general, and administrative costs “sticky”? Journal of Accounting Research, 41(1), 47–63.</w:t>
      </w:r>
    </w:p>
    <w:p>
      <w:pPr>
        <w:spacing w:line="360" w:lineRule="auto"/>
      </w:pPr>
      <w:r>
        <w:rPr>
          <w:rFonts w:ascii="Times New Roman" w:hAnsi="Times New Roman" w:eastAsia="標楷體"/>
          <w:b w:val="0"/>
          <w:sz w:val="24"/>
        </w:rPr>
        <w:t>Zeng, J., Peng, M., &amp; Chan, K. C. The impact of low-carbon city policy on corporate cost stickiness.</w:t>
      </w:r>
    </w:p>
    <w:p>
      <w:pPr>
        <w:spacing w:line="360" w:lineRule="auto"/>
      </w:pPr>
      <w:r>
        <w:rPr>
          <w:rFonts w:ascii="Times New Roman" w:hAnsi="Times New Roman" w:eastAsia="標楷體"/>
          <w:b w:val="0"/>
          <w:sz w:val="24"/>
        </w:rPr>
        <w:t>Jiang, W., &amp; Yang, W. (2024). ESG disclosure and corporate cost stickiness: Evidence from supply-chain relationships. Economics Letters, 238, 111697.</w:t>
      </w:r>
    </w:p>
    <w:p>
      <w:pPr>
        <w:spacing w:line="360" w:lineRule="auto"/>
      </w:pPr>
      <w:r>
        <w:rPr>
          <w:rFonts w:ascii="Times New Roman" w:hAnsi="Times New Roman" w:eastAsia="標楷體"/>
          <w:b/>
          <w:sz w:val="24"/>
        </w:rPr>
        <w:t>二、次要參考文獻（國內相關碩博士論文，依年份新到舊）</w:t>
      </w:r>
    </w:p>
    <w:p>
      <w:pPr>
        <w:spacing w:line="360" w:lineRule="auto"/>
      </w:pPr>
      <w:r>
        <w:rPr>
          <w:rFonts w:ascii="Times New Roman" w:hAnsi="Times New Roman" w:eastAsia="標楷體"/>
          <w:b w:val="0"/>
          <w:sz w:val="24"/>
        </w:rPr>
        <w:t>[1] 李亞峮（2026）。ESG負面事件與媒體報導對ESG績效與盈餘管理間之關聯的調節效果。國立臺北大學會計學系碩士論文。</w:t>
      </w:r>
    </w:p>
    <w:p>
      <w:pPr>
        <w:spacing w:line="360" w:lineRule="auto"/>
      </w:pPr>
      <w:r>
        <w:rPr>
          <w:rFonts w:ascii="Times New Roman" w:hAnsi="Times New Roman" w:eastAsia="標楷體"/>
          <w:b w:val="0"/>
          <w:sz w:val="24"/>
        </w:rPr>
        <w:t>[2] 劉翠山（2026）。人力資本、ESG績效(S)、ESG重大性揭露與企業市場價值關係之調節型中介模型探討。銘傳大學會計學系碩士論文。</w:t>
      </w:r>
    </w:p>
    <w:p>
      <w:pPr>
        <w:spacing w:line="360" w:lineRule="auto"/>
      </w:pPr>
      <w:r>
        <w:rPr>
          <w:rFonts w:ascii="Times New Roman" w:hAnsi="Times New Roman" w:eastAsia="標楷體"/>
          <w:b w:val="0"/>
          <w:sz w:val="24"/>
        </w:rPr>
        <w:t>[3] 吳東蓄（2026）。ESG績效對代理成本之影響。靜宜大學會計學系碩士論文。</w:t>
      </w:r>
    </w:p>
    <w:p>
      <w:pPr>
        <w:spacing w:line="360" w:lineRule="auto"/>
      </w:pPr>
      <w:r>
        <w:rPr>
          <w:rFonts w:ascii="Times New Roman" w:hAnsi="Times New Roman" w:eastAsia="標楷體"/>
          <w:b w:val="0"/>
          <w:sz w:val="24"/>
        </w:rPr>
        <w:t>[4] 戴郁樺（2026）。ESG投入、金融創新與綠色創新對銀行風險與績效管理之影響。朝陽科技大學財務金融系碩士論文。</w:t>
      </w:r>
    </w:p>
    <w:p>
      <w:pPr>
        <w:spacing w:line="360" w:lineRule="auto"/>
      </w:pPr>
      <w:r>
        <w:rPr>
          <w:rFonts w:ascii="Times New Roman" w:hAnsi="Times New Roman" w:eastAsia="標楷體"/>
          <w:b w:val="0"/>
          <w:sz w:val="24"/>
        </w:rPr>
        <w:t>[5] 楊宜蓁（2026）。ESG及負債比率對企業信用風險之關聯性研究——以台灣上市電子業為例。國立彰化師範大學財務金融技術學系碩士論文。</w:t>
      </w:r>
    </w:p>
    <w:p>
      <w:pPr>
        <w:spacing w:line="360" w:lineRule="auto"/>
      </w:pPr>
      <w:r>
        <w:rPr>
          <w:rFonts w:ascii="Times New Roman" w:hAnsi="Times New Roman" w:eastAsia="標楷體"/>
          <w:b w:val="0"/>
          <w:sz w:val="24"/>
        </w:rPr>
        <w:t>[6] 楊珆佳（2026）。臺灣金控公司ESG、金融健全指標與巴塞爾協定風險性之研究。靜宜大學會計學系碩士論文。</w:t>
      </w:r>
    </w:p>
    <w:p>
      <w:pPr>
        <w:spacing w:line="360" w:lineRule="auto"/>
      </w:pPr>
      <w:r>
        <w:rPr>
          <w:rFonts w:ascii="Times New Roman" w:hAnsi="Times New Roman" w:eastAsia="標楷體"/>
          <w:b w:val="0"/>
          <w:sz w:val="24"/>
        </w:rPr>
        <w:t>[7] 富得運（2026）。ESG風險管理與企業財務績效：新興市場中企業規模之調節效果。正修科技大學工業工程與管理碩士班碩士論文。</w:t>
      </w:r>
    </w:p>
    <w:p>
      <w:pPr>
        <w:spacing w:line="360" w:lineRule="auto"/>
      </w:pPr>
      <w:r>
        <w:rPr>
          <w:rFonts w:ascii="Times New Roman" w:hAnsi="Times New Roman" w:eastAsia="標楷體"/>
          <w:b w:val="0"/>
          <w:sz w:val="24"/>
        </w:rPr>
        <w:t>[8] 毛祚祥（2026）。探討台灣上市櫃觀光餐旅類股企業ESG指標、系統性風險與財務績效之關係。國立高雄科技大學觀光管理系碩士論文。</w:t>
      </w:r>
    </w:p>
    <w:p>
      <w:pPr>
        <w:spacing w:line="360" w:lineRule="auto"/>
      </w:pPr>
      <w:r>
        <w:rPr>
          <w:rFonts w:ascii="Times New Roman" w:hAnsi="Times New Roman" w:eastAsia="標楷體"/>
          <w:b w:val="0"/>
          <w:sz w:val="24"/>
        </w:rPr>
        <w:t>[9] 陳俊佑（2026）。ESG績效與盈餘的價值攸關性之影響。國防大學管理學院財務管理學系碩士論文。</w:t>
      </w:r>
    </w:p>
    <w:p>
      <w:pPr>
        <w:spacing w:line="360" w:lineRule="auto"/>
      </w:pPr>
      <w:r>
        <w:rPr>
          <w:rFonts w:ascii="Times New Roman" w:hAnsi="Times New Roman" w:eastAsia="標楷體"/>
          <w:b w:val="0"/>
          <w:sz w:val="24"/>
        </w:rPr>
        <w:t>[10] 許嘉芸（2026）。企業資源密集度管理對財務績效與ESG效率的影響。國立陽明交通大學經營管理研究所碩士論文。</w:t>
      </w:r>
    </w:p>
    <w:p>
      <w:pPr>
        <w:spacing w:line="360" w:lineRule="auto"/>
      </w:pPr>
      <w:r>
        <w:rPr>
          <w:rFonts w:ascii="Times New Roman" w:hAnsi="Times New Roman" w:eastAsia="標楷體"/>
          <w:b w:val="0"/>
          <w:sz w:val="24"/>
        </w:rPr>
        <w:t>[11] 楊博勝（2026）。ESG資訊之揭露對於企業特有風險之影響：以台灣上市櫃公司為例。國立陽明交通大學經營管理研究所博士論文。</w:t>
      </w:r>
    </w:p>
    <w:p>
      <w:pPr>
        <w:spacing w:line="360" w:lineRule="auto"/>
      </w:pPr>
      <w:r>
        <w:rPr>
          <w:rFonts w:ascii="Times New Roman" w:hAnsi="Times New Roman" w:eastAsia="標楷體"/>
          <w:b w:val="0"/>
          <w:sz w:val="24"/>
        </w:rPr>
        <w:t>[12] 蘇姿云（2026）。ESG對盈餘管理的抑制效果：家族企業的差異分析。國立成功大學財務金融研究所碩士論文。</w:t>
      </w:r>
    </w:p>
    <w:p>
      <w:pPr>
        <w:spacing w:line="360" w:lineRule="auto"/>
      </w:pPr>
      <w:r>
        <w:rPr>
          <w:rFonts w:ascii="Times New Roman" w:hAnsi="Times New Roman" w:eastAsia="標楷體"/>
          <w:b w:val="0"/>
          <w:sz w:val="24"/>
        </w:rPr>
        <w:t>[13] 張岑華（2026）。ESG績效與漂綠對權益資金成本之影響：以台灣為例。世新大學財務金融學系碩士論文。</w:t>
      </w:r>
    </w:p>
    <w:p>
      <w:pPr>
        <w:spacing w:line="360" w:lineRule="auto"/>
      </w:pPr>
      <w:r>
        <w:rPr>
          <w:rFonts w:ascii="Times New Roman" w:hAnsi="Times New Roman" w:eastAsia="標楷體"/>
          <w:b w:val="0"/>
          <w:sz w:val="24"/>
        </w:rPr>
        <w:t>[14] 張筱婕（2026）。漂綠行為對企業ESG之影響：媒體揭露的調節效果。世新大學財務金融學系碩士論文。</w:t>
      </w:r>
    </w:p>
    <w:p>
      <w:pPr>
        <w:spacing w:line="360" w:lineRule="auto"/>
      </w:pPr>
      <w:r>
        <w:rPr>
          <w:rFonts w:ascii="Times New Roman" w:hAnsi="Times New Roman" w:eastAsia="標楷體"/>
          <w:b w:val="0"/>
          <w:sz w:val="24"/>
        </w:rPr>
        <w:t>[15] 張凱瑜（2025）。成本僵固性與企業風險關聯性之研究——以台灣上市櫃公司為例。朝陽科技大學會計系碩士論文。</w:t>
      </w:r>
    </w:p>
    <w:p>
      <w:pPr>
        <w:spacing w:line="360" w:lineRule="auto"/>
      </w:pPr>
      <w:r>
        <w:rPr>
          <w:rFonts w:ascii="Times New Roman" w:hAnsi="Times New Roman" w:eastAsia="標楷體"/>
          <w:b w:val="0"/>
          <w:sz w:val="24"/>
        </w:rPr>
        <w:t>[16] 王惠洳（2025）。獨立董事連結關係與成本僵固性之關聯。國立臺中科技大學會計資訊系碩士論文。</w:t>
      </w:r>
    </w:p>
    <w:p>
      <w:pPr>
        <w:spacing w:line="360" w:lineRule="auto"/>
      </w:pPr>
      <w:r>
        <w:rPr>
          <w:rFonts w:ascii="Times New Roman" w:hAnsi="Times New Roman" w:eastAsia="標楷體"/>
          <w:b w:val="0"/>
          <w:sz w:val="24"/>
        </w:rPr>
        <w:t>[17] 陳思婷（2025）。移轉訂價操弄與成本僵固性間之關聯性。天主教輔仁大學會計學系碩士論文。</w:t>
      </w:r>
    </w:p>
    <w:p>
      <w:pPr>
        <w:spacing w:line="360" w:lineRule="auto"/>
      </w:pPr>
      <w:r>
        <w:rPr>
          <w:rFonts w:ascii="Times New Roman" w:hAnsi="Times New Roman" w:eastAsia="標楷體"/>
          <w:b w:val="0"/>
          <w:sz w:val="24"/>
        </w:rPr>
        <w:t>[18] 辛珏辰（2025）。ESG活動與成本僵固性——兼論COVID-19的影響。國立成功大學會計學系碩士論文。</w:t>
      </w:r>
    </w:p>
    <w:p>
      <w:pPr>
        <w:spacing w:line="360" w:lineRule="auto"/>
      </w:pPr>
      <w:r>
        <w:rPr>
          <w:rFonts w:ascii="Times New Roman" w:hAnsi="Times New Roman" w:eastAsia="標楷體"/>
          <w:b w:val="0"/>
          <w:sz w:val="24"/>
        </w:rPr>
        <w:t>[19] 張湘泓（2025）。企業併購時商定留用權之勞工權益強化——由ESG觀點出發。國立臺灣大學法律學系碩士論文。</w:t>
      </w:r>
    </w:p>
    <w:p>
      <w:pPr>
        <w:pStyle w:val="Heading1"/>
        <w:jc w:val="center"/>
      </w:pPr>
      <w:r>
        <w:rPr>
          <w:rFonts w:ascii="Times New Roman" w:hAnsi="Times New Roman" w:eastAsia="標楷體"/>
          <w:b/>
          <w:sz w:val="32"/>
        </w:rPr>
        <w:t>附錄：變數定義</w:t>
      </w:r>
    </w:p>
    <w:tbl>
      <w:tblPr>
        <w:tblW w:type="auto" w:w="0"/>
        <w:tblLook w:firstColumn="1" w:firstRow="1" w:lastColumn="0" w:lastRow="0" w:noHBand="0" w:noVBand="1" w:val="04A0"/>
      </w:tblPr>
      <w:tblGrid>
        <w:gridCol w:w="4320"/>
        <w:gridCol w:w="4320"/>
      </w:tblGrid>
      <w:tr>
        <w:tc>
          <w:tcPr>
            <w:tcW w:type="dxa" w:w="4320"/>
            <w:tcBorders>
              <w:top w:val="single" w:sz="12" w:space="0" w:color="000000"/>
              <w:bottom w:val="single" w:sz="6" w:space="0" w:color="000000"/>
            </w:tcBorders>
          </w:tcPr>
          <w:p>
            <w:pPr>
              <w:jc w:val="center"/>
            </w:pPr>
            <w:r/>
            <w:r>
              <w:rPr>
                <w:rFonts w:ascii="Times New Roman" w:hAnsi="Times New Roman" w:eastAsia="標楷體"/>
                <w:b/>
                <w:sz w:val="20"/>
              </w:rPr>
              <w:t>變數名稱</w:t>
            </w:r>
          </w:p>
        </w:tc>
        <w:tc>
          <w:tcPr>
            <w:tcW w:type="dxa" w:w="4320"/>
            <w:tcBorders>
              <w:top w:val="single" w:sz="12" w:space="0" w:color="000000"/>
              <w:bottom w:val="single" w:sz="6" w:space="0" w:color="000000"/>
            </w:tcBorders>
          </w:tcPr>
          <w:p>
            <w:pPr>
              <w:jc w:val="center"/>
            </w:pPr>
            <w:r/>
            <w:r>
              <w:rPr>
                <w:rFonts w:ascii="Times New Roman" w:hAnsi="Times New Roman" w:eastAsia="標楷體"/>
                <w:b/>
                <w:sz w:val="20"/>
              </w:rPr>
              <w:t>定義</w:t>
            </w:r>
          </w:p>
        </w:tc>
      </w:tr>
      <w:tr>
        <w:tc>
          <w:tcPr>
            <w:tcW w:type="dxa" w:w="4320"/>
          </w:tcPr>
          <w:p>
            <w:pPr>
              <w:jc w:val="left"/>
            </w:pPr>
            <w:r/>
            <w:r>
              <w:rPr>
                <w:rFonts w:ascii="Times New Roman" w:hAnsi="Times New Roman" w:eastAsia="標楷體"/>
                <w:b w:val="0"/>
                <w:sz w:val="18"/>
              </w:rPr>
              <w:t>ΔLNSGA</w:t>
            </w:r>
          </w:p>
        </w:tc>
        <w:tc>
          <w:tcPr>
            <w:tcW w:type="dxa" w:w="4320"/>
          </w:tcPr>
          <w:p>
            <w:pPr>
              <w:jc w:val="left"/>
            </w:pPr>
            <w:r/>
            <w:r>
              <w:rPr>
                <w:rFonts w:ascii="Times New Roman" w:hAnsi="Times New Roman" w:eastAsia="標楷體"/>
                <w:b w:val="0"/>
                <w:sz w:val="18"/>
              </w:rPr>
              <w:t>LN(本期營業費用) − LN(前期營業費用)</w:t>
            </w:r>
          </w:p>
        </w:tc>
      </w:tr>
      <w:tr>
        <w:tc>
          <w:tcPr>
            <w:tcW w:type="dxa" w:w="4320"/>
          </w:tcPr>
          <w:p>
            <w:pPr>
              <w:jc w:val="left"/>
            </w:pPr>
            <w:r/>
            <w:r>
              <w:rPr>
                <w:rFonts w:ascii="Times New Roman" w:hAnsi="Times New Roman" w:eastAsia="標楷體"/>
                <w:b w:val="0"/>
                <w:sz w:val="18"/>
              </w:rPr>
              <w:t>ΔLNREV</w:t>
            </w:r>
          </w:p>
        </w:tc>
        <w:tc>
          <w:tcPr>
            <w:tcW w:type="dxa" w:w="4320"/>
          </w:tcPr>
          <w:p>
            <w:pPr>
              <w:jc w:val="left"/>
            </w:pPr>
            <w:r/>
            <w:r>
              <w:rPr>
                <w:rFonts w:ascii="Times New Roman" w:hAnsi="Times New Roman" w:eastAsia="標楷體"/>
                <w:b w:val="0"/>
                <w:sz w:val="18"/>
              </w:rPr>
              <w:t>LN(本期營業收入淨額) − LN(前期營業收入淨額)</w:t>
            </w:r>
          </w:p>
        </w:tc>
      </w:tr>
      <w:tr>
        <w:tc>
          <w:tcPr>
            <w:tcW w:type="dxa" w:w="4320"/>
          </w:tcPr>
          <w:p>
            <w:pPr>
              <w:jc w:val="left"/>
            </w:pPr>
            <w:r/>
            <w:r>
              <w:rPr>
                <w:rFonts w:ascii="Times New Roman" w:hAnsi="Times New Roman" w:eastAsia="標楷體"/>
                <w:b w:val="0"/>
                <w:sz w:val="18"/>
              </w:rPr>
              <w:t>D</w:t>
            </w:r>
          </w:p>
        </w:tc>
        <w:tc>
          <w:tcPr>
            <w:tcW w:type="dxa" w:w="4320"/>
          </w:tcPr>
          <w:p>
            <w:pPr>
              <w:jc w:val="left"/>
            </w:pPr>
            <w:r/>
            <w:r>
              <w:rPr>
                <w:rFonts w:ascii="Times New Roman" w:hAnsi="Times New Roman" w:eastAsia="標楷體"/>
                <w:b w:val="0"/>
                <w:sz w:val="18"/>
              </w:rPr>
              <w:t>收入下降虛擬：本期營收&lt;前期營收=1，否則0</w:t>
            </w:r>
          </w:p>
        </w:tc>
      </w:tr>
      <w:tr>
        <w:tc>
          <w:tcPr>
            <w:tcW w:type="dxa" w:w="4320"/>
          </w:tcPr>
          <w:p>
            <w:pPr>
              <w:jc w:val="left"/>
            </w:pPr>
            <w:r/>
            <w:r>
              <w:rPr>
                <w:rFonts w:ascii="Times New Roman" w:hAnsi="Times New Roman" w:eastAsia="標楷體"/>
                <w:b w:val="0"/>
                <w:sz w:val="18"/>
              </w:rPr>
              <w:t>Water_Rate</w:t>
            </w:r>
          </w:p>
        </w:tc>
        <w:tc>
          <w:tcPr>
            <w:tcW w:type="dxa" w:w="4320"/>
          </w:tcPr>
          <w:p>
            <w:pPr>
              <w:jc w:val="left"/>
            </w:pPr>
            <w:r/>
            <w:r>
              <w:rPr>
                <w:rFonts w:ascii="Times New Roman" w:hAnsi="Times New Roman" w:eastAsia="標楷體"/>
                <w:b w:val="0"/>
                <w:sz w:val="18"/>
              </w:rPr>
              <w:t>水回收率%（TESG 企業用水量）</w:t>
            </w:r>
          </w:p>
        </w:tc>
      </w:tr>
      <w:tr>
        <w:tc>
          <w:tcPr>
            <w:tcW w:type="dxa" w:w="4320"/>
          </w:tcPr>
          <w:p>
            <w:pPr>
              <w:jc w:val="left"/>
            </w:pPr>
            <w:r/>
            <w:r>
              <w:rPr>
                <w:rFonts w:ascii="Times New Roman" w:hAnsi="Times New Roman" w:eastAsia="標楷體"/>
                <w:b w:val="0"/>
                <w:sz w:val="18"/>
              </w:rPr>
              <w:t>Water_Disc</w:t>
            </w:r>
          </w:p>
        </w:tc>
        <w:tc>
          <w:tcPr>
            <w:tcW w:type="dxa" w:w="4320"/>
          </w:tcPr>
          <w:p>
            <w:pPr>
              <w:jc w:val="left"/>
            </w:pPr>
            <w:r/>
            <w:r>
              <w:rPr>
                <w:rFonts w:ascii="Times New Roman" w:hAnsi="Times New Roman" w:eastAsia="標楷體"/>
                <w:b w:val="0"/>
                <w:sz w:val="18"/>
              </w:rPr>
              <w:t>水揭露虛擬：當年有水資料紀錄=1</w:t>
            </w:r>
          </w:p>
        </w:tc>
      </w:tr>
      <w:tr>
        <w:tc>
          <w:tcPr>
            <w:tcW w:type="dxa" w:w="4320"/>
          </w:tcPr>
          <w:p>
            <w:pPr>
              <w:jc w:val="left"/>
            </w:pPr>
            <w:r/>
            <w:r>
              <w:rPr>
                <w:rFonts w:ascii="Times New Roman" w:hAnsi="Times New Roman" w:eastAsia="標楷體"/>
                <w:b w:val="0"/>
                <w:sz w:val="18"/>
              </w:rPr>
              <w:t>Waste_Intensity</w:t>
            </w:r>
          </w:p>
        </w:tc>
        <w:tc>
          <w:tcPr>
            <w:tcW w:type="dxa" w:w="4320"/>
          </w:tcPr>
          <w:p>
            <w:pPr>
              <w:jc w:val="left"/>
            </w:pPr>
            <w:r/>
            <w:r>
              <w:rPr>
                <w:rFonts w:ascii="Times New Roman" w:hAnsi="Times New Roman" w:eastAsia="標楷體"/>
                <w:b w:val="0"/>
                <w:sz w:val="18"/>
              </w:rPr>
              <w:t>每百萬營收廢棄物量（TESG 廢棄物揭露）</w:t>
            </w:r>
          </w:p>
        </w:tc>
      </w:tr>
      <w:tr>
        <w:tc>
          <w:tcPr>
            <w:tcW w:type="dxa" w:w="4320"/>
          </w:tcPr>
          <w:p>
            <w:pPr>
              <w:jc w:val="left"/>
            </w:pPr>
            <w:r/>
            <w:r>
              <w:rPr>
                <w:rFonts w:ascii="Times New Roman" w:hAnsi="Times New Roman" w:eastAsia="標楷體"/>
                <w:b w:val="0"/>
                <w:sz w:val="18"/>
              </w:rPr>
              <w:t>Waste_Disc</w:t>
            </w:r>
          </w:p>
        </w:tc>
        <w:tc>
          <w:tcPr>
            <w:tcW w:type="dxa" w:w="4320"/>
          </w:tcPr>
          <w:p>
            <w:pPr>
              <w:jc w:val="left"/>
            </w:pPr>
            <w:r/>
            <w:r>
              <w:rPr>
                <w:rFonts w:ascii="Times New Roman" w:hAnsi="Times New Roman" w:eastAsia="標楷體"/>
                <w:b w:val="0"/>
                <w:sz w:val="18"/>
              </w:rPr>
              <w:t>GRI 廢棄物管理揭露度（揭露品質）</w:t>
            </w:r>
          </w:p>
        </w:tc>
      </w:tr>
      <w:tr>
        <w:tc>
          <w:tcPr>
            <w:tcW w:type="dxa" w:w="4320"/>
          </w:tcPr>
          <w:p>
            <w:pPr>
              <w:jc w:val="left"/>
            </w:pPr>
            <w:r/>
            <w:r>
              <w:rPr>
                <w:rFonts w:ascii="Times New Roman" w:hAnsi="Times New Roman" w:eastAsia="標楷體"/>
                <w:b w:val="0"/>
                <w:sz w:val="18"/>
              </w:rPr>
              <w:t>Waste_Fine</w:t>
            </w:r>
          </w:p>
        </w:tc>
        <w:tc>
          <w:tcPr>
            <w:tcW w:type="dxa" w:w="4320"/>
          </w:tcPr>
          <w:p>
            <w:pPr>
              <w:jc w:val="left"/>
            </w:pPr>
            <w:r/>
            <w:r>
              <w:rPr>
                <w:rFonts w:ascii="Times New Roman" w:hAnsi="Times New Roman" w:eastAsia="標楷體"/>
                <w:b w:val="0"/>
                <w:sz w:val="18"/>
              </w:rPr>
              <w:t>事業廢棄物罰鍰次數</w:t>
            </w:r>
          </w:p>
        </w:tc>
      </w:tr>
      <w:tr>
        <w:tc>
          <w:tcPr>
            <w:tcW w:type="dxa" w:w="4320"/>
          </w:tcPr>
          <w:p>
            <w:pPr>
              <w:jc w:val="left"/>
            </w:pPr>
            <w:r/>
            <w:r>
              <w:rPr>
                <w:rFonts w:ascii="Times New Roman" w:hAnsi="Times New Roman" w:eastAsia="標楷體"/>
                <w:b w:val="0"/>
                <w:sz w:val="18"/>
              </w:rPr>
              <w:t>Size</w:t>
            </w:r>
          </w:p>
        </w:tc>
        <w:tc>
          <w:tcPr>
            <w:tcW w:type="dxa" w:w="4320"/>
          </w:tcPr>
          <w:p>
            <w:pPr>
              <w:jc w:val="left"/>
            </w:pPr>
            <w:r/>
            <w:r>
              <w:rPr>
                <w:rFonts w:ascii="Times New Roman" w:hAnsi="Times New Roman" w:eastAsia="標楷體"/>
                <w:b w:val="0"/>
                <w:sz w:val="18"/>
              </w:rPr>
              <w:t>LN(資產總額)</w:t>
            </w:r>
          </w:p>
        </w:tc>
      </w:tr>
      <w:tr>
        <w:tc>
          <w:tcPr>
            <w:tcW w:type="dxa" w:w="4320"/>
          </w:tcPr>
          <w:p>
            <w:pPr>
              <w:jc w:val="left"/>
            </w:pPr>
            <w:r/>
            <w:r>
              <w:rPr>
                <w:rFonts w:ascii="Times New Roman" w:hAnsi="Times New Roman" w:eastAsia="標楷體"/>
                <w:b w:val="0"/>
                <w:sz w:val="18"/>
              </w:rPr>
              <w:t>AI</w:t>
            </w:r>
          </w:p>
        </w:tc>
        <w:tc>
          <w:tcPr>
            <w:tcW w:type="dxa" w:w="4320"/>
          </w:tcPr>
          <w:p>
            <w:pPr>
              <w:jc w:val="left"/>
            </w:pPr>
            <w:r/>
            <w:r>
              <w:rPr>
                <w:rFonts w:ascii="Times New Roman" w:hAnsi="Times New Roman" w:eastAsia="標楷體"/>
                <w:b w:val="0"/>
                <w:sz w:val="18"/>
              </w:rPr>
              <w:t>資產密集度＝資產總額/營業收入淨額</w:t>
            </w:r>
          </w:p>
        </w:tc>
      </w:tr>
      <w:tr>
        <w:tc>
          <w:tcPr>
            <w:tcW w:type="dxa" w:w="4320"/>
          </w:tcPr>
          <w:p>
            <w:pPr>
              <w:jc w:val="left"/>
            </w:pPr>
            <w:r/>
            <w:r>
              <w:rPr>
                <w:rFonts w:ascii="Times New Roman" w:hAnsi="Times New Roman" w:eastAsia="標楷體"/>
                <w:b w:val="0"/>
                <w:sz w:val="18"/>
              </w:rPr>
              <w:t>EI</w:t>
            </w:r>
          </w:p>
        </w:tc>
        <w:tc>
          <w:tcPr>
            <w:tcW w:type="dxa" w:w="4320"/>
          </w:tcPr>
          <w:p>
            <w:pPr>
              <w:jc w:val="left"/>
            </w:pPr>
            <w:r/>
            <w:r>
              <w:rPr>
                <w:rFonts w:ascii="Times New Roman" w:hAnsi="Times New Roman" w:eastAsia="標楷體"/>
                <w:b w:val="0"/>
                <w:sz w:val="18"/>
              </w:rPr>
              <w:t>員工密集度＝員工人數/營業收入淨額</w:t>
            </w:r>
          </w:p>
        </w:tc>
      </w:tr>
      <w:tr>
        <w:tc>
          <w:tcPr>
            <w:tcW w:type="dxa" w:w="4320"/>
          </w:tcPr>
          <w:p>
            <w:pPr>
              <w:jc w:val="left"/>
            </w:pPr>
            <w:r/>
            <w:r>
              <w:rPr>
                <w:rFonts w:ascii="Times New Roman" w:hAnsi="Times New Roman" w:eastAsia="標楷體"/>
                <w:b w:val="0"/>
                <w:sz w:val="18"/>
              </w:rPr>
              <w:t>ROA</w:t>
            </w:r>
          </w:p>
        </w:tc>
        <w:tc>
          <w:tcPr>
            <w:tcW w:type="dxa" w:w="4320"/>
          </w:tcPr>
          <w:p>
            <w:pPr>
              <w:jc w:val="left"/>
            </w:pPr>
            <w:r/>
            <w:r>
              <w:rPr>
                <w:rFonts w:ascii="Times New Roman" w:hAnsi="Times New Roman" w:eastAsia="標楷體"/>
                <w:b w:val="0"/>
                <w:sz w:val="18"/>
              </w:rPr>
              <w:t>資產報酬率 ROA(A)稅後息前</w:t>
            </w:r>
          </w:p>
        </w:tc>
      </w:tr>
      <w:tr>
        <w:tc>
          <w:tcPr>
            <w:tcW w:type="dxa" w:w="4320"/>
          </w:tcPr>
          <w:p>
            <w:pPr>
              <w:jc w:val="left"/>
            </w:pPr>
            <w:r/>
            <w:r>
              <w:rPr>
                <w:rFonts w:ascii="Times New Roman" w:hAnsi="Times New Roman" w:eastAsia="標楷體"/>
                <w:b w:val="0"/>
                <w:sz w:val="18"/>
              </w:rPr>
              <w:t>Lev</w:t>
            </w:r>
          </w:p>
        </w:tc>
        <w:tc>
          <w:tcPr>
            <w:tcW w:type="dxa" w:w="4320"/>
          </w:tcPr>
          <w:p>
            <w:pPr>
              <w:jc w:val="left"/>
            </w:pPr>
            <w:r/>
            <w:r>
              <w:rPr>
                <w:rFonts w:ascii="Times New Roman" w:hAnsi="Times New Roman" w:eastAsia="標楷體"/>
                <w:b w:val="0"/>
                <w:sz w:val="18"/>
              </w:rPr>
              <w:t>財務槓桿＝負債比率</w:t>
            </w:r>
          </w:p>
        </w:tc>
      </w:tr>
      <w:tr>
        <w:tc>
          <w:tcPr>
            <w:tcW w:type="dxa" w:w="4320"/>
            <w:tcBorders>
              <w:bottom w:val="single" w:sz="12" w:space="0" w:color="000000"/>
            </w:tcBorders>
          </w:tcPr>
          <w:p>
            <w:pPr>
              <w:jc w:val="left"/>
            </w:pPr>
            <w:r/>
            <w:r>
              <w:rPr>
                <w:rFonts w:ascii="Times New Roman" w:hAnsi="Times New Roman" w:eastAsia="標楷體"/>
                <w:b w:val="0"/>
                <w:sz w:val="18"/>
              </w:rPr>
              <w:t>Decrease</w:t>
            </w:r>
          </w:p>
        </w:tc>
        <w:tc>
          <w:tcPr>
            <w:tcW w:type="dxa" w:w="4320"/>
            <w:tcBorders>
              <w:bottom w:val="single" w:sz="12" w:space="0" w:color="000000"/>
            </w:tcBorders>
          </w:tcPr>
          <w:p>
            <w:pPr>
              <w:jc w:val="left"/>
            </w:pPr>
            <w:r/>
            <w:r>
              <w:rPr>
                <w:rFonts w:ascii="Times New Roman" w:hAnsi="Times New Roman" w:eastAsia="標楷體"/>
                <w:b w:val="0"/>
                <w:sz w:val="18"/>
              </w:rPr>
              <w:t>連續兩年營收下降虛擬</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