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D4C818" w14:textId="77777777" w:rsidR="00813725" w:rsidRPr="00D13F79" w:rsidRDefault="00813725" w:rsidP="00813725">
      <w:pPr>
        <w:snapToGrid w:val="0"/>
        <w:spacing w:afterLines="100" w:after="360" w:line="360" w:lineRule="auto"/>
        <w:contextualSpacing/>
        <w:jc w:val="center"/>
        <w:rPr>
          <w:rFonts w:ascii="Times New Roman" w:eastAsia="標楷體" w:hAnsi="Times New Roman" w:cs="Times New Roman"/>
          <w:color w:val="BFBFBF" w:themeColor="background1" w:themeShade="BF"/>
          <w:szCs w:val="22"/>
          <w14:ligatures w14:val="none"/>
        </w:rPr>
      </w:pPr>
      <w:r w:rsidRPr="00D13F79">
        <w:rPr>
          <w:rFonts w:ascii="Times New Roman" w:eastAsia="標楷體" w:hAnsi="Times New Roman" w:cs="Times New Roman"/>
          <w:noProof/>
          <w:color w:val="BFBFBF" w:themeColor="background1" w:themeShade="BF"/>
          <w:szCs w:val="22"/>
          <w14:ligatures w14:val="none"/>
        </w:rPr>
        <w:drawing>
          <wp:inline distT="0" distB="0" distL="0" distR="0" wp14:anchorId="413DF215" wp14:editId="007CDED5">
            <wp:extent cx="1079223" cy="1079223"/>
            <wp:effectExtent l="0" t="0" r="635" b="635"/>
            <wp:docPr id="2" name="圖片 2" descr="一張含有 圓形, 符號, 標誌, 象徵物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圓形, 符號, 標誌, 象徵物 的圖片&#10;&#10;自動產生的描述"/>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2092" cy="1112092"/>
                    </a:xfrm>
                    <a:prstGeom prst="rect">
                      <a:avLst/>
                    </a:prstGeom>
                  </pic:spPr>
                </pic:pic>
              </a:graphicData>
            </a:graphic>
          </wp:inline>
        </w:drawing>
      </w:r>
    </w:p>
    <w:p w14:paraId="3C0D26D9" w14:textId="418E1DD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國立中山大學財務管理</w:t>
      </w:r>
      <w:r w:rsidR="00B86C91" w:rsidRPr="00D13F79">
        <w:rPr>
          <w:rFonts w:ascii="Times New Roman" w:eastAsia="標楷體" w:hAnsi="Times New Roman" w:cs="Times New Roman" w:hint="eastAsia"/>
          <w:color w:val="BFBFBF" w:themeColor="background1" w:themeShade="BF"/>
          <w:sz w:val="36"/>
          <w:szCs w:val="22"/>
          <w14:ligatures w14:val="none"/>
        </w:rPr>
        <w:t>學系</w:t>
      </w:r>
    </w:p>
    <w:p w14:paraId="5F981C69"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碩士論文</w:t>
      </w:r>
    </w:p>
    <w:p w14:paraId="6986D038"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Department of Finance</w:t>
      </w:r>
    </w:p>
    <w:p w14:paraId="73EED9A5"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National Sun Yat-sen University</w:t>
      </w:r>
    </w:p>
    <w:p w14:paraId="2D207EF6"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Master’s Thesis</w:t>
      </w:r>
    </w:p>
    <w:p w14:paraId="52B36C1F" w14:textId="07B1BD8F" w:rsidR="00813725" w:rsidRPr="00D13F79" w:rsidRDefault="009C4CC4" w:rsidP="00813725">
      <w:pPr>
        <w:snapToGrid w:val="0"/>
        <w:spacing w:beforeLines="100" w:before="360"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氣候風險與企業碳排放</w:t>
      </w:r>
    </w:p>
    <w:p w14:paraId="4847C969" w14:textId="59545813" w:rsidR="00813725" w:rsidRPr="00D13F79" w:rsidRDefault="000D513A" w:rsidP="00813725">
      <w:pPr>
        <w:snapToGrid w:val="0"/>
        <w:spacing w:afterLines="100" w:after="36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Climate Risk and Corporate Carbon Emissions</w:t>
      </w:r>
    </w:p>
    <w:p w14:paraId="0506AD6B"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p>
    <w:p w14:paraId="6C37A767" w14:textId="77777777" w:rsidR="00813725" w:rsidRPr="00D13F79" w:rsidRDefault="00813725" w:rsidP="00813725">
      <w:pPr>
        <w:tabs>
          <w:tab w:val="left" w:pos="2835"/>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 xml:space="preserve">　研究生：林宥辰</w:t>
      </w:r>
    </w:p>
    <w:p w14:paraId="2E1E09D6" w14:textId="77777777" w:rsidR="00813725" w:rsidRPr="00D13F79" w:rsidRDefault="00813725" w:rsidP="00813725">
      <w:pPr>
        <w:tabs>
          <w:tab w:val="left" w:pos="4466"/>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Yu-Chen Lin</w:t>
      </w:r>
    </w:p>
    <w:p w14:paraId="516C347A" w14:textId="77777777" w:rsidR="00813725" w:rsidRPr="00D13F79" w:rsidRDefault="00813725" w:rsidP="00813725">
      <w:pPr>
        <w:tabs>
          <w:tab w:val="left" w:pos="2835"/>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指導教授：封之遠</w:t>
      </w:r>
      <w:r w:rsidRPr="00D13F79">
        <w:rPr>
          <w:rFonts w:ascii="Times New Roman" w:eastAsia="標楷體" w:hAnsi="Times New Roman" w:cs="Times New Roman" w:hint="eastAsia"/>
          <w:color w:val="BFBFBF" w:themeColor="background1" w:themeShade="BF"/>
          <w:sz w:val="32"/>
          <w:szCs w:val="22"/>
          <w14:ligatures w14:val="none"/>
        </w:rPr>
        <w:t xml:space="preserve"> </w:t>
      </w:r>
      <w:r w:rsidRPr="00D13F79">
        <w:rPr>
          <w:rFonts w:ascii="Times New Roman" w:eastAsia="標楷體" w:hAnsi="Times New Roman" w:cs="Times New Roman" w:hint="eastAsia"/>
          <w:color w:val="BFBFBF" w:themeColor="background1" w:themeShade="BF"/>
          <w:sz w:val="32"/>
          <w:szCs w:val="22"/>
          <w14:ligatures w14:val="none"/>
        </w:rPr>
        <w:t>博士</w:t>
      </w:r>
    </w:p>
    <w:p w14:paraId="3F260F14" w14:textId="77777777" w:rsidR="00813725" w:rsidRPr="00D13F79" w:rsidRDefault="00813725" w:rsidP="00813725">
      <w:pPr>
        <w:tabs>
          <w:tab w:val="left" w:pos="4466"/>
        </w:tabs>
        <w:snapToGrid w:val="0"/>
        <w:spacing w:after="240" w:line="360" w:lineRule="auto"/>
        <w:ind w:firstLine="640"/>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t>Dr. Z</w:t>
      </w:r>
      <w:r w:rsidRPr="00D13F79">
        <w:rPr>
          <w:rFonts w:ascii="Times New Roman" w:eastAsia="標楷體" w:hAnsi="Times New Roman" w:cs="Times New Roman" w:hint="eastAsia"/>
          <w:color w:val="BFBFBF" w:themeColor="background1" w:themeShade="BF"/>
          <w:sz w:val="32"/>
          <w:szCs w:val="22"/>
          <w14:ligatures w14:val="none"/>
        </w:rPr>
        <w:t>hi</w:t>
      </w:r>
      <w:r w:rsidRPr="00D13F79">
        <w:rPr>
          <w:rFonts w:ascii="Times New Roman" w:eastAsia="標楷體" w:hAnsi="Times New Roman" w:cs="Times New Roman"/>
          <w:color w:val="BFBFBF" w:themeColor="background1" w:themeShade="BF"/>
          <w:sz w:val="32"/>
          <w:szCs w:val="22"/>
          <w14:ligatures w14:val="none"/>
        </w:rPr>
        <w:t>-Y</w:t>
      </w:r>
      <w:r w:rsidRPr="00D13F79">
        <w:rPr>
          <w:rFonts w:ascii="Times New Roman" w:eastAsia="標楷體" w:hAnsi="Times New Roman" w:cs="Times New Roman" w:hint="eastAsia"/>
          <w:color w:val="BFBFBF" w:themeColor="background1" w:themeShade="BF"/>
          <w:sz w:val="32"/>
          <w:szCs w:val="22"/>
          <w14:ligatures w14:val="none"/>
        </w:rPr>
        <w:t>uan</w:t>
      </w:r>
      <w:r w:rsidRPr="00D13F79">
        <w:rPr>
          <w:rFonts w:ascii="Times New Roman" w:eastAsia="標楷體" w:hAnsi="Times New Roman" w:cs="Times New Roman"/>
          <w:color w:val="BFBFBF" w:themeColor="background1" w:themeShade="BF"/>
          <w:sz w:val="32"/>
          <w:szCs w:val="22"/>
          <w14:ligatures w14:val="none"/>
        </w:rPr>
        <w:t xml:space="preserve"> F</w:t>
      </w:r>
      <w:r w:rsidRPr="00D13F79">
        <w:rPr>
          <w:rFonts w:ascii="Times New Roman" w:eastAsia="標楷體" w:hAnsi="Times New Roman" w:cs="Times New Roman" w:hint="eastAsia"/>
          <w:color w:val="BFBFBF" w:themeColor="background1" w:themeShade="BF"/>
          <w:sz w:val="32"/>
          <w:szCs w:val="22"/>
          <w14:ligatures w14:val="none"/>
        </w:rPr>
        <w:t>eng</w:t>
      </w:r>
    </w:p>
    <w:p w14:paraId="321D352E"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p>
    <w:p w14:paraId="258DE10E" w14:textId="0FC6CDA8"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中華民國</w:t>
      </w:r>
      <w:r w:rsidRPr="00D13F79">
        <w:rPr>
          <w:rFonts w:ascii="Times New Roman" w:eastAsia="標楷體" w:hAnsi="Times New Roman" w:cs="Times New Roman" w:hint="eastAsia"/>
          <w:color w:val="BFBFBF" w:themeColor="background1" w:themeShade="BF"/>
          <w:sz w:val="32"/>
          <w:szCs w:val="22"/>
          <w14:ligatures w14:val="none"/>
        </w:rPr>
        <w:t>115</w:t>
      </w:r>
      <w:r w:rsidRPr="00D13F79">
        <w:rPr>
          <w:rFonts w:ascii="Times New Roman" w:eastAsia="標楷體" w:hAnsi="Times New Roman" w:cs="Times New Roman" w:hint="eastAsia"/>
          <w:color w:val="BFBFBF" w:themeColor="background1" w:themeShade="BF"/>
          <w:sz w:val="32"/>
          <w:szCs w:val="22"/>
          <w14:ligatures w14:val="none"/>
        </w:rPr>
        <w:t>年</w:t>
      </w:r>
      <w:r w:rsidR="00300204" w:rsidRPr="00D13F79">
        <w:rPr>
          <w:rFonts w:ascii="Times New Roman" w:eastAsia="標楷體" w:hAnsi="Times New Roman" w:cs="Times New Roman" w:hint="eastAsia"/>
          <w:color w:val="BFBFBF" w:themeColor="background1" w:themeShade="BF"/>
          <w:sz w:val="32"/>
          <w:szCs w:val="22"/>
          <w14:ligatures w14:val="none"/>
        </w:rPr>
        <w:t>6</w:t>
      </w:r>
      <w:r w:rsidRPr="00D13F79">
        <w:rPr>
          <w:rFonts w:ascii="Times New Roman" w:eastAsia="標楷體" w:hAnsi="Times New Roman" w:cs="Times New Roman" w:hint="eastAsia"/>
          <w:color w:val="BFBFBF" w:themeColor="background1" w:themeShade="BF"/>
          <w:sz w:val="32"/>
          <w:szCs w:val="22"/>
          <w14:ligatures w14:val="none"/>
        </w:rPr>
        <w:t>月</w:t>
      </w:r>
    </w:p>
    <w:p w14:paraId="4EFFAA88" w14:textId="2D736AC9" w:rsidR="00813725" w:rsidRPr="00D13F79" w:rsidRDefault="00300204"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 xml:space="preserve">June </w:t>
      </w:r>
      <w:r w:rsidR="00813725" w:rsidRPr="00D13F79">
        <w:rPr>
          <w:rFonts w:ascii="Times New Roman" w:eastAsia="標楷體" w:hAnsi="Times New Roman" w:cs="Times New Roman"/>
          <w:color w:val="BFBFBF" w:themeColor="background1" w:themeShade="BF"/>
          <w:sz w:val="32"/>
          <w:szCs w:val="22"/>
          <w14:ligatures w14:val="none"/>
        </w:rPr>
        <w:t>202</w:t>
      </w:r>
      <w:r w:rsidR="00813725" w:rsidRPr="00D13F79">
        <w:rPr>
          <w:rFonts w:ascii="Times New Roman" w:eastAsia="標楷體" w:hAnsi="Times New Roman" w:cs="Times New Roman" w:hint="eastAsia"/>
          <w:color w:val="BFBFBF" w:themeColor="background1" w:themeShade="BF"/>
          <w:sz w:val="32"/>
          <w:szCs w:val="22"/>
          <w14:ligatures w14:val="none"/>
        </w:rPr>
        <w:t>6</w:t>
      </w:r>
    </w:p>
    <w:p w14:paraId="3D6324A5" w14:textId="2D102129" w:rsidR="00813725" w:rsidRPr="00D13F79" w:rsidRDefault="00813725">
      <w:pPr>
        <w:rPr>
          <w:color w:val="BFBFBF" w:themeColor="background1" w:themeShade="BF"/>
        </w:rPr>
      </w:pPr>
    </w:p>
    <w:p w14:paraId="5ED4EA59" w14:textId="77777777" w:rsidR="00813725" w:rsidRPr="00D13F79" w:rsidRDefault="00813725">
      <w:pPr>
        <w:widowControl/>
        <w:rPr>
          <w:color w:val="BFBFBF" w:themeColor="background1" w:themeShade="BF"/>
        </w:rPr>
      </w:pPr>
      <w:r w:rsidRPr="00D13F79">
        <w:rPr>
          <w:color w:val="BFBFBF" w:themeColor="background1" w:themeShade="BF"/>
        </w:rPr>
        <w:br w:type="page"/>
      </w:r>
    </w:p>
    <w:p w14:paraId="00BCD51A" w14:textId="77777777" w:rsidR="00FF79BF" w:rsidRPr="00D13F79" w:rsidRDefault="00FF79BF">
      <w:pPr>
        <w:rPr>
          <w:color w:val="BFBFBF" w:themeColor="background1" w:themeShade="BF"/>
        </w:rPr>
        <w:sectPr w:rsidR="00FF79BF" w:rsidRPr="00D13F79" w:rsidSect="00FF79BF">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fmt="lowerRoman" w:start="1"/>
          <w:cols w:space="425"/>
          <w:titlePg/>
          <w:docGrid w:type="lines" w:linePitch="360"/>
        </w:sectPr>
      </w:pPr>
    </w:p>
    <w:p w14:paraId="71A048A7" w14:textId="7D793297" w:rsidR="00813725" w:rsidRPr="00D13F79" w:rsidRDefault="00057973" w:rsidP="00057973">
      <w:pPr>
        <w:pStyle w:val="1"/>
        <w:jc w:val="center"/>
        <w:rPr>
          <w:rFonts w:ascii="標楷體" w:eastAsia="標楷體" w:hAnsi="標楷體"/>
          <w:color w:val="BFBFBF" w:themeColor="background1" w:themeShade="BF"/>
          <w:sz w:val="32"/>
          <w:szCs w:val="32"/>
        </w:rPr>
      </w:pPr>
      <w:bookmarkStart w:id="0" w:name="_Toc232796403"/>
      <w:r w:rsidRPr="00D13F79">
        <w:rPr>
          <w:rFonts w:ascii="標楷體" w:eastAsia="標楷體" w:hAnsi="標楷體" w:hint="eastAsia"/>
          <w:color w:val="BFBFBF" w:themeColor="background1" w:themeShade="BF"/>
          <w:sz w:val="32"/>
          <w:szCs w:val="32"/>
        </w:rPr>
        <w:lastRenderedPageBreak/>
        <w:t>論文審定書</w:t>
      </w:r>
      <w:bookmarkEnd w:id="0"/>
    </w:p>
    <w:p w14:paraId="531A3F7F" w14:textId="55DB5C50" w:rsidR="00EE053A" w:rsidRPr="00D13F79" w:rsidRDefault="00C52D50" w:rsidP="00B1596D">
      <w:pPr>
        <w:jc w:val="center"/>
        <w:rPr>
          <w:color w:val="BFBFBF" w:themeColor="background1" w:themeShade="BF"/>
        </w:rPr>
      </w:pPr>
      <w:r w:rsidRPr="00D13F79">
        <w:rPr>
          <w:rFonts w:hint="eastAsia"/>
          <w:noProof/>
          <w:color w:val="BFBFBF" w:themeColor="background1" w:themeShade="BF"/>
        </w:rPr>
        <w:drawing>
          <wp:inline distT="0" distB="0" distL="0" distR="0" wp14:anchorId="69DF0688" wp14:editId="28B5F15A">
            <wp:extent cx="5217926" cy="7228573"/>
            <wp:effectExtent l="0" t="0" r="1905" b="0"/>
            <wp:docPr id="120363543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5432" name="圖片 1203635432"/>
                    <pic:cNvPicPr/>
                  </pic:nvPicPr>
                  <pic:blipFill rotWithShape="1">
                    <a:blip r:embed="rId15" cstate="print">
                      <a:extLst>
                        <a:ext uri="{28A0092B-C50C-407E-A947-70E740481C1C}">
                          <a14:useLocalDpi xmlns:a14="http://schemas.microsoft.com/office/drawing/2010/main" val="0"/>
                        </a:ext>
                      </a:extLst>
                    </a:blip>
                    <a:srcRect l="4562" t="2452" r="7902" b="11171"/>
                    <a:stretch>
                      <a:fillRect/>
                    </a:stretch>
                  </pic:blipFill>
                  <pic:spPr bwMode="auto">
                    <a:xfrm>
                      <a:off x="0" y="0"/>
                      <a:ext cx="5256125" cy="7281492"/>
                    </a:xfrm>
                    <a:prstGeom prst="rect">
                      <a:avLst/>
                    </a:prstGeom>
                    <a:ln>
                      <a:noFill/>
                    </a:ln>
                    <a:extLst>
                      <a:ext uri="{53640926-AAD7-44D8-BBD7-CCE9431645EC}">
                        <a14:shadowObscured xmlns:a14="http://schemas.microsoft.com/office/drawing/2010/main"/>
                      </a:ext>
                    </a:extLst>
                  </pic:spPr>
                </pic:pic>
              </a:graphicData>
            </a:graphic>
          </wp:inline>
        </w:drawing>
      </w:r>
    </w:p>
    <w:p w14:paraId="36187C7C" w14:textId="77777777" w:rsidR="00813725" w:rsidRPr="00D13F79" w:rsidRDefault="00813725" w:rsidP="00813725">
      <w:pPr>
        <w:pStyle w:val="1"/>
        <w:jc w:val="center"/>
        <w:rPr>
          <w:rFonts w:ascii="標楷體" w:eastAsia="標楷體" w:hAnsi="標楷體" w:cs="Times New Roman"/>
          <w:color w:val="BFBFBF" w:themeColor="background1" w:themeShade="BF"/>
          <w:sz w:val="32"/>
          <w:szCs w:val="32"/>
        </w:rPr>
      </w:pPr>
      <w:bookmarkStart w:id="1" w:name="_Toc232796404"/>
      <w:r w:rsidRPr="00D13F79">
        <w:rPr>
          <w:rFonts w:ascii="標楷體" w:eastAsia="標楷體" w:hAnsi="標楷體" w:cs="Times New Roman" w:hint="eastAsia"/>
          <w:color w:val="BFBFBF" w:themeColor="background1" w:themeShade="BF"/>
          <w:sz w:val="32"/>
          <w:szCs w:val="32"/>
        </w:rPr>
        <w:lastRenderedPageBreak/>
        <w:t>摘要</w:t>
      </w:r>
      <w:bookmarkEnd w:id="1"/>
    </w:p>
    <w:p w14:paraId="38474002" w14:textId="573AC551" w:rsidR="00813725" w:rsidRPr="00D13F79" w:rsidRDefault="005179BC" w:rsidP="00D047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本研究探討異常溫度是否影響企業管理者決策</w:t>
      </w:r>
      <w:r w:rsidR="00E701DF" w:rsidRPr="00D13F79">
        <w:rPr>
          <w:rFonts w:ascii="Times New Roman" w:eastAsia="標楷體" w:hAnsi="Times New Roman" w:hint="eastAsia"/>
          <w:color w:val="BFBFBF" w:themeColor="background1" w:themeShade="BF"/>
        </w:rPr>
        <w:t>，促使企業降低碳排放與</w:t>
      </w:r>
      <w:r w:rsidR="00D609DE" w:rsidRPr="00D13F79">
        <w:rPr>
          <w:rFonts w:ascii="Times New Roman" w:eastAsia="標楷體" w:hAnsi="Times New Roman" w:hint="eastAsia"/>
          <w:color w:val="BFBFBF" w:themeColor="background1" w:themeShade="BF"/>
        </w:rPr>
        <w:t>改善環境外部成本</w:t>
      </w:r>
      <w:r w:rsidR="00EF3621" w:rsidRPr="00D13F79">
        <w:rPr>
          <w:rFonts w:ascii="Times New Roman" w:eastAsia="標楷體" w:hAnsi="Times New Roman" w:hint="eastAsia"/>
          <w:color w:val="BFBFBF" w:themeColor="background1" w:themeShade="BF"/>
        </w:rPr>
        <w:t>。以美國企業為研究對象</w:t>
      </w:r>
      <w:r w:rsidR="00DD0959" w:rsidRPr="00D13F79">
        <w:rPr>
          <w:rFonts w:ascii="Times New Roman" w:eastAsia="標楷體" w:hAnsi="Times New Roman" w:hint="eastAsia"/>
          <w:color w:val="BFBFBF" w:themeColor="background1" w:themeShade="BF"/>
        </w:rPr>
        <w:t>，</w:t>
      </w:r>
      <w:r w:rsidR="001E2658" w:rsidRPr="00D13F79">
        <w:rPr>
          <w:rFonts w:ascii="Times New Roman" w:eastAsia="標楷體" w:hAnsi="Times New Roman" w:hint="eastAsia"/>
          <w:color w:val="BFBFBF" w:themeColor="background1" w:themeShade="BF"/>
        </w:rPr>
        <w:t>樣本</w:t>
      </w:r>
      <w:r w:rsidR="00DD0959" w:rsidRPr="00D13F79">
        <w:rPr>
          <w:rFonts w:ascii="Times New Roman" w:eastAsia="標楷體" w:hAnsi="Times New Roman" w:hint="eastAsia"/>
          <w:color w:val="BFBFBF" w:themeColor="background1" w:themeShade="BF"/>
        </w:rPr>
        <w:t>期間</w:t>
      </w:r>
      <w:r w:rsidR="00A20B80" w:rsidRPr="00D13F79">
        <w:rPr>
          <w:rFonts w:ascii="Times New Roman" w:eastAsia="標楷體" w:hAnsi="Times New Roman" w:hint="eastAsia"/>
          <w:color w:val="BFBFBF" w:themeColor="background1" w:themeShade="BF"/>
        </w:rPr>
        <w:t>設定</w:t>
      </w:r>
      <w:r w:rsidR="00DD0959" w:rsidRPr="00D13F79">
        <w:rPr>
          <w:rFonts w:ascii="Times New Roman" w:eastAsia="標楷體" w:hAnsi="Times New Roman" w:hint="eastAsia"/>
          <w:color w:val="BFBFBF" w:themeColor="background1" w:themeShade="BF"/>
        </w:rPr>
        <w:t>為</w:t>
      </w:r>
      <w:r w:rsidR="00DD0959" w:rsidRPr="00D13F79">
        <w:rPr>
          <w:rFonts w:ascii="Times New Roman" w:eastAsia="標楷體" w:hAnsi="Times New Roman" w:hint="eastAsia"/>
          <w:color w:val="BFBFBF" w:themeColor="background1" w:themeShade="BF"/>
        </w:rPr>
        <w:t>2003</w:t>
      </w:r>
      <w:r w:rsidR="00DD0959" w:rsidRPr="00D13F79">
        <w:rPr>
          <w:rFonts w:ascii="Times New Roman" w:eastAsia="標楷體" w:hAnsi="Times New Roman" w:hint="eastAsia"/>
          <w:color w:val="BFBFBF" w:themeColor="background1" w:themeShade="BF"/>
        </w:rPr>
        <w:t>年至</w:t>
      </w:r>
      <w:r w:rsidR="00DD0959" w:rsidRPr="00D13F79">
        <w:rPr>
          <w:rFonts w:ascii="Times New Roman" w:eastAsia="標楷體" w:hAnsi="Times New Roman" w:hint="eastAsia"/>
          <w:color w:val="BFBFBF" w:themeColor="background1" w:themeShade="BF"/>
        </w:rPr>
        <w:t>2023</w:t>
      </w:r>
      <w:r w:rsidR="00DD0959" w:rsidRPr="00D13F79">
        <w:rPr>
          <w:rFonts w:ascii="Times New Roman" w:eastAsia="標楷體" w:hAnsi="Times New Roman" w:hint="eastAsia"/>
          <w:color w:val="BFBFBF" w:themeColor="background1" w:themeShade="BF"/>
        </w:rPr>
        <w:t>年</w:t>
      </w:r>
      <w:r w:rsidR="00721321" w:rsidRPr="00D13F79">
        <w:rPr>
          <w:rFonts w:ascii="Times New Roman" w:eastAsia="標楷體" w:hAnsi="Times New Roman" w:hint="eastAsia"/>
          <w:color w:val="BFBFBF" w:themeColor="background1" w:themeShade="BF"/>
        </w:rPr>
        <w:t>，並以範疇一、範疇二及範疇三溫室氣體排放強度，</w:t>
      </w:r>
      <w:r w:rsidR="00341B37" w:rsidRPr="00D13F79">
        <w:rPr>
          <w:rFonts w:ascii="Times New Roman" w:eastAsia="標楷體" w:hAnsi="Times New Roman" w:hint="eastAsia"/>
          <w:color w:val="BFBFBF" w:themeColor="background1" w:themeShade="BF"/>
        </w:rPr>
        <w:t>以及整體環境成本作為應變數進行分析。</w:t>
      </w:r>
      <w:r w:rsidR="00B148E6" w:rsidRPr="00D13F79">
        <w:rPr>
          <w:rFonts w:ascii="Times New Roman" w:eastAsia="標楷體" w:hAnsi="Times New Roman" w:hint="eastAsia"/>
          <w:color w:val="BFBFBF" w:themeColor="background1" w:themeShade="BF"/>
        </w:rPr>
        <w:t>研究結果表明</w:t>
      </w:r>
      <w:r w:rsidR="00DD5A0A" w:rsidRPr="00D13F79">
        <w:rPr>
          <w:rFonts w:ascii="Times New Roman" w:eastAsia="標楷體" w:hAnsi="Times New Roman" w:hint="eastAsia"/>
          <w:color w:val="BFBFBF" w:themeColor="background1" w:themeShade="BF"/>
        </w:rPr>
        <w:t>當異常溫度上升時，</w:t>
      </w:r>
      <w:r w:rsidR="00E23201" w:rsidRPr="00D13F79">
        <w:rPr>
          <w:rFonts w:ascii="Times New Roman" w:eastAsia="標楷體" w:hAnsi="Times New Roman" w:hint="eastAsia"/>
          <w:color w:val="BFBFBF" w:themeColor="background1" w:themeShade="BF"/>
        </w:rPr>
        <w:t>企業</w:t>
      </w:r>
      <w:r w:rsidR="00C341A9" w:rsidRPr="00D13F79">
        <w:rPr>
          <w:rFonts w:ascii="Times New Roman" w:eastAsia="標楷體" w:hAnsi="Times New Roman" w:hint="eastAsia"/>
          <w:color w:val="BFBFBF" w:themeColor="background1" w:themeShade="BF"/>
        </w:rPr>
        <w:t>的範疇一、範疇二及範疇三溫室氣體排放強度與整體環境成本皆</w:t>
      </w:r>
      <w:r w:rsidR="00CA02F3" w:rsidRPr="00D13F79">
        <w:rPr>
          <w:rFonts w:ascii="Times New Roman" w:eastAsia="標楷體" w:hAnsi="Times New Roman" w:hint="eastAsia"/>
          <w:color w:val="BFBFBF" w:themeColor="background1" w:themeShade="BF"/>
        </w:rPr>
        <w:t>呈現</w:t>
      </w:r>
      <w:r w:rsidR="003F0EF5" w:rsidRPr="00D13F79">
        <w:rPr>
          <w:rFonts w:ascii="Times New Roman" w:eastAsia="標楷體" w:hAnsi="Times New Roman" w:hint="eastAsia"/>
          <w:color w:val="BFBFBF" w:themeColor="background1" w:themeShade="BF"/>
        </w:rPr>
        <w:t>顯著下降</w:t>
      </w:r>
      <w:r w:rsidR="00CA02F3" w:rsidRPr="00D13F79">
        <w:rPr>
          <w:rFonts w:ascii="Times New Roman" w:eastAsia="標楷體" w:hAnsi="Times New Roman" w:hint="eastAsia"/>
          <w:color w:val="BFBFBF" w:themeColor="background1" w:themeShade="BF"/>
        </w:rPr>
        <w:t>的趨勢</w:t>
      </w:r>
      <w:r w:rsidR="00015461" w:rsidRPr="00D13F79">
        <w:rPr>
          <w:rFonts w:ascii="Times New Roman" w:eastAsia="標楷體" w:hAnsi="Times New Roman" w:hint="eastAsia"/>
          <w:color w:val="BFBFBF" w:themeColor="background1" w:themeShade="BF"/>
        </w:rPr>
        <w:t>。更進一步分析發現，</w:t>
      </w:r>
      <w:r w:rsidR="00A77911" w:rsidRPr="00D13F79">
        <w:rPr>
          <w:rFonts w:ascii="Times New Roman" w:eastAsia="標楷體" w:hAnsi="Times New Roman" w:hint="eastAsia"/>
          <w:color w:val="BFBFBF" w:themeColor="background1" w:themeShade="BF"/>
        </w:rPr>
        <w:t>此效果主要來自異常高溫</w:t>
      </w:r>
      <w:r w:rsidR="00EE5770" w:rsidRPr="00D13F79">
        <w:rPr>
          <w:rFonts w:ascii="Times New Roman" w:eastAsia="標楷體" w:hAnsi="Times New Roman" w:hint="eastAsia"/>
          <w:color w:val="BFBFBF" w:themeColor="background1" w:themeShade="BF"/>
        </w:rPr>
        <w:t>的</w:t>
      </w:r>
      <w:r w:rsidR="00A77911" w:rsidRPr="00D13F79">
        <w:rPr>
          <w:rFonts w:ascii="Times New Roman" w:eastAsia="標楷體" w:hAnsi="Times New Roman" w:hint="eastAsia"/>
          <w:color w:val="BFBFBF" w:themeColor="background1" w:themeShade="BF"/>
        </w:rPr>
        <w:t>情境</w:t>
      </w:r>
      <w:r w:rsidR="00EE5770" w:rsidRPr="00D13F79">
        <w:rPr>
          <w:rFonts w:ascii="Times New Roman" w:eastAsia="標楷體" w:hAnsi="Times New Roman" w:hint="eastAsia"/>
          <w:color w:val="BFBFBF" w:themeColor="background1" w:themeShade="BF"/>
        </w:rPr>
        <w:t>，尤其異常溫度處於較高分位數時，其效果更為明顯。</w:t>
      </w:r>
    </w:p>
    <w:p w14:paraId="6B8F5C98" w14:textId="77777777" w:rsidR="00F569CD" w:rsidRPr="00D13F79" w:rsidRDefault="00F569CD" w:rsidP="00D047DC">
      <w:pPr>
        <w:spacing w:line="360" w:lineRule="auto"/>
        <w:ind w:firstLineChars="200" w:firstLine="480"/>
        <w:rPr>
          <w:rFonts w:ascii="Times New Roman" w:eastAsia="標楷體" w:hAnsi="Times New Roman"/>
          <w:color w:val="BFBFBF" w:themeColor="background1" w:themeShade="BF"/>
        </w:rPr>
      </w:pPr>
    </w:p>
    <w:p w14:paraId="771C74FF" w14:textId="379DDD61" w:rsidR="00CD0456" w:rsidRPr="00D13F79" w:rsidRDefault="00CD0456" w:rsidP="00D047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bCs/>
          <w:color w:val="BFBFBF" w:themeColor="background1" w:themeShade="BF"/>
        </w:rPr>
        <w:t>關鍵詞</w:t>
      </w:r>
      <w:r w:rsidRPr="00D13F79">
        <w:rPr>
          <w:rFonts w:ascii="標楷體" w:eastAsia="標楷體" w:hAnsi="標楷體" w:hint="eastAsia"/>
          <w:color w:val="BFBFBF" w:themeColor="background1" w:themeShade="BF"/>
        </w:rPr>
        <w:t>：</w:t>
      </w:r>
      <w:r w:rsidR="00F569CD" w:rsidRPr="00D13F79">
        <w:rPr>
          <w:rFonts w:ascii="標楷體" w:eastAsia="標楷體" w:hAnsi="標楷體" w:hint="eastAsia"/>
          <w:color w:val="BFBFBF" w:themeColor="background1" w:themeShade="BF"/>
        </w:rPr>
        <w:t>氣候變遷、</w:t>
      </w:r>
      <w:r w:rsidR="00284968" w:rsidRPr="00D13F79">
        <w:rPr>
          <w:rFonts w:ascii="標楷體" w:eastAsia="標楷體" w:hAnsi="標楷體" w:hint="eastAsia"/>
          <w:color w:val="BFBFBF" w:themeColor="background1" w:themeShade="BF"/>
        </w:rPr>
        <w:t>異常溫度、溫室氣體排放、環境成本、</w:t>
      </w:r>
      <w:r w:rsidR="00EE1E78" w:rsidRPr="00D13F79">
        <w:rPr>
          <w:rFonts w:ascii="標楷體" w:eastAsia="標楷體" w:hAnsi="標楷體" w:hint="eastAsia"/>
          <w:color w:val="BFBFBF" w:themeColor="background1" w:themeShade="BF"/>
        </w:rPr>
        <w:t>企業行為</w:t>
      </w:r>
    </w:p>
    <w:p w14:paraId="5E7516C5" w14:textId="77777777" w:rsidR="00813725" w:rsidRPr="00D13F79" w:rsidRDefault="00813725">
      <w:pPr>
        <w:widowControl/>
        <w:rPr>
          <w:color w:val="BFBFBF" w:themeColor="background1" w:themeShade="BF"/>
        </w:rPr>
      </w:pPr>
      <w:r w:rsidRPr="00D13F79">
        <w:rPr>
          <w:color w:val="BFBFBF" w:themeColor="background1" w:themeShade="BF"/>
        </w:rPr>
        <w:br w:type="page"/>
      </w:r>
    </w:p>
    <w:p w14:paraId="2E119E83" w14:textId="77777777" w:rsidR="00813725" w:rsidRPr="00D13F79" w:rsidRDefault="00813725" w:rsidP="00813725">
      <w:pPr>
        <w:pStyle w:val="1"/>
        <w:jc w:val="center"/>
        <w:rPr>
          <w:rFonts w:ascii="Times New Roman" w:hAnsi="Times New Roman" w:cs="Times New Roman"/>
          <w:color w:val="BFBFBF" w:themeColor="background1" w:themeShade="BF"/>
          <w:sz w:val="32"/>
          <w:szCs w:val="32"/>
        </w:rPr>
      </w:pPr>
      <w:bookmarkStart w:id="2" w:name="_Toc232796405"/>
      <w:r w:rsidRPr="00D13F79">
        <w:rPr>
          <w:rFonts w:ascii="Times New Roman" w:hAnsi="Times New Roman" w:cs="Times New Roman" w:hint="eastAsia"/>
          <w:color w:val="BFBFBF" w:themeColor="background1" w:themeShade="BF"/>
          <w:sz w:val="32"/>
          <w:szCs w:val="32"/>
        </w:rPr>
        <w:lastRenderedPageBreak/>
        <w:t>Abstract</w:t>
      </w:r>
      <w:bookmarkEnd w:id="2"/>
    </w:p>
    <w:p w14:paraId="5BE9A802" w14:textId="77777777" w:rsidR="005779BB" w:rsidRPr="00D13F79" w:rsidRDefault="00924428" w:rsidP="00712A7F">
      <w:pPr>
        <w:spacing w:line="480" w:lineRule="auto"/>
        <w:ind w:firstLineChars="200" w:firstLine="480"/>
        <w:jc w:val="both"/>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 xml:space="preserve">This </w:t>
      </w:r>
      <w:r w:rsidR="00613800" w:rsidRPr="00D13F79">
        <w:rPr>
          <w:rFonts w:ascii="Times New Roman" w:eastAsia="標楷體" w:hAnsi="Times New Roman" w:hint="eastAsia"/>
          <w:color w:val="BFBFBF" w:themeColor="background1" w:themeShade="BF"/>
        </w:rPr>
        <w:t>study examines</w:t>
      </w:r>
      <w:r w:rsidR="00A613FB" w:rsidRPr="00D13F79">
        <w:rPr>
          <w:rFonts w:ascii="Times New Roman" w:eastAsia="標楷體" w:hAnsi="Times New Roman" w:hint="eastAsia"/>
          <w:color w:val="BFBFBF" w:themeColor="background1" w:themeShade="BF"/>
        </w:rPr>
        <w:t xml:space="preserve"> whether abnormal temperature affects </w:t>
      </w:r>
      <w:r w:rsidR="008522FE" w:rsidRPr="00D13F79">
        <w:rPr>
          <w:rFonts w:ascii="Times New Roman" w:eastAsia="標楷體" w:hAnsi="Times New Roman" w:hint="eastAsia"/>
          <w:color w:val="BFBFBF" w:themeColor="background1" w:themeShade="BF"/>
        </w:rPr>
        <w:t>manag</w:t>
      </w:r>
      <w:r w:rsidR="00707FE8" w:rsidRPr="00D13F79">
        <w:rPr>
          <w:rFonts w:ascii="Times New Roman" w:eastAsia="標楷體" w:hAnsi="Times New Roman" w:hint="eastAsia"/>
          <w:color w:val="BFBFBF" w:themeColor="background1" w:themeShade="BF"/>
        </w:rPr>
        <w:t xml:space="preserve">erial decision-making and </w:t>
      </w:r>
      <w:r w:rsidR="00F106B1" w:rsidRPr="00D13F79">
        <w:rPr>
          <w:rFonts w:ascii="Times New Roman" w:eastAsia="標楷體" w:hAnsi="Times New Roman" w:hint="eastAsia"/>
          <w:color w:val="BFBFBF" w:themeColor="background1" w:themeShade="BF"/>
        </w:rPr>
        <w:t xml:space="preserve">induces </w:t>
      </w:r>
      <w:r w:rsidR="00A85B2E" w:rsidRPr="00D13F79">
        <w:rPr>
          <w:rFonts w:ascii="Times New Roman" w:eastAsia="標楷體" w:hAnsi="Times New Roman" w:hint="eastAsia"/>
          <w:color w:val="BFBFBF" w:themeColor="background1" w:themeShade="BF"/>
        </w:rPr>
        <w:t>firms to reduce carbon emissions and improve</w:t>
      </w:r>
      <w:r w:rsidR="00E51A5A" w:rsidRPr="00D13F79">
        <w:rPr>
          <w:rFonts w:ascii="Times New Roman" w:eastAsia="標楷體" w:hAnsi="Times New Roman" w:hint="eastAsia"/>
          <w:color w:val="BFBFBF" w:themeColor="background1" w:themeShade="BF"/>
        </w:rPr>
        <w:t xml:space="preserve"> environmental external costs. </w:t>
      </w:r>
      <w:r w:rsidR="00A57803" w:rsidRPr="00D13F79">
        <w:rPr>
          <w:rFonts w:ascii="Times New Roman" w:eastAsia="標楷體" w:hAnsi="Times New Roman" w:hint="eastAsia"/>
          <w:color w:val="BFBFBF" w:themeColor="background1" w:themeShade="BF"/>
        </w:rPr>
        <w:t xml:space="preserve">Using </w:t>
      </w:r>
      <w:r w:rsidR="00963FE1" w:rsidRPr="00D13F79">
        <w:rPr>
          <w:rFonts w:ascii="Times New Roman" w:eastAsia="標楷體" w:hAnsi="Times New Roman" w:hint="eastAsia"/>
          <w:color w:val="BFBFBF" w:themeColor="background1" w:themeShade="BF"/>
        </w:rPr>
        <w:t>U.S. firms</w:t>
      </w:r>
      <w:r w:rsidR="00AD62CA" w:rsidRPr="00D13F79">
        <w:rPr>
          <w:color w:val="BFBFBF" w:themeColor="background1" w:themeShade="BF"/>
        </w:rPr>
        <w:t xml:space="preserve"> </w:t>
      </w:r>
      <w:r w:rsidR="00AD62CA" w:rsidRPr="00D13F79">
        <w:rPr>
          <w:rFonts w:ascii="Times New Roman" w:eastAsia="標楷體" w:hAnsi="Times New Roman"/>
          <w:color w:val="BFBFBF" w:themeColor="background1" w:themeShade="BF"/>
        </w:rPr>
        <w:t xml:space="preserve">as the research sample, the study period spans from 2003 to 2023. Scope 1, Scope 2, and Scope 3 greenhouse gas emission intensities, together with overall environmental cost, are employed as dependent variables for analysis. The empirical results show that when abnormal temperature increases, firms’ Scope 1, Scope 2, and Scope 3 greenhouse gas emission intensities, as well as overall environmental cost, exhibit a significant downward trend. Further analyses indicate that this effect is mainly driven by abnormal high-temperature scenarios, and the effect becomes more pronounced when abnormal temperature is in </w:t>
      </w:r>
      <w:r w:rsidR="00C43668" w:rsidRPr="00D13F79">
        <w:rPr>
          <w:rFonts w:ascii="Times New Roman" w:eastAsia="標楷體" w:hAnsi="Times New Roman"/>
          <w:color w:val="BFBFBF" w:themeColor="background1" w:themeShade="BF"/>
        </w:rPr>
        <w:t>higher</w:t>
      </w:r>
      <w:r w:rsidR="00AD62CA" w:rsidRPr="00D13F79">
        <w:rPr>
          <w:rFonts w:ascii="Times New Roman" w:eastAsia="標楷體" w:hAnsi="Times New Roman"/>
          <w:color w:val="BFBFBF" w:themeColor="background1" w:themeShade="BF"/>
        </w:rPr>
        <w:t xml:space="preserve"> quantiles</w:t>
      </w:r>
      <w:r w:rsidR="005779BB" w:rsidRPr="00D13F79">
        <w:rPr>
          <w:rFonts w:ascii="Times New Roman" w:eastAsia="標楷體" w:hAnsi="Times New Roman" w:hint="eastAsia"/>
          <w:color w:val="BFBFBF" w:themeColor="background1" w:themeShade="BF"/>
        </w:rPr>
        <w:t>.</w:t>
      </w:r>
    </w:p>
    <w:p w14:paraId="5D947E78" w14:textId="77777777" w:rsidR="004F0C44" w:rsidRPr="00D13F79" w:rsidRDefault="004F0C44" w:rsidP="00712A7F">
      <w:pPr>
        <w:spacing w:line="480" w:lineRule="auto"/>
        <w:ind w:firstLineChars="200" w:firstLine="480"/>
        <w:jc w:val="both"/>
        <w:rPr>
          <w:rFonts w:ascii="Times New Roman" w:eastAsia="標楷體" w:hAnsi="Times New Roman"/>
          <w:color w:val="BFBFBF" w:themeColor="background1" w:themeShade="BF"/>
        </w:rPr>
      </w:pPr>
    </w:p>
    <w:p w14:paraId="3ED7F085" w14:textId="73F94A60" w:rsidR="00C43668" w:rsidRPr="00D13F79" w:rsidRDefault="003C1A39" w:rsidP="005779BB">
      <w:pPr>
        <w:spacing w:line="48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bCs/>
          <w:color w:val="BFBFBF" w:themeColor="background1" w:themeShade="BF"/>
        </w:rPr>
        <w:t>Keywords</w:t>
      </w:r>
      <w:r w:rsidR="006770D4" w:rsidRPr="00D13F79">
        <w:rPr>
          <w:rFonts w:ascii="Times New Roman" w:eastAsia="標楷體" w:hAnsi="Times New Roman" w:hint="eastAsia"/>
          <w:color w:val="BFBFBF" w:themeColor="background1" w:themeShade="BF"/>
        </w:rPr>
        <w:t>:</w:t>
      </w:r>
      <w:r w:rsidRPr="00D13F79">
        <w:rPr>
          <w:rFonts w:ascii="Times New Roman" w:eastAsia="標楷體" w:hAnsi="Times New Roman"/>
          <w:color w:val="BFBFBF" w:themeColor="background1" w:themeShade="BF"/>
        </w:rPr>
        <w:t xml:space="preserve"> climate change, abnormal temperature, greenhouse gas emissions, environmental cost, corporate behavior</w:t>
      </w:r>
    </w:p>
    <w:p w14:paraId="37E0D0D4" w14:textId="64D35688" w:rsidR="00813725" w:rsidRPr="00D13F79" w:rsidRDefault="00813725">
      <w:pPr>
        <w:widowControl/>
        <w:rPr>
          <w:color w:val="BFBFBF" w:themeColor="background1" w:themeShade="BF"/>
        </w:rPr>
      </w:pPr>
      <w:r w:rsidRPr="00D13F79">
        <w:rPr>
          <w:color w:val="BFBFBF" w:themeColor="background1" w:themeShade="BF"/>
        </w:rPr>
        <w:br w:type="page"/>
      </w:r>
    </w:p>
    <w:p w14:paraId="68715959" w14:textId="77777777" w:rsidR="00A57E6B" w:rsidRPr="00D13F79" w:rsidRDefault="00A57E6B">
      <w:pPr>
        <w:rPr>
          <w:color w:val="BFBFBF" w:themeColor="background1" w:themeShade="BF"/>
        </w:rPr>
        <w:sectPr w:rsidR="00A57E6B" w:rsidRPr="00D13F79" w:rsidSect="00FF79BF">
          <w:footerReference w:type="default" r:id="rId16"/>
          <w:pgSz w:w="11906" w:h="16838"/>
          <w:pgMar w:top="1440" w:right="1800" w:bottom="1440" w:left="1800" w:header="851" w:footer="992" w:gutter="0"/>
          <w:pgNumType w:fmt="lowerRoman" w:start="1"/>
          <w:cols w:space="425"/>
          <w:docGrid w:type="lines" w:linePitch="360"/>
        </w:sectPr>
      </w:pPr>
    </w:p>
    <w:p w14:paraId="6BDDF31A" w14:textId="31AE38D5" w:rsidR="007071BB" w:rsidRPr="00D13F79" w:rsidRDefault="007071BB" w:rsidP="007071BB">
      <w:pPr>
        <w:pStyle w:val="1"/>
        <w:jc w:val="center"/>
        <w:rPr>
          <w:rFonts w:ascii="標楷體" w:eastAsia="標楷體" w:hAnsi="標楷體"/>
          <w:color w:val="BFBFBF" w:themeColor="background1" w:themeShade="BF"/>
          <w:sz w:val="32"/>
          <w:szCs w:val="32"/>
        </w:rPr>
      </w:pPr>
      <w:bookmarkStart w:id="3" w:name="_Toc232796406"/>
      <w:r w:rsidRPr="00D13F79">
        <w:rPr>
          <w:rFonts w:ascii="標楷體" w:eastAsia="標楷體" w:hAnsi="標楷體" w:hint="eastAsia"/>
          <w:color w:val="BFBFBF" w:themeColor="background1" w:themeShade="BF"/>
          <w:sz w:val="32"/>
          <w:szCs w:val="32"/>
        </w:rPr>
        <w:lastRenderedPageBreak/>
        <w:t>目錄</w:t>
      </w:r>
      <w:bookmarkEnd w:id="3"/>
    </w:p>
    <w:sdt>
      <w:sdtPr>
        <w:rPr>
          <w:color w:val="BFBFBF" w:themeColor="background1" w:themeShade="BF"/>
          <w:lang w:val="zh-TW"/>
        </w:rPr>
        <w:id w:val="1489435345"/>
        <w:docPartObj>
          <w:docPartGallery w:val="Table of Contents"/>
          <w:docPartUnique/>
        </w:docPartObj>
      </w:sdtPr>
      <w:sdtEndPr>
        <w:rPr>
          <w:bCs/>
        </w:rPr>
      </w:sdtEndPr>
      <w:sdtContent>
        <w:p w14:paraId="5154F474" w14:textId="4321BC65" w:rsidR="00503EB9" w:rsidRPr="00D13F79" w:rsidRDefault="007071BB">
          <w:pPr>
            <w:pStyle w:val="11"/>
            <w:tabs>
              <w:tab w:val="right" w:leader="dot" w:pos="8296"/>
            </w:tabs>
            <w:rPr>
              <w:noProof/>
              <w:color w:val="BFBFBF" w:themeColor="background1" w:themeShade="BF"/>
            </w:rPr>
          </w:pPr>
          <w:r w:rsidRPr="00D13F79">
            <w:rPr>
              <w:color w:val="BFBFBF" w:themeColor="background1" w:themeShade="BF"/>
            </w:rPr>
            <w:fldChar w:fldCharType="begin"/>
          </w:r>
          <w:r w:rsidRPr="00D13F79">
            <w:rPr>
              <w:color w:val="BFBFBF" w:themeColor="background1" w:themeShade="BF"/>
            </w:rPr>
            <w:instrText xml:space="preserve"> TOC \o "1-3" \h \z \u </w:instrText>
          </w:r>
          <w:r w:rsidRPr="00D13F79">
            <w:rPr>
              <w:color w:val="BFBFBF" w:themeColor="background1" w:themeShade="BF"/>
            </w:rPr>
            <w:fldChar w:fldCharType="separate"/>
          </w:r>
          <w:hyperlink w:anchor="_Toc232796403" w:history="1">
            <w:r w:rsidR="00503EB9" w:rsidRPr="00D13F79">
              <w:rPr>
                <w:rStyle w:val="afa"/>
                <w:rFonts w:ascii="標楷體" w:eastAsia="標楷體" w:hAnsi="標楷體"/>
                <w:noProof/>
                <w:color w:val="BFBFBF" w:themeColor="background1" w:themeShade="BF"/>
              </w:rPr>
              <w:t>論文審定書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w:t>
            </w:r>
            <w:r w:rsidR="00503EB9" w:rsidRPr="00D13F79">
              <w:rPr>
                <w:noProof/>
                <w:webHidden/>
                <w:color w:val="BFBFBF" w:themeColor="background1" w:themeShade="BF"/>
              </w:rPr>
              <w:fldChar w:fldCharType="end"/>
            </w:r>
          </w:hyperlink>
        </w:p>
        <w:p w14:paraId="4332F27D" w14:textId="7ADFF363" w:rsidR="00503EB9" w:rsidRPr="00D13F79" w:rsidRDefault="002C714F">
          <w:pPr>
            <w:pStyle w:val="11"/>
            <w:tabs>
              <w:tab w:val="right" w:leader="dot" w:pos="8296"/>
            </w:tabs>
            <w:rPr>
              <w:noProof/>
              <w:color w:val="BFBFBF" w:themeColor="background1" w:themeShade="BF"/>
            </w:rPr>
          </w:pPr>
          <w:hyperlink w:anchor="_Toc232796404" w:history="1">
            <w:r w:rsidR="00503EB9" w:rsidRPr="00D13F79">
              <w:rPr>
                <w:rStyle w:val="afa"/>
                <w:rFonts w:ascii="標楷體" w:eastAsia="標楷體" w:hAnsi="標楷體" w:cs="Times New Roman"/>
                <w:noProof/>
                <w:color w:val="BFBFBF" w:themeColor="background1" w:themeShade="BF"/>
              </w:rPr>
              <w:t>摘要</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ii</w:t>
            </w:r>
            <w:r w:rsidR="00503EB9" w:rsidRPr="00D13F79">
              <w:rPr>
                <w:noProof/>
                <w:webHidden/>
                <w:color w:val="BFBFBF" w:themeColor="background1" w:themeShade="BF"/>
              </w:rPr>
              <w:fldChar w:fldCharType="end"/>
            </w:r>
          </w:hyperlink>
        </w:p>
        <w:p w14:paraId="148D71EA" w14:textId="343F0E99" w:rsidR="00503EB9" w:rsidRPr="00D13F79" w:rsidRDefault="002C714F">
          <w:pPr>
            <w:pStyle w:val="11"/>
            <w:tabs>
              <w:tab w:val="right" w:leader="dot" w:pos="8296"/>
            </w:tabs>
            <w:rPr>
              <w:noProof/>
              <w:color w:val="BFBFBF" w:themeColor="background1" w:themeShade="BF"/>
            </w:rPr>
          </w:pPr>
          <w:hyperlink w:anchor="_Toc232796405" w:history="1">
            <w:r w:rsidR="00503EB9" w:rsidRPr="00D13F79">
              <w:rPr>
                <w:rStyle w:val="afa"/>
                <w:rFonts w:ascii="Times New Roman" w:hAnsi="Times New Roman" w:cs="Times New Roman"/>
                <w:noProof/>
                <w:color w:val="BFBFBF" w:themeColor="background1" w:themeShade="BF"/>
              </w:rPr>
              <w:t>Abstract</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iii</w:t>
            </w:r>
            <w:r w:rsidR="00503EB9" w:rsidRPr="00D13F79">
              <w:rPr>
                <w:noProof/>
                <w:webHidden/>
                <w:color w:val="BFBFBF" w:themeColor="background1" w:themeShade="BF"/>
              </w:rPr>
              <w:fldChar w:fldCharType="end"/>
            </w:r>
          </w:hyperlink>
        </w:p>
        <w:p w14:paraId="1157E2F2" w14:textId="4B338D45" w:rsidR="00503EB9" w:rsidRPr="00D13F79" w:rsidRDefault="002C714F">
          <w:pPr>
            <w:pStyle w:val="11"/>
            <w:tabs>
              <w:tab w:val="right" w:leader="dot" w:pos="8296"/>
            </w:tabs>
            <w:rPr>
              <w:noProof/>
              <w:color w:val="BFBFBF" w:themeColor="background1" w:themeShade="BF"/>
            </w:rPr>
          </w:pPr>
          <w:hyperlink w:anchor="_Toc232796406" w:history="1">
            <w:r w:rsidR="00503EB9" w:rsidRPr="00D13F79">
              <w:rPr>
                <w:rStyle w:val="afa"/>
                <w:rFonts w:ascii="標楷體" w:eastAsia="標楷體" w:hAnsi="標楷體"/>
                <w:noProof/>
                <w:color w:val="BFBFBF" w:themeColor="background1" w:themeShade="BF"/>
              </w:rPr>
              <w:t>目錄</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iv</w:t>
            </w:r>
            <w:r w:rsidR="00503EB9" w:rsidRPr="00D13F79">
              <w:rPr>
                <w:noProof/>
                <w:webHidden/>
                <w:color w:val="BFBFBF" w:themeColor="background1" w:themeShade="BF"/>
              </w:rPr>
              <w:fldChar w:fldCharType="end"/>
            </w:r>
          </w:hyperlink>
        </w:p>
        <w:p w14:paraId="73AA1595" w14:textId="300CC970" w:rsidR="00503EB9" w:rsidRPr="00D13F79" w:rsidRDefault="002C714F">
          <w:pPr>
            <w:pStyle w:val="11"/>
            <w:tabs>
              <w:tab w:val="right" w:leader="dot" w:pos="8296"/>
            </w:tabs>
            <w:rPr>
              <w:noProof/>
              <w:color w:val="BFBFBF" w:themeColor="background1" w:themeShade="BF"/>
            </w:rPr>
          </w:pPr>
          <w:hyperlink w:anchor="_Toc232796407" w:history="1">
            <w:r w:rsidR="00503EB9" w:rsidRPr="00D13F79">
              <w:rPr>
                <w:rStyle w:val="afa"/>
                <w:rFonts w:ascii="標楷體" w:eastAsia="標楷體" w:hAnsi="標楷體"/>
                <w:noProof/>
                <w:color w:val="BFBFBF" w:themeColor="background1" w:themeShade="BF"/>
              </w:rPr>
              <w:t>圖次</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vi</w:t>
            </w:r>
            <w:r w:rsidR="00503EB9" w:rsidRPr="00D13F79">
              <w:rPr>
                <w:noProof/>
                <w:webHidden/>
                <w:color w:val="BFBFBF" w:themeColor="background1" w:themeShade="BF"/>
              </w:rPr>
              <w:fldChar w:fldCharType="end"/>
            </w:r>
          </w:hyperlink>
        </w:p>
        <w:p w14:paraId="5F0AF3C2" w14:textId="7C7C766B" w:rsidR="00503EB9" w:rsidRPr="00D13F79" w:rsidRDefault="002C714F">
          <w:pPr>
            <w:pStyle w:val="11"/>
            <w:tabs>
              <w:tab w:val="right" w:leader="dot" w:pos="8296"/>
            </w:tabs>
            <w:rPr>
              <w:noProof/>
              <w:color w:val="BFBFBF" w:themeColor="background1" w:themeShade="BF"/>
            </w:rPr>
          </w:pPr>
          <w:hyperlink w:anchor="_Toc232796408" w:history="1">
            <w:r w:rsidR="00503EB9" w:rsidRPr="00D13F79">
              <w:rPr>
                <w:rStyle w:val="afa"/>
                <w:rFonts w:ascii="Times New Roman" w:eastAsia="標楷體" w:hAnsi="Times New Roman"/>
                <w:noProof/>
                <w:color w:val="BFBFBF" w:themeColor="background1" w:themeShade="BF"/>
              </w:rPr>
              <w:t>表次</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vii</w:t>
            </w:r>
            <w:r w:rsidR="00503EB9" w:rsidRPr="00D13F79">
              <w:rPr>
                <w:noProof/>
                <w:webHidden/>
                <w:color w:val="BFBFBF" w:themeColor="background1" w:themeShade="BF"/>
              </w:rPr>
              <w:fldChar w:fldCharType="end"/>
            </w:r>
          </w:hyperlink>
        </w:p>
        <w:p w14:paraId="4236326B" w14:textId="6E4A1B56" w:rsidR="00503EB9" w:rsidRPr="00D13F79" w:rsidRDefault="002C714F">
          <w:pPr>
            <w:pStyle w:val="11"/>
            <w:tabs>
              <w:tab w:val="left" w:pos="1200"/>
              <w:tab w:val="right" w:leader="dot" w:pos="8296"/>
            </w:tabs>
            <w:rPr>
              <w:noProof/>
              <w:color w:val="BFBFBF" w:themeColor="background1" w:themeShade="BF"/>
            </w:rPr>
          </w:pPr>
          <w:hyperlink w:anchor="_Toc232796409" w:history="1">
            <w:r w:rsidR="00503EB9" w:rsidRPr="00D13F79">
              <w:rPr>
                <w:rStyle w:val="afa"/>
                <w:rFonts w:ascii="標楷體" w:eastAsia="標楷體" w:hAnsi="標楷體"/>
                <w:noProof/>
                <w:color w:val="BFBFBF" w:themeColor="background1" w:themeShade="BF"/>
              </w:rPr>
              <w:t>第一章</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緒論</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_Toc232796409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w:t>
            </w:r>
            <w:r w:rsidR="00503EB9" w:rsidRPr="00D13F79">
              <w:rPr>
                <w:noProof/>
                <w:webHidden/>
                <w:color w:val="BFBFBF" w:themeColor="background1" w:themeShade="BF"/>
              </w:rPr>
              <w:fldChar w:fldCharType="end"/>
            </w:r>
          </w:hyperlink>
        </w:p>
        <w:p w14:paraId="3438FDA7" w14:textId="3DBD3817" w:rsidR="00503EB9" w:rsidRPr="00D13F79" w:rsidRDefault="002C714F">
          <w:pPr>
            <w:pStyle w:val="11"/>
            <w:tabs>
              <w:tab w:val="left" w:pos="1200"/>
              <w:tab w:val="right" w:leader="dot" w:pos="8296"/>
            </w:tabs>
            <w:rPr>
              <w:noProof/>
              <w:color w:val="BFBFBF" w:themeColor="background1" w:themeShade="BF"/>
            </w:rPr>
          </w:pPr>
          <w:hyperlink w:anchor="_Toc232796410" w:history="1">
            <w:r w:rsidR="00503EB9" w:rsidRPr="00D13F79">
              <w:rPr>
                <w:rStyle w:val="afa"/>
                <w:rFonts w:ascii="標楷體" w:eastAsia="標楷體" w:hAnsi="標楷體"/>
                <w:noProof/>
                <w:color w:val="BFBFBF" w:themeColor="background1" w:themeShade="BF"/>
              </w:rPr>
              <w:t>第二章</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文獻回顧與研究假說</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_Toc232796410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w:t>
            </w:r>
            <w:r w:rsidR="00503EB9" w:rsidRPr="00D13F79">
              <w:rPr>
                <w:noProof/>
                <w:webHidden/>
                <w:color w:val="BFBFBF" w:themeColor="background1" w:themeShade="BF"/>
              </w:rPr>
              <w:fldChar w:fldCharType="end"/>
            </w:r>
          </w:hyperlink>
        </w:p>
        <w:p w14:paraId="0967ADCA" w14:textId="4F7300DC" w:rsidR="00503EB9" w:rsidRPr="00D13F79" w:rsidRDefault="002C714F">
          <w:pPr>
            <w:pStyle w:val="21"/>
            <w:tabs>
              <w:tab w:val="left" w:pos="1680"/>
              <w:tab w:val="right" w:leader="dot" w:pos="8296"/>
            </w:tabs>
            <w:rPr>
              <w:noProof/>
              <w:color w:val="BFBFBF" w:themeColor="background1" w:themeShade="BF"/>
            </w:rPr>
          </w:pPr>
          <w:hyperlink w:anchor="_Toc232796411" w:history="1">
            <w:r w:rsidR="00503EB9" w:rsidRPr="00D13F79">
              <w:rPr>
                <w:rStyle w:val="afa"/>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文獻回顧</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_Toc232796411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w:t>
            </w:r>
            <w:r w:rsidR="00503EB9" w:rsidRPr="00D13F79">
              <w:rPr>
                <w:noProof/>
                <w:webHidden/>
                <w:color w:val="BFBFBF" w:themeColor="background1" w:themeShade="BF"/>
              </w:rPr>
              <w:fldChar w:fldCharType="end"/>
            </w:r>
          </w:hyperlink>
        </w:p>
        <w:p w14:paraId="6982C1BF" w14:textId="1319B53E" w:rsidR="00503EB9" w:rsidRPr="00D13F79" w:rsidRDefault="002C714F">
          <w:pPr>
            <w:pStyle w:val="21"/>
            <w:tabs>
              <w:tab w:val="left" w:pos="1680"/>
              <w:tab w:val="right" w:leader="dot" w:pos="8296"/>
            </w:tabs>
            <w:rPr>
              <w:noProof/>
              <w:color w:val="BFBFBF" w:themeColor="background1" w:themeShade="BF"/>
            </w:rPr>
          </w:pPr>
          <w:hyperlink w:anchor="_Toc232796412" w:history="1">
            <w:r w:rsidR="00503EB9" w:rsidRPr="00D13F79">
              <w:rPr>
                <w:rStyle w:val="afa"/>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研究假說</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_Toc232796412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8</w:t>
            </w:r>
            <w:r w:rsidR="00503EB9" w:rsidRPr="00D13F79">
              <w:rPr>
                <w:noProof/>
                <w:webHidden/>
                <w:color w:val="BFBFBF" w:themeColor="background1" w:themeShade="BF"/>
              </w:rPr>
              <w:fldChar w:fldCharType="end"/>
            </w:r>
          </w:hyperlink>
        </w:p>
        <w:p w14:paraId="584FB266" w14:textId="3D8DB224" w:rsidR="00503EB9" w:rsidRPr="00D13F79" w:rsidRDefault="002C714F">
          <w:pPr>
            <w:pStyle w:val="11"/>
            <w:tabs>
              <w:tab w:val="left" w:pos="1200"/>
              <w:tab w:val="right" w:leader="dot" w:pos="8296"/>
            </w:tabs>
            <w:rPr>
              <w:noProof/>
              <w:color w:val="BFBFBF" w:themeColor="background1" w:themeShade="BF"/>
            </w:rPr>
          </w:pPr>
          <w:hyperlink w:anchor="_Toc232796413" w:history="1">
            <w:r w:rsidR="00503EB9" w:rsidRPr="00D13F79">
              <w:rPr>
                <w:rStyle w:val="afa"/>
                <w:rFonts w:ascii="標楷體" w:eastAsia="標楷體" w:hAnsi="標楷體"/>
                <w:noProof/>
                <w:color w:val="BFBFBF" w:themeColor="background1" w:themeShade="BF"/>
              </w:rPr>
              <w:t>第三章</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資料描述與研究方法</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10</w:t>
            </w:r>
            <w:r w:rsidR="00503EB9" w:rsidRPr="00D13F79">
              <w:rPr>
                <w:noProof/>
                <w:webHidden/>
                <w:color w:val="BFBFBF" w:themeColor="background1" w:themeShade="BF"/>
              </w:rPr>
              <w:fldChar w:fldCharType="end"/>
            </w:r>
          </w:hyperlink>
        </w:p>
        <w:p w14:paraId="047BD01F" w14:textId="66729CBD" w:rsidR="00503EB9" w:rsidRPr="00D13F79" w:rsidRDefault="002C714F">
          <w:pPr>
            <w:pStyle w:val="21"/>
            <w:tabs>
              <w:tab w:val="left" w:pos="1680"/>
              <w:tab w:val="right" w:leader="dot" w:pos="8296"/>
            </w:tabs>
            <w:rPr>
              <w:noProof/>
              <w:color w:val="BFBFBF" w:themeColor="background1" w:themeShade="BF"/>
            </w:rPr>
          </w:pPr>
          <w:hyperlink w:anchor="_Toc232796414" w:history="1">
            <w:r w:rsidR="00503EB9" w:rsidRPr="00D13F79">
              <w:rPr>
                <w:rStyle w:val="afa"/>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資料來源</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10</w:t>
            </w:r>
            <w:r w:rsidR="00503EB9" w:rsidRPr="00D13F79">
              <w:rPr>
                <w:noProof/>
                <w:webHidden/>
                <w:color w:val="BFBFBF" w:themeColor="background1" w:themeShade="BF"/>
              </w:rPr>
              <w:fldChar w:fldCharType="end"/>
            </w:r>
          </w:hyperlink>
        </w:p>
        <w:p w14:paraId="1CEBD94E" w14:textId="077D6FE6" w:rsidR="00503EB9" w:rsidRPr="00D13F79" w:rsidRDefault="002C714F">
          <w:pPr>
            <w:pStyle w:val="21"/>
            <w:tabs>
              <w:tab w:val="left" w:pos="1680"/>
              <w:tab w:val="right" w:leader="dot" w:pos="8296"/>
            </w:tabs>
            <w:rPr>
              <w:noProof/>
              <w:color w:val="BFBFBF" w:themeColor="background1" w:themeShade="BF"/>
            </w:rPr>
          </w:pPr>
          <w:hyperlink w:anchor="_Toc232796415" w:history="1">
            <w:r w:rsidR="00503EB9" w:rsidRPr="00D13F79">
              <w:rPr>
                <w:rStyle w:val="afa"/>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模型設計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12</w:t>
            </w:r>
            <w:r w:rsidR="00503EB9" w:rsidRPr="00D13F79">
              <w:rPr>
                <w:noProof/>
                <w:webHidden/>
                <w:color w:val="BFBFBF" w:themeColor="background1" w:themeShade="BF"/>
              </w:rPr>
              <w:fldChar w:fldCharType="end"/>
            </w:r>
          </w:hyperlink>
        </w:p>
        <w:p w14:paraId="1EFC46FA" w14:textId="49A88314" w:rsidR="00503EB9" w:rsidRPr="00D13F79" w:rsidRDefault="002C714F">
          <w:pPr>
            <w:pStyle w:val="21"/>
            <w:tabs>
              <w:tab w:val="left" w:pos="1680"/>
              <w:tab w:val="right" w:leader="dot" w:pos="8296"/>
            </w:tabs>
            <w:rPr>
              <w:noProof/>
              <w:color w:val="BFBFBF" w:themeColor="background1" w:themeShade="BF"/>
            </w:rPr>
          </w:pPr>
          <w:hyperlink w:anchor="_Toc232796416" w:history="1">
            <w:r w:rsidR="00503EB9" w:rsidRPr="00D13F79">
              <w:rPr>
                <w:rStyle w:val="afa"/>
                <w:rFonts w:ascii="標楷體" w:eastAsia="標楷體" w:hAnsi="標楷體"/>
                <w:noProof/>
                <w:color w:val="BFBFBF" w:themeColor="background1" w:themeShade="BF"/>
              </w:rPr>
              <w:t>第三節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變數說明</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13</w:t>
            </w:r>
            <w:r w:rsidR="00503EB9" w:rsidRPr="00D13F79">
              <w:rPr>
                <w:noProof/>
                <w:webHidden/>
                <w:color w:val="BFBFBF" w:themeColor="background1" w:themeShade="BF"/>
              </w:rPr>
              <w:fldChar w:fldCharType="end"/>
            </w:r>
          </w:hyperlink>
        </w:p>
        <w:p w14:paraId="4F3B9CCB" w14:textId="43AA1D84" w:rsidR="00503EB9" w:rsidRPr="00D13F79" w:rsidRDefault="002C714F">
          <w:pPr>
            <w:pStyle w:val="31"/>
            <w:tabs>
              <w:tab w:val="left" w:pos="1920"/>
              <w:tab w:val="right" w:leader="dot" w:pos="8296"/>
            </w:tabs>
            <w:rPr>
              <w:noProof/>
              <w:color w:val="BFBFBF" w:themeColor="background1" w:themeShade="BF"/>
            </w:rPr>
          </w:pPr>
          <w:hyperlink w:anchor="_Toc232796417" w:history="1">
            <w:r w:rsidR="00503EB9" w:rsidRPr="00D13F79">
              <w:rPr>
                <w:rStyle w:val="afa"/>
                <w:rFonts w:ascii="標楷體" w:eastAsia="標楷體" w:hAnsi="標楷體"/>
                <w:noProof/>
                <w:color w:val="BFBFBF" w:themeColor="background1" w:themeShade="BF"/>
              </w:rPr>
              <w:t>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被解釋變數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14</w:t>
            </w:r>
            <w:r w:rsidR="00503EB9" w:rsidRPr="00D13F79">
              <w:rPr>
                <w:noProof/>
                <w:webHidden/>
                <w:color w:val="BFBFBF" w:themeColor="background1" w:themeShade="BF"/>
              </w:rPr>
              <w:fldChar w:fldCharType="end"/>
            </w:r>
          </w:hyperlink>
        </w:p>
        <w:p w14:paraId="3CFAE586" w14:textId="2AABAAFC" w:rsidR="00503EB9" w:rsidRPr="00D13F79" w:rsidRDefault="002C714F">
          <w:pPr>
            <w:pStyle w:val="31"/>
            <w:tabs>
              <w:tab w:val="left" w:pos="1920"/>
              <w:tab w:val="right" w:leader="dot" w:pos="8296"/>
            </w:tabs>
            <w:rPr>
              <w:noProof/>
              <w:color w:val="BFBFBF" w:themeColor="background1" w:themeShade="BF"/>
            </w:rPr>
          </w:pPr>
          <w:hyperlink w:anchor="_Toc232796418" w:history="1">
            <w:r w:rsidR="00503EB9" w:rsidRPr="00D13F79">
              <w:rPr>
                <w:rStyle w:val="afa"/>
                <w:rFonts w:ascii="標楷體" w:eastAsia="標楷體" w:hAnsi="標楷體"/>
                <w:noProof/>
                <w:color w:val="BFBFBF" w:themeColor="background1" w:themeShade="BF"/>
              </w:rPr>
              <w:t>二、</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解釋變數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16</w:t>
            </w:r>
            <w:r w:rsidR="00503EB9" w:rsidRPr="00D13F79">
              <w:rPr>
                <w:noProof/>
                <w:webHidden/>
                <w:color w:val="BFBFBF" w:themeColor="background1" w:themeShade="BF"/>
              </w:rPr>
              <w:fldChar w:fldCharType="end"/>
            </w:r>
          </w:hyperlink>
        </w:p>
        <w:p w14:paraId="00440DFD" w14:textId="132E299B" w:rsidR="00503EB9" w:rsidRPr="00D13F79" w:rsidRDefault="002C714F">
          <w:pPr>
            <w:pStyle w:val="31"/>
            <w:tabs>
              <w:tab w:val="left" w:pos="1920"/>
              <w:tab w:val="right" w:leader="dot" w:pos="8296"/>
            </w:tabs>
            <w:rPr>
              <w:noProof/>
              <w:color w:val="BFBFBF" w:themeColor="background1" w:themeShade="BF"/>
            </w:rPr>
          </w:pPr>
          <w:hyperlink w:anchor="_Toc232796419" w:history="1">
            <w:r w:rsidR="00503EB9" w:rsidRPr="00D13F79">
              <w:rPr>
                <w:rStyle w:val="afa"/>
                <w:rFonts w:ascii="標楷體" w:eastAsia="標楷體" w:hAnsi="標楷體"/>
                <w:noProof/>
                <w:color w:val="BFBFBF" w:themeColor="background1" w:themeShade="BF"/>
              </w:rPr>
              <w:t>三、</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控制變數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_Toc232796419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17</w:t>
            </w:r>
            <w:r w:rsidR="00503EB9" w:rsidRPr="00D13F79">
              <w:rPr>
                <w:noProof/>
                <w:webHidden/>
                <w:color w:val="BFBFBF" w:themeColor="background1" w:themeShade="BF"/>
              </w:rPr>
              <w:fldChar w:fldCharType="end"/>
            </w:r>
          </w:hyperlink>
        </w:p>
        <w:p w14:paraId="4DD96140" w14:textId="07A6F229" w:rsidR="00503EB9" w:rsidRPr="00D13F79" w:rsidRDefault="002C714F">
          <w:pPr>
            <w:pStyle w:val="11"/>
            <w:tabs>
              <w:tab w:val="left" w:pos="1200"/>
              <w:tab w:val="right" w:leader="dot" w:pos="8296"/>
            </w:tabs>
            <w:rPr>
              <w:noProof/>
              <w:color w:val="BFBFBF" w:themeColor="background1" w:themeShade="BF"/>
            </w:rPr>
          </w:pPr>
          <w:hyperlink w:anchor="_Toc232796420" w:history="1">
            <w:r w:rsidR="00503EB9" w:rsidRPr="00D13F79">
              <w:rPr>
                <w:rStyle w:val="afa"/>
                <w:rFonts w:ascii="標楷體" w:eastAsia="標楷體" w:hAnsi="標楷體"/>
                <w:noProof/>
                <w:color w:val="BFBFBF" w:themeColor="background1" w:themeShade="BF"/>
              </w:rPr>
              <w:t>第四章</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研究結果</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_Toc232796420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19</w:t>
            </w:r>
            <w:r w:rsidR="00503EB9" w:rsidRPr="00D13F79">
              <w:rPr>
                <w:noProof/>
                <w:webHidden/>
                <w:color w:val="BFBFBF" w:themeColor="background1" w:themeShade="BF"/>
              </w:rPr>
              <w:fldChar w:fldCharType="end"/>
            </w:r>
          </w:hyperlink>
        </w:p>
        <w:p w14:paraId="2774B2E3" w14:textId="0D2C0EE9" w:rsidR="00503EB9" w:rsidRPr="00D13F79" w:rsidRDefault="002C714F">
          <w:pPr>
            <w:pStyle w:val="21"/>
            <w:tabs>
              <w:tab w:val="left" w:pos="1680"/>
              <w:tab w:val="right" w:leader="dot" w:pos="8296"/>
            </w:tabs>
            <w:rPr>
              <w:noProof/>
              <w:color w:val="BFBFBF" w:themeColor="background1" w:themeShade="BF"/>
            </w:rPr>
          </w:pPr>
          <w:hyperlink w:anchor="_Toc232796421" w:history="1">
            <w:r w:rsidR="00503EB9" w:rsidRPr="00D13F79">
              <w:rPr>
                <w:rStyle w:val="afa"/>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樣本分佈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_Toc232796421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19</w:t>
            </w:r>
            <w:r w:rsidR="00503EB9" w:rsidRPr="00D13F79">
              <w:rPr>
                <w:noProof/>
                <w:webHidden/>
                <w:color w:val="BFBFBF" w:themeColor="background1" w:themeShade="BF"/>
              </w:rPr>
              <w:fldChar w:fldCharType="end"/>
            </w:r>
          </w:hyperlink>
        </w:p>
        <w:p w14:paraId="42FF8023" w14:textId="600BF4E9" w:rsidR="00503EB9" w:rsidRPr="00D13F79" w:rsidRDefault="002C714F">
          <w:pPr>
            <w:pStyle w:val="21"/>
            <w:tabs>
              <w:tab w:val="left" w:pos="1680"/>
              <w:tab w:val="right" w:leader="dot" w:pos="8296"/>
            </w:tabs>
            <w:rPr>
              <w:noProof/>
              <w:color w:val="BFBFBF" w:themeColor="background1" w:themeShade="BF"/>
            </w:rPr>
          </w:pPr>
          <w:hyperlink w:anchor="_Toc232796422" w:history="1">
            <w:r w:rsidR="00503EB9" w:rsidRPr="00D13F79">
              <w:rPr>
                <w:rStyle w:val="afa"/>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敘述統計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_Toc232796422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20</w:t>
            </w:r>
            <w:r w:rsidR="00503EB9" w:rsidRPr="00D13F79">
              <w:rPr>
                <w:noProof/>
                <w:webHidden/>
                <w:color w:val="BFBFBF" w:themeColor="background1" w:themeShade="BF"/>
              </w:rPr>
              <w:fldChar w:fldCharType="end"/>
            </w:r>
          </w:hyperlink>
        </w:p>
        <w:p w14:paraId="5EE3981A" w14:textId="5D6E13D1" w:rsidR="00503EB9" w:rsidRPr="00D13F79" w:rsidRDefault="002C714F">
          <w:pPr>
            <w:pStyle w:val="21"/>
            <w:tabs>
              <w:tab w:val="left" w:pos="1680"/>
              <w:tab w:val="right" w:leader="dot" w:pos="8296"/>
            </w:tabs>
            <w:rPr>
              <w:noProof/>
              <w:color w:val="BFBFBF" w:themeColor="background1" w:themeShade="BF"/>
            </w:rPr>
          </w:pPr>
          <w:hyperlink w:anchor="_Toc232796423" w:history="1">
            <w:r w:rsidR="00503EB9" w:rsidRPr="00D13F79">
              <w:rPr>
                <w:rStyle w:val="afa"/>
                <w:rFonts w:ascii="標楷體" w:eastAsia="標楷體" w:hAnsi="標楷體"/>
                <w:noProof/>
                <w:color w:val="BFBFBF" w:themeColor="background1" w:themeShade="BF"/>
              </w:rPr>
              <w:t>第三節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相關係數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21</w:t>
            </w:r>
            <w:r w:rsidR="00503EB9" w:rsidRPr="00D13F79">
              <w:rPr>
                <w:noProof/>
                <w:webHidden/>
                <w:color w:val="BFBFBF" w:themeColor="background1" w:themeShade="BF"/>
              </w:rPr>
              <w:fldChar w:fldCharType="end"/>
            </w:r>
          </w:hyperlink>
        </w:p>
        <w:p w14:paraId="5C4F1208" w14:textId="58C05032" w:rsidR="00503EB9" w:rsidRPr="00D13F79" w:rsidRDefault="002C714F">
          <w:pPr>
            <w:pStyle w:val="21"/>
            <w:tabs>
              <w:tab w:val="left" w:pos="1680"/>
              <w:tab w:val="right" w:leader="dot" w:pos="8296"/>
            </w:tabs>
            <w:rPr>
              <w:noProof/>
              <w:color w:val="BFBFBF" w:themeColor="background1" w:themeShade="BF"/>
            </w:rPr>
          </w:pPr>
          <w:hyperlink w:anchor="_Toc232796424" w:history="1">
            <w:r w:rsidR="00503EB9" w:rsidRPr="00D13F79">
              <w:rPr>
                <w:rStyle w:val="afa"/>
                <w:rFonts w:ascii="標楷體" w:eastAsia="標楷體" w:hAnsi="標楷體"/>
                <w:noProof/>
                <w:color w:val="BFBFBF" w:themeColor="background1" w:themeShade="BF"/>
              </w:rPr>
              <w:t>第四節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主測結果</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22</w:t>
            </w:r>
            <w:r w:rsidR="00503EB9" w:rsidRPr="00D13F79">
              <w:rPr>
                <w:noProof/>
                <w:webHidden/>
                <w:color w:val="BFBFBF" w:themeColor="background1" w:themeShade="BF"/>
              </w:rPr>
              <w:fldChar w:fldCharType="end"/>
            </w:r>
          </w:hyperlink>
        </w:p>
        <w:p w14:paraId="6073AF05" w14:textId="53A91C57" w:rsidR="00503EB9" w:rsidRPr="00D13F79" w:rsidRDefault="002C714F">
          <w:pPr>
            <w:pStyle w:val="21"/>
            <w:tabs>
              <w:tab w:val="left" w:pos="1680"/>
              <w:tab w:val="right" w:leader="dot" w:pos="8296"/>
            </w:tabs>
            <w:rPr>
              <w:noProof/>
              <w:color w:val="BFBFBF" w:themeColor="background1" w:themeShade="BF"/>
            </w:rPr>
          </w:pPr>
          <w:hyperlink w:anchor="_Toc232796425" w:history="1">
            <w:r w:rsidR="00503EB9" w:rsidRPr="00D13F79">
              <w:rPr>
                <w:rStyle w:val="afa"/>
                <w:rFonts w:ascii="標楷體" w:eastAsia="標楷體" w:hAnsi="標楷體"/>
                <w:noProof/>
                <w:color w:val="BFBFBF" w:themeColor="background1" w:themeShade="BF"/>
              </w:rPr>
              <w:t>第五節</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延伸分析</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23</w:t>
            </w:r>
            <w:r w:rsidR="00503EB9" w:rsidRPr="00D13F79">
              <w:rPr>
                <w:noProof/>
                <w:webHidden/>
                <w:color w:val="BFBFBF" w:themeColor="background1" w:themeShade="BF"/>
              </w:rPr>
              <w:fldChar w:fldCharType="end"/>
            </w:r>
          </w:hyperlink>
        </w:p>
        <w:p w14:paraId="510E4528" w14:textId="3A9E8395" w:rsidR="00503EB9" w:rsidRPr="00D13F79" w:rsidRDefault="002C714F">
          <w:pPr>
            <w:pStyle w:val="11"/>
            <w:tabs>
              <w:tab w:val="left" w:pos="1200"/>
              <w:tab w:val="right" w:leader="dot" w:pos="8296"/>
            </w:tabs>
            <w:rPr>
              <w:noProof/>
              <w:color w:val="BFBFBF" w:themeColor="background1" w:themeShade="BF"/>
            </w:rPr>
          </w:pPr>
          <w:hyperlink w:anchor="_Toc232796426" w:history="1">
            <w:r w:rsidR="00503EB9" w:rsidRPr="00D13F79">
              <w:rPr>
                <w:rStyle w:val="afa"/>
                <w:rFonts w:ascii="標楷體" w:eastAsia="標楷體" w:hAnsi="標楷體"/>
                <w:noProof/>
                <w:color w:val="BFBFBF" w:themeColor="background1" w:themeShade="BF"/>
              </w:rPr>
              <w:t>第五章</w:t>
            </w:r>
            <w:r w:rsidR="00503EB9" w:rsidRPr="00D13F79">
              <w:rPr>
                <w:noProof/>
                <w:color w:val="BFBFBF" w:themeColor="background1" w:themeShade="BF"/>
              </w:rPr>
              <w:tab/>
            </w:r>
            <w:r w:rsidR="00503EB9" w:rsidRPr="00D13F79">
              <w:rPr>
                <w:rStyle w:val="afa"/>
                <w:rFonts w:ascii="標楷體" w:eastAsia="標楷體" w:hAnsi="標楷體"/>
                <w:noProof/>
                <w:color w:val="BFBFBF" w:themeColor="background1" w:themeShade="BF"/>
              </w:rPr>
              <w:t>結論</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26</w:t>
            </w:r>
            <w:r w:rsidR="00503EB9" w:rsidRPr="00D13F79">
              <w:rPr>
                <w:noProof/>
                <w:webHidden/>
                <w:color w:val="BFBFBF" w:themeColor="background1" w:themeShade="BF"/>
              </w:rPr>
              <w:fldChar w:fldCharType="end"/>
            </w:r>
          </w:hyperlink>
        </w:p>
        <w:p w14:paraId="2B7FF06A" w14:textId="7B881C1B" w:rsidR="00503EB9" w:rsidRPr="00D13F79" w:rsidRDefault="002C714F">
          <w:pPr>
            <w:pStyle w:val="11"/>
            <w:tabs>
              <w:tab w:val="right" w:leader="dot" w:pos="8296"/>
            </w:tabs>
            <w:rPr>
              <w:noProof/>
              <w:color w:val="BFBFBF" w:themeColor="background1" w:themeShade="BF"/>
            </w:rPr>
          </w:pPr>
          <w:hyperlink w:anchor="_Toc232796427" w:history="1">
            <w:r w:rsidR="00503EB9" w:rsidRPr="00D13F79">
              <w:rPr>
                <w:rStyle w:val="afa"/>
                <w:rFonts w:ascii="標楷體" w:eastAsia="標楷體" w:hAnsi="標楷體"/>
                <w:noProof/>
                <w:color w:val="BFBFBF" w:themeColor="background1" w:themeShade="BF"/>
              </w:rPr>
              <w:t>參考文獻</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28</w:t>
            </w:r>
            <w:r w:rsidR="00503EB9" w:rsidRPr="00D13F79">
              <w:rPr>
                <w:noProof/>
                <w:webHidden/>
                <w:color w:val="BFBFBF" w:themeColor="background1" w:themeShade="BF"/>
              </w:rPr>
              <w:fldChar w:fldCharType="end"/>
            </w:r>
          </w:hyperlink>
        </w:p>
        <w:p w14:paraId="6636E706" w14:textId="54A23314" w:rsidR="00503EB9" w:rsidRPr="00D13F79" w:rsidRDefault="002C714F">
          <w:pPr>
            <w:pStyle w:val="11"/>
            <w:tabs>
              <w:tab w:val="right" w:leader="dot" w:pos="8296"/>
            </w:tabs>
            <w:rPr>
              <w:noProof/>
              <w:color w:val="BFBFBF" w:themeColor="background1" w:themeShade="BF"/>
            </w:rPr>
          </w:pPr>
          <w:hyperlink w:anchor="_Toc232796428" w:history="1">
            <w:r w:rsidR="00503EB9" w:rsidRPr="00D13F79">
              <w:rPr>
                <w:rStyle w:val="afa"/>
                <w:rFonts w:ascii="標楷體" w:eastAsia="標楷體" w:hAnsi="標楷體"/>
                <w:noProof/>
                <w:color w:val="BFBFBF" w:themeColor="background1" w:themeShade="BF"/>
              </w:rPr>
              <w:t>附錄</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50</w:t>
            </w:r>
            <w:r w:rsidR="00503EB9" w:rsidRPr="00D13F79">
              <w:rPr>
                <w:noProof/>
                <w:webHidden/>
                <w:color w:val="BFBFBF" w:themeColor="background1" w:themeShade="BF"/>
              </w:rPr>
              <w:fldChar w:fldCharType="end"/>
            </w:r>
          </w:hyperlink>
        </w:p>
        <w:p w14:paraId="578FAC3C" w14:textId="6349CD2F" w:rsidR="007071BB" w:rsidRPr="00D13F79" w:rsidRDefault="007071BB" w:rsidP="007071BB">
          <w:pPr>
            <w:rPr>
              <w:bCs/>
              <w:color w:val="BFBFBF" w:themeColor="background1" w:themeShade="BF"/>
              <w:lang w:val="zh-TW"/>
            </w:rPr>
          </w:pPr>
          <w:r w:rsidRPr="00D13F79">
            <w:rPr>
              <w:color w:val="BFBFBF" w:themeColor="background1" w:themeShade="BF"/>
              <w:lang w:val="zh-TW"/>
            </w:rPr>
            <w:fldChar w:fldCharType="end"/>
          </w:r>
        </w:p>
      </w:sdtContent>
    </w:sdt>
    <w:p w14:paraId="46B831A0" w14:textId="7969A926" w:rsidR="007071BB" w:rsidRPr="00D13F79" w:rsidRDefault="007071BB" w:rsidP="007071BB">
      <w:pPr>
        <w:rPr>
          <w:color w:val="BFBFBF" w:themeColor="background1" w:themeShade="BF"/>
        </w:rPr>
        <w:sectPr w:rsidR="007071BB" w:rsidRPr="00D13F79" w:rsidSect="00FF236F">
          <w:pgSz w:w="11906" w:h="16838"/>
          <w:pgMar w:top="1440" w:right="1800" w:bottom="1440" w:left="1800" w:header="851" w:footer="992" w:gutter="0"/>
          <w:pgNumType w:fmt="lowerRoman"/>
          <w:cols w:space="425"/>
          <w:docGrid w:type="lines" w:linePitch="360"/>
        </w:sectPr>
      </w:pPr>
    </w:p>
    <w:p w14:paraId="7D021E88" w14:textId="15414BFF" w:rsidR="00572D8F" w:rsidRPr="00D13F79" w:rsidRDefault="00572D8F" w:rsidP="00736C77">
      <w:pPr>
        <w:pStyle w:val="1"/>
        <w:jc w:val="center"/>
        <w:rPr>
          <w:rFonts w:ascii="標楷體" w:eastAsia="標楷體" w:hAnsi="標楷體"/>
          <w:color w:val="BFBFBF" w:themeColor="background1" w:themeShade="BF"/>
          <w:sz w:val="32"/>
          <w:szCs w:val="32"/>
        </w:rPr>
      </w:pPr>
      <w:bookmarkStart w:id="4" w:name="_Toc232796407"/>
      <w:r w:rsidRPr="00D13F79">
        <w:rPr>
          <w:rFonts w:ascii="標楷體" w:eastAsia="標楷體" w:hAnsi="標楷體"/>
          <w:color w:val="BFBFBF" w:themeColor="background1" w:themeShade="BF"/>
          <w:sz w:val="32"/>
          <w:szCs w:val="32"/>
        </w:rPr>
        <w:lastRenderedPageBreak/>
        <w:t>圖次</w:t>
      </w:r>
      <w:bookmarkEnd w:id="4"/>
    </w:p>
    <w:p w14:paraId="1CA7D83C" w14:textId="01481126" w:rsidR="000A66CC" w:rsidRPr="00D13F79" w:rsidRDefault="000A66CC" w:rsidP="00E1643F">
      <w:pPr>
        <w:pStyle w:val="aff0"/>
        <w:tabs>
          <w:tab w:val="right" w:leader="dot" w:pos="8296"/>
        </w:tabs>
        <w:ind w:leftChars="0" w:left="0" w:firstLineChars="0" w:firstLine="0"/>
        <w:rPr>
          <w:rFonts w:ascii="Times New Roman" w:eastAsia="標楷體" w:hAnsi="Times New Roman"/>
          <w:noProof/>
          <w:color w:val="BFBFBF" w:themeColor="background1" w:themeShade="BF"/>
        </w:rPr>
      </w:pPr>
      <w:r w:rsidRPr="00D13F79">
        <w:rPr>
          <w:rFonts w:ascii="Times New Roman" w:eastAsia="標楷體" w:hAnsi="Times New Roman"/>
          <w:color w:val="BFBFBF" w:themeColor="background1" w:themeShade="BF"/>
        </w:rPr>
        <w:fldChar w:fldCharType="begin"/>
      </w:r>
      <w:r w:rsidRPr="00D13F79">
        <w:rPr>
          <w:rFonts w:ascii="Times New Roman" w:eastAsia="標楷體" w:hAnsi="Times New Roman"/>
          <w:color w:val="BFBFBF" w:themeColor="background1" w:themeShade="BF"/>
        </w:rPr>
        <w:instrText xml:space="preserve"> </w:instrText>
      </w:r>
      <w:r w:rsidRPr="00D13F79">
        <w:rPr>
          <w:rFonts w:ascii="Times New Roman" w:eastAsia="標楷體" w:hAnsi="Times New Roman" w:hint="eastAsia"/>
          <w:color w:val="BFBFBF" w:themeColor="background1" w:themeShade="BF"/>
        </w:rPr>
        <w:instrText>TOC \h \z \t "</w:instrText>
      </w:r>
      <w:r w:rsidRPr="00D13F79">
        <w:rPr>
          <w:rFonts w:ascii="Times New Roman" w:eastAsia="標楷體" w:hAnsi="Times New Roman" w:hint="eastAsia"/>
          <w:color w:val="BFBFBF" w:themeColor="background1" w:themeShade="BF"/>
        </w:rPr>
        <w:instrText>圖表</w:instrText>
      </w:r>
      <w:r w:rsidRPr="00D13F79">
        <w:rPr>
          <w:rFonts w:ascii="Times New Roman" w:eastAsia="標楷體" w:hAnsi="Times New Roman" w:hint="eastAsia"/>
          <w:color w:val="BFBFBF" w:themeColor="background1" w:themeShade="BF"/>
        </w:rPr>
        <w:instrText>" \c</w:instrText>
      </w:r>
      <w:r w:rsidRPr="00D13F79">
        <w:rPr>
          <w:rFonts w:ascii="Times New Roman" w:eastAsia="標楷體" w:hAnsi="Times New Roman"/>
          <w:color w:val="BFBFBF" w:themeColor="background1" w:themeShade="BF"/>
        </w:rPr>
        <w:instrText xml:space="preserve"> </w:instrText>
      </w:r>
      <w:r w:rsidRPr="00D13F79">
        <w:rPr>
          <w:rFonts w:ascii="Times New Roman" w:eastAsia="標楷體" w:hAnsi="Times New Roman"/>
          <w:color w:val="BFBFBF" w:themeColor="background1" w:themeShade="BF"/>
        </w:rPr>
        <w:fldChar w:fldCharType="separate"/>
      </w:r>
      <w:hyperlink w:anchor="_Toc232795114" w:history="1">
        <w:r w:rsidRPr="00D13F79">
          <w:rPr>
            <w:rStyle w:val="afa"/>
            <w:rFonts w:ascii="Times New Roman" w:eastAsia="標楷體" w:hAnsi="Times New Roman"/>
            <w:noProof/>
            <w:color w:val="BFBFBF" w:themeColor="background1" w:themeShade="BF"/>
          </w:rPr>
          <w:t>圖</w:t>
        </w:r>
        <w:r w:rsidRPr="00D13F79">
          <w:rPr>
            <w:rStyle w:val="afa"/>
            <w:rFonts w:ascii="Times New Roman" w:eastAsia="標楷體" w:hAnsi="Times New Roman"/>
            <w:noProof/>
            <w:color w:val="BFBFBF" w:themeColor="background1" w:themeShade="BF"/>
          </w:rPr>
          <w:t>4-1</w:t>
        </w:r>
        <w:r w:rsidRPr="00D13F79">
          <w:rPr>
            <w:rFonts w:ascii="Times New Roman" w:eastAsia="標楷體" w:hAnsi="Times New Roman"/>
            <w:noProof/>
            <w:webHidden/>
            <w:color w:val="BFBFBF" w:themeColor="background1" w:themeShade="BF"/>
          </w:rPr>
          <w:tab/>
        </w:r>
        <w:r w:rsidRPr="00D13F79">
          <w:rPr>
            <w:rFonts w:ascii="Times New Roman" w:eastAsia="標楷體" w:hAnsi="Times New Roman"/>
            <w:noProof/>
            <w:webHidden/>
            <w:color w:val="BFBFBF" w:themeColor="background1" w:themeShade="BF"/>
          </w:rPr>
          <w:fldChar w:fldCharType="begin"/>
        </w:r>
        <w:r w:rsidRPr="00D13F79">
          <w:rPr>
            <w:rFonts w:ascii="Times New Roman" w:eastAsia="標楷體" w:hAnsi="Times New Roman"/>
            <w:noProof/>
            <w:webHidden/>
            <w:color w:val="BFBFBF" w:themeColor="background1" w:themeShade="BF"/>
          </w:rPr>
          <w:instrText xml:space="preserve"> PAGEREF _Toc232795114 \h </w:instrText>
        </w:r>
        <w:r w:rsidRPr="00D13F79">
          <w:rPr>
            <w:rFonts w:ascii="Times New Roman" w:eastAsia="標楷體" w:hAnsi="Times New Roman"/>
            <w:noProof/>
            <w:webHidden/>
            <w:color w:val="BFBFBF" w:themeColor="background1" w:themeShade="BF"/>
          </w:rPr>
        </w:r>
        <w:r w:rsidRPr="00D13F79">
          <w:rPr>
            <w:rFonts w:ascii="Times New Roman" w:eastAsia="標楷體" w:hAnsi="Times New Roman"/>
            <w:noProof/>
            <w:webHidden/>
            <w:color w:val="BFBFBF" w:themeColor="background1" w:themeShade="BF"/>
          </w:rPr>
          <w:fldChar w:fldCharType="separate"/>
        </w:r>
        <w:r w:rsidRPr="00D13F79">
          <w:rPr>
            <w:rFonts w:ascii="Times New Roman" w:eastAsia="標楷體" w:hAnsi="Times New Roman"/>
            <w:noProof/>
            <w:webHidden/>
            <w:color w:val="BFBFBF" w:themeColor="background1" w:themeShade="BF"/>
          </w:rPr>
          <w:t>31</w:t>
        </w:r>
        <w:r w:rsidRPr="00D13F79">
          <w:rPr>
            <w:rFonts w:ascii="Times New Roman" w:eastAsia="標楷體" w:hAnsi="Times New Roman"/>
            <w:noProof/>
            <w:webHidden/>
            <w:color w:val="BFBFBF" w:themeColor="background1" w:themeShade="BF"/>
          </w:rPr>
          <w:fldChar w:fldCharType="end"/>
        </w:r>
      </w:hyperlink>
    </w:p>
    <w:p w14:paraId="730AF5E9" w14:textId="6E1F2F0A" w:rsidR="00572D8F" w:rsidRPr="00D13F79" w:rsidRDefault="000A66CC" w:rsidP="00572D8F">
      <w:pPr>
        <w:rPr>
          <w:color w:val="BFBFBF" w:themeColor="background1" w:themeShade="BF"/>
        </w:rPr>
        <w:sectPr w:rsidR="00572D8F" w:rsidRPr="00D13F79" w:rsidSect="009400C0">
          <w:footerReference w:type="default" r:id="rId17"/>
          <w:pgSz w:w="11906" w:h="16838"/>
          <w:pgMar w:top="1440" w:right="1800" w:bottom="1440" w:left="1800" w:header="851" w:footer="992" w:gutter="0"/>
          <w:pgNumType w:fmt="lowerRoman"/>
          <w:cols w:space="425"/>
          <w:docGrid w:type="lines" w:linePitch="360"/>
        </w:sectPr>
      </w:pPr>
      <w:r w:rsidRPr="00D13F79">
        <w:rPr>
          <w:rFonts w:ascii="Times New Roman" w:eastAsia="標楷體" w:hAnsi="Times New Roman"/>
          <w:color w:val="BFBFBF" w:themeColor="background1" w:themeShade="BF"/>
        </w:rPr>
        <w:fldChar w:fldCharType="end"/>
      </w:r>
    </w:p>
    <w:p w14:paraId="5D822CA3" w14:textId="75CDC887" w:rsidR="006C063C" w:rsidRPr="00D13F79" w:rsidRDefault="00085CE5" w:rsidP="00085CE5">
      <w:pPr>
        <w:pStyle w:val="1"/>
        <w:jc w:val="center"/>
        <w:rPr>
          <w:rFonts w:asciiTheme="minorHAnsi" w:eastAsiaTheme="minorEastAsia" w:hAnsiTheme="minorHAnsi" w:cstheme="minorBidi"/>
          <w:color w:val="BFBFBF" w:themeColor="background1" w:themeShade="BF"/>
          <w:sz w:val="24"/>
          <w:szCs w:val="24"/>
        </w:rPr>
      </w:pPr>
      <w:bookmarkStart w:id="5" w:name="_Toc232796408"/>
      <w:r w:rsidRPr="00D13F79">
        <w:rPr>
          <w:rFonts w:ascii="Times New Roman" w:eastAsia="標楷體" w:hAnsi="Times New Roman" w:hint="eastAsia"/>
          <w:color w:val="BFBFBF" w:themeColor="background1" w:themeShade="BF"/>
          <w:sz w:val="32"/>
          <w:szCs w:val="32"/>
        </w:rPr>
        <w:lastRenderedPageBreak/>
        <w:t>表次</w:t>
      </w:r>
      <w:bookmarkEnd w:id="5"/>
      <w:r w:rsidR="006C063C" w:rsidRPr="00D13F79">
        <w:rPr>
          <w:rFonts w:asciiTheme="minorHAnsi" w:eastAsiaTheme="minorEastAsia" w:hAnsiTheme="minorHAnsi" w:cstheme="minorBidi"/>
          <w:color w:val="BFBFBF" w:themeColor="background1" w:themeShade="BF"/>
          <w:sz w:val="24"/>
          <w:szCs w:val="24"/>
        </w:rPr>
        <w:fldChar w:fldCharType="begin"/>
      </w:r>
      <w:r w:rsidR="006C063C" w:rsidRPr="00D13F79">
        <w:rPr>
          <w:rFonts w:asciiTheme="minorHAnsi" w:eastAsiaTheme="minorEastAsia" w:hAnsiTheme="minorHAnsi" w:cstheme="minorBidi"/>
          <w:color w:val="BFBFBF" w:themeColor="background1" w:themeShade="BF"/>
          <w:sz w:val="24"/>
          <w:szCs w:val="24"/>
        </w:rPr>
        <w:instrText xml:space="preserve"> TOC \h \z \t "</w:instrText>
      </w:r>
      <w:r w:rsidR="006C063C" w:rsidRPr="00D13F79">
        <w:rPr>
          <w:rFonts w:asciiTheme="minorHAnsi" w:eastAsiaTheme="minorEastAsia" w:hAnsiTheme="minorHAnsi" w:cstheme="minorBidi"/>
          <w:color w:val="BFBFBF" w:themeColor="background1" w:themeShade="BF"/>
          <w:sz w:val="24"/>
          <w:szCs w:val="24"/>
        </w:rPr>
        <w:instrText>表頭</w:instrText>
      </w:r>
      <w:r w:rsidR="006C063C" w:rsidRPr="00D13F79">
        <w:rPr>
          <w:rFonts w:asciiTheme="minorHAnsi" w:eastAsiaTheme="minorEastAsia" w:hAnsiTheme="minorHAnsi" w:cstheme="minorBidi"/>
          <w:color w:val="BFBFBF" w:themeColor="background1" w:themeShade="BF"/>
          <w:sz w:val="24"/>
          <w:szCs w:val="24"/>
        </w:rPr>
        <w:instrText xml:space="preserve">" \c </w:instrText>
      </w:r>
      <w:r w:rsidR="006C063C" w:rsidRPr="00D13F79">
        <w:rPr>
          <w:rFonts w:asciiTheme="minorHAnsi" w:eastAsiaTheme="minorEastAsia" w:hAnsiTheme="minorHAnsi" w:cstheme="minorBidi"/>
          <w:color w:val="BFBFBF" w:themeColor="background1" w:themeShade="BF"/>
          <w:sz w:val="24"/>
          <w:szCs w:val="24"/>
        </w:rPr>
        <w:fldChar w:fldCharType="separate"/>
      </w:r>
    </w:p>
    <w:p w14:paraId="65F743BA" w14:textId="72B1AC36"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3"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3-1 </w:t>
        </w:r>
        <w:r w:rsidR="006C063C" w:rsidRPr="00D13F79">
          <w:rPr>
            <w:rStyle w:val="afa"/>
            <w:rFonts w:ascii="Times New Roman" w:eastAsia="標楷體" w:hAnsi="Times New Roman"/>
            <w:noProof/>
            <w:color w:val="BFBFBF" w:themeColor="background1" w:themeShade="BF"/>
          </w:rPr>
          <w:t>資料合併</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32</w:t>
        </w:r>
      </w:hyperlink>
    </w:p>
    <w:p w14:paraId="59EE2C0E" w14:textId="57778449"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4"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4-1 </w:t>
        </w:r>
        <w:r w:rsidR="006C063C" w:rsidRPr="00D13F79">
          <w:rPr>
            <w:rStyle w:val="afa"/>
            <w:rFonts w:ascii="Times New Roman" w:eastAsia="標楷體" w:hAnsi="Times New Roman"/>
            <w:noProof/>
            <w:color w:val="BFBFBF" w:themeColor="background1" w:themeShade="BF"/>
          </w:rPr>
          <w:t>每州樣本分布</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33</w:t>
        </w:r>
      </w:hyperlink>
    </w:p>
    <w:p w14:paraId="211D0E19" w14:textId="4903065C"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5"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4-2 </w:t>
        </w:r>
        <w:r w:rsidR="006C063C" w:rsidRPr="00D13F79">
          <w:rPr>
            <w:rStyle w:val="afa"/>
            <w:rFonts w:ascii="Times New Roman" w:eastAsia="標楷體" w:hAnsi="Times New Roman"/>
            <w:noProof/>
            <w:color w:val="BFBFBF" w:themeColor="background1" w:themeShade="BF"/>
          </w:rPr>
          <w:t>每年樣本分布</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35</w:t>
        </w:r>
      </w:hyperlink>
    </w:p>
    <w:p w14:paraId="72B295F8" w14:textId="7E73292F"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6"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4-3 </w:t>
        </w:r>
        <w:r w:rsidR="006C063C" w:rsidRPr="00D13F79">
          <w:rPr>
            <w:rStyle w:val="afa"/>
            <w:rFonts w:ascii="Times New Roman" w:eastAsia="標楷體" w:hAnsi="Times New Roman"/>
            <w:noProof/>
            <w:color w:val="BFBFBF" w:themeColor="background1" w:themeShade="BF"/>
          </w:rPr>
          <w:t>敘述統計</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36</w:t>
        </w:r>
      </w:hyperlink>
    </w:p>
    <w:p w14:paraId="48303079" w14:textId="54147336"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7"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cs="Times New Roman"/>
            <w:noProof/>
            <w:color w:val="BFBFBF" w:themeColor="background1" w:themeShade="BF"/>
          </w:rPr>
          <w:t>4-4</w:t>
        </w:r>
        <w:r w:rsidR="006C063C" w:rsidRPr="00D13F79">
          <w:rPr>
            <w:rStyle w:val="afa"/>
            <w:rFonts w:ascii="Times New Roman" w:eastAsia="標楷體" w:hAnsi="Times New Roman"/>
            <w:noProof/>
            <w:color w:val="BFBFBF" w:themeColor="background1" w:themeShade="BF"/>
          </w:rPr>
          <w:t xml:space="preserve"> </w:t>
        </w:r>
        <w:r w:rsidR="006C063C" w:rsidRPr="00D13F79">
          <w:rPr>
            <w:rStyle w:val="afa"/>
            <w:rFonts w:ascii="Times New Roman" w:eastAsia="標楷體" w:hAnsi="Times New Roman"/>
            <w:noProof/>
            <w:color w:val="BFBFBF" w:themeColor="background1" w:themeShade="BF"/>
          </w:rPr>
          <w:t>相關係數矩陣</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37</w:t>
        </w:r>
      </w:hyperlink>
    </w:p>
    <w:p w14:paraId="7BC062A7" w14:textId="7666FE54"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8"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4-5 </w:t>
        </w:r>
        <w:r w:rsidR="006C063C" w:rsidRPr="00D13F79">
          <w:rPr>
            <w:rStyle w:val="afa"/>
            <w:rFonts w:ascii="Times New Roman" w:eastAsia="標楷體" w:hAnsi="Times New Roman"/>
            <w:noProof/>
            <w:color w:val="BFBFBF" w:themeColor="background1" w:themeShade="BF"/>
          </w:rPr>
          <w:t>溫室氣體排放強度之迴歸結果</w:t>
        </w:r>
        <w:r w:rsidR="006C063C" w:rsidRPr="00D13F79">
          <w:rPr>
            <w:rFonts w:ascii="Times New Roman" w:eastAsia="標楷體" w:hAnsi="Times New Roman"/>
            <w:noProof/>
            <w:webHidden/>
            <w:color w:val="BFBFBF" w:themeColor="background1" w:themeShade="BF"/>
          </w:rPr>
          <w:tab/>
        </w:r>
        <w:r w:rsidR="006C063C" w:rsidRPr="00D13F79">
          <w:rPr>
            <w:rFonts w:ascii="Times New Roman" w:eastAsia="標楷體" w:hAnsi="Times New Roman"/>
            <w:noProof/>
            <w:webHidden/>
            <w:color w:val="BFBFBF" w:themeColor="background1" w:themeShade="BF"/>
          </w:rPr>
          <w:fldChar w:fldCharType="begin"/>
        </w:r>
        <w:r w:rsidR="006C063C" w:rsidRPr="00D13F79">
          <w:rPr>
            <w:rFonts w:ascii="Times New Roman" w:eastAsia="標楷體" w:hAnsi="Times New Roman"/>
            <w:noProof/>
            <w:webHidden/>
            <w:color w:val="BFBFBF" w:themeColor="background1" w:themeShade="BF"/>
          </w:rPr>
          <w:instrText xml:space="preserve"> PAGEREF _Toc231903518 \h </w:instrText>
        </w:r>
        <w:r w:rsidR="006C063C" w:rsidRPr="00D13F79">
          <w:rPr>
            <w:rFonts w:ascii="Times New Roman" w:eastAsia="標楷體" w:hAnsi="Times New Roman"/>
            <w:noProof/>
            <w:webHidden/>
            <w:color w:val="BFBFBF" w:themeColor="background1" w:themeShade="BF"/>
          </w:rPr>
        </w:r>
        <w:r w:rsidR="006C063C" w:rsidRPr="00D13F79">
          <w:rPr>
            <w:rFonts w:ascii="Times New Roman" w:eastAsia="標楷體" w:hAnsi="Times New Roman"/>
            <w:noProof/>
            <w:webHidden/>
            <w:color w:val="BFBFBF" w:themeColor="background1" w:themeShade="BF"/>
          </w:rPr>
          <w:fldChar w:fldCharType="separate"/>
        </w:r>
        <w:r w:rsidR="006C063C" w:rsidRPr="00D13F79">
          <w:rPr>
            <w:rFonts w:ascii="Times New Roman" w:eastAsia="標楷體" w:hAnsi="Times New Roman"/>
            <w:noProof/>
            <w:webHidden/>
            <w:color w:val="BFBFBF" w:themeColor="background1" w:themeShade="BF"/>
          </w:rPr>
          <w:t>3</w:t>
        </w:r>
        <w:r w:rsidR="00770424" w:rsidRPr="00D13F79">
          <w:rPr>
            <w:rFonts w:ascii="Times New Roman" w:eastAsia="標楷體" w:hAnsi="Times New Roman" w:hint="eastAsia"/>
            <w:noProof/>
            <w:webHidden/>
            <w:color w:val="BFBFBF" w:themeColor="background1" w:themeShade="BF"/>
          </w:rPr>
          <w:t>8</w:t>
        </w:r>
        <w:r w:rsidR="006C063C" w:rsidRPr="00D13F79">
          <w:rPr>
            <w:rFonts w:ascii="Times New Roman" w:eastAsia="標楷體" w:hAnsi="Times New Roman"/>
            <w:noProof/>
            <w:webHidden/>
            <w:color w:val="BFBFBF" w:themeColor="background1" w:themeShade="BF"/>
          </w:rPr>
          <w:fldChar w:fldCharType="end"/>
        </w:r>
      </w:hyperlink>
    </w:p>
    <w:p w14:paraId="1E959290" w14:textId="2109C468"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9"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4-6 </w:t>
        </w:r>
        <w:r w:rsidR="006C063C" w:rsidRPr="00D13F79">
          <w:rPr>
            <w:rStyle w:val="afa"/>
            <w:rFonts w:ascii="Times New Roman" w:eastAsia="標楷體" w:hAnsi="Times New Roman"/>
            <w:noProof/>
            <w:color w:val="BFBFBF" w:themeColor="background1" w:themeShade="BF"/>
          </w:rPr>
          <w:t>整體環境成本之迴歸結果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40</w:t>
        </w:r>
      </w:hyperlink>
    </w:p>
    <w:p w14:paraId="6B245562" w14:textId="146EC29B"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0"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4-7 </w:t>
        </w:r>
        <w:r w:rsidR="006C063C" w:rsidRPr="00D13F79">
          <w:rPr>
            <w:rStyle w:val="afa"/>
            <w:rFonts w:ascii="Times New Roman" w:eastAsia="標楷體" w:hAnsi="Times New Roman"/>
            <w:noProof/>
            <w:color w:val="BFBFBF" w:themeColor="background1" w:themeShade="BF"/>
          </w:rPr>
          <w:t>整體環境成本各細項之迴歸結果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41</w:t>
        </w:r>
      </w:hyperlink>
    </w:p>
    <w:p w14:paraId="6BEC7DD8" w14:textId="1A670040"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1" w:history="1">
        <w:r w:rsidR="006C063C" w:rsidRPr="00D13F79">
          <w:rPr>
            <w:rStyle w:val="afa"/>
            <w:rFonts w:ascii="Times New Roman" w:eastAsia="標楷體" w:hAnsi="Times New Roman" w:cs="Times New Roman"/>
            <w:noProof/>
            <w:color w:val="BFBFBF" w:themeColor="background1" w:themeShade="BF"/>
          </w:rPr>
          <w:t>表</w:t>
        </w:r>
        <w:r w:rsidR="006C063C" w:rsidRPr="00D13F79">
          <w:rPr>
            <w:rStyle w:val="afa"/>
            <w:rFonts w:ascii="Times New Roman" w:eastAsia="標楷體" w:hAnsi="Times New Roman" w:cs="Times New Roman"/>
            <w:noProof/>
            <w:color w:val="BFBFBF" w:themeColor="background1" w:themeShade="BF"/>
          </w:rPr>
          <w:t>4-8</w:t>
        </w:r>
        <w:r w:rsidR="006C063C" w:rsidRPr="00D13F79">
          <w:rPr>
            <w:rStyle w:val="afa"/>
            <w:rFonts w:ascii="Times New Roman" w:eastAsia="標楷體" w:hAnsi="Times New Roman"/>
            <w:noProof/>
            <w:color w:val="BFBFBF" w:themeColor="background1" w:themeShade="BF"/>
          </w:rPr>
          <w:t xml:space="preserve"> </w:t>
        </w:r>
        <w:r w:rsidR="006C063C" w:rsidRPr="00D13F79">
          <w:rPr>
            <w:rStyle w:val="afa"/>
            <w:rFonts w:ascii="Times New Roman" w:eastAsia="標楷體" w:hAnsi="Times New Roman"/>
            <w:noProof/>
            <w:color w:val="BFBFBF" w:themeColor="background1" w:themeShade="BF"/>
          </w:rPr>
          <w:t>異常高低溫組與五分位組之迴歸結果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43</w:t>
        </w:r>
      </w:hyperlink>
    </w:p>
    <w:p w14:paraId="6AA4C160" w14:textId="1FA88531"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2" w:history="1">
        <w:r w:rsidR="006C063C" w:rsidRPr="00D13F79">
          <w:rPr>
            <w:rStyle w:val="afa"/>
            <w:rFonts w:ascii="Times New Roman" w:eastAsia="標楷體" w:hAnsi="Times New Roman" w:cs="Times New Roman"/>
            <w:noProof/>
            <w:color w:val="BFBFBF" w:themeColor="background1" w:themeShade="BF"/>
          </w:rPr>
          <w:t>表</w:t>
        </w:r>
        <w:r w:rsidR="006C063C" w:rsidRPr="00D13F79">
          <w:rPr>
            <w:rStyle w:val="afa"/>
            <w:rFonts w:ascii="Times New Roman" w:eastAsia="標楷體" w:hAnsi="Times New Roman" w:cs="Times New Roman"/>
            <w:noProof/>
            <w:color w:val="BFBFBF" w:themeColor="background1" w:themeShade="BF"/>
          </w:rPr>
          <w:t>4-9</w:t>
        </w:r>
        <w:r w:rsidR="006C063C" w:rsidRPr="00D13F79">
          <w:rPr>
            <w:rStyle w:val="afa"/>
            <w:rFonts w:ascii="Times New Roman" w:eastAsia="標楷體" w:hAnsi="Times New Roman"/>
            <w:noProof/>
            <w:color w:val="BFBFBF" w:themeColor="background1" w:themeShade="BF"/>
          </w:rPr>
          <w:t xml:space="preserve"> </w:t>
        </w:r>
        <w:r w:rsidR="006C063C" w:rsidRPr="00D13F79">
          <w:rPr>
            <w:rStyle w:val="afa"/>
            <w:rFonts w:ascii="Times New Roman" w:eastAsia="標楷體" w:hAnsi="Times New Roman"/>
            <w:noProof/>
            <w:color w:val="BFBFBF" w:themeColor="background1" w:themeShade="BF"/>
          </w:rPr>
          <w:t>高低汙染產業子樣本之迴歸結果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46</w:t>
        </w:r>
      </w:hyperlink>
    </w:p>
    <w:p w14:paraId="4D9B6E18" w14:textId="39353F47" w:rsidR="006C063C" w:rsidRPr="00D13F79" w:rsidRDefault="002C714F" w:rsidP="00D6403D">
      <w:pPr>
        <w:pStyle w:val="aff0"/>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3" w:history="1">
        <w:r w:rsidR="006C063C" w:rsidRPr="00D13F79">
          <w:rPr>
            <w:rStyle w:val="afa"/>
            <w:rFonts w:ascii="Times New Roman" w:eastAsia="標楷體" w:hAnsi="Times New Roman"/>
            <w:noProof/>
            <w:color w:val="BFBFBF" w:themeColor="background1" w:themeShade="BF"/>
          </w:rPr>
          <w:t>表</w:t>
        </w:r>
        <w:r w:rsidR="006C063C" w:rsidRPr="00D13F79">
          <w:rPr>
            <w:rStyle w:val="afa"/>
            <w:rFonts w:ascii="Times New Roman" w:eastAsia="標楷體" w:hAnsi="Times New Roman"/>
            <w:noProof/>
            <w:color w:val="BFBFBF" w:themeColor="background1" w:themeShade="BF"/>
          </w:rPr>
          <w:t xml:space="preserve">4-10 </w:t>
        </w:r>
        <w:r w:rsidR="006C063C" w:rsidRPr="00D13F79">
          <w:rPr>
            <w:rStyle w:val="afa"/>
            <w:rFonts w:ascii="Times New Roman" w:eastAsia="標楷體" w:hAnsi="Times New Roman"/>
            <w:noProof/>
            <w:color w:val="BFBFBF" w:themeColor="background1" w:themeShade="BF"/>
          </w:rPr>
          <w:t>公用事業之迴歸結果</w:t>
        </w:r>
        <w:r w:rsidR="006C063C" w:rsidRPr="00D13F79">
          <w:rPr>
            <w:rFonts w:ascii="Times New Roman" w:eastAsia="標楷體" w:hAnsi="Times New Roman"/>
            <w:noProof/>
            <w:webHidden/>
            <w:color w:val="BFBFBF" w:themeColor="background1" w:themeShade="BF"/>
          </w:rPr>
          <w:tab/>
        </w:r>
        <w:r w:rsidR="00964897" w:rsidRPr="00D13F79">
          <w:rPr>
            <w:rFonts w:ascii="Times New Roman" w:eastAsia="標楷體" w:hAnsi="Times New Roman" w:hint="eastAsia"/>
            <w:noProof/>
            <w:webHidden/>
            <w:color w:val="BFBFBF" w:themeColor="background1" w:themeShade="BF"/>
          </w:rPr>
          <w:t>48</w:t>
        </w:r>
      </w:hyperlink>
    </w:p>
    <w:p w14:paraId="3F4C84DA" w14:textId="01636765" w:rsidR="009400C0" w:rsidRPr="00D13F79" w:rsidRDefault="006C063C" w:rsidP="009400C0">
      <w:pPr>
        <w:tabs>
          <w:tab w:val="left" w:pos="23"/>
        </w:tabs>
        <w:rPr>
          <w:color w:val="BFBFBF" w:themeColor="background1" w:themeShade="BF"/>
        </w:rPr>
      </w:pPr>
      <w:r w:rsidRPr="00D13F79">
        <w:rPr>
          <w:rFonts w:ascii="Times New Roman" w:eastAsia="標楷體" w:hAnsi="Times New Roman"/>
          <w:color w:val="BFBFBF" w:themeColor="background1" w:themeShade="BF"/>
        </w:rPr>
        <w:fldChar w:fldCharType="end"/>
      </w:r>
    </w:p>
    <w:p w14:paraId="32E52751" w14:textId="66B81036" w:rsidR="009400C0" w:rsidRPr="00D13F79" w:rsidRDefault="009400C0" w:rsidP="009400C0">
      <w:pPr>
        <w:tabs>
          <w:tab w:val="left" w:pos="743"/>
        </w:tabs>
        <w:rPr>
          <w:color w:val="BFBFBF" w:themeColor="background1" w:themeShade="BF"/>
        </w:rPr>
        <w:sectPr w:rsidR="009400C0" w:rsidRPr="00D13F79" w:rsidSect="009400C0">
          <w:pgSz w:w="11906" w:h="16838"/>
          <w:pgMar w:top="1440" w:right="1800" w:bottom="1440" w:left="1800" w:header="851" w:footer="992" w:gutter="0"/>
          <w:pgNumType w:fmt="lowerRoman"/>
          <w:cols w:space="425"/>
          <w:docGrid w:type="lines" w:linePitch="360"/>
        </w:sectPr>
      </w:pPr>
      <w:r w:rsidRPr="00D13F79">
        <w:rPr>
          <w:color w:val="BFBFBF" w:themeColor="background1" w:themeShade="BF"/>
        </w:rPr>
        <w:tab/>
      </w:r>
    </w:p>
    <w:p w14:paraId="36302451" w14:textId="3E1CC8A1" w:rsidR="00813725" w:rsidRPr="00D13F79" w:rsidRDefault="00813725" w:rsidP="009F7274">
      <w:pPr>
        <w:pStyle w:val="1"/>
        <w:numPr>
          <w:ilvl w:val="0"/>
          <w:numId w:val="6"/>
        </w:numPr>
        <w:spacing w:line="360" w:lineRule="auto"/>
        <w:jc w:val="center"/>
        <w:rPr>
          <w:rFonts w:ascii="標楷體" w:eastAsia="標楷體" w:hAnsi="標楷體"/>
          <w:bCs/>
          <w:color w:val="auto"/>
          <w:sz w:val="32"/>
          <w:szCs w:val="32"/>
        </w:rPr>
      </w:pPr>
      <w:bookmarkStart w:id="6" w:name="_Toc232796409"/>
      <w:r w:rsidRPr="00D13F79">
        <w:rPr>
          <w:rFonts w:ascii="標楷體" w:eastAsia="標楷體" w:hAnsi="標楷體" w:hint="eastAsia"/>
          <w:bCs/>
          <w:color w:val="auto"/>
          <w:sz w:val="32"/>
          <w:szCs w:val="32"/>
        </w:rPr>
        <w:lastRenderedPageBreak/>
        <w:t>緒論</w:t>
      </w:r>
      <w:bookmarkEnd w:id="6"/>
    </w:p>
    <w:p w14:paraId="22E09AFD" w14:textId="74FB1EF0" w:rsidR="00597CF6" w:rsidRPr="00D13F79" w:rsidRDefault="00597CF6" w:rsidP="00597CF6">
      <w:pPr>
        <w:pStyle w:val="2"/>
        <w:numPr>
          <w:ilvl w:val="0"/>
          <w:numId w:val="22"/>
        </w:numPr>
        <w:spacing w:line="360" w:lineRule="auto"/>
        <w:rPr>
          <w:rFonts w:ascii="標楷體" w:eastAsia="標楷體" w:hAnsi="標楷體"/>
          <w:bCs/>
          <w:color w:val="auto"/>
          <w:sz w:val="28"/>
          <w:szCs w:val="28"/>
        </w:rPr>
      </w:pPr>
      <w:r w:rsidRPr="00D13F79">
        <w:rPr>
          <w:rFonts w:ascii="標楷體" w:eastAsia="標楷體" w:hAnsi="標楷體" w:hint="eastAsia"/>
          <w:bCs/>
          <w:color w:val="auto"/>
          <w:sz w:val="28"/>
          <w:szCs w:val="28"/>
        </w:rPr>
        <w:t>研究背景與動機</w:t>
      </w:r>
    </w:p>
    <w:p w14:paraId="1B2D0909" w14:textId="7962D0FC"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近年來，全球氣候變遷加劇、極端氣候事件頻發，以及各界對環境、社會與公司治理（</w:t>
      </w:r>
      <w:r w:rsidRPr="0016615F">
        <w:rPr>
          <w:rFonts w:ascii="Times New Roman" w:eastAsia="標楷體" w:hAnsi="Times New Roman" w:hint="eastAsia"/>
        </w:rPr>
        <w:t>ESG</w:t>
      </w:r>
      <w:r w:rsidRPr="0016615F">
        <w:rPr>
          <w:rFonts w:ascii="Times New Roman" w:eastAsia="標楷體" w:hAnsi="Times New Roman" w:hint="eastAsia"/>
        </w:rPr>
        <w:t>）議題的高度重視，深刻改變了現代企業的營運環境與競爭法則。傳統企業經營多聚焦於經濟利益極大化、生產規模擴張與財務績效提升；然而，在當前嚴峻的氣候變遷威脅與資源枯竭壓力下，環境永續性已從邊緣性的企業社會責任倡導，轉變為牽動企業生存與核心競爭力之營運策略。特別是在高度仰賴天然資源輸入與原物料加工的實體製造業中，水資源的穩定供給與事業廢棄物的妥善處置，更直接關係到日常生產流程的連續性與法遵營運底線。</w:t>
      </w:r>
    </w:p>
    <w:p w14:paraId="5EF8552C" w14:textId="3B98F795" w:rsidR="0016615F" w:rsidRPr="00D13F79" w:rsidRDefault="0016615F" w:rsidP="0065253C">
      <w:pPr>
        <w:ind w:firstLineChars="177" w:firstLine="425"/>
        <w:jc w:val="both"/>
        <w:rPr>
          <w:rFonts w:ascii="Times New Roman" w:eastAsia="標楷體" w:hAnsi="Times New Roman" w:hint="eastAsia"/>
        </w:rPr>
      </w:pPr>
      <w:r w:rsidRPr="0016615F">
        <w:rPr>
          <w:rFonts w:ascii="Times New Roman" w:eastAsia="標楷體" w:hAnsi="Times New Roman" w:hint="eastAsia"/>
        </w:rPr>
        <w:t>製造業是支持台灣經濟發展與出口創匯的重要支柱，尤以半導體積體電路、光電顯示器、電腦周邊及化學材料為代表之高科技與精密製造產業，在國際供應鏈中居於關鍵樞紐地位。然而，高度精密的製程背後，伴隨而來的是龐大的潔淨水資源消耗，以及大量工業廢水與事業廢棄物之環境負擔。台灣由於地形陡峭、河流短促且降雨時空分佈不均，水資源蓄存與調配能力相對脆弱，枯水期之缺水風險屢屢對竹科、中科與南科等高科技產業聚落構成營運挑戰。為降低對外部水源之單向依賴，並符合國家水資源法規與節水目標，製造業廠商紛紛斥資建置高階中水回收系統、薄膜生物反應器、雙重逆滲透設備及廢水零排放系統，追求製程水回收率的提升。此類專用性環保設施之建置，促使企業承擔高額的初期資本支出與後續固定折舊及運維成本。</w:t>
      </w:r>
    </w:p>
    <w:p w14:paraId="640C3BA7" w14:textId="74020A5C"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在事業廢棄物處置方面，製造業同樣面臨嚴密的法規監管與社會檢視。生產製程中所衍生之有害事業廢棄物（如化學溶劑、重金屬污泥、酸鹼廢液）與一般事業廢棄物，若處置不當將引發嚴重環境污染，並招致主管機關高額罰鍰、限期改善乃至勒令停工等行政處分。然而，國內合法廢棄物終端掩埋與焚化量能長期緊縮，致使事業廢棄物清除與處理費用呈現長期攀升趨勢。企業為確保廢棄物依法合規清運，通常必須與具備特許資格之專業機構簽署長期、跨年度且約定最低保底清運量之剛性契約；或自行投入龐大資本購置自有焚化爐、熱裂解與資源化再利用設施。此種以高度資本密集與剛性合約為特徵的廢棄物管理模式，在強化環境合規的同時，亦實質改變了企業的成本結構特徵。</w:t>
      </w:r>
    </w:p>
    <w:p w14:paraId="6DBCAA0D" w14:textId="65DA1214"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然而，在管理學界與實務界廣泛探討綠色轉型與永續投資之際，鮮有文獻深</w:t>
      </w:r>
      <w:r w:rsidRPr="0016615F">
        <w:rPr>
          <w:rFonts w:ascii="Times New Roman" w:eastAsia="標楷體" w:hAnsi="Times New Roman" w:hint="eastAsia"/>
        </w:rPr>
        <w:lastRenderedPageBreak/>
        <w:t>入審視環境管理作為對企業內部成本行為所產生的衝擊。傳統管理會計架構通常將成本性態簡化為變動成本與固定成本之二分法，並假設成本變動程度僅取決於產銷活動量之增減，呈現完全對稱之線性反應。自</w:t>
      </w:r>
      <w:r w:rsidRPr="0016615F">
        <w:rPr>
          <w:rFonts w:ascii="Times New Roman" w:eastAsia="標楷體" w:hAnsi="Times New Roman" w:hint="eastAsia"/>
        </w:rPr>
        <w:t xml:space="preserve"> Anderson, Banker, and Janakiraman (2003, </w:t>
      </w:r>
      <w:r w:rsidRPr="0016615F">
        <w:rPr>
          <w:rFonts w:ascii="Times New Roman" w:eastAsia="標楷體" w:hAnsi="Times New Roman" w:hint="eastAsia"/>
        </w:rPr>
        <w:t>以下簡稱</w:t>
      </w:r>
      <w:r w:rsidRPr="0016615F">
        <w:rPr>
          <w:rFonts w:ascii="Times New Roman" w:eastAsia="標楷體" w:hAnsi="Times New Roman" w:hint="eastAsia"/>
        </w:rPr>
        <w:t xml:space="preserve"> ABJ) </w:t>
      </w:r>
      <w:r w:rsidRPr="0016615F">
        <w:rPr>
          <w:rFonts w:ascii="Times New Roman" w:eastAsia="標楷體" w:hAnsi="Times New Roman" w:hint="eastAsia"/>
        </w:rPr>
        <w:t>的開創性研究發表以來，管理會計領域確立了「成本僵固性」（</w:t>
      </w:r>
      <w:r w:rsidRPr="0016615F">
        <w:rPr>
          <w:rFonts w:ascii="Times New Roman" w:eastAsia="標楷體" w:hAnsi="Times New Roman" w:hint="eastAsia"/>
        </w:rPr>
        <w:t>Cost Stickiness</w:t>
      </w:r>
      <w:r w:rsidRPr="0016615F">
        <w:rPr>
          <w:rFonts w:ascii="Times New Roman" w:eastAsia="標楷體" w:hAnsi="Times New Roman" w:hint="eastAsia"/>
        </w:rPr>
        <w:t>）之核心概念。</w:t>
      </w:r>
      <w:r w:rsidRPr="0016615F">
        <w:rPr>
          <w:rFonts w:ascii="Times New Roman" w:eastAsia="標楷體" w:hAnsi="Times New Roman" w:hint="eastAsia"/>
        </w:rPr>
        <w:t xml:space="preserve">ABJ </w:t>
      </w:r>
      <w:r w:rsidRPr="0016615F">
        <w:rPr>
          <w:rFonts w:ascii="Times New Roman" w:eastAsia="標楷體" w:hAnsi="Times New Roman" w:hint="eastAsia"/>
        </w:rPr>
        <w:t>實證發現，當銷售收入上升</w:t>
      </w:r>
      <w:r w:rsidRPr="0016615F">
        <w:rPr>
          <w:rFonts w:ascii="Times New Roman" w:eastAsia="標楷體" w:hAnsi="Times New Roman" w:hint="eastAsia"/>
        </w:rPr>
        <w:t xml:space="preserve"> 1% </w:t>
      </w:r>
      <w:r w:rsidRPr="0016615F">
        <w:rPr>
          <w:rFonts w:ascii="Times New Roman" w:eastAsia="標楷體" w:hAnsi="Times New Roman" w:hint="eastAsia"/>
        </w:rPr>
        <w:t>時，銷管費用平均上升</w:t>
      </w:r>
      <w:r w:rsidRPr="0016615F">
        <w:rPr>
          <w:rFonts w:ascii="Times New Roman" w:eastAsia="標楷體" w:hAnsi="Times New Roman" w:hint="eastAsia"/>
        </w:rPr>
        <w:t xml:space="preserve"> 0.55%</w:t>
      </w:r>
      <w:r w:rsidRPr="0016615F">
        <w:rPr>
          <w:rFonts w:ascii="Times New Roman" w:eastAsia="標楷體" w:hAnsi="Times New Roman" w:hint="eastAsia"/>
        </w:rPr>
        <w:t>；但當銷售收入衰退</w:t>
      </w:r>
      <w:r w:rsidRPr="0016615F">
        <w:rPr>
          <w:rFonts w:ascii="Times New Roman" w:eastAsia="標楷體" w:hAnsi="Times New Roman" w:hint="eastAsia"/>
        </w:rPr>
        <w:t xml:space="preserve"> 1% </w:t>
      </w:r>
      <w:r w:rsidRPr="0016615F">
        <w:rPr>
          <w:rFonts w:ascii="Times New Roman" w:eastAsia="標楷體" w:hAnsi="Times New Roman" w:hint="eastAsia"/>
        </w:rPr>
        <w:t>時，銷管費用僅下降</w:t>
      </w:r>
      <w:r w:rsidRPr="0016615F">
        <w:rPr>
          <w:rFonts w:ascii="Times New Roman" w:eastAsia="標楷體" w:hAnsi="Times New Roman" w:hint="eastAsia"/>
        </w:rPr>
        <w:t xml:space="preserve"> 0.35%</w:t>
      </w:r>
      <w:r w:rsidRPr="0016615F">
        <w:rPr>
          <w:rFonts w:ascii="Times New Roman" w:eastAsia="標楷體" w:hAnsi="Times New Roman" w:hint="eastAsia"/>
        </w:rPr>
        <w:t>。此種需求下滑時費用縮減幅度顯著小於需求上升時擴張幅度的非對稱現象，顛覆了傳統對稱性成本理論，成為現代財務與會計學界探討企業資源調度與經營彈性的核心焦點。</w:t>
      </w:r>
    </w:p>
    <w:p w14:paraId="06FBFBEE" w14:textId="248AD47E"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成本僵固性的核心理論基礎在於「資源調整成本理論」。當企業銷售收入出現非預期衰退時，管理者面臨資源配置決策：若立即裁撤冗餘資源（如解僱專門技術人員、處分閒置設備、提前終止長期租賃或外包合約），企業必須支付解約賠償、資遣費及資產折價等「下行調整成本」；且一旦未來市場需求在短期內回升，企業又必須重新負擔招聘、培訓及設備採購等高昂之「上行調整成本」。因此，當資源具備高度專用性、契約缺乏彈性，或管理者對未來需求抱持樂觀預期時，往往傾向保留閒置資源，從而形成顯著的費用僵固性。</w:t>
      </w:r>
    </w:p>
    <w:p w14:paraId="7D06BBCA" w14:textId="164F3C28" w:rsidR="00ED2ED3" w:rsidRDefault="00ED2ED3" w:rsidP="0065253C">
      <w:pPr>
        <w:ind w:firstLineChars="177" w:firstLine="425"/>
        <w:jc w:val="both"/>
        <w:rPr>
          <w:rFonts w:ascii="Times New Roman" w:eastAsia="標楷體" w:hAnsi="Times New Roman" w:hint="eastAsia"/>
        </w:rPr>
      </w:pPr>
      <w:r w:rsidRPr="00ED2ED3">
        <w:rPr>
          <w:rFonts w:ascii="Times New Roman" w:eastAsia="標楷體" w:hAnsi="Times New Roman" w:hint="eastAsia"/>
        </w:rPr>
        <w:t>既有關於成本僵固性之實證研究已累積豐富成果。國內外學者分別從董事會內部網絡與監督治理機制（王惠洳，</w:t>
      </w:r>
      <w:r w:rsidRPr="00ED2ED3">
        <w:rPr>
          <w:rFonts w:ascii="Times New Roman" w:eastAsia="標楷體" w:hAnsi="Times New Roman" w:hint="eastAsia"/>
        </w:rPr>
        <w:t>2025</w:t>
      </w:r>
      <w:r w:rsidRPr="00ED2ED3">
        <w:rPr>
          <w:rFonts w:ascii="Times New Roman" w:eastAsia="標楷體" w:hAnsi="Times New Roman" w:hint="eastAsia"/>
        </w:rPr>
        <w:t>）、經理人代理動機與稅務移轉訂價操弄（陳思婷，</w:t>
      </w:r>
      <w:r w:rsidRPr="00ED2ED3">
        <w:rPr>
          <w:rFonts w:ascii="Times New Roman" w:eastAsia="標楷體" w:hAnsi="Times New Roman" w:hint="eastAsia"/>
        </w:rPr>
        <w:t>2025</w:t>
      </w:r>
      <w:r w:rsidRPr="00ED2ED3">
        <w:rPr>
          <w:rFonts w:ascii="Times New Roman" w:eastAsia="標楷體" w:hAnsi="Times New Roman" w:hint="eastAsia"/>
        </w:rPr>
        <w:t>）、內部控制缺失與財務危機壓力（張宸杰，</w:t>
      </w:r>
      <w:r w:rsidRPr="00ED2ED3">
        <w:rPr>
          <w:rFonts w:ascii="Times New Roman" w:eastAsia="標楷體" w:hAnsi="Times New Roman" w:hint="eastAsia"/>
        </w:rPr>
        <w:t>2023</w:t>
      </w:r>
      <w:r w:rsidRPr="00ED2ED3">
        <w:rPr>
          <w:rFonts w:ascii="Times New Roman" w:eastAsia="標楷體" w:hAnsi="Times New Roman" w:hint="eastAsia"/>
        </w:rPr>
        <w:t>）、外部供應鏈關係專用性與客戶集中度（劉佳熒，</w:t>
      </w:r>
      <w:r w:rsidRPr="00ED2ED3">
        <w:rPr>
          <w:rFonts w:ascii="Times New Roman" w:eastAsia="標楷體" w:hAnsi="Times New Roman" w:hint="eastAsia"/>
        </w:rPr>
        <w:t>2022</w:t>
      </w:r>
      <w:r w:rsidRPr="00ED2ED3">
        <w:rPr>
          <w:rFonts w:ascii="Times New Roman" w:eastAsia="標楷體" w:hAnsi="Times New Roman" w:hint="eastAsia"/>
        </w:rPr>
        <w:t>）、經理人個人特質與過度自信偏誤（謝雅筑，</w:t>
      </w:r>
      <w:r w:rsidRPr="00ED2ED3">
        <w:rPr>
          <w:rFonts w:ascii="Times New Roman" w:eastAsia="標楷體" w:hAnsi="Times New Roman" w:hint="eastAsia"/>
        </w:rPr>
        <w:t>2024</w:t>
      </w:r>
      <w:r w:rsidRPr="00ED2ED3">
        <w:rPr>
          <w:rFonts w:ascii="Times New Roman" w:eastAsia="標楷體" w:hAnsi="Times New Roman" w:hint="eastAsia"/>
        </w:rPr>
        <w:t>）、內部債激勵制度（邱圓雅，</w:t>
      </w:r>
      <w:r w:rsidRPr="00ED2ED3">
        <w:rPr>
          <w:rFonts w:ascii="Times New Roman" w:eastAsia="標楷體" w:hAnsi="Times New Roman" w:hint="eastAsia"/>
        </w:rPr>
        <w:t>2020</w:t>
      </w:r>
      <w:r w:rsidRPr="00ED2ED3">
        <w:rPr>
          <w:rFonts w:ascii="Times New Roman" w:eastAsia="標楷體" w:hAnsi="Times New Roman" w:hint="eastAsia"/>
        </w:rPr>
        <w:t>），以及總體經濟波動對成本決策之後續影響（張芳瑜，</w:t>
      </w:r>
      <w:r w:rsidRPr="00ED2ED3">
        <w:rPr>
          <w:rFonts w:ascii="Times New Roman" w:eastAsia="標楷體" w:hAnsi="Times New Roman" w:hint="eastAsia"/>
        </w:rPr>
        <w:t>2023</w:t>
      </w:r>
      <w:r w:rsidRPr="00ED2ED3">
        <w:rPr>
          <w:rFonts w:ascii="Times New Roman" w:eastAsia="標楷體" w:hAnsi="Times New Roman" w:hint="eastAsia"/>
        </w:rPr>
        <w:t>）等多元視角進行深入探討，確立了調整成本理論與代理理論在解釋企業成本行為上的有效性。然而，過往文獻所探討之資源決定因子，多集中於傳統機器設備資產密集度、人力資本員工密集度或董事會結構，甚少將視野擴展至當代製造業面臨之環境專用性資產與剛性法遵支出。</w:t>
      </w:r>
    </w:p>
    <w:p w14:paraId="0815CA7D" w14:textId="44E0E93A"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與此同時，探討環境與</w:t>
      </w:r>
      <w:r w:rsidRPr="00ED2ED3">
        <w:rPr>
          <w:rFonts w:ascii="Times New Roman" w:eastAsia="標楷體" w:hAnsi="Times New Roman" w:hint="eastAsia"/>
        </w:rPr>
        <w:t xml:space="preserve"> ESG </w:t>
      </w:r>
      <w:r w:rsidRPr="00ED2ED3">
        <w:rPr>
          <w:rFonts w:ascii="Times New Roman" w:eastAsia="標楷體" w:hAnsi="Times New Roman" w:hint="eastAsia"/>
        </w:rPr>
        <w:t>議題對企業財務結果之文獻亦蔚為顯學。例如國際研究指出，外部低碳環境管制會促使企業進行專用性綠色研發投資，在融資約束下將顯著放大企業的費用僵固性（</w:t>
      </w:r>
      <w:r w:rsidRPr="00ED2ED3">
        <w:rPr>
          <w:rFonts w:ascii="Times New Roman" w:eastAsia="標楷體" w:hAnsi="Times New Roman" w:hint="eastAsia"/>
        </w:rPr>
        <w:t>Zeng, Peng, &amp; Chan, 2024</w:t>
      </w:r>
      <w:r w:rsidRPr="00ED2ED3">
        <w:rPr>
          <w:rFonts w:ascii="Times New Roman" w:eastAsia="標楷體" w:hAnsi="Times New Roman" w:hint="eastAsia"/>
        </w:rPr>
        <w:t>）；而在供應鏈網絡中，客戶端透明之</w:t>
      </w:r>
      <w:r w:rsidRPr="00ED2ED3">
        <w:rPr>
          <w:rFonts w:ascii="Times New Roman" w:eastAsia="標楷體" w:hAnsi="Times New Roman" w:hint="eastAsia"/>
        </w:rPr>
        <w:t xml:space="preserve"> ESG </w:t>
      </w:r>
      <w:r w:rsidRPr="00ED2ED3">
        <w:rPr>
          <w:rFonts w:ascii="Times New Roman" w:eastAsia="標楷體" w:hAnsi="Times New Roman" w:hint="eastAsia"/>
        </w:rPr>
        <w:t>資訊揭露能降低資訊不對稱性，抑制供應商經理人之過度樂觀預期，發揮緩解成本僵固性之治理功能（</w:t>
      </w:r>
      <w:r w:rsidRPr="00ED2ED3">
        <w:rPr>
          <w:rFonts w:ascii="Times New Roman" w:eastAsia="標楷體" w:hAnsi="Times New Roman" w:hint="eastAsia"/>
        </w:rPr>
        <w:t>Jiang &amp; Yang, 2024</w:t>
      </w:r>
      <w:r w:rsidRPr="00ED2ED3">
        <w:rPr>
          <w:rFonts w:ascii="Times New Roman" w:eastAsia="標楷體" w:hAnsi="Times New Roman" w:hint="eastAsia"/>
        </w:rPr>
        <w:t>）。在國內實證方面，學者探討了企業社會責任（</w:t>
      </w:r>
      <w:r w:rsidRPr="00ED2ED3">
        <w:rPr>
          <w:rFonts w:ascii="Times New Roman" w:eastAsia="標楷體" w:hAnsi="Times New Roman" w:hint="eastAsia"/>
        </w:rPr>
        <w:t>CSR</w:t>
      </w:r>
      <w:r w:rsidRPr="00ED2ED3">
        <w:rPr>
          <w:rFonts w:ascii="Times New Roman" w:eastAsia="標楷體" w:hAnsi="Times New Roman" w:hint="eastAsia"/>
        </w:rPr>
        <w:t>）活動及願景對成本僵固性之調節效果（鄭紹君，</w:t>
      </w:r>
      <w:r w:rsidRPr="00ED2ED3">
        <w:rPr>
          <w:rFonts w:ascii="Times New Roman" w:eastAsia="標楷體" w:hAnsi="Times New Roman" w:hint="eastAsia"/>
        </w:rPr>
        <w:t>2018</w:t>
      </w:r>
      <w:r w:rsidRPr="00ED2ED3">
        <w:rPr>
          <w:rFonts w:ascii="Times New Roman" w:eastAsia="標楷體" w:hAnsi="Times New Roman" w:hint="eastAsia"/>
        </w:rPr>
        <w:t>），以及極端外部衝擊下</w:t>
      </w:r>
      <w:r w:rsidRPr="00ED2ED3">
        <w:rPr>
          <w:rFonts w:ascii="Times New Roman" w:eastAsia="標楷體" w:hAnsi="Times New Roman"/>
        </w:rPr>
        <w:t xml:space="preserve"> ESG </w:t>
      </w:r>
      <w:r w:rsidRPr="00ED2ED3">
        <w:rPr>
          <w:rFonts w:ascii="Times New Roman" w:eastAsia="標楷體" w:hAnsi="Times New Roman" w:hint="eastAsia"/>
        </w:rPr>
        <w:t>活動對費用調整之約束效應（辛</w:t>
      </w:r>
      <w:r w:rsidRPr="00ED2ED3">
        <w:rPr>
          <w:rFonts w:ascii="Times New Roman" w:eastAsia="標楷體" w:hAnsi="Times New Roman" w:hint="eastAsia"/>
        </w:rPr>
        <w:lastRenderedPageBreak/>
        <w:t>珏辰，</w:t>
      </w:r>
      <w:r w:rsidRPr="00ED2ED3">
        <w:rPr>
          <w:rFonts w:ascii="Times New Roman" w:eastAsia="標楷體" w:hAnsi="Times New Roman"/>
        </w:rPr>
        <w:t>2025</w:t>
      </w:r>
      <w:r w:rsidRPr="00ED2ED3">
        <w:rPr>
          <w:rFonts w:ascii="Times New Roman" w:eastAsia="標楷體" w:hAnsi="Times New Roman" w:hint="eastAsia"/>
        </w:rPr>
        <w:t>）。此外，大量文獻進一步檢驗了</w:t>
      </w:r>
      <w:r w:rsidRPr="00ED2ED3">
        <w:rPr>
          <w:rFonts w:ascii="Times New Roman" w:eastAsia="標楷體" w:hAnsi="Times New Roman"/>
        </w:rPr>
        <w:t xml:space="preserve"> ESG </w:t>
      </w:r>
      <w:r w:rsidRPr="00ED2ED3">
        <w:rPr>
          <w:rFonts w:ascii="Times New Roman" w:eastAsia="標楷體" w:hAnsi="Times New Roman" w:hint="eastAsia"/>
        </w:rPr>
        <w:t>表現與資訊揭露對企業信用風險（楊宜蓁，</w:t>
      </w:r>
      <w:r w:rsidRPr="00ED2ED3">
        <w:rPr>
          <w:rFonts w:ascii="Times New Roman" w:eastAsia="標楷體" w:hAnsi="Times New Roman"/>
        </w:rPr>
        <w:t>2026</w:t>
      </w:r>
      <w:r w:rsidRPr="00ED2ED3">
        <w:rPr>
          <w:rFonts w:ascii="Times New Roman" w:eastAsia="標楷體" w:hAnsi="Times New Roman" w:hint="eastAsia"/>
        </w:rPr>
        <w:t>）、特有風險（楊博勝，</w:t>
      </w:r>
      <w:r w:rsidRPr="00ED2ED3">
        <w:rPr>
          <w:rFonts w:ascii="Times New Roman" w:eastAsia="標楷體" w:hAnsi="Times New Roman"/>
        </w:rPr>
        <w:t>2026</w:t>
      </w:r>
      <w:r w:rsidRPr="00ED2ED3">
        <w:rPr>
          <w:rFonts w:ascii="Times New Roman" w:eastAsia="標楷體" w:hAnsi="Times New Roman" w:hint="eastAsia"/>
        </w:rPr>
        <w:t>）、系統性風險與財務績效（富得運，</w:t>
      </w:r>
      <w:r w:rsidRPr="00ED2ED3">
        <w:rPr>
          <w:rFonts w:ascii="Times New Roman" w:eastAsia="標楷體" w:hAnsi="Times New Roman"/>
        </w:rPr>
        <w:t>2026</w:t>
      </w:r>
      <w:r w:rsidRPr="00ED2ED3">
        <w:rPr>
          <w:rFonts w:ascii="Times New Roman" w:eastAsia="標楷體" w:hAnsi="Times New Roman" w:hint="eastAsia"/>
        </w:rPr>
        <w:t>；毛祚祥，</w:t>
      </w:r>
      <w:r w:rsidRPr="00ED2ED3">
        <w:rPr>
          <w:rFonts w:ascii="Times New Roman" w:eastAsia="標楷體" w:hAnsi="Times New Roman"/>
        </w:rPr>
        <w:t>2026</w:t>
      </w:r>
      <w:r w:rsidRPr="00ED2ED3">
        <w:rPr>
          <w:rFonts w:ascii="Times New Roman" w:eastAsia="標楷體" w:hAnsi="Times New Roman" w:hint="eastAsia"/>
        </w:rPr>
        <w:t>）以及盈餘管理（蘇姿云，</w:t>
      </w:r>
      <w:r w:rsidRPr="00ED2ED3">
        <w:rPr>
          <w:rFonts w:ascii="Times New Roman" w:eastAsia="標楷體" w:hAnsi="Times New Roman"/>
        </w:rPr>
        <w:t>2026</w:t>
      </w:r>
      <w:r w:rsidRPr="00ED2ED3">
        <w:rPr>
          <w:rFonts w:ascii="Times New Roman" w:eastAsia="標楷體" w:hAnsi="Times New Roman" w:hint="eastAsia"/>
        </w:rPr>
        <w:t>）的廣泛影響；亦有學者聚焦於企業是否存在表面揭露但缺乏實質減排之「漂綠」（</w:t>
      </w:r>
      <w:r w:rsidRPr="00ED2ED3">
        <w:rPr>
          <w:rFonts w:ascii="Times New Roman" w:eastAsia="標楷體" w:hAnsi="Times New Roman"/>
        </w:rPr>
        <w:t>Greenwashing</w:t>
      </w:r>
      <w:r w:rsidRPr="00ED2ED3">
        <w:rPr>
          <w:rFonts w:ascii="Times New Roman" w:eastAsia="標楷體" w:hAnsi="Times New Roman" w:hint="eastAsia"/>
        </w:rPr>
        <w:t>）現象，並分析漂綠行為對權益資金成本與外部媒體關注度之衝擊（張岑華，</w:t>
      </w:r>
      <w:r w:rsidRPr="00ED2ED3">
        <w:rPr>
          <w:rFonts w:ascii="Times New Roman" w:eastAsia="標楷體" w:hAnsi="Times New Roman"/>
        </w:rPr>
        <w:t>2026</w:t>
      </w:r>
      <w:r w:rsidRPr="00ED2ED3">
        <w:rPr>
          <w:rFonts w:ascii="Times New Roman" w:eastAsia="標楷體" w:hAnsi="Times New Roman" w:hint="eastAsia"/>
        </w:rPr>
        <w:t>；張筱婕，</w:t>
      </w:r>
      <w:r w:rsidRPr="00ED2ED3">
        <w:rPr>
          <w:rFonts w:ascii="Times New Roman" w:eastAsia="標楷體" w:hAnsi="Times New Roman"/>
        </w:rPr>
        <w:t>2026</w:t>
      </w:r>
      <w:r w:rsidRPr="00ED2ED3">
        <w:rPr>
          <w:rFonts w:ascii="Times New Roman" w:eastAsia="標楷體" w:hAnsi="Times New Roman" w:hint="eastAsia"/>
        </w:rPr>
        <w:t>）。</w:t>
      </w:r>
    </w:p>
    <w:p w14:paraId="1D21C348" w14:textId="3E134013"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然而，檢視當前環境會計與成本行為文獻之交會領域，仍存在值得進一步探討與釐清的研究空間：既有文獻多採用綜合性</w:t>
      </w:r>
      <w:r w:rsidRPr="00ED2ED3">
        <w:rPr>
          <w:rFonts w:ascii="Times New Roman" w:eastAsia="標楷體" w:hAnsi="Times New Roman" w:hint="eastAsia"/>
        </w:rPr>
        <w:t xml:space="preserve"> ESG </w:t>
      </w:r>
      <w:r w:rsidRPr="00ED2ED3">
        <w:rPr>
          <w:rFonts w:ascii="Times New Roman" w:eastAsia="標楷體" w:hAnsi="Times New Roman" w:hint="eastAsia"/>
        </w:rPr>
        <w:t>評級分數或社會責任參與之虛擬指標，將環境、社會與治理等異質性構面相互混合，忽略了「實質物理性環境資源密集度」的獨特本質。在製造業營運現場，真正牽動工廠日常運轉與現金流支出的，並非抽象的永續評級分數，而是實質的水資源耗用量、製程回收率、事業廢棄物產出密集度，以及因環保違規所衍生之行政處分。依據許嘉芸（</w:t>
      </w:r>
      <w:r w:rsidRPr="00ED2ED3">
        <w:rPr>
          <w:rFonts w:ascii="Times New Roman" w:eastAsia="標楷體" w:hAnsi="Times New Roman" w:hint="eastAsia"/>
        </w:rPr>
        <w:t>2026</w:t>
      </w:r>
      <w:r w:rsidRPr="00ED2ED3">
        <w:rPr>
          <w:rFonts w:ascii="Times New Roman" w:eastAsia="標楷體" w:hAnsi="Times New Roman" w:hint="eastAsia"/>
        </w:rPr>
        <w:t>）對企業資源密集度管理之研究，不同生產要素的密集度配置對企業實質效率與經營彈性具有決定性之差異效果。企業投入建立之超純水與回收設施，以及簽署之廢棄物處理長期合約，本質上皆屬於高度專用性、流動性極低之下行調整摩擦來源。當營收遭遇衰退時，工廠無法任意切斷廢水處理設備之電力與藥劑投放，亦難以片面免除廢棄物清運機構之最低保底處置費用，否則將面臨法規違規裁罰乃至停工之營運風險（劉若蘭等，</w:t>
      </w:r>
      <w:r w:rsidRPr="00ED2ED3">
        <w:rPr>
          <w:rFonts w:ascii="Times New Roman" w:eastAsia="標楷體" w:hAnsi="Times New Roman" w:hint="eastAsia"/>
        </w:rPr>
        <w:t>2024</w:t>
      </w:r>
      <w:r w:rsidRPr="00ED2ED3">
        <w:rPr>
          <w:rFonts w:ascii="Times New Roman" w:eastAsia="標楷體" w:hAnsi="Times New Roman" w:hint="eastAsia"/>
        </w:rPr>
        <w:t>）。換言之，實質環境資源密集度越高之企業，在需求衰退時面臨之剛性調整成本必然越高，進而顯著加劇成本僵固性。</w:t>
      </w:r>
    </w:p>
    <w:p w14:paraId="521EF128" w14:textId="2DA99D62" w:rsidR="00EE07DD" w:rsidRDefault="00EE07DD" w:rsidP="0065253C">
      <w:pPr>
        <w:ind w:firstLineChars="177" w:firstLine="425"/>
        <w:jc w:val="both"/>
        <w:rPr>
          <w:rFonts w:ascii="Times New Roman" w:eastAsia="標楷體" w:hAnsi="Times New Roman"/>
        </w:rPr>
      </w:pPr>
      <w:r w:rsidRPr="00EE07DD">
        <w:rPr>
          <w:rFonts w:ascii="Times New Roman" w:eastAsia="標楷體" w:hAnsi="Times New Roman" w:hint="eastAsia"/>
        </w:rPr>
        <w:t>基於上述實務背景與文獻脈絡，本研究旨在結合理論推導與實證檢驗，深入剖析製造業水資源管理與事業廢棄物處置對成本僵固性之影響機制。本研究不僅區分實質資源密集度與象徵性資訊揭露之效果差異，更進一步引進動態時間落差模型與產業污染特徵異質性分析，期能完整釐清環境構面對製造業費用剛性之傳遞路徑，為學術界與企業實務決策提供具體之實證啟示。</w:t>
      </w:r>
    </w:p>
    <w:p w14:paraId="52EC16B4" w14:textId="7E3950EF" w:rsidR="00597CF6" w:rsidRPr="00D13F79" w:rsidRDefault="006B6730" w:rsidP="006B6730">
      <w:pPr>
        <w:pStyle w:val="2"/>
        <w:numPr>
          <w:ilvl w:val="0"/>
          <w:numId w:val="22"/>
        </w:numPr>
        <w:spacing w:line="360" w:lineRule="auto"/>
        <w:rPr>
          <w:rFonts w:ascii="標楷體" w:eastAsia="標楷體" w:hAnsi="標楷體"/>
          <w:bCs/>
          <w:color w:val="auto"/>
          <w:sz w:val="28"/>
          <w:szCs w:val="28"/>
        </w:rPr>
      </w:pPr>
      <w:r w:rsidRPr="00D13F79">
        <w:rPr>
          <w:rFonts w:ascii="標楷體" w:eastAsia="標楷體" w:hAnsi="標楷體" w:hint="eastAsia"/>
          <w:bCs/>
          <w:color w:val="auto"/>
          <w:sz w:val="28"/>
          <w:szCs w:val="28"/>
        </w:rPr>
        <w:t>研究目的與研究問題</w:t>
      </w:r>
    </w:p>
    <w:p w14:paraId="3496B3FC" w14:textId="412722D2" w:rsidR="006B6730" w:rsidRPr="00D13F79" w:rsidRDefault="008D07C3" w:rsidP="006B6730">
      <w:pPr>
        <w:ind w:firstLineChars="177" w:firstLine="425"/>
        <w:jc w:val="both"/>
        <w:rPr>
          <w:rFonts w:ascii="Times New Roman" w:eastAsia="標楷體" w:hAnsi="Times New Roman" w:hint="eastAsia"/>
        </w:rPr>
      </w:pPr>
      <w:r w:rsidRPr="008D07C3">
        <w:rPr>
          <w:rFonts w:ascii="Times New Roman" w:eastAsia="標楷體" w:hAnsi="Times New Roman" w:hint="eastAsia"/>
        </w:rPr>
        <w:t>綜觀前述研究背景與文獻脈絡，本研究之核心目的，在於將管理會計之非對稱成本行為理論與環境永續管理相結合，以</w:t>
      </w:r>
      <w:r w:rsidRPr="008D07C3">
        <w:rPr>
          <w:rFonts w:ascii="Times New Roman" w:eastAsia="標楷體" w:hAnsi="Times New Roman" w:hint="eastAsia"/>
        </w:rPr>
        <w:t xml:space="preserve"> 2014 </w:t>
      </w:r>
      <w:r w:rsidRPr="008D07C3">
        <w:rPr>
          <w:rFonts w:ascii="Times New Roman" w:eastAsia="標楷體" w:hAnsi="Times New Roman" w:hint="eastAsia"/>
        </w:rPr>
        <w:t>年至</w:t>
      </w:r>
      <w:r w:rsidRPr="008D07C3">
        <w:rPr>
          <w:rFonts w:ascii="Times New Roman" w:eastAsia="標楷體" w:hAnsi="Times New Roman" w:hint="eastAsia"/>
        </w:rPr>
        <w:t xml:space="preserve"> 2024 </w:t>
      </w:r>
      <w:r w:rsidRPr="008D07C3">
        <w:rPr>
          <w:rFonts w:ascii="Times New Roman" w:eastAsia="標楷體" w:hAnsi="Times New Roman" w:hint="eastAsia"/>
        </w:rPr>
        <w:t>年台灣上市櫃製造業為研究對象，系統性探討企業水資源管理與事業廢棄物處置對成本僵固性之調節作用。具體而言，本研究聚焦於以下四項研究目的與核心研究問題</w:t>
      </w:r>
      <w:r w:rsidR="006B6730" w:rsidRPr="00D13F79">
        <w:rPr>
          <w:rFonts w:ascii="Times New Roman" w:eastAsia="標楷體" w:hAnsi="Times New Roman" w:hint="eastAsia"/>
        </w:rPr>
        <w:t>：</w:t>
      </w:r>
    </w:p>
    <w:p w14:paraId="750847EE" w14:textId="668B4FCE" w:rsidR="008D07C3" w:rsidRDefault="008D07C3" w:rsidP="006B6730">
      <w:pPr>
        <w:ind w:firstLineChars="177" w:firstLine="425"/>
        <w:jc w:val="both"/>
        <w:rPr>
          <w:rFonts w:ascii="Times New Roman" w:eastAsia="標楷體" w:hAnsi="Times New Roman"/>
        </w:rPr>
      </w:pPr>
      <w:r w:rsidRPr="008D07C3">
        <w:rPr>
          <w:rFonts w:ascii="Times New Roman" w:eastAsia="標楷體" w:hAnsi="Times New Roman" w:hint="eastAsia"/>
        </w:rPr>
        <w:t>第一，檢驗水資源實質績效與資訊揭露對成本僵固性之調節效果。</w:t>
      </w:r>
      <w:r w:rsidRPr="008D07C3">
        <w:rPr>
          <w:rFonts w:ascii="Times New Roman" w:eastAsia="標楷體" w:hAnsi="Times New Roman" w:hint="eastAsia"/>
        </w:rPr>
        <w:t xml:space="preserve"> </w:t>
      </w:r>
      <w:r w:rsidRPr="008D07C3">
        <w:rPr>
          <w:rFonts w:ascii="Times New Roman" w:eastAsia="標楷體" w:hAnsi="Times New Roman" w:hint="eastAsia"/>
        </w:rPr>
        <w:t>水資源管理涵蓋實質技術投入（以水回收率</w:t>
      </w:r>
      <w:r w:rsidRPr="008D07C3">
        <w:rPr>
          <w:rFonts w:ascii="Times New Roman" w:eastAsia="標楷體" w:hAnsi="Times New Roman" w:hint="eastAsia"/>
        </w:rPr>
        <w:t xml:space="preserve"> WATER_RATE </w:t>
      </w:r>
      <w:r w:rsidRPr="008D07C3">
        <w:rPr>
          <w:rFonts w:ascii="Times New Roman" w:eastAsia="標楷體" w:hAnsi="Times New Roman" w:hint="eastAsia"/>
        </w:rPr>
        <w:t>與用水密集度</w:t>
      </w:r>
      <w:r w:rsidRPr="008D07C3">
        <w:rPr>
          <w:rFonts w:ascii="Times New Roman" w:eastAsia="標楷體" w:hAnsi="Times New Roman" w:hint="eastAsia"/>
        </w:rPr>
        <w:t xml:space="preserve"> </w:t>
      </w:r>
      <w:r w:rsidRPr="008D07C3">
        <w:rPr>
          <w:rFonts w:ascii="Times New Roman" w:eastAsia="標楷體" w:hAnsi="Times New Roman" w:hint="eastAsia"/>
        </w:rPr>
        <w:lastRenderedPageBreak/>
        <w:t xml:space="preserve">WATER_INTENSITY </w:t>
      </w:r>
      <w:r w:rsidRPr="008D07C3">
        <w:rPr>
          <w:rFonts w:ascii="Times New Roman" w:eastAsia="標楷體" w:hAnsi="Times New Roman" w:hint="eastAsia"/>
        </w:rPr>
        <w:t>衡量）與透明度治理（以水資源資訊揭露</w:t>
      </w:r>
      <w:r w:rsidRPr="008D07C3">
        <w:rPr>
          <w:rFonts w:ascii="Times New Roman" w:eastAsia="標楷體" w:hAnsi="Times New Roman" w:hint="eastAsia"/>
        </w:rPr>
        <w:t xml:space="preserve"> WATER_DISC </w:t>
      </w:r>
      <w:r w:rsidRPr="008D07C3">
        <w:rPr>
          <w:rFonts w:ascii="Times New Roman" w:eastAsia="標楷體" w:hAnsi="Times New Roman" w:hint="eastAsia"/>
        </w:rPr>
        <w:t>衡量）。本研究之首要問題在於：高水回收率與高用水密集度所要求之專用性資本設備折舊與固定維運成本，是否會在營收衰退時構成沉重之下行調整負擔，從而顯著加劇企業銷管費用之成本僵固性？相對地，主動進行水資源資訊揭露是否能透過外部市場監督與提升資訊透明度，進而緩解管理階層之成本僵固性？</w:t>
      </w:r>
    </w:p>
    <w:p w14:paraId="2A6BFCE9" w14:textId="77777777" w:rsidR="008D07C3" w:rsidRDefault="008D07C3" w:rsidP="006B6730">
      <w:pPr>
        <w:ind w:firstLineChars="177" w:firstLine="425"/>
        <w:jc w:val="both"/>
        <w:rPr>
          <w:rFonts w:ascii="Times New Roman" w:eastAsia="標楷體" w:hAnsi="Times New Roman"/>
        </w:rPr>
      </w:pPr>
      <w:r w:rsidRPr="008D07C3">
        <w:rPr>
          <w:rFonts w:ascii="Times New Roman" w:eastAsia="標楷體" w:hAnsi="Times New Roman" w:hint="eastAsia"/>
        </w:rPr>
        <w:t>第二，檢驗事業廢棄物處置密集度與法遵衝擊對成本僵固性之實質影響。</w:t>
      </w:r>
      <w:r w:rsidRPr="008D07C3">
        <w:rPr>
          <w:rFonts w:ascii="Times New Roman" w:eastAsia="標楷體" w:hAnsi="Times New Roman" w:hint="eastAsia"/>
        </w:rPr>
        <w:t xml:space="preserve"> </w:t>
      </w:r>
      <w:r w:rsidRPr="008D07C3">
        <w:rPr>
          <w:rFonts w:ascii="Times New Roman" w:eastAsia="標楷體" w:hAnsi="Times New Roman" w:hint="eastAsia"/>
        </w:rPr>
        <w:t>廢棄物管理兼具實體營運與法律合規特性：一方面，高廢棄物密集度（</w:t>
      </w:r>
      <w:r w:rsidRPr="008D07C3">
        <w:rPr>
          <w:rFonts w:ascii="Times New Roman" w:eastAsia="標楷體" w:hAnsi="Times New Roman" w:hint="eastAsia"/>
        </w:rPr>
        <w:t>WASTE_INTENSITY</w:t>
      </w:r>
      <w:r w:rsidRPr="008D07C3">
        <w:rPr>
          <w:rFonts w:ascii="Times New Roman" w:eastAsia="標楷體" w:hAnsi="Times New Roman" w:hint="eastAsia"/>
        </w:rPr>
        <w:t>）意味著生產過程原物料轉化之剛性，且企業受制於委外清運之長期契約約束，在產銷衰退時是否缺乏相應之下行縮減彈性？另一方面，若企業因環保處置違規而遭受主管機關行政裁罰（以裁罰金額比率</w:t>
      </w:r>
      <w:r w:rsidRPr="008D07C3">
        <w:rPr>
          <w:rFonts w:ascii="Times New Roman" w:eastAsia="標楷體" w:hAnsi="Times New Roman" w:hint="eastAsia"/>
        </w:rPr>
        <w:t xml:space="preserve"> WASTE_FINE </w:t>
      </w:r>
      <w:r w:rsidRPr="008D07C3">
        <w:rPr>
          <w:rFonts w:ascii="Times New Roman" w:eastAsia="標楷體" w:hAnsi="Times New Roman" w:hint="eastAsia"/>
        </w:rPr>
        <w:t>衡量），此種剛性法遵衝擊與後續強制改善支出，是否會實質壓縮管理者之成本調降空間，從而加深費用調整剛性？</w:t>
      </w:r>
    </w:p>
    <w:p w14:paraId="5E8575B3" w14:textId="6CE8255A" w:rsidR="006B6730" w:rsidRPr="00D13F79" w:rsidRDefault="00D07BBD" w:rsidP="006B6730">
      <w:pPr>
        <w:ind w:firstLineChars="177" w:firstLine="425"/>
        <w:jc w:val="both"/>
        <w:rPr>
          <w:rFonts w:ascii="Times New Roman" w:eastAsia="標楷體" w:hAnsi="Times New Roman"/>
        </w:rPr>
      </w:pPr>
      <w:r w:rsidRPr="00D07BBD">
        <w:rPr>
          <w:rFonts w:ascii="Times New Roman" w:eastAsia="標楷體" w:hAnsi="Times New Roman" w:hint="eastAsia"/>
        </w:rPr>
        <w:t>第三，探討環境資源管理對成本行為影響之動態時間遞延性。企業建置環保防制設施、改良製程回收技術或簽訂廢棄物委外處理合約，其資本化支出與費用攤提往往具備跨年度的長期特性。因此，環境管理作為之衝擊是否僅侷限於當期（</w:t>
      </w:r>
      <w:r w:rsidRPr="00D07BBD">
        <w:rPr>
          <w:rFonts w:ascii="Times New Roman" w:eastAsia="標楷體" w:hAnsi="Times New Roman" w:hint="eastAsia"/>
        </w:rPr>
        <w:t>t-0</w:t>
      </w:r>
      <w:r w:rsidRPr="00D07BBD">
        <w:rPr>
          <w:rFonts w:ascii="Times New Roman" w:eastAsia="標楷體" w:hAnsi="Times New Roman" w:hint="eastAsia"/>
        </w:rPr>
        <w:t>）？抑或是隨著專用性資產折舊之累積與清運合約之剛性履行，在遞延一期（</w:t>
      </w:r>
      <w:r w:rsidRPr="00D07BBD">
        <w:rPr>
          <w:rFonts w:ascii="Times New Roman" w:eastAsia="標楷體" w:hAnsi="Times New Roman" w:hint="eastAsia"/>
        </w:rPr>
        <w:t>t-1</w:t>
      </w:r>
      <w:r w:rsidRPr="00D07BBD">
        <w:rPr>
          <w:rFonts w:ascii="Times New Roman" w:eastAsia="標楷體" w:hAnsi="Times New Roman" w:hint="eastAsia"/>
        </w:rPr>
        <w:t>）乃至遞延兩期（</w:t>
      </w:r>
      <w:r w:rsidRPr="00D07BBD">
        <w:rPr>
          <w:rFonts w:ascii="Times New Roman" w:eastAsia="標楷體" w:hAnsi="Times New Roman" w:hint="eastAsia"/>
        </w:rPr>
        <w:t>t-2</w:t>
      </w:r>
      <w:r w:rsidRPr="00D07BBD">
        <w:rPr>
          <w:rFonts w:ascii="Times New Roman" w:eastAsia="標楷體" w:hAnsi="Times New Roman" w:hint="eastAsia"/>
        </w:rPr>
        <w:t>）後展現出更為強烈且持續的加劇效應？釐清時間落差維度，有助於深入掌握環境成本剛性之動態傳導機制。</w:t>
      </w:r>
      <w:r w:rsidR="006B6730" w:rsidRPr="00D13F79">
        <w:rPr>
          <w:rFonts w:ascii="Times New Roman" w:eastAsia="標楷體" w:hAnsi="Times New Roman" w:hint="eastAsia"/>
        </w:rPr>
        <w:t>。</w:t>
      </w:r>
    </w:p>
    <w:p w14:paraId="77E2CA05" w14:textId="5177B3A4" w:rsidR="006B6730" w:rsidRPr="00D13F79" w:rsidRDefault="00D07BBD" w:rsidP="006B6730">
      <w:pPr>
        <w:ind w:firstLineChars="177" w:firstLine="425"/>
        <w:jc w:val="both"/>
        <w:rPr>
          <w:rFonts w:ascii="Times New Roman" w:eastAsia="標楷體" w:hAnsi="Times New Roman" w:hint="eastAsia"/>
        </w:rPr>
      </w:pPr>
      <w:r w:rsidRPr="00D07BBD">
        <w:rPr>
          <w:rFonts w:ascii="Times New Roman" w:eastAsia="標楷體" w:hAnsi="Times New Roman" w:hint="eastAsia"/>
        </w:rPr>
        <w:t>第四，進行產業異質性分析，檢驗產業污染屬性對成本僵固性之調節效果。</w:t>
      </w:r>
      <w:r w:rsidRPr="00D07BBD">
        <w:rPr>
          <w:rFonts w:ascii="Times New Roman" w:eastAsia="標楷體" w:hAnsi="Times New Roman" w:hint="eastAsia"/>
        </w:rPr>
        <w:t xml:space="preserve"> </w:t>
      </w:r>
      <w:r w:rsidRPr="00D07BBD">
        <w:rPr>
          <w:rFonts w:ascii="Times New Roman" w:eastAsia="標楷體" w:hAnsi="Times New Roman" w:hint="eastAsia"/>
        </w:rPr>
        <w:t>依據產業生態與製程特性，半導體、光電、化學與金屬等高耗水、高污染密集度之製造業，其面對之環境管制強度、設備資產專用性及合約約束力，顯著高於一般組裝製造業。因此，水資源與廢棄物實質密集度對成本僵固性之放大效果，是否顯著集中於高污染、高耗水產業？非高污染產業是否能免於此種環境成本剛性？透過產業分組比較，本研究旨在確立此一現象之適用情境與邊界條件。</w:t>
      </w:r>
    </w:p>
    <w:p w14:paraId="6003AE06" w14:textId="478B4F49" w:rsidR="00597CF6" w:rsidRPr="006C3527" w:rsidRDefault="002F263D" w:rsidP="002F263D">
      <w:pPr>
        <w:pStyle w:val="2"/>
        <w:numPr>
          <w:ilvl w:val="0"/>
          <w:numId w:val="22"/>
        </w:numPr>
        <w:spacing w:line="360" w:lineRule="auto"/>
        <w:rPr>
          <w:rFonts w:ascii="標楷體" w:eastAsia="標楷體" w:hAnsi="標楷體"/>
          <w:bCs/>
          <w:color w:val="auto"/>
          <w:sz w:val="28"/>
          <w:szCs w:val="28"/>
        </w:rPr>
      </w:pPr>
      <w:r w:rsidRPr="006C3527">
        <w:rPr>
          <w:rFonts w:ascii="標楷體" w:eastAsia="標楷體" w:hAnsi="標楷體" w:hint="eastAsia"/>
          <w:bCs/>
          <w:color w:val="auto"/>
          <w:sz w:val="28"/>
          <w:szCs w:val="28"/>
        </w:rPr>
        <w:t>研究流程與論文架構</w:t>
      </w:r>
    </w:p>
    <w:p w14:paraId="571D452D" w14:textId="77777777" w:rsidR="00D86C3D" w:rsidRDefault="00D86C3D" w:rsidP="00D86C3D">
      <w:pPr>
        <w:ind w:firstLineChars="177" w:firstLine="425"/>
        <w:jc w:val="both"/>
        <w:rPr>
          <w:rFonts w:ascii="Times New Roman" w:eastAsia="標楷體" w:hAnsi="Times New Roman"/>
        </w:rPr>
      </w:pPr>
      <w:r>
        <w:rPr>
          <w:rFonts w:ascii="Times New Roman" w:eastAsia="標楷體" w:hAnsi="Times New Roman" w:hint="eastAsia"/>
        </w:rPr>
        <w:t>為達成上述研究目的，本研究整體流程共分為五大階段：</w:t>
      </w:r>
    </w:p>
    <w:p w14:paraId="485EF963"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第一階段為文獻探討與假說推導，整合調整成本理論、代理理論與環境管理文獻，建構實質投入與資訊監督路徑之分析架構，並提出研究假說；</w:t>
      </w:r>
    </w:p>
    <w:p w14:paraId="75545F29"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第二階段為資料整理與樣本篩選，自台灣經濟新報（</w:t>
      </w:r>
      <w:r w:rsidRPr="00D86C3D">
        <w:rPr>
          <w:rFonts w:ascii="Times New Roman" w:eastAsia="標楷體" w:hAnsi="Times New Roman" w:hint="eastAsia"/>
        </w:rPr>
        <w:t>TEJ</w:t>
      </w:r>
      <w:r w:rsidRPr="00D86C3D">
        <w:rPr>
          <w:rFonts w:ascii="Times New Roman" w:eastAsia="標楷體" w:hAnsi="Times New Roman" w:hint="eastAsia"/>
        </w:rPr>
        <w:t>）擷取財務、</w:t>
      </w:r>
      <w:r w:rsidRPr="00D86C3D">
        <w:rPr>
          <w:rFonts w:ascii="Times New Roman" w:eastAsia="標楷體" w:hAnsi="Times New Roman" w:hint="eastAsia"/>
        </w:rPr>
        <w:t xml:space="preserve">TESG </w:t>
      </w:r>
      <w:r w:rsidRPr="00D86C3D">
        <w:rPr>
          <w:rFonts w:ascii="Times New Roman" w:eastAsia="標楷體" w:hAnsi="Times New Roman" w:hint="eastAsia"/>
        </w:rPr>
        <w:t>環境構面與環保裁處資料，完成變數定義、雙向縮尾處理及不平行面板資料庫之</w:t>
      </w:r>
      <w:r w:rsidRPr="00D86C3D">
        <w:rPr>
          <w:rFonts w:ascii="Times New Roman" w:eastAsia="標楷體" w:hAnsi="Times New Roman" w:hint="eastAsia"/>
        </w:rPr>
        <w:lastRenderedPageBreak/>
        <w:t>建置；</w:t>
      </w:r>
    </w:p>
    <w:p w14:paraId="489F6B01" w14:textId="2A7F6BB9"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第三階段為計量模型建構，擴充</w:t>
      </w:r>
      <w:r w:rsidRPr="00D86C3D">
        <w:rPr>
          <w:rFonts w:ascii="Times New Roman" w:eastAsia="標楷體" w:hAnsi="Times New Roman" w:hint="eastAsia"/>
        </w:rPr>
        <w:t xml:space="preserve"> Anderson et al. (2003) </w:t>
      </w:r>
      <w:r w:rsidRPr="00D86C3D">
        <w:rPr>
          <w:rFonts w:ascii="Times New Roman" w:eastAsia="標楷體" w:hAnsi="Times New Roman" w:hint="eastAsia"/>
        </w:rPr>
        <w:t>成本黏性模型，納入多構面環境變數建立三重交乘迴歸方程，並確立產業與年份固定效果及公司層級叢集標準誤之估計方法；</w:t>
      </w:r>
    </w:p>
    <w:p w14:paraId="656C77F7"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第四階段為實證分析與檢定，依序進行敘述統計、相關性分析、當期核心迴歸、動態時間落差檢定、產業異質性分組分析，以及各項穩健性檢定；</w:t>
      </w:r>
    </w:p>
    <w:p w14:paraId="5EDC5B0E" w14:textId="76D85CC9" w:rsidR="002F263D" w:rsidRPr="002F263D" w:rsidRDefault="00D86C3D" w:rsidP="00D86C3D">
      <w:pPr>
        <w:ind w:firstLineChars="177" w:firstLine="425"/>
        <w:jc w:val="both"/>
        <w:rPr>
          <w:rFonts w:ascii="Times New Roman" w:eastAsia="標楷體" w:hAnsi="Times New Roman" w:hint="eastAsia"/>
        </w:rPr>
      </w:pPr>
      <w:r w:rsidRPr="00D86C3D">
        <w:rPr>
          <w:rFonts w:ascii="Times New Roman" w:eastAsia="標楷體" w:hAnsi="Times New Roman" w:hint="eastAsia"/>
        </w:rPr>
        <w:t>第五階段為研究結論與建議，探討實證結果背後之理論機制與經濟意涵，彙整學術貢獻，並針對企業實務營運與主管機關政策監管提出實質建議。</w:t>
      </w:r>
    </w:p>
    <w:p w14:paraId="469E0B71" w14:textId="77777777" w:rsidR="002F263D"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本論文全文共區分為五大章節，各章之核心內容與編排邏輯規劃如下：</w:t>
      </w:r>
    </w:p>
    <w:p w14:paraId="3829C259" w14:textId="1280F9C1" w:rsidR="002F263D"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第一章「緒論」：詳</w:t>
      </w:r>
      <w:r w:rsidR="00D86C3D" w:rsidRPr="00D86C3D">
        <w:rPr>
          <w:rFonts w:ascii="Times New Roman" w:eastAsia="標楷體" w:hAnsi="Times New Roman" w:hint="eastAsia"/>
        </w:rPr>
        <w:t>闡述研究背景、問題意識與動機，確立四大核心研究問題（涵蓋水資源管理、廢棄物處置、時間落差效應與產業異質性），明確界定研究目的，並說明整體研究流程與章節架構。</w:t>
      </w:r>
    </w:p>
    <w:p w14:paraId="35119112" w14:textId="032BA334" w:rsidR="002F263D"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第二章「文獻探討與研究假說」：</w:t>
      </w:r>
      <w:r w:rsidR="00D86C3D" w:rsidRPr="00D86C3D">
        <w:rPr>
          <w:rFonts w:ascii="Times New Roman" w:eastAsia="標楷體" w:hAnsi="Times New Roman" w:hint="eastAsia"/>
        </w:rPr>
        <w:t>彙整成本僵固性理論與相關實證研究，檢視永續轉型與低碳政策對企業成本行為之影響；接著深入探討水資源與廢棄物管理所衍生之專用資產與法遵合約剛性；最終建構實質資源投入與資訊監督之理論架構，推導本研究</w:t>
      </w:r>
      <w:r w:rsidR="00D86C3D" w:rsidRPr="00D86C3D">
        <w:rPr>
          <w:rFonts w:ascii="Times New Roman" w:eastAsia="標楷體" w:hAnsi="Times New Roman" w:hint="eastAsia"/>
        </w:rPr>
        <w:t xml:space="preserve"> H1 </w:t>
      </w:r>
      <w:r w:rsidR="00D86C3D" w:rsidRPr="00D86C3D">
        <w:rPr>
          <w:rFonts w:ascii="Times New Roman" w:eastAsia="標楷體" w:hAnsi="Times New Roman" w:hint="eastAsia"/>
        </w:rPr>
        <w:t>至</w:t>
      </w:r>
      <w:r w:rsidR="00D86C3D" w:rsidRPr="00D86C3D">
        <w:rPr>
          <w:rFonts w:ascii="Times New Roman" w:eastAsia="標楷體" w:hAnsi="Times New Roman" w:hint="eastAsia"/>
        </w:rPr>
        <w:t xml:space="preserve"> H4 </w:t>
      </w:r>
      <w:r w:rsidR="00D86C3D" w:rsidRPr="00D86C3D">
        <w:rPr>
          <w:rFonts w:ascii="Times New Roman" w:eastAsia="標楷體" w:hAnsi="Times New Roman" w:hint="eastAsia"/>
        </w:rPr>
        <w:t>之核心假說。</w:t>
      </w:r>
    </w:p>
    <w:p w14:paraId="7DF736FA" w14:textId="3E1D7739" w:rsidR="002F263D"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第三章「研究方法與資料」：</w:t>
      </w:r>
      <w:r w:rsidR="00D86C3D" w:rsidRPr="00D86C3D">
        <w:rPr>
          <w:rFonts w:ascii="Times New Roman" w:eastAsia="標楷體" w:hAnsi="Times New Roman" w:hint="eastAsia"/>
        </w:rPr>
        <w:t>交代實證樣本篩選程序與產業分佈特徵；界定各項應變數、核心環境解釋變數與控制變數之操作型定義及衡量公式；進而設立基準迴歸、環境調節效應、時間滯後檢定及產業異質性分析之計量實證模型。</w:t>
      </w:r>
    </w:p>
    <w:p w14:paraId="1005140D" w14:textId="36670D53" w:rsidR="002F263D"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第四章「實證結果與分析」：</w:t>
      </w:r>
      <w:r w:rsidR="00AF0E44" w:rsidRPr="00AF0E44">
        <w:rPr>
          <w:rFonts w:ascii="Times New Roman" w:eastAsia="標楷體" w:hAnsi="Times New Roman" w:hint="eastAsia"/>
        </w:rPr>
        <w:t>呈現全樣本與分組樣本之敘述統計量、相關係數矩陣與共線性診斷；分析水資源管理與廢棄物處置對銷管費用成本黏性之當期調節迴歸結果；進一步檢驗其動態時間落差效應，並釐清高低污染產業間之異質性特徵；最後透過成本項目分拆（營業成本與銷管費用）及替代變數衡量進行多項穩健性檢定，驗證實證結果之可靠性。</w:t>
      </w:r>
    </w:p>
    <w:p w14:paraId="56C8C3A4" w14:textId="70161EC8" w:rsidR="00597CF6" w:rsidRPr="002F263D" w:rsidRDefault="002F263D" w:rsidP="002F263D">
      <w:pPr>
        <w:ind w:firstLineChars="177" w:firstLine="425"/>
        <w:jc w:val="both"/>
        <w:rPr>
          <w:rFonts w:ascii="Times New Roman" w:eastAsia="標楷體" w:hAnsi="Times New Roman" w:hint="eastAsia"/>
        </w:rPr>
      </w:pPr>
      <w:r w:rsidRPr="002F263D">
        <w:rPr>
          <w:rFonts w:ascii="Times New Roman" w:eastAsia="標楷體" w:hAnsi="Times New Roman" w:hint="eastAsia"/>
        </w:rPr>
        <w:t>第五章「結論與建議」：</w:t>
      </w:r>
      <w:r w:rsidR="00AF0E44" w:rsidRPr="00AF0E44">
        <w:rPr>
          <w:rFonts w:ascii="Times New Roman" w:eastAsia="標楷體" w:hAnsi="Times New Roman" w:hint="eastAsia"/>
        </w:rPr>
        <w:t>彙總各項研究假說之實證檢驗結果，並與既有文獻進行理論對照；歸納本研究在環境會計與企業成本行為領域之學術創新與理論貢獻；進而從企業管理決策與金融監管法遵視角，提出具體可行之實務與政策意涵；最後說明本研究之限制，並為未來相關研究提出後續探索方向。</w:t>
      </w:r>
    </w:p>
    <w:p w14:paraId="1DE2D593" w14:textId="22F50E4F" w:rsidR="002F263D" w:rsidRDefault="002F263D">
      <w:pPr>
        <w:widowControl/>
        <w:rPr>
          <w:rFonts w:ascii="Times New Roman" w:eastAsia="標楷體" w:hAnsi="Times New Roman"/>
          <w:color w:val="BFBFBF" w:themeColor="background1" w:themeShade="BF"/>
        </w:rPr>
      </w:pPr>
      <w:r>
        <w:rPr>
          <w:rFonts w:ascii="Times New Roman" w:eastAsia="標楷體" w:hAnsi="Times New Roman"/>
          <w:color w:val="BFBFBF" w:themeColor="background1" w:themeShade="BF"/>
        </w:rPr>
        <w:br w:type="page"/>
      </w:r>
    </w:p>
    <w:p w14:paraId="5AE340ED" w14:textId="57DC4DCE" w:rsidR="00B71A32" w:rsidRPr="002F3BAD" w:rsidRDefault="00813725" w:rsidP="0023512D">
      <w:pPr>
        <w:pStyle w:val="1"/>
        <w:numPr>
          <w:ilvl w:val="0"/>
          <w:numId w:val="6"/>
        </w:numPr>
        <w:spacing w:line="360" w:lineRule="auto"/>
        <w:jc w:val="center"/>
        <w:rPr>
          <w:rFonts w:ascii="標楷體" w:eastAsia="標楷體" w:hAnsi="標楷體"/>
          <w:bCs/>
          <w:color w:val="auto"/>
          <w:sz w:val="32"/>
          <w:szCs w:val="32"/>
        </w:rPr>
      </w:pPr>
      <w:bookmarkStart w:id="7" w:name="_Toc232796410"/>
      <w:r w:rsidRPr="002F3BAD">
        <w:rPr>
          <w:rFonts w:ascii="標楷體" w:eastAsia="標楷體" w:hAnsi="標楷體" w:hint="eastAsia"/>
          <w:bCs/>
          <w:color w:val="auto"/>
          <w:sz w:val="32"/>
          <w:szCs w:val="32"/>
        </w:rPr>
        <w:lastRenderedPageBreak/>
        <w:t>文獻回顧與研究假說</w:t>
      </w:r>
      <w:bookmarkEnd w:id="7"/>
    </w:p>
    <w:p w14:paraId="3BE2E1DD" w14:textId="43E70ABA" w:rsidR="00813725" w:rsidRPr="002F3BAD" w:rsidRDefault="002F3BAD" w:rsidP="002F3BAD">
      <w:pPr>
        <w:pStyle w:val="2"/>
        <w:numPr>
          <w:ilvl w:val="0"/>
          <w:numId w:val="25"/>
        </w:numPr>
        <w:spacing w:line="360" w:lineRule="auto"/>
        <w:rPr>
          <w:rFonts w:ascii="標楷體" w:eastAsia="標楷體" w:hAnsi="標楷體"/>
          <w:bCs/>
          <w:color w:val="auto"/>
          <w:sz w:val="28"/>
          <w:szCs w:val="28"/>
        </w:rPr>
      </w:pPr>
      <w:bookmarkStart w:id="8" w:name="_Toc232796411"/>
      <w:r w:rsidRPr="002F3BAD">
        <w:rPr>
          <w:rFonts w:ascii="標楷體" w:eastAsia="標楷體" w:hAnsi="標楷體" w:hint="eastAsia"/>
          <w:bCs/>
          <w:color w:val="auto"/>
          <w:sz w:val="28"/>
          <w:szCs w:val="28"/>
        </w:rPr>
        <w:t>成本僵固性理論基礎與實證文獻</w:t>
      </w:r>
      <w:bookmarkEnd w:id="8"/>
    </w:p>
    <w:p w14:paraId="42884CF4" w14:textId="2D960D8F" w:rsidR="00686D5E" w:rsidRDefault="00686D5E" w:rsidP="00686D5E">
      <w:pPr>
        <w:ind w:firstLineChars="177" w:firstLine="425"/>
        <w:jc w:val="both"/>
        <w:rPr>
          <w:rFonts w:ascii="Times New Roman" w:eastAsia="標楷體" w:hAnsi="Times New Roman"/>
        </w:rPr>
      </w:pPr>
      <w:r w:rsidRPr="00686D5E">
        <w:rPr>
          <w:rFonts w:ascii="Times New Roman" w:eastAsia="標楷體" w:hAnsi="Times New Roman" w:hint="eastAsia"/>
        </w:rPr>
        <w:t>傳統管理會計與財務理論探討企業成本性態（</w:t>
      </w:r>
      <w:r w:rsidRPr="00686D5E">
        <w:rPr>
          <w:rFonts w:ascii="Times New Roman" w:eastAsia="標楷體" w:hAnsi="Times New Roman" w:hint="eastAsia"/>
        </w:rPr>
        <w:t>Cost Behavior</w:t>
      </w:r>
      <w:r w:rsidRPr="00686D5E">
        <w:rPr>
          <w:rFonts w:ascii="Times New Roman" w:eastAsia="標楷體" w:hAnsi="Times New Roman" w:hint="eastAsia"/>
        </w:rPr>
        <w:t>）時，長期建基於古典線性成本模型。在該模型之基本假定下，總成本依其與產銷活動量之關聯劃分為固定成本與變動成本：固定成本在特定攸關範圍與期間內維持總額不變；變動成本則隨活動量增減呈同向且等比例之線性對稱變動。依此邏輯推論，當銷售收入增加特定幅度時營業費用之擴張規模，在理論上應與銷售收入下降相同幅度時費用之縮減規模完全對稱。然而，此種對稱性假設忽視了企業組織內部的真實管理決策歷程，將成本簡化為伴隨生產活動被動發生之機械性產物，未能反映管理階層在面對市場需求不確定性時，主動進行資源承諾（</w:t>
      </w:r>
      <w:r w:rsidRPr="00686D5E">
        <w:rPr>
          <w:rFonts w:ascii="Times New Roman" w:eastAsia="標楷體" w:hAnsi="Times New Roman" w:hint="eastAsia"/>
        </w:rPr>
        <w:t>Resource Commitment</w:t>
      </w:r>
      <w:r w:rsidRPr="00686D5E">
        <w:rPr>
          <w:rFonts w:ascii="Times New Roman" w:eastAsia="標楷體" w:hAnsi="Times New Roman" w:hint="eastAsia"/>
        </w:rPr>
        <w:t>）與實質調配的動態行為。</w:t>
      </w:r>
    </w:p>
    <w:p w14:paraId="7092E0DE" w14:textId="0EF9EF06" w:rsidR="00686D5E" w:rsidRDefault="00686D5E" w:rsidP="00686D5E">
      <w:pPr>
        <w:ind w:firstLineChars="177" w:firstLine="425"/>
        <w:jc w:val="both"/>
        <w:rPr>
          <w:rFonts w:ascii="Times New Roman" w:eastAsia="標楷體" w:hAnsi="Times New Roman"/>
        </w:rPr>
      </w:pPr>
      <w:r w:rsidRPr="00686D5E">
        <w:rPr>
          <w:rFonts w:ascii="Times New Roman" w:eastAsia="標楷體" w:hAnsi="Times New Roman" w:hint="eastAsia"/>
        </w:rPr>
        <w:t xml:space="preserve">Anderson, Banker, and Janakiraman (2003, </w:t>
      </w:r>
      <w:r w:rsidRPr="00686D5E">
        <w:rPr>
          <w:rFonts w:ascii="Times New Roman" w:eastAsia="標楷體" w:hAnsi="Times New Roman" w:hint="eastAsia"/>
        </w:rPr>
        <w:t>以下簡稱</w:t>
      </w:r>
      <w:r w:rsidRPr="00686D5E">
        <w:rPr>
          <w:rFonts w:ascii="Times New Roman" w:eastAsia="標楷體" w:hAnsi="Times New Roman" w:hint="eastAsia"/>
        </w:rPr>
        <w:t xml:space="preserve"> ABJ) </w:t>
      </w:r>
      <w:r w:rsidRPr="00686D5E">
        <w:rPr>
          <w:rFonts w:ascii="Times New Roman" w:eastAsia="標楷體" w:hAnsi="Times New Roman" w:hint="eastAsia"/>
        </w:rPr>
        <w:t>的開創性研究徹底改寫了管理會計對費用行為之認知。</w:t>
      </w:r>
      <w:r w:rsidRPr="00686D5E">
        <w:rPr>
          <w:rFonts w:ascii="Times New Roman" w:eastAsia="標楷體" w:hAnsi="Times New Roman" w:hint="eastAsia"/>
        </w:rPr>
        <w:t xml:space="preserve">ABJ </w:t>
      </w:r>
      <w:r w:rsidRPr="00686D5E">
        <w:rPr>
          <w:rFonts w:ascii="Times New Roman" w:eastAsia="標楷體" w:hAnsi="Times New Roman" w:hint="eastAsia"/>
        </w:rPr>
        <w:t>以美國上市公司</w:t>
      </w:r>
      <w:r w:rsidRPr="00686D5E">
        <w:rPr>
          <w:rFonts w:ascii="Times New Roman" w:eastAsia="標楷體" w:hAnsi="Times New Roman" w:hint="eastAsia"/>
        </w:rPr>
        <w:t xml:space="preserve"> 1979 </w:t>
      </w:r>
      <w:r w:rsidRPr="00686D5E">
        <w:rPr>
          <w:rFonts w:ascii="Times New Roman" w:eastAsia="標楷體" w:hAnsi="Times New Roman" w:hint="eastAsia"/>
        </w:rPr>
        <w:t>年至</w:t>
      </w:r>
      <w:r w:rsidRPr="00686D5E">
        <w:rPr>
          <w:rFonts w:ascii="Times New Roman" w:eastAsia="標楷體" w:hAnsi="Times New Roman" w:hint="eastAsia"/>
        </w:rPr>
        <w:t xml:space="preserve"> 1998 </w:t>
      </w:r>
      <w:r w:rsidRPr="00686D5E">
        <w:rPr>
          <w:rFonts w:ascii="Times New Roman" w:eastAsia="標楷體" w:hAnsi="Times New Roman" w:hint="eastAsia"/>
        </w:rPr>
        <w:t>年之銷管費用為樣本，建立對數差分實證迴歸模型。其實證結果證實：當銷售收入上升</w:t>
      </w:r>
      <w:r w:rsidRPr="00686D5E">
        <w:rPr>
          <w:rFonts w:ascii="Times New Roman" w:eastAsia="標楷體" w:hAnsi="Times New Roman" w:hint="eastAsia"/>
        </w:rPr>
        <w:t xml:space="preserve"> 1% </w:t>
      </w:r>
      <w:r w:rsidRPr="00686D5E">
        <w:rPr>
          <w:rFonts w:ascii="Times New Roman" w:eastAsia="標楷體" w:hAnsi="Times New Roman" w:hint="eastAsia"/>
        </w:rPr>
        <w:t>時，銷管費用平均顯著增加</w:t>
      </w:r>
      <w:r w:rsidRPr="00686D5E">
        <w:rPr>
          <w:rFonts w:ascii="Times New Roman" w:eastAsia="標楷體" w:hAnsi="Times New Roman" w:hint="eastAsia"/>
        </w:rPr>
        <w:t xml:space="preserve"> 0.55%</w:t>
      </w:r>
      <w:r w:rsidRPr="00686D5E">
        <w:rPr>
          <w:rFonts w:ascii="Times New Roman" w:eastAsia="標楷體" w:hAnsi="Times New Roman" w:hint="eastAsia"/>
        </w:rPr>
        <w:t>；然而，當銷售收入下降</w:t>
      </w:r>
      <w:r w:rsidRPr="00686D5E">
        <w:rPr>
          <w:rFonts w:ascii="Times New Roman" w:eastAsia="標楷體" w:hAnsi="Times New Roman" w:hint="eastAsia"/>
        </w:rPr>
        <w:t xml:space="preserve"> 1% </w:t>
      </w:r>
      <w:r w:rsidRPr="00686D5E">
        <w:rPr>
          <w:rFonts w:ascii="Times New Roman" w:eastAsia="標楷體" w:hAnsi="Times New Roman" w:hint="eastAsia"/>
        </w:rPr>
        <w:t>時，銷管費用僅平均減少</w:t>
      </w:r>
      <w:r w:rsidRPr="00686D5E">
        <w:rPr>
          <w:rFonts w:ascii="Times New Roman" w:eastAsia="標楷體" w:hAnsi="Times New Roman" w:hint="eastAsia"/>
        </w:rPr>
        <w:t xml:space="preserve"> 0.35%</w:t>
      </w:r>
      <w:r w:rsidRPr="00686D5E">
        <w:rPr>
          <w:rFonts w:ascii="Times New Roman" w:eastAsia="標楷體" w:hAnsi="Times New Roman" w:hint="eastAsia"/>
        </w:rPr>
        <w:t>。此種「費用在營收上升時的擴張幅度，顯著大於在營收下降時之削減幅度」的非對稱現象，被學術界正式定義為「成本僵固性」（</w:t>
      </w:r>
      <w:r w:rsidRPr="00686D5E">
        <w:rPr>
          <w:rFonts w:ascii="Times New Roman" w:eastAsia="標楷體" w:hAnsi="Times New Roman" w:hint="eastAsia"/>
        </w:rPr>
        <w:t>Cost Stickiness</w:t>
      </w:r>
      <w:r w:rsidRPr="00686D5E">
        <w:rPr>
          <w:rFonts w:ascii="Times New Roman" w:eastAsia="標楷體" w:hAnsi="Times New Roman" w:hint="eastAsia"/>
        </w:rPr>
        <w:t>）或「成本黏性」。</w:t>
      </w:r>
      <w:r w:rsidRPr="00686D5E">
        <w:rPr>
          <w:rFonts w:ascii="Times New Roman" w:eastAsia="標楷體" w:hAnsi="Times New Roman" w:hint="eastAsia"/>
        </w:rPr>
        <w:t xml:space="preserve">ABJ </w:t>
      </w:r>
      <w:r w:rsidRPr="00686D5E">
        <w:rPr>
          <w:rFonts w:ascii="Times New Roman" w:eastAsia="標楷體" w:hAnsi="Times New Roman" w:hint="eastAsia"/>
        </w:rPr>
        <w:t>之研究確立了成本並非被動產生的機械變數，而是管理者依據預期展望與現實約束所做出之資源配置決策累積而成。</w:t>
      </w:r>
    </w:p>
    <w:p w14:paraId="08BD92FA" w14:textId="77777777" w:rsidR="00686D5E" w:rsidRPr="00686D5E" w:rsidRDefault="00686D5E" w:rsidP="00005C31">
      <w:pPr>
        <w:ind w:firstLineChars="177" w:firstLine="425"/>
        <w:jc w:val="both"/>
        <w:rPr>
          <w:rFonts w:ascii="Times New Roman" w:eastAsia="標楷體" w:hAnsi="Times New Roman" w:hint="eastAsia"/>
        </w:rPr>
      </w:pPr>
      <w:r w:rsidRPr="00686D5E">
        <w:rPr>
          <w:rFonts w:ascii="Times New Roman" w:eastAsia="標楷體" w:hAnsi="Times New Roman" w:hint="eastAsia"/>
        </w:rPr>
        <w:t>探討成本僵固性產生之深層機制，學術界主要確立了兩大核心理論支柱：</w:t>
      </w:r>
    </w:p>
    <w:p w14:paraId="2D0FBD35" w14:textId="18A88710" w:rsidR="00686D5E" w:rsidRPr="00686D5E" w:rsidRDefault="00686D5E" w:rsidP="00005C31">
      <w:pPr>
        <w:ind w:firstLineChars="177" w:firstLine="425"/>
        <w:jc w:val="both"/>
        <w:rPr>
          <w:rFonts w:ascii="Times New Roman" w:eastAsia="標楷體" w:hAnsi="Times New Roman" w:hint="eastAsia"/>
        </w:rPr>
      </w:pPr>
      <w:r w:rsidRPr="00686D5E">
        <w:rPr>
          <w:rFonts w:ascii="Times New Roman" w:eastAsia="標楷體" w:hAnsi="Times New Roman" w:hint="eastAsia"/>
        </w:rPr>
        <w:t>（一）</w:t>
      </w:r>
      <w:r w:rsidRPr="00686D5E">
        <w:rPr>
          <w:rFonts w:ascii="Times New Roman" w:eastAsia="標楷體" w:hAnsi="Times New Roman" w:hint="eastAsia"/>
        </w:rPr>
        <w:t xml:space="preserve"> </w:t>
      </w:r>
      <w:r w:rsidRPr="00686D5E">
        <w:rPr>
          <w:rFonts w:ascii="Times New Roman" w:eastAsia="標楷體" w:hAnsi="Times New Roman" w:hint="eastAsia"/>
        </w:rPr>
        <w:t>資源調整成本理論</w:t>
      </w:r>
      <w:r>
        <w:rPr>
          <w:rFonts w:ascii="Times New Roman" w:eastAsia="標楷體" w:hAnsi="Times New Roman" w:hint="eastAsia"/>
        </w:rPr>
        <w:t>：</w:t>
      </w:r>
      <w:r w:rsidRPr="00686D5E">
        <w:rPr>
          <w:rFonts w:ascii="Times New Roman" w:eastAsia="標楷體" w:hAnsi="Times New Roman" w:hint="eastAsia"/>
        </w:rPr>
        <w:t>在調整成本理論視角下，企業營運所投入之資源多具備不可逆性與轉換障礙。當市場需求衰退時，管理者若欲按營收比例等量削減費用，必須主動處置或裁撤冗餘資源。然而，縮減資源將迫使企業承擔昂貴的「下行調整成本」例如解僱員工所需支付之資遣補償、處分專用設備引發之折價清算損失，以及提前終止租賃或外包合約之高額違約金。更為關鍵的是，管理者考量一旦未來市場需求復甦，企業若欲恢復原有產能，勢必又必須重新承擔高昂的「上行調整成本」（</w:t>
      </w:r>
      <w:r w:rsidRPr="00686D5E">
        <w:rPr>
          <w:rFonts w:ascii="Times New Roman" w:eastAsia="標楷體" w:hAnsi="Times New Roman" w:hint="eastAsia"/>
        </w:rPr>
        <w:t>Upward Adjustment Costs</w:t>
      </w:r>
      <w:r w:rsidRPr="00686D5E">
        <w:rPr>
          <w:rFonts w:ascii="Times New Roman" w:eastAsia="標楷體" w:hAnsi="Times New Roman" w:hint="eastAsia"/>
        </w:rPr>
        <w:t>），包含人員重新招聘培訓之摩擦成本、購置新設備之資本支出與交期延宕，以及尋找新供應商之議價與轉換成本。因此，當資源具備高度「專用性」（</w:t>
      </w:r>
      <w:r w:rsidRPr="00686D5E">
        <w:rPr>
          <w:rFonts w:ascii="Times New Roman" w:eastAsia="標楷體" w:hAnsi="Times New Roman" w:hint="eastAsia"/>
        </w:rPr>
        <w:t>Asset Specificity</w:t>
      </w:r>
      <w:r w:rsidRPr="00686D5E">
        <w:rPr>
          <w:rFonts w:ascii="Times New Roman" w:eastAsia="標楷體" w:hAnsi="Times New Roman" w:hint="eastAsia"/>
        </w:rPr>
        <w:t>）或契約缺乏調整彈性時，理性管理者權衡下行處置代價與未來上行重建成本後，往往傾向暫時保留閒置資源，</w:t>
      </w:r>
      <w:r w:rsidRPr="00686D5E">
        <w:rPr>
          <w:rFonts w:ascii="Times New Roman" w:eastAsia="標楷體" w:hAnsi="Times New Roman" w:hint="eastAsia"/>
        </w:rPr>
        <w:lastRenderedPageBreak/>
        <w:t>導致銷管費用縮減幅度不足，形成顯著的成本黏性。</w:t>
      </w:r>
    </w:p>
    <w:p w14:paraId="25537114" w14:textId="538BAACC" w:rsidR="00686D5E" w:rsidRDefault="00686D5E" w:rsidP="00005C31">
      <w:pPr>
        <w:ind w:firstLineChars="177" w:firstLine="425"/>
        <w:jc w:val="both"/>
        <w:rPr>
          <w:rFonts w:ascii="Times New Roman" w:eastAsia="標楷體" w:hAnsi="Times New Roman"/>
        </w:rPr>
      </w:pPr>
      <w:r w:rsidRPr="00686D5E">
        <w:rPr>
          <w:rFonts w:ascii="Times New Roman" w:eastAsia="標楷體" w:hAnsi="Times New Roman" w:hint="eastAsia"/>
        </w:rPr>
        <w:t>（二）</w:t>
      </w:r>
      <w:r w:rsidRPr="00686D5E">
        <w:rPr>
          <w:rFonts w:ascii="Times New Roman" w:eastAsia="標楷體" w:hAnsi="Times New Roman" w:hint="eastAsia"/>
        </w:rPr>
        <w:t xml:space="preserve"> </w:t>
      </w:r>
      <w:r w:rsidRPr="00686D5E">
        <w:rPr>
          <w:rFonts w:ascii="Times New Roman" w:eastAsia="標楷體" w:hAnsi="Times New Roman" w:hint="eastAsia"/>
        </w:rPr>
        <w:t>經理人預期與代理理論</w:t>
      </w:r>
      <w:r w:rsidR="00005C31">
        <w:rPr>
          <w:rFonts w:ascii="Times New Roman" w:eastAsia="標楷體" w:hAnsi="Times New Roman" w:hint="eastAsia"/>
        </w:rPr>
        <w:t>：</w:t>
      </w:r>
      <w:r w:rsidRPr="00686D5E">
        <w:rPr>
          <w:rFonts w:ascii="Times New Roman" w:eastAsia="標楷體" w:hAnsi="Times New Roman" w:hint="eastAsia"/>
        </w:rPr>
        <w:t>代理理論與管理者主觀認知則為成本黏性提供了另一維度的行為解釋。在所有權與經營權分離之架構下，高階經理人與外部股東之間存在資訊不對稱與利益衝突。依據自利帝國建造假說，經理人之薪酬、權力與社會聲望往往與企業規模及所掌控的資源多寡高度連動。在營收擴張時期，具備帝國建造動機的管理者傾向積極擴張組織編制與固定資產承諾；但在營收衰退時期，管理者為維護既得權力或避免向市場承認投資決策失誤，往往延宕甚至抗拒縮減資源規模。此外，管理者的認知偏誤亦扮演關鍵角色：經理人容易對外部景氣抱持過度樂觀預期，傾向將當期之營收衰退解讀為短期或季節性波動，預期市場即將反彈，因而在缺乏下行調整緊迫感的情形下保留冗餘資源，進一步加劇費用調整剛性。</w:t>
      </w:r>
    </w:p>
    <w:p w14:paraId="30243811" w14:textId="35D9BCFF" w:rsidR="00301D10" w:rsidRDefault="00301D10" w:rsidP="00005C31">
      <w:pPr>
        <w:ind w:firstLineChars="177" w:firstLine="425"/>
        <w:jc w:val="both"/>
        <w:rPr>
          <w:rFonts w:ascii="Times New Roman" w:eastAsia="標楷體" w:hAnsi="Times New Roman"/>
        </w:rPr>
      </w:pPr>
      <w:r w:rsidRPr="00301D10">
        <w:rPr>
          <w:rFonts w:ascii="Times New Roman" w:eastAsia="標楷體" w:hAnsi="Times New Roman" w:hint="eastAsia"/>
        </w:rPr>
        <w:t>近年來，台灣實證會計學界針對成本僵固性之決定因子與制度脈絡開展了深入研究，主要聚焦於以下三大理論路徑：</w:t>
      </w:r>
    </w:p>
    <w:p w14:paraId="7D3450C9" w14:textId="149DE347" w:rsidR="00301D10" w:rsidRDefault="00301D10" w:rsidP="00301D10">
      <w:pPr>
        <w:ind w:firstLineChars="177" w:firstLine="425"/>
        <w:jc w:val="both"/>
        <w:rPr>
          <w:rFonts w:ascii="Times New Roman" w:eastAsia="標楷體" w:hAnsi="Times New Roman"/>
        </w:rPr>
      </w:pPr>
      <w:r w:rsidRPr="00301D10">
        <w:rPr>
          <w:rFonts w:ascii="Times New Roman" w:eastAsia="標楷體" w:hAnsi="Times New Roman" w:hint="eastAsia"/>
        </w:rPr>
        <w:t>（一）</w:t>
      </w:r>
      <w:r w:rsidRPr="00301D10">
        <w:rPr>
          <w:rFonts w:ascii="Times New Roman" w:eastAsia="標楷體" w:hAnsi="Times New Roman" w:hint="eastAsia"/>
        </w:rPr>
        <w:t xml:space="preserve"> </w:t>
      </w:r>
      <w:r w:rsidRPr="00301D10">
        <w:rPr>
          <w:rFonts w:ascii="Times New Roman" w:eastAsia="標楷體" w:hAnsi="Times New Roman" w:hint="eastAsia"/>
        </w:rPr>
        <w:t>公司治理、代理衝突與內部控制路徑</w:t>
      </w:r>
      <w:r>
        <w:rPr>
          <w:rFonts w:ascii="Times New Roman" w:eastAsia="標楷體" w:hAnsi="Times New Roman" w:hint="eastAsia"/>
        </w:rPr>
        <w:t>：</w:t>
      </w:r>
      <w:r w:rsidRPr="00301D10">
        <w:rPr>
          <w:rFonts w:ascii="Times New Roman" w:eastAsia="標楷體" w:hAnsi="Times New Roman" w:hint="eastAsia"/>
        </w:rPr>
        <w:t>王惠洳（</w:t>
      </w:r>
      <w:r w:rsidRPr="00301D10">
        <w:rPr>
          <w:rFonts w:ascii="Times New Roman" w:eastAsia="標楷體" w:hAnsi="Times New Roman" w:hint="eastAsia"/>
        </w:rPr>
        <w:t>2025</w:t>
      </w:r>
      <w:r w:rsidRPr="00301D10">
        <w:rPr>
          <w:rFonts w:ascii="Times New Roman" w:eastAsia="標楷體" w:hAnsi="Times New Roman" w:hint="eastAsia"/>
        </w:rPr>
        <w:t>）從董事會監督功能出發，檢驗獨立董事外部人脈連結（</w:t>
      </w:r>
      <w:r w:rsidRPr="00301D10">
        <w:rPr>
          <w:rFonts w:ascii="Times New Roman" w:eastAsia="標楷體" w:hAnsi="Times New Roman" w:hint="eastAsia"/>
        </w:rPr>
        <w:t>Social Ties</w:t>
      </w:r>
      <w:r w:rsidRPr="00301D10">
        <w:rPr>
          <w:rFonts w:ascii="Times New Roman" w:eastAsia="標楷體" w:hAnsi="Times New Roman" w:hint="eastAsia"/>
        </w:rPr>
        <w:t>）對成本行為之影響，發現獨立董事之人脈網絡能引進多元市場資訊並強化監督獨立性，有效抑制經理人因私利或過度樂觀而盲目保留冗餘資源之傾向，顯著降低成本僵固性</w:t>
      </w:r>
      <w:r w:rsidRPr="00301D10">
        <w:rPr>
          <w:rFonts w:ascii="Times New Roman" w:eastAsia="標楷體" w:hAnsi="Times New Roman" w:hint="eastAsia"/>
        </w:rPr>
        <w:t xml:space="preserve"> [12]</w:t>
      </w:r>
      <w:r w:rsidRPr="00301D10">
        <w:rPr>
          <w:rFonts w:ascii="Times New Roman" w:eastAsia="標楷體" w:hAnsi="Times New Roman" w:hint="eastAsia"/>
        </w:rPr>
        <w:t>。相對地，陳思婷（</w:t>
      </w:r>
      <w:r w:rsidRPr="00301D10">
        <w:rPr>
          <w:rFonts w:ascii="Times New Roman" w:eastAsia="標楷體" w:hAnsi="Times New Roman" w:hint="eastAsia"/>
        </w:rPr>
        <w:t>2025</w:t>
      </w:r>
      <w:r w:rsidRPr="00301D10">
        <w:rPr>
          <w:rFonts w:ascii="Times New Roman" w:eastAsia="標楷體" w:hAnsi="Times New Roman" w:hint="eastAsia"/>
        </w:rPr>
        <w:t>）探討跨國移轉訂價操弄（</w:t>
      </w:r>
      <w:r w:rsidRPr="00301D10">
        <w:rPr>
          <w:rFonts w:ascii="Times New Roman" w:eastAsia="標楷體" w:hAnsi="Times New Roman" w:hint="eastAsia"/>
        </w:rPr>
        <w:t>Transfer Pricing Manipulation</w:t>
      </w:r>
      <w:r w:rsidRPr="00301D10">
        <w:rPr>
          <w:rFonts w:ascii="Times New Roman" w:eastAsia="標楷體" w:hAnsi="Times New Roman" w:hint="eastAsia"/>
        </w:rPr>
        <w:t>）對成本剛性之衝擊，證實當企業積極進行關係人租稅操弄時，內部資訊透明度遭到扭曲，加劇了代理問題與監督難度，使經理人更易保留閒置資源，顯著提高了銷管費用黏性</w:t>
      </w:r>
      <w:r w:rsidRPr="00301D10">
        <w:rPr>
          <w:rFonts w:ascii="Times New Roman" w:eastAsia="標楷體" w:hAnsi="Times New Roman" w:hint="eastAsia"/>
        </w:rPr>
        <w:t xml:space="preserve"> [13]</w:t>
      </w:r>
      <w:r w:rsidRPr="00301D10">
        <w:rPr>
          <w:rFonts w:ascii="Times New Roman" w:eastAsia="標楷體" w:hAnsi="Times New Roman" w:hint="eastAsia"/>
        </w:rPr>
        <w:t>。在內部防弊與合規構面，張宸杰（</w:t>
      </w:r>
      <w:r w:rsidRPr="00301D10">
        <w:rPr>
          <w:rFonts w:ascii="Times New Roman" w:eastAsia="標楷體" w:hAnsi="Times New Roman" w:hint="eastAsia"/>
        </w:rPr>
        <w:t>2023</w:t>
      </w:r>
      <w:r w:rsidRPr="00301D10">
        <w:rPr>
          <w:rFonts w:ascii="Times New Roman" w:eastAsia="標楷體" w:hAnsi="Times New Roman" w:hint="eastAsia"/>
        </w:rPr>
        <w:t>）指出健全之內部控制系統能建立標準化的資源審批流程，迫使管理階層在營收衰退時啟動成本控制；而當企業陷入財務困境時，流動性壓力亦會迫使企業積極縮減開銷，從而削弱成本僵固性</w:t>
      </w:r>
      <w:r w:rsidRPr="00301D10">
        <w:rPr>
          <w:rFonts w:ascii="Times New Roman" w:eastAsia="標楷體" w:hAnsi="Times New Roman" w:hint="eastAsia"/>
        </w:rPr>
        <w:t xml:space="preserve"> [17]</w:t>
      </w:r>
      <w:r w:rsidRPr="00301D10">
        <w:rPr>
          <w:rFonts w:ascii="Times New Roman" w:eastAsia="標楷體" w:hAnsi="Times New Roman" w:hint="eastAsia"/>
        </w:rPr>
        <w:t>。此觀點與劉若蘭等（</w:t>
      </w:r>
      <w:r w:rsidRPr="00301D10">
        <w:rPr>
          <w:rFonts w:ascii="Times New Roman" w:eastAsia="標楷體" w:hAnsi="Times New Roman" w:hint="eastAsia"/>
        </w:rPr>
        <w:t>2024</w:t>
      </w:r>
      <w:r w:rsidRPr="00301D10">
        <w:rPr>
          <w:rFonts w:ascii="Times New Roman" w:eastAsia="標楷體" w:hAnsi="Times New Roman" w:hint="eastAsia"/>
        </w:rPr>
        <w:t>）關於審計公費、董監事責任險與外部查核品質之研究相互呼應，共同印證了完善之治理機制能有效規範經理人之費用調整行為</w:t>
      </w:r>
      <w:r w:rsidRPr="00301D10">
        <w:rPr>
          <w:rFonts w:ascii="Times New Roman" w:eastAsia="標楷體" w:hAnsi="Times New Roman" w:hint="eastAsia"/>
        </w:rPr>
        <w:t xml:space="preserve"> [3]</w:t>
      </w:r>
      <w:r w:rsidRPr="00301D10">
        <w:rPr>
          <w:rFonts w:ascii="Times New Roman" w:eastAsia="標楷體" w:hAnsi="Times New Roman" w:hint="eastAsia"/>
        </w:rPr>
        <w:t>。</w:t>
      </w:r>
    </w:p>
    <w:p w14:paraId="0824D7DD" w14:textId="4CB70FB5" w:rsidR="00386255" w:rsidRDefault="00386255" w:rsidP="00386255">
      <w:pPr>
        <w:ind w:firstLineChars="177" w:firstLine="425"/>
        <w:jc w:val="both"/>
        <w:rPr>
          <w:rFonts w:ascii="Times New Roman" w:eastAsia="標楷體" w:hAnsi="Times New Roman" w:hint="eastAsia"/>
        </w:rPr>
      </w:pPr>
      <w:r w:rsidRPr="00386255">
        <w:rPr>
          <w:rFonts w:ascii="Times New Roman" w:eastAsia="標楷體" w:hAnsi="Times New Roman" w:hint="eastAsia"/>
        </w:rPr>
        <w:t>（二）</w:t>
      </w:r>
      <w:r w:rsidRPr="00386255">
        <w:rPr>
          <w:rFonts w:ascii="Times New Roman" w:eastAsia="標楷體" w:hAnsi="Times New Roman" w:hint="eastAsia"/>
        </w:rPr>
        <w:t xml:space="preserve"> </w:t>
      </w:r>
      <w:r w:rsidRPr="00386255">
        <w:rPr>
          <w:rFonts w:ascii="Times New Roman" w:eastAsia="標楷體" w:hAnsi="Times New Roman" w:hint="eastAsia"/>
        </w:rPr>
        <w:t>經理人激勵機制與心理特質路徑</w:t>
      </w:r>
      <w:r>
        <w:rPr>
          <w:rFonts w:ascii="Times New Roman" w:eastAsia="標楷體" w:hAnsi="Times New Roman" w:hint="eastAsia"/>
        </w:rPr>
        <w:t>：</w:t>
      </w:r>
      <w:r w:rsidRPr="00386255">
        <w:rPr>
          <w:rFonts w:ascii="Times New Roman" w:eastAsia="標楷體" w:hAnsi="Times New Roman" w:hint="eastAsia"/>
        </w:rPr>
        <w:t>在高階管理者決策心理與激勵設計方面，邱圓雅（</w:t>
      </w:r>
      <w:r w:rsidRPr="00386255">
        <w:rPr>
          <w:rFonts w:ascii="Times New Roman" w:eastAsia="標楷體" w:hAnsi="Times New Roman" w:hint="eastAsia"/>
        </w:rPr>
        <w:t>2020</w:t>
      </w:r>
      <w:r w:rsidRPr="00386255">
        <w:rPr>
          <w:rFonts w:ascii="Times New Roman" w:eastAsia="標楷體" w:hAnsi="Times New Roman" w:hint="eastAsia"/>
        </w:rPr>
        <w:t>）檢驗高階主管薪酬結構中「內部債」（如退休金與延期給付）之角色，發現高內部債促使經理人採取穩健防禦之營運策略，降低盲目擴張組織帝國之誘因，有助於緩解成本僵固性</w:t>
      </w:r>
      <w:r w:rsidRPr="00386255">
        <w:rPr>
          <w:rFonts w:ascii="Times New Roman" w:eastAsia="標楷體" w:hAnsi="Times New Roman" w:hint="eastAsia"/>
        </w:rPr>
        <w:t xml:space="preserve"> [19]</w:t>
      </w:r>
      <w:r w:rsidRPr="00386255">
        <w:rPr>
          <w:rFonts w:ascii="Times New Roman" w:eastAsia="標楷體" w:hAnsi="Times New Roman" w:hint="eastAsia"/>
        </w:rPr>
        <w:t>。此外，謝雅筑（</w:t>
      </w:r>
      <w:r w:rsidRPr="00386255">
        <w:rPr>
          <w:rFonts w:ascii="Times New Roman" w:eastAsia="標楷體" w:hAnsi="Times New Roman" w:hint="eastAsia"/>
        </w:rPr>
        <w:t>2024</w:t>
      </w:r>
      <w:r w:rsidRPr="00386255">
        <w:rPr>
          <w:rFonts w:ascii="Times New Roman" w:eastAsia="標楷體" w:hAnsi="Times New Roman" w:hint="eastAsia"/>
        </w:rPr>
        <w:t>）自高階階層理論（</w:t>
      </w:r>
      <w:r w:rsidRPr="00386255">
        <w:rPr>
          <w:rFonts w:ascii="Times New Roman" w:eastAsia="標楷體" w:hAnsi="Times New Roman" w:hint="eastAsia"/>
        </w:rPr>
        <w:t>Upper Echelons Theory</w:t>
      </w:r>
      <w:r w:rsidRPr="00386255">
        <w:rPr>
          <w:rFonts w:ascii="Times New Roman" w:eastAsia="標楷體" w:hAnsi="Times New Roman" w:hint="eastAsia"/>
        </w:rPr>
        <w:t>）切入，檢視具備飛行員執照之執行長（</w:t>
      </w:r>
      <w:r w:rsidRPr="00386255">
        <w:rPr>
          <w:rFonts w:ascii="Times New Roman" w:eastAsia="標楷體" w:hAnsi="Times New Roman" w:hint="eastAsia"/>
        </w:rPr>
        <w:t>Pilot CEO</w:t>
      </w:r>
      <w:r w:rsidRPr="00386255">
        <w:rPr>
          <w:rFonts w:ascii="Times New Roman" w:eastAsia="標楷體" w:hAnsi="Times New Roman" w:hint="eastAsia"/>
        </w:rPr>
        <w:t>）對成本行為之影響；研究發現，飛行員特質雖隱含高度冒險與自信偏好，但其同</w:t>
      </w:r>
      <w:r w:rsidRPr="00386255">
        <w:rPr>
          <w:rFonts w:ascii="Times New Roman" w:eastAsia="標楷體" w:hAnsi="Times New Roman" w:hint="eastAsia"/>
        </w:rPr>
        <w:lastRenderedPageBreak/>
        <w:t>時兼具之高度情境警覺與風險管理意識，在統計上使正反兩種行為傾向相互抵銷，未能對非對稱成本調整產生單向的顯著影響，凸顯了個人特質在複雜組織決策中之交織特性</w:t>
      </w:r>
      <w:r w:rsidRPr="00386255">
        <w:rPr>
          <w:rFonts w:ascii="Times New Roman" w:eastAsia="標楷體" w:hAnsi="Times New Roman" w:hint="eastAsia"/>
        </w:rPr>
        <w:t xml:space="preserve"> [15]</w:t>
      </w:r>
      <w:r w:rsidRPr="00386255">
        <w:rPr>
          <w:rFonts w:ascii="Times New Roman" w:eastAsia="標楷體" w:hAnsi="Times New Roman" w:hint="eastAsia"/>
        </w:rPr>
        <w:t>。</w:t>
      </w:r>
    </w:p>
    <w:p w14:paraId="018CA65B" w14:textId="5E8732AB" w:rsidR="00301D10" w:rsidRPr="00686D5E" w:rsidRDefault="00E22A8C" w:rsidP="00E22A8C">
      <w:pPr>
        <w:ind w:firstLineChars="177" w:firstLine="425"/>
        <w:jc w:val="both"/>
        <w:rPr>
          <w:rFonts w:ascii="Times New Roman" w:eastAsia="標楷體" w:hAnsi="Times New Roman" w:hint="eastAsia"/>
        </w:rPr>
      </w:pPr>
      <w:r w:rsidRPr="00E22A8C">
        <w:rPr>
          <w:rFonts w:ascii="Times New Roman" w:eastAsia="標楷體" w:hAnsi="Times New Roman" w:hint="eastAsia"/>
        </w:rPr>
        <w:t>（三）</w:t>
      </w:r>
      <w:r w:rsidRPr="00E22A8C">
        <w:rPr>
          <w:rFonts w:ascii="Times New Roman" w:eastAsia="標楷體" w:hAnsi="Times New Roman" w:hint="eastAsia"/>
        </w:rPr>
        <w:t xml:space="preserve"> </w:t>
      </w:r>
      <w:r w:rsidRPr="00E22A8C">
        <w:rPr>
          <w:rFonts w:ascii="Times New Roman" w:eastAsia="標楷體" w:hAnsi="Times New Roman" w:hint="eastAsia"/>
        </w:rPr>
        <w:t>供應鏈關係專用性與總體環境衝擊</w:t>
      </w:r>
      <w:r>
        <w:rPr>
          <w:rFonts w:ascii="Times New Roman" w:eastAsia="標楷體" w:hAnsi="Times New Roman" w:hint="eastAsia"/>
        </w:rPr>
        <w:t>：</w:t>
      </w:r>
      <w:r w:rsidRPr="00E22A8C">
        <w:rPr>
          <w:rFonts w:ascii="Times New Roman" w:eastAsia="標楷體" w:hAnsi="Times New Roman" w:hint="eastAsia"/>
        </w:rPr>
        <w:t>跨足外部產業網絡與供應鏈結構，劉佳熒（</w:t>
      </w:r>
      <w:r w:rsidRPr="00E22A8C">
        <w:rPr>
          <w:rFonts w:ascii="Times New Roman" w:eastAsia="標楷體" w:hAnsi="Times New Roman" w:hint="eastAsia"/>
        </w:rPr>
        <w:t>2022</w:t>
      </w:r>
      <w:r w:rsidRPr="00E22A8C">
        <w:rPr>
          <w:rFonts w:ascii="Times New Roman" w:eastAsia="標楷體" w:hAnsi="Times New Roman" w:hint="eastAsia"/>
        </w:rPr>
        <w:t>）探討客戶集中度與關係專用性資產對成本行為之影響，實證顯示當供應商高度依賴主要客戶並投入專屬生產設備與團隊時，基於長期合約與夥伴關係考量，下行調整成本大幅攀升，因而顯著加劇了費用黏性</w:t>
      </w:r>
      <w:r w:rsidRPr="00E22A8C">
        <w:rPr>
          <w:rFonts w:ascii="Times New Roman" w:eastAsia="標楷體" w:hAnsi="Times New Roman" w:hint="eastAsia"/>
        </w:rPr>
        <w:t xml:space="preserve"> [18]</w:t>
      </w:r>
      <w:r w:rsidRPr="00E22A8C">
        <w:rPr>
          <w:rFonts w:ascii="Times New Roman" w:eastAsia="標楷體" w:hAnsi="Times New Roman" w:hint="eastAsia"/>
        </w:rPr>
        <w:t>。在外部環境面向，張芳瑜（</w:t>
      </w:r>
      <w:r w:rsidRPr="00E22A8C">
        <w:rPr>
          <w:rFonts w:ascii="Times New Roman" w:eastAsia="標楷體" w:hAnsi="Times New Roman" w:hint="eastAsia"/>
        </w:rPr>
        <w:t>2023</w:t>
      </w:r>
      <w:r w:rsidRPr="00E22A8C">
        <w:rPr>
          <w:rFonts w:ascii="Times New Roman" w:eastAsia="標楷體" w:hAnsi="Times New Roman" w:hint="eastAsia"/>
        </w:rPr>
        <w:t>）將總體經濟景氣納入考量，實證證實成本僵固性在景氣衰退期將顯著侵蝕企業後續之營業利潤與資產報酬率，確認了過度僵化之費用結構對企業長期營運績效之負面衝擊</w:t>
      </w:r>
      <w:r w:rsidRPr="00E22A8C">
        <w:rPr>
          <w:rFonts w:ascii="Times New Roman" w:eastAsia="標楷體" w:hAnsi="Times New Roman" w:hint="eastAsia"/>
        </w:rPr>
        <w:t xml:space="preserve"> [16]</w:t>
      </w:r>
      <w:r w:rsidRPr="00E22A8C">
        <w:rPr>
          <w:rFonts w:ascii="Times New Roman" w:eastAsia="標楷體" w:hAnsi="Times New Roman" w:hint="eastAsia"/>
        </w:rPr>
        <w:t>。</w:t>
      </w:r>
    </w:p>
    <w:p w14:paraId="1E78FC1B" w14:textId="30D4A414" w:rsidR="00301D10" w:rsidRDefault="00E22A8C" w:rsidP="00E22A8C">
      <w:pPr>
        <w:ind w:firstLineChars="177" w:firstLine="425"/>
        <w:jc w:val="both"/>
        <w:rPr>
          <w:rFonts w:ascii="Times New Roman" w:eastAsia="標楷體" w:hAnsi="Times New Roman"/>
        </w:rPr>
      </w:pPr>
      <w:r w:rsidRPr="00E22A8C">
        <w:rPr>
          <w:rFonts w:ascii="Times New Roman" w:eastAsia="標楷體" w:hAnsi="Times New Roman" w:hint="eastAsia"/>
        </w:rPr>
        <w:t>綜觀上述文獻，調整成本理論與代理假說已奠定剖析企業成本行為之堅實基石。然而，既有研究探討之資源調整決定因子，大多侷限於傳統之機器設備資產密集度、人力資本密集度、公司治理架構或經理人個人偏誤。在當前製造業面臨全球永續轉型、投入鉅額資本興建專用性環保設施之時代脈絡下，傳統文獻顯然忽略了牽動當代製造業最為深層、受環境法規高度制約之關鍵要素——實質環境資源使用密集度與專用性處置合約之剛性約束。此一理論盲點，正是本研究欲深入填補的核心研究空間。</w:t>
      </w:r>
    </w:p>
    <w:p w14:paraId="31DE282B" w14:textId="522F1903" w:rsidR="00B346E1" w:rsidRPr="002F3BAD" w:rsidRDefault="00B346E1" w:rsidP="00B346E1">
      <w:pPr>
        <w:pStyle w:val="2"/>
        <w:numPr>
          <w:ilvl w:val="0"/>
          <w:numId w:val="25"/>
        </w:numPr>
        <w:spacing w:line="360" w:lineRule="auto"/>
        <w:rPr>
          <w:rFonts w:ascii="標楷體" w:eastAsia="標楷體" w:hAnsi="標楷體"/>
          <w:bCs/>
          <w:color w:val="auto"/>
          <w:sz w:val="28"/>
          <w:szCs w:val="28"/>
        </w:rPr>
      </w:pPr>
      <w:r w:rsidRPr="00B346E1">
        <w:rPr>
          <w:rFonts w:ascii="標楷體" w:eastAsia="標楷體" w:hAnsi="標楷體" w:hint="eastAsia"/>
          <w:bCs/>
          <w:color w:val="auto"/>
          <w:sz w:val="28"/>
          <w:szCs w:val="28"/>
        </w:rPr>
        <w:t>ESG、環境投入與企業成本行為</w:t>
      </w:r>
    </w:p>
    <w:p w14:paraId="32B7B4D1" w14:textId="5507666F" w:rsidR="00B346E1" w:rsidRDefault="00D95B6E" w:rsidP="00B346E1">
      <w:pPr>
        <w:ind w:firstLineChars="177" w:firstLine="425"/>
        <w:jc w:val="both"/>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11</w:t>
      </w:r>
      <w:bookmarkStart w:id="9" w:name="_GoBack"/>
      <w:bookmarkEnd w:id="9"/>
      <w:r w:rsidR="00B346E1" w:rsidRPr="00686D5E">
        <w:rPr>
          <w:rFonts w:ascii="Times New Roman" w:eastAsia="標楷體" w:hAnsi="Times New Roman" w:hint="eastAsia"/>
        </w:rPr>
        <w:t>。</w:t>
      </w:r>
    </w:p>
    <w:p w14:paraId="68A757F9" w14:textId="77777777" w:rsidR="00B346E1" w:rsidRPr="00B346E1" w:rsidRDefault="00B346E1" w:rsidP="00B346E1">
      <w:pPr>
        <w:jc w:val="both"/>
        <w:rPr>
          <w:rFonts w:ascii="Times New Roman" w:eastAsia="標楷體" w:hAnsi="Times New Roman" w:hint="eastAsia"/>
        </w:rPr>
      </w:pPr>
    </w:p>
    <w:p w14:paraId="61BCA60A" w14:textId="03DF096B" w:rsidR="0023512D" w:rsidRPr="00D13F79" w:rsidRDefault="00D54AA4" w:rsidP="0023512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氣候變遷</w:t>
      </w:r>
      <w:r w:rsidR="00516F7C" w:rsidRPr="00D13F79">
        <w:rPr>
          <w:rFonts w:ascii="Times New Roman" w:eastAsia="標楷體" w:hAnsi="Times New Roman" w:hint="eastAsia"/>
          <w:color w:val="BFBFBF" w:themeColor="background1" w:themeShade="BF"/>
        </w:rPr>
        <w:t>對企業決策與資本市場的衝擊日益受到</w:t>
      </w:r>
      <w:r w:rsidR="0049490C" w:rsidRPr="00D13F79">
        <w:rPr>
          <w:rFonts w:ascii="Times New Roman" w:eastAsia="標楷體" w:hAnsi="Times New Roman" w:hint="eastAsia"/>
          <w:color w:val="BFBFBF" w:themeColor="background1" w:themeShade="BF"/>
        </w:rPr>
        <w:t>學界</w:t>
      </w:r>
      <w:r w:rsidR="00516F7C" w:rsidRPr="00D13F79">
        <w:rPr>
          <w:rFonts w:ascii="Times New Roman" w:eastAsia="標楷體" w:hAnsi="Times New Roman" w:hint="eastAsia"/>
          <w:color w:val="BFBFBF" w:themeColor="background1" w:themeShade="BF"/>
        </w:rPr>
        <w:t>關注</w:t>
      </w:r>
      <w:r w:rsidR="0049490C" w:rsidRPr="00D13F79">
        <w:rPr>
          <w:rFonts w:ascii="Times New Roman" w:eastAsia="標楷體" w:hAnsi="Times New Roman" w:hint="eastAsia"/>
          <w:color w:val="BFBFBF" w:themeColor="background1" w:themeShade="BF"/>
        </w:rPr>
        <w:t>。</w:t>
      </w:r>
      <w:r w:rsidR="00FA1B6B" w:rsidRPr="00D13F79">
        <w:rPr>
          <w:rFonts w:ascii="Times New Roman" w:eastAsia="標楷體" w:hAnsi="Times New Roman" w:hint="eastAsia"/>
          <w:color w:val="BFBFBF" w:themeColor="background1" w:themeShade="BF"/>
        </w:rPr>
        <w:t>隨著極端氣候事件頻率上升，</w:t>
      </w:r>
      <w:r w:rsidR="00D645E7" w:rsidRPr="00D13F79">
        <w:rPr>
          <w:rFonts w:ascii="Times New Roman" w:eastAsia="標楷體" w:hAnsi="Times New Roman" w:hint="eastAsia"/>
          <w:color w:val="BFBFBF" w:themeColor="background1" w:themeShade="BF"/>
        </w:rPr>
        <w:t>氣候風險已從</w:t>
      </w:r>
      <w:r w:rsidR="00FE0E2E" w:rsidRPr="00D13F79">
        <w:rPr>
          <w:rFonts w:ascii="Times New Roman" w:eastAsia="標楷體" w:hAnsi="Times New Roman" w:hint="eastAsia"/>
          <w:color w:val="BFBFBF" w:themeColor="background1" w:themeShade="BF"/>
        </w:rPr>
        <w:t>抽象的長期環境議題，轉化為具體可觀察</w:t>
      </w:r>
      <w:r w:rsidR="005940A9" w:rsidRPr="00D13F79">
        <w:rPr>
          <w:rFonts w:ascii="Times New Roman" w:eastAsia="標楷體" w:hAnsi="Times New Roman" w:hint="eastAsia"/>
          <w:color w:val="BFBFBF" w:themeColor="background1" w:themeShade="BF"/>
        </w:rPr>
        <w:t>的經濟衝擊。</w:t>
      </w:r>
      <w:r w:rsidR="00292B2B" w:rsidRPr="00D13F79">
        <w:rPr>
          <w:rFonts w:ascii="Times New Roman" w:eastAsia="標楷體" w:hAnsi="Times New Roman" w:hint="eastAsia"/>
          <w:color w:val="BFBFBF" w:themeColor="background1" w:themeShade="BF"/>
        </w:rPr>
        <w:t>然而氣候衝擊對企業經濟基本面的影響</w:t>
      </w:r>
      <w:r w:rsidR="00D17E48" w:rsidRPr="00D13F79">
        <w:rPr>
          <w:rFonts w:ascii="Times New Roman" w:eastAsia="標楷體" w:hAnsi="Times New Roman" w:hint="eastAsia"/>
          <w:color w:val="BFBFBF" w:themeColor="background1" w:themeShade="BF"/>
        </w:rPr>
        <w:t>在實證上並非總是一致，</w:t>
      </w:r>
      <w:r w:rsidR="00D57E6B" w:rsidRPr="00D13F79">
        <w:rPr>
          <w:rFonts w:ascii="Times New Roman" w:eastAsia="標楷體" w:hAnsi="Times New Roman"/>
          <w:color w:val="BFBFBF" w:themeColor="background1" w:themeShade="BF"/>
        </w:rPr>
        <w:t>Addoum et al. (2020)</w:t>
      </w:r>
      <w:r w:rsidR="00D20B72" w:rsidRPr="00D13F79">
        <w:rPr>
          <w:rFonts w:ascii="Times New Roman" w:eastAsia="標楷體" w:hAnsi="Times New Roman" w:hint="eastAsia"/>
          <w:color w:val="BFBFBF" w:themeColor="background1" w:themeShade="BF"/>
        </w:rPr>
        <w:t>以美國大陸地區</w:t>
      </w:r>
      <w:r w:rsidR="00AE77F1" w:rsidRPr="00D13F79">
        <w:rPr>
          <w:rFonts w:ascii="Times New Roman" w:eastAsia="標楷體" w:hAnsi="Times New Roman" w:hint="eastAsia"/>
          <w:color w:val="BFBFBF" w:themeColor="background1" w:themeShade="BF"/>
        </w:rPr>
        <w:t>1990</w:t>
      </w:r>
      <w:r w:rsidR="00AE77F1" w:rsidRPr="00D13F79">
        <w:rPr>
          <w:rFonts w:ascii="Times New Roman" w:eastAsia="標楷體" w:hAnsi="Times New Roman" w:hint="eastAsia"/>
          <w:color w:val="BFBFBF" w:themeColor="background1" w:themeShade="BF"/>
        </w:rPr>
        <w:t>至</w:t>
      </w:r>
      <w:r w:rsidR="00AE77F1" w:rsidRPr="00D13F79">
        <w:rPr>
          <w:rFonts w:ascii="Times New Roman" w:eastAsia="標楷體" w:hAnsi="Times New Roman" w:hint="eastAsia"/>
          <w:color w:val="BFBFBF" w:themeColor="background1" w:themeShade="BF"/>
        </w:rPr>
        <w:t>2015</w:t>
      </w:r>
      <w:r w:rsidR="00AE77F1" w:rsidRPr="00D13F79">
        <w:rPr>
          <w:rFonts w:ascii="Times New Roman" w:eastAsia="標楷體" w:hAnsi="Times New Roman" w:hint="eastAsia"/>
          <w:color w:val="BFBFBF" w:themeColor="background1" w:themeShade="BF"/>
        </w:rPr>
        <w:t>年的企業資料</w:t>
      </w:r>
      <w:r w:rsidR="00A265C4" w:rsidRPr="00D13F79">
        <w:rPr>
          <w:rFonts w:ascii="Times New Roman" w:eastAsia="標楷體" w:hAnsi="Times New Roman" w:hint="eastAsia"/>
          <w:color w:val="BFBFBF" w:themeColor="background1" w:themeShade="BF"/>
        </w:rPr>
        <w:t>為基礎，發現溫度</w:t>
      </w:r>
      <w:r w:rsidR="00BC440B" w:rsidRPr="00D13F79">
        <w:rPr>
          <w:rFonts w:ascii="Times New Roman" w:eastAsia="標楷體" w:hAnsi="Times New Roman" w:hint="eastAsia"/>
          <w:color w:val="BFBFBF" w:themeColor="background1" w:themeShade="BF"/>
        </w:rPr>
        <w:t>衝擊</w:t>
      </w:r>
      <w:r w:rsidR="00A265C4" w:rsidRPr="00D13F79">
        <w:rPr>
          <w:rFonts w:ascii="Times New Roman" w:eastAsia="標楷體" w:hAnsi="Times New Roman" w:hint="eastAsia"/>
          <w:color w:val="BFBFBF" w:themeColor="background1" w:themeShade="BF"/>
        </w:rPr>
        <w:t>對企業銷售額與生產力</w:t>
      </w:r>
      <w:r w:rsidR="00DF12C9" w:rsidRPr="00D13F79">
        <w:rPr>
          <w:rFonts w:ascii="Times New Roman" w:eastAsia="標楷體" w:hAnsi="Times New Roman" w:hint="eastAsia"/>
          <w:color w:val="BFBFBF" w:themeColor="background1" w:themeShade="BF"/>
        </w:rPr>
        <w:t>皆</w:t>
      </w:r>
      <w:r w:rsidR="00A265C4" w:rsidRPr="00D13F79">
        <w:rPr>
          <w:rFonts w:ascii="Times New Roman" w:eastAsia="標楷體" w:hAnsi="Times New Roman" w:hint="eastAsia"/>
          <w:color w:val="BFBFBF" w:themeColor="background1" w:themeShade="BF"/>
        </w:rPr>
        <w:t>無顯著影響</w:t>
      </w:r>
      <w:r w:rsidR="00BC440B" w:rsidRPr="00D13F79">
        <w:rPr>
          <w:rFonts w:ascii="Times New Roman" w:eastAsia="標楷體" w:hAnsi="Times New Roman" w:hint="eastAsia"/>
          <w:color w:val="BFBFBF" w:themeColor="background1" w:themeShade="BF"/>
        </w:rPr>
        <w:t>，</w:t>
      </w:r>
      <w:r w:rsidR="008A6594" w:rsidRPr="00D13F79">
        <w:rPr>
          <w:rFonts w:ascii="Times New Roman" w:eastAsia="標楷體" w:hAnsi="Times New Roman" w:hint="eastAsia"/>
          <w:color w:val="BFBFBF" w:themeColor="background1" w:themeShade="BF"/>
        </w:rPr>
        <w:t>顯示在已開發國家</w:t>
      </w:r>
      <w:r w:rsidR="00BE4181" w:rsidRPr="00D13F79">
        <w:rPr>
          <w:rFonts w:ascii="Times New Roman" w:eastAsia="標楷體" w:hAnsi="Times New Roman" w:hint="eastAsia"/>
          <w:color w:val="BFBFBF" w:themeColor="background1" w:themeShade="BF"/>
        </w:rPr>
        <w:t>情境</w:t>
      </w:r>
      <w:r w:rsidR="008A6594" w:rsidRPr="00D13F79">
        <w:rPr>
          <w:rFonts w:ascii="Times New Roman" w:eastAsia="標楷體" w:hAnsi="Times New Roman" w:hint="eastAsia"/>
          <w:color w:val="BFBFBF" w:themeColor="background1" w:themeShade="BF"/>
        </w:rPr>
        <w:t>下</w:t>
      </w:r>
      <w:r w:rsidR="00BE4181" w:rsidRPr="00D13F79">
        <w:rPr>
          <w:rFonts w:ascii="Times New Roman" w:eastAsia="標楷體" w:hAnsi="Times New Roman" w:hint="eastAsia"/>
          <w:color w:val="BFBFBF" w:themeColor="background1" w:themeShade="BF"/>
        </w:rPr>
        <w:t>，氣候衝擊對企業經濟基本面的直接效果可能相對有限。</w:t>
      </w:r>
      <w:r w:rsidR="00FE2182" w:rsidRPr="00D13F79">
        <w:rPr>
          <w:rFonts w:ascii="Times New Roman" w:eastAsia="標楷體" w:hAnsi="Times New Roman" w:hint="eastAsia"/>
          <w:color w:val="BFBFBF" w:themeColor="background1" w:themeShade="BF"/>
        </w:rPr>
        <w:t>但相對地</w:t>
      </w:r>
      <w:r w:rsidR="00613F54" w:rsidRPr="00D13F79">
        <w:rPr>
          <w:rFonts w:ascii="Times New Roman" w:eastAsia="標楷體" w:hAnsi="Times New Roman" w:hint="eastAsia"/>
          <w:color w:val="BFBFBF" w:themeColor="background1" w:themeShade="BF"/>
        </w:rPr>
        <w:t>，</w:t>
      </w:r>
      <w:r w:rsidR="00613F54" w:rsidRPr="00D13F79">
        <w:rPr>
          <w:rFonts w:ascii="Times New Roman" w:eastAsia="標楷體" w:hAnsi="Times New Roman"/>
          <w:color w:val="BFBFBF" w:themeColor="background1" w:themeShade="BF"/>
        </w:rPr>
        <w:t>Addoum et al. (2023)</w:t>
      </w:r>
      <w:r w:rsidR="00613F54" w:rsidRPr="00D13F79">
        <w:rPr>
          <w:rFonts w:ascii="Times New Roman" w:eastAsia="標楷體" w:hAnsi="Times New Roman" w:hint="eastAsia"/>
          <w:color w:val="BFBFBF" w:themeColor="background1" w:themeShade="BF"/>
        </w:rPr>
        <w:t>則發現</w:t>
      </w:r>
      <w:r w:rsidR="00C50628" w:rsidRPr="00D13F79">
        <w:rPr>
          <w:rFonts w:ascii="Times New Roman" w:eastAsia="標楷體" w:hAnsi="Times New Roman" w:hint="eastAsia"/>
          <w:color w:val="BFBFBF" w:themeColor="background1" w:themeShade="BF"/>
        </w:rPr>
        <w:t>極端溫度對超過</w:t>
      </w:r>
      <w:r w:rsidR="00C50628" w:rsidRPr="00D13F79">
        <w:rPr>
          <w:rFonts w:ascii="Times New Roman" w:eastAsia="標楷體" w:hAnsi="Times New Roman" w:hint="eastAsia"/>
          <w:color w:val="BFBFBF" w:themeColor="background1" w:themeShade="BF"/>
        </w:rPr>
        <w:t>40%</w:t>
      </w:r>
      <w:r w:rsidR="00A072DE" w:rsidRPr="00D13F79">
        <w:rPr>
          <w:rFonts w:ascii="Times New Roman" w:eastAsia="標楷體" w:hAnsi="Times New Roman" w:hint="eastAsia"/>
          <w:color w:val="BFBFBF" w:themeColor="background1" w:themeShade="BF"/>
        </w:rPr>
        <w:t>產業的企業盈餘具有顯著影響，且效果因產業不同而有</w:t>
      </w:r>
      <w:r w:rsidR="00CF353E" w:rsidRPr="00D13F79">
        <w:rPr>
          <w:rFonts w:ascii="Times New Roman" w:eastAsia="標楷體" w:hAnsi="Times New Roman" w:hint="eastAsia"/>
          <w:color w:val="BFBFBF" w:themeColor="background1" w:themeShade="BF"/>
        </w:rPr>
        <w:t>所</w:t>
      </w:r>
      <w:r w:rsidR="00A072DE" w:rsidRPr="00D13F79">
        <w:rPr>
          <w:rFonts w:ascii="Times New Roman" w:eastAsia="標楷體" w:hAnsi="Times New Roman" w:hint="eastAsia"/>
          <w:color w:val="BFBFBF" w:themeColor="background1" w:themeShade="BF"/>
        </w:rPr>
        <w:t>差異</w:t>
      </w:r>
      <w:r w:rsidR="00E73D69" w:rsidRPr="00D13F79">
        <w:rPr>
          <w:rFonts w:ascii="Times New Roman" w:eastAsia="標楷體" w:hAnsi="Times New Roman" w:hint="eastAsia"/>
          <w:color w:val="BFBFBF" w:themeColor="background1" w:themeShade="BF"/>
        </w:rPr>
        <w:t>，值得注意的是</w:t>
      </w:r>
      <w:r w:rsidR="004A735B" w:rsidRPr="00D13F79">
        <w:rPr>
          <w:rFonts w:ascii="Times New Roman" w:eastAsia="標楷體" w:hAnsi="Times New Roman" w:hint="eastAsia"/>
          <w:color w:val="BFBFBF" w:themeColor="background1" w:themeShade="BF"/>
        </w:rPr>
        <w:t>該研究指出分析師與投資人</w:t>
      </w:r>
      <w:r w:rsidR="003C5F4B" w:rsidRPr="00D13F79">
        <w:rPr>
          <w:rFonts w:ascii="Times New Roman" w:eastAsia="標楷體" w:hAnsi="Times New Roman" w:hint="eastAsia"/>
          <w:color w:val="BFBFBF" w:themeColor="background1" w:themeShade="BF"/>
        </w:rPr>
        <w:t>對季內可觀察的溫度衝擊</w:t>
      </w:r>
      <w:r w:rsidR="003C5F4B" w:rsidRPr="00D13F79">
        <w:rPr>
          <w:rFonts w:ascii="Times New Roman" w:eastAsia="標楷體" w:hAnsi="Times New Roman" w:hint="eastAsia"/>
          <w:color w:val="BFBFBF" w:themeColor="background1" w:themeShade="BF"/>
        </w:rPr>
        <w:lastRenderedPageBreak/>
        <w:t>普遍反應遲緩</w:t>
      </w:r>
      <w:r w:rsidR="00D3369B" w:rsidRPr="00D13F79">
        <w:rPr>
          <w:rFonts w:ascii="Times New Roman" w:eastAsia="標楷體" w:hAnsi="Times New Roman" w:hint="eastAsia"/>
          <w:color w:val="BFBFBF" w:themeColor="background1" w:themeShade="BF"/>
        </w:rPr>
        <w:t>，</w:t>
      </w:r>
      <w:r w:rsidR="007D1494" w:rsidRPr="00D13F79">
        <w:rPr>
          <w:rFonts w:ascii="Times New Roman" w:eastAsia="標楷體" w:hAnsi="Times New Roman" w:hint="eastAsia"/>
          <w:color w:val="BFBFBF" w:themeColor="background1" w:themeShade="BF"/>
        </w:rPr>
        <w:t>表示</w:t>
      </w:r>
      <w:r w:rsidR="00D3369B" w:rsidRPr="00D13F79">
        <w:rPr>
          <w:rFonts w:ascii="Times New Roman" w:eastAsia="標楷體" w:hAnsi="Times New Roman" w:hint="eastAsia"/>
          <w:color w:val="BFBFBF" w:themeColor="background1" w:themeShade="BF"/>
        </w:rPr>
        <w:t>市場對氣候相關資訊的處理存在系統性延遲。</w:t>
      </w:r>
      <w:r w:rsidR="000D0337" w:rsidRPr="00D13F79">
        <w:rPr>
          <w:rFonts w:ascii="Times New Roman" w:eastAsia="標楷體" w:hAnsi="Times New Roman"/>
          <w:color w:val="BFBFBF" w:themeColor="background1" w:themeShade="BF"/>
        </w:rPr>
        <w:t xml:space="preserve">Pankratz, Bauer </w:t>
      </w:r>
      <w:r w:rsidR="001358FC" w:rsidRPr="00D13F79">
        <w:rPr>
          <w:rFonts w:ascii="Times New Roman" w:eastAsia="標楷體" w:hAnsi="Times New Roman" w:hint="eastAsia"/>
          <w:color w:val="BFBFBF" w:themeColor="background1" w:themeShade="BF"/>
        </w:rPr>
        <w:t>and</w:t>
      </w:r>
      <w:r w:rsidR="000D0337" w:rsidRPr="00D13F79">
        <w:rPr>
          <w:rFonts w:ascii="Times New Roman" w:eastAsia="標楷體" w:hAnsi="Times New Roman"/>
          <w:color w:val="BFBFBF" w:themeColor="background1" w:themeShade="BF"/>
        </w:rPr>
        <w:t xml:space="preserve"> Derwall (2023)</w:t>
      </w:r>
      <w:r w:rsidR="00262251" w:rsidRPr="00D13F79">
        <w:rPr>
          <w:rFonts w:ascii="Times New Roman" w:eastAsia="標楷體" w:hAnsi="Times New Roman" w:hint="eastAsia"/>
          <w:color w:val="BFBFBF" w:themeColor="background1" w:themeShade="BF"/>
        </w:rPr>
        <w:t>進一步</w:t>
      </w:r>
      <w:r w:rsidR="002451E6" w:rsidRPr="00D13F79">
        <w:rPr>
          <w:rFonts w:ascii="Times New Roman" w:eastAsia="標楷體" w:hAnsi="Times New Roman" w:hint="eastAsia"/>
          <w:color w:val="BFBFBF" w:themeColor="background1" w:themeShade="BF"/>
        </w:rPr>
        <w:t>分析跨越</w:t>
      </w:r>
      <w:r w:rsidR="002451E6" w:rsidRPr="00D13F79">
        <w:rPr>
          <w:rFonts w:ascii="Times New Roman" w:eastAsia="標楷體" w:hAnsi="Times New Roman" w:hint="eastAsia"/>
          <w:color w:val="BFBFBF" w:themeColor="background1" w:themeShade="BF"/>
        </w:rPr>
        <w:t>9</w:t>
      </w:r>
      <w:r w:rsidR="00FC0D90" w:rsidRPr="00D13F79">
        <w:rPr>
          <w:rFonts w:ascii="Times New Roman" w:eastAsia="標楷體" w:hAnsi="Times New Roman" w:hint="eastAsia"/>
          <w:color w:val="BFBFBF" w:themeColor="background1" w:themeShade="BF"/>
        </w:rPr>
        <w:t>3</w:t>
      </w:r>
      <w:r w:rsidR="00FC0D90" w:rsidRPr="00D13F79">
        <w:rPr>
          <w:rFonts w:ascii="Times New Roman" w:eastAsia="標楷體" w:hAnsi="Times New Roman" w:hint="eastAsia"/>
          <w:color w:val="BFBFBF" w:themeColor="background1" w:themeShade="BF"/>
        </w:rPr>
        <w:t>國、逾</w:t>
      </w:r>
      <w:r w:rsidR="00FC0D90" w:rsidRPr="00D13F79">
        <w:rPr>
          <w:rFonts w:ascii="Times New Roman" w:eastAsia="標楷體" w:hAnsi="Times New Roman" w:hint="eastAsia"/>
          <w:color w:val="BFBFBF" w:themeColor="background1" w:themeShade="BF"/>
        </w:rPr>
        <w:t>17,000</w:t>
      </w:r>
      <w:r w:rsidR="00FC0D90" w:rsidRPr="00D13F79">
        <w:rPr>
          <w:rFonts w:ascii="Times New Roman" w:eastAsia="標楷體" w:hAnsi="Times New Roman" w:hint="eastAsia"/>
          <w:color w:val="BFBFBF" w:themeColor="background1" w:themeShade="BF"/>
        </w:rPr>
        <w:t>家企業樣本</w:t>
      </w:r>
      <w:r w:rsidR="008403EA" w:rsidRPr="00D13F79">
        <w:rPr>
          <w:rFonts w:ascii="Times New Roman" w:eastAsia="標楷體" w:hAnsi="Times New Roman" w:hint="eastAsia"/>
          <w:color w:val="BFBFBF" w:themeColor="background1" w:themeShade="BF"/>
        </w:rPr>
        <w:t>，發現極端高溫</w:t>
      </w:r>
      <w:r w:rsidR="00CF05A2" w:rsidRPr="00D13F79">
        <w:rPr>
          <w:rFonts w:ascii="Times New Roman" w:eastAsia="標楷體" w:hAnsi="Times New Roman" w:hint="eastAsia"/>
          <w:color w:val="BFBFBF" w:themeColor="background1" w:themeShade="BF"/>
        </w:rPr>
        <w:t>暴露程度的提升會顯著壓縮企業營收與營業利益</w:t>
      </w:r>
      <w:r w:rsidR="00DF0FD9" w:rsidRPr="00D13F79">
        <w:rPr>
          <w:rFonts w:ascii="Times New Roman" w:eastAsia="標楷體" w:hAnsi="Times New Roman" w:hint="eastAsia"/>
          <w:color w:val="BFBFBF" w:themeColor="background1" w:themeShade="BF"/>
        </w:rPr>
        <w:t>，</w:t>
      </w:r>
      <w:r w:rsidR="00E672CD" w:rsidRPr="00D13F79">
        <w:rPr>
          <w:rFonts w:ascii="Times New Roman" w:eastAsia="標楷體" w:hAnsi="Times New Roman" w:hint="eastAsia"/>
          <w:color w:val="BFBFBF" w:themeColor="background1" w:themeShade="BF"/>
        </w:rPr>
        <w:t>熱天數每增加</w:t>
      </w:r>
      <w:r w:rsidR="00360FFA" w:rsidRPr="00D13F79">
        <w:rPr>
          <w:rFonts w:ascii="Times New Roman" w:eastAsia="標楷體" w:hAnsi="Times New Roman" w:hint="eastAsia"/>
          <w:color w:val="BFBFBF" w:themeColor="background1" w:themeShade="BF"/>
        </w:rPr>
        <w:t>一個標準差，季</w:t>
      </w:r>
      <w:r w:rsidR="00FD2751" w:rsidRPr="00D13F79">
        <w:rPr>
          <w:rFonts w:ascii="Times New Roman" w:eastAsia="標楷體" w:hAnsi="Times New Roman" w:hint="eastAsia"/>
          <w:color w:val="BFBFBF" w:themeColor="background1" w:themeShade="BF"/>
        </w:rPr>
        <w:t>度營收與營業利益分別下降約</w:t>
      </w:r>
      <w:r w:rsidR="00FD2751" w:rsidRPr="00D13F79">
        <w:rPr>
          <w:rFonts w:ascii="Times New Roman" w:eastAsia="標楷體" w:hAnsi="Times New Roman" w:hint="eastAsia"/>
          <w:color w:val="BFBFBF" w:themeColor="background1" w:themeShade="BF"/>
        </w:rPr>
        <w:t>0.6%</w:t>
      </w:r>
      <w:r w:rsidR="00FD2751" w:rsidRPr="00D13F79">
        <w:rPr>
          <w:rFonts w:ascii="Times New Roman" w:eastAsia="標楷體" w:hAnsi="Times New Roman" w:hint="eastAsia"/>
          <w:color w:val="BFBFBF" w:themeColor="background1" w:themeShade="BF"/>
        </w:rPr>
        <w:t>與</w:t>
      </w:r>
      <w:r w:rsidR="00FD2751" w:rsidRPr="00D13F79">
        <w:rPr>
          <w:rFonts w:ascii="Times New Roman" w:eastAsia="標楷體" w:hAnsi="Times New Roman" w:hint="eastAsia"/>
          <w:color w:val="BFBFBF" w:themeColor="background1" w:themeShade="BF"/>
        </w:rPr>
        <w:t>1.8%</w:t>
      </w:r>
      <w:r w:rsidR="000232B8" w:rsidRPr="00D13F79">
        <w:rPr>
          <w:rFonts w:ascii="Times New Roman" w:eastAsia="標楷體" w:hAnsi="Times New Roman" w:hint="eastAsia"/>
          <w:color w:val="BFBFBF" w:themeColor="background1" w:themeShade="BF"/>
        </w:rPr>
        <w:t>，且此一衝擊</w:t>
      </w:r>
      <w:r w:rsidR="00871B9F" w:rsidRPr="00D13F79">
        <w:rPr>
          <w:rFonts w:ascii="Times New Roman" w:eastAsia="標楷體" w:hAnsi="Times New Roman" w:hint="eastAsia"/>
          <w:color w:val="BFBFBF" w:themeColor="background1" w:themeShade="BF"/>
        </w:rPr>
        <w:t>超出分析師預期，未能及時反映於</w:t>
      </w:r>
      <w:r w:rsidR="009D5DF3" w:rsidRPr="00D13F79">
        <w:rPr>
          <w:rFonts w:ascii="Times New Roman" w:eastAsia="標楷體" w:hAnsi="Times New Roman" w:hint="eastAsia"/>
          <w:color w:val="BFBFBF" w:themeColor="background1" w:themeShade="BF"/>
        </w:rPr>
        <w:t>盈餘公告報酬</w:t>
      </w:r>
      <w:r w:rsidR="00A00A5E" w:rsidRPr="00D13F79">
        <w:rPr>
          <w:rFonts w:ascii="Times New Roman" w:eastAsia="標楷體" w:hAnsi="Times New Roman" w:hint="eastAsia"/>
          <w:color w:val="BFBFBF" w:themeColor="background1" w:themeShade="BF"/>
        </w:rPr>
        <w:t>。</w:t>
      </w:r>
      <w:r w:rsidR="00D00B6D" w:rsidRPr="00D13F79">
        <w:rPr>
          <w:rFonts w:ascii="Times New Roman" w:eastAsia="標楷體" w:hAnsi="Times New Roman" w:hint="eastAsia"/>
          <w:color w:val="BFBFBF" w:themeColor="background1" w:themeShade="BF"/>
        </w:rPr>
        <w:t>上述</w:t>
      </w:r>
      <w:r w:rsidR="00A17665" w:rsidRPr="00D13F79">
        <w:rPr>
          <w:rFonts w:ascii="Times New Roman" w:eastAsia="標楷體" w:hAnsi="Times New Roman" w:hint="eastAsia"/>
          <w:color w:val="BFBFBF" w:themeColor="background1" w:themeShade="BF"/>
        </w:rPr>
        <w:t>這些</w:t>
      </w:r>
      <w:r w:rsidR="00D00B6D" w:rsidRPr="00D13F79">
        <w:rPr>
          <w:rFonts w:ascii="Times New Roman" w:eastAsia="標楷體" w:hAnsi="Times New Roman" w:hint="eastAsia"/>
          <w:color w:val="BFBFBF" w:themeColor="background1" w:themeShade="BF"/>
        </w:rPr>
        <w:t>研究共同揭示，</w:t>
      </w:r>
      <w:r w:rsidR="00054112" w:rsidRPr="00D13F79">
        <w:rPr>
          <w:rFonts w:ascii="Times New Roman" w:eastAsia="標楷體" w:hAnsi="Times New Roman" w:hint="eastAsia"/>
          <w:color w:val="BFBFBF" w:themeColor="background1" w:themeShade="BF"/>
        </w:rPr>
        <w:t>氣候因素對企業與市場的影響，可能並非僅透過</w:t>
      </w:r>
      <w:r w:rsidR="00F524AB" w:rsidRPr="00D13F79">
        <w:rPr>
          <w:rFonts w:ascii="Times New Roman" w:eastAsia="標楷體" w:hAnsi="Times New Roman" w:hint="eastAsia"/>
          <w:color w:val="BFBFBF" w:themeColor="background1" w:themeShade="BF"/>
        </w:rPr>
        <w:t>直接</w:t>
      </w:r>
      <w:r w:rsidR="00327070" w:rsidRPr="00D13F79">
        <w:rPr>
          <w:rFonts w:ascii="Times New Roman" w:eastAsia="標楷體" w:hAnsi="Times New Roman" w:hint="eastAsia"/>
          <w:color w:val="BFBFBF" w:themeColor="background1" w:themeShade="BF"/>
        </w:rPr>
        <w:t>對生產發揮作用，市場參與者</w:t>
      </w:r>
      <w:r w:rsidR="005822E9" w:rsidRPr="00D13F79">
        <w:rPr>
          <w:rFonts w:ascii="Times New Roman" w:eastAsia="標楷體" w:hAnsi="Times New Roman" w:hint="eastAsia"/>
          <w:color w:val="BFBFBF" w:themeColor="background1" w:themeShade="BF"/>
        </w:rPr>
        <w:t>對氣候相關資訊的處理能力亦存在明顯侷限</w:t>
      </w:r>
      <w:r w:rsidR="001A43C2" w:rsidRPr="00D13F79">
        <w:rPr>
          <w:rFonts w:ascii="Times New Roman" w:eastAsia="標楷體" w:hAnsi="Times New Roman" w:hint="eastAsia"/>
          <w:color w:val="BFBFBF" w:themeColor="background1" w:themeShade="BF"/>
        </w:rPr>
        <w:t>，這一觀察為後續探討</w:t>
      </w:r>
      <w:r w:rsidR="003D1B97" w:rsidRPr="00D13F79">
        <w:rPr>
          <w:rFonts w:ascii="Times New Roman" w:eastAsia="標楷體" w:hAnsi="Times New Roman" w:hint="eastAsia"/>
          <w:color w:val="BFBFBF" w:themeColor="background1" w:themeShade="BF"/>
        </w:rPr>
        <w:t>行為機制提供了重要的理論空間。</w:t>
      </w:r>
    </w:p>
    <w:p w14:paraId="2769B803" w14:textId="6C33DC96" w:rsidR="004F20BA" w:rsidRPr="00D13F79" w:rsidRDefault="00A23506" w:rsidP="004F20B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氣候風險能否有效</w:t>
      </w:r>
      <w:r w:rsidR="00847304" w:rsidRPr="00D13F79">
        <w:rPr>
          <w:rFonts w:ascii="Times New Roman" w:eastAsia="標楷體" w:hAnsi="Times New Roman" w:hint="eastAsia"/>
          <w:color w:val="BFBFBF" w:themeColor="background1" w:themeShade="BF"/>
        </w:rPr>
        <w:t>反映於資產價格，</w:t>
      </w:r>
      <w:r w:rsidR="00A9744A" w:rsidRPr="00D13F79">
        <w:rPr>
          <w:rFonts w:ascii="Times New Roman" w:eastAsia="標楷體" w:hAnsi="Times New Roman" w:hint="eastAsia"/>
          <w:color w:val="BFBFBF" w:themeColor="background1" w:themeShade="BF"/>
        </w:rPr>
        <w:t>高度依賴市場參與者的主觀信念與認知狀態</w:t>
      </w:r>
      <w:r w:rsidR="00844935" w:rsidRPr="00D13F79">
        <w:rPr>
          <w:rFonts w:ascii="Times New Roman" w:eastAsia="標楷體" w:hAnsi="Times New Roman" w:hint="eastAsia"/>
          <w:color w:val="BFBFBF" w:themeColor="background1" w:themeShade="BF"/>
        </w:rPr>
        <w:t>。</w:t>
      </w:r>
      <w:r w:rsidR="00844935" w:rsidRPr="00D13F79">
        <w:rPr>
          <w:rFonts w:ascii="Times New Roman" w:eastAsia="標楷體" w:hAnsi="Times New Roman"/>
          <w:color w:val="BFBFBF" w:themeColor="background1" w:themeShade="BF"/>
        </w:rPr>
        <w:t>Baldauf et al. (2020)</w:t>
      </w:r>
      <w:r w:rsidR="00E97877" w:rsidRPr="00D13F79">
        <w:rPr>
          <w:rFonts w:ascii="Times New Roman" w:eastAsia="標楷體" w:hAnsi="Times New Roman" w:hint="eastAsia"/>
          <w:color w:val="BFBFBF" w:themeColor="background1" w:themeShade="BF"/>
        </w:rPr>
        <w:t>研究美國房地產交易資料</w:t>
      </w:r>
      <w:r w:rsidR="00E659E1" w:rsidRPr="00D13F79">
        <w:rPr>
          <w:rFonts w:ascii="Times New Roman" w:eastAsia="標楷體" w:hAnsi="Times New Roman" w:hint="eastAsia"/>
          <w:color w:val="BFBFBF" w:themeColor="background1" w:themeShade="BF"/>
        </w:rPr>
        <w:t>，發現預期遭洪水淹沒的房屋</w:t>
      </w:r>
      <w:r w:rsidR="00312A18" w:rsidRPr="00D13F79">
        <w:rPr>
          <w:rFonts w:ascii="Times New Roman" w:eastAsia="標楷體" w:hAnsi="Times New Roman" w:hint="eastAsia"/>
          <w:color w:val="BFBFBF" w:themeColor="background1" w:themeShade="BF"/>
        </w:rPr>
        <w:t>在</w:t>
      </w:r>
      <w:r w:rsidR="00312A18" w:rsidRPr="00D13F79">
        <w:rPr>
          <w:rFonts w:ascii="Times New Roman" w:eastAsia="標楷體" w:hAnsi="Times New Roman"/>
          <w:color w:val="BFBFBF" w:themeColor="background1" w:themeShade="BF"/>
        </w:rPr>
        <w:t>市場參與者對氣候變遷具有較高認知與關注</w:t>
      </w:r>
      <w:r w:rsidR="002306DF" w:rsidRPr="00D13F79">
        <w:rPr>
          <w:rFonts w:ascii="Times New Roman" w:eastAsia="標楷體" w:hAnsi="Times New Roman" w:hint="eastAsia"/>
          <w:color w:val="BFBFBF" w:themeColor="background1" w:themeShade="BF"/>
        </w:rPr>
        <w:t>的</w:t>
      </w:r>
      <w:r w:rsidR="00FE084A" w:rsidRPr="00D13F79">
        <w:rPr>
          <w:rFonts w:ascii="Times New Roman" w:eastAsia="標楷體" w:hAnsi="Times New Roman" w:hint="eastAsia"/>
          <w:color w:val="BFBFBF" w:themeColor="background1" w:themeShade="BF"/>
        </w:rPr>
        <w:t>區域內</w:t>
      </w:r>
      <w:r w:rsidR="002306DF" w:rsidRPr="00D13F79">
        <w:rPr>
          <w:rFonts w:ascii="Times New Roman" w:eastAsia="標楷體" w:hAnsi="Times New Roman" w:hint="eastAsia"/>
          <w:color w:val="BFBFBF" w:themeColor="background1" w:themeShade="BF"/>
        </w:rPr>
        <w:t>，</w:t>
      </w:r>
      <w:r w:rsidR="00FE084A" w:rsidRPr="00D13F79">
        <w:rPr>
          <w:rFonts w:ascii="Times New Roman" w:eastAsia="標楷體" w:hAnsi="Times New Roman" w:hint="eastAsia"/>
          <w:color w:val="BFBFBF" w:themeColor="background1" w:themeShade="BF"/>
        </w:rPr>
        <w:t>其售價折扣顯著高於</w:t>
      </w:r>
      <w:r w:rsidR="0032391D" w:rsidRPr="00D13F79">
        <w:rPr>
          <w:rFonts w:ascii="Times New Roman" w:eastAsia="標楷體" w:hAnsi="Times New Roman" w:hint="eastAsia"/>
          <w:color w:val="BFBFBF" w:themeColor="background1" w:themeShade="BF"/>
        </w:rPr>
        <w:t>對氣候未有明顯關注的區域，</w:t>
      </w:r>
      <w:r w:rsidR="00FB67F6" w:rsidRPr="00D13F79">
        <w:rPr>
          <w:rFonts w:ascii="Times New Roman" w:eastAsia="標楷體" w:hAnsi="Times New Roman" w:hint="eastAsia"/>
          <w:color w:val="BFBFBF" w:themeColor="background1" w:themeShade="BF"/>
        </w:rPr>
        <w:t>說明相同的氣候風險暴露會因</w:t>
      </w:r>
      <w:r w:rsidR="008113E9" w:rsidRPr="00D13F79">
        <w:rPr>
          <w:rFonts w:ascii="Times New Roman" w:eastAsia="標楷體" w:hAnsi="Times New Roman" w:hint="eastAsia"/>
          <w:color w:val="BFBFBF" w:themeColor="background1" w:themeShade="BF"/>
        </w:rPr>
        <w:t>信念異質性而產生迥異的資產定價結果。</w:t>
      </w:r>
      <w:r w:rsidR="00F00936" w:rsidRPr="00D13F79">
        <w:rPr>
          <w:rFonts w:ascii="Times New Roman" w:eastAsia="標楷體" w:hAnsi="Times New Roman"/>
          <w:color w:val="BFBFBF" w:themeColor="background1" w:themeShade="BF"/>
        </w:rPr>
        <w:t>Alok et al. (2020)</w:t>
      </w:r>
      <w:r w:rsidR="00F00936" w:rsidRPr="00D13F79">
        <w:rPr>
          <w:rFonts w:ascii="Times New Roman" w:eastAsia="標楷體" w:hAnsi="Times New Roman" w:hint="eastAsia"/>
          <w:color w:val="BFBFBF" w:themeColor="background1" w:themeShade="BF"/>
        </w:rPr>
        <w:t>從基金經理人的角度切入，</w:t>
      </w:r>
      <w:r w:rsidR="005A72D6" w:rsidRPr="00D13F79">
        <w:rPr>
          <w:rFonts w:ascii="Times New Roman" w:eastAsia="標楷體" w:hAnsi="Times New Roman" w:hint="eastAsia"/>
          <w:color w:val="BFBFBF" w:themeColor="background1" w:themeShade="BF"/>
        </w:rPr>
        <w:t>發現身處重大氣候災害</w:t>
      </w:r>
      <w:r w:rsidR="00C62719" w:rsidRPr="00D13F79">
        <w:rPr>
          <w:rFonts w:ascii="Times New Roman" w:eastAsia="標楷體" w:hAnsi="Times New Roman" w:hint="eastAsia"/>
          <w:color w:val="BFBFBF" w:themeColor="background1" w:themeShade="BF"/>
        </w:rPr>
        <w:t>地區的經理人會大幅</w:t>
      </w:r>
      <w:r w:rsidR="00BB1E09" w:rsidRPr="00D13F79">
        <w:rPr>
          <w:rFonts w:ascii="Times New Roman" w:eastAsia="標楷體" w:hAnsi="Times New Roman" w:hint="eastAsia"/>
          <w:color w:val="BFBFBF" w:themeColor="background1" w:themeShade="BF"/>
        </w:rPr>
        <w:t>減持災區股票，其減持程度會遠超過身處遠端的經理人</w:t>
      </w:r>
      <w:r w:rsidR="00DD6128" w:rsidRPr="00D13F79">
        <w:rPr>
          <w:rFonts w:ascii="Times New Roman" w:eastAsia="標楷體" w:hAnsi="Times New Roman" w:hint="eastAsia"/>
          <w:color w:val="BFBFBF" w:themeColor="background1" w:themeShade="BF"/>
        </w:rPr>
        <w:t>，</w:t>
      </w:r>
      <w:r w:rsidR="00C63A26" w:rsidRPr="00D13F79">
        <w:rPr>
          <w:rFonts w:ascii="Times New Roman" w:eastAsia="標楷體" w:hAnsi="Times New Roman" w:hint="eastAsia"/>
          <w:color w:val="BFBFBF" w:themeColor="background1" w:themeShade="BF"/>
        </w:rPr>
        <w:t>此一過度規避行為與顯著性偏誤高度相關，</w:t>
      </w:r>
      <w:r w:rsidR="002A223B" w:rsidRPr="00D13F79">
        <w:rPr>
          <w:rFonts w:ascii="Times New Roman" w:eastAsia="標楷體" w:hAnsi="Times New Roman" w:hint="eastAsia"/>
          <w:color w:val="BFBFBF" w:themeColor="background1" w:themeShade="BF"/>
        </w:rPr>
        <w:t>隨著時間推移與地理距離拉大，</w:t>
      </w:r>
      <w:r w:rsidR="00720D3B" w:rsidRPr="00D13F79">
        <w:rPr>
          <w:rFonts w:ascii="Times New Roman" w:eastAsia="標楷體" w:hAnsi="Times New Roman" w:hint="eastAsia"/>
          <w:color w:val="BFBFBF" w:themeColor="background1" w:themeShade="BF"/>
        </w:rPr>
        <w:t>偏誤效果逐漸消退</w:t>
      </w:r>
      <w:r w:rsidR="00B10F14" w:rsidRPr="00D13F79">
        <w:rPr>
          <w:rFonts w:ascii="Times New Roman" w:eastAsia="標楷體" w:hAnsi="Times New Roman" w:hint="eastAsia"/>
          <w:color w:val="BFBFBF" w:themeColor="background1" w:themeShade="BF"/>
        </w:rPr>
        <w:t>，</w:t>
      </w:r>
      <w:r w:rsidR="00A21514" w:rsidRPr="00D13F79">
        <w:rPr>
          <w:rFonts w:ascii="Times New Roman" w:eastAsia="標楷體" w:hAnsi="Times New Roman" w:hint="eastAsia"/>
          <w:color w:val="BFBFBF" w:themeColor="background1" w:themeShade="BF"/>
        </w:rPr>
        <w:t>而非源自於</w:t>
      </w:r>
      <w:r w:rsidR="007B73BE" w:rsidRPr="00D13F79">
        <w:rPr>
          <w:rFonts w:ascii="Times New Roman" w:eastAsia="標楷體" w:hAnsi="Times New Roman" w:hint="eastAsia"/>
          <w:color w:val="BFBFBF" w:themeColor="background1" w:themeShade="BF"/>
        </w:rPr>
        <w:t>在地經理人掌握更優越的資訊</w:t>
      </w:r>
      <w:r w:rsidR="008A7BC6" w:rsidRPr="00D13F79">
        <w:rPr>
          <w:rFonts w:ascii="Times New Roman" w:eastAsia="標楷體" w:hAnsi="Times New Roman" w:hint="eastAsia"/>
          <w:color w:val="BFBFBF" w:themeColor="background1" w:themeShade="BF"/>
        </w:rPr>
        <w:t>。類似的認知扭曲</w:t>
      </w:r>
      <w:r w:rsidR="004A75E5" w:rsidRPr="00D13F79">
        <w:rPr>
          <w:rFonts w:ascii="Times New Roman" w:eastAsia="標楷體" w:hAnsi="Times New Roman" w:hint="eastAsia"/>
          <w:color w:val="BFBFBF" w:themeColor="background1" w:themeShade="BF"/>
        </w:rPr>
        <w:t>亦見於</w:t>
      </w:r>
      <w:r w:rsidR="004A75E5" w:rsidRPr="00D13F79">
        <w:rPr>
          <w:rFonts w:ascii="Times New Roman" w:eastAsia="標楷體" w:hAnsi="Times New Roman"/>
          <w:color w:val="BFBFBF" w:themeColor="background1" w:themeShade="BF"/>
        </w:rPr>
        <w:t>Addoum et al. (2023)</w:t>
      </w:r>
      <w:r w:rsidR="004A75E5" w:rsidRPr="00D13F79">
        <w:rPr>
          <w:rFonts w:ascii="Times New Roman" w:eastAsia="標楷體" w:hAnsi="Times New Roman" w:hint="eastAsia"/>
          <w:color w:val="BFBFBF" w:themeColor="background1" w:themeShade="BF"/>
        </w:rPr>
        <w:t>，</w:t>
      </w:r>
      <w:r w:rsidR="008A59E4" w:rsidRPr="00D13F79">
        <w:rPr>
          <w:rFonts w:ascii="Times New Roman" w:eastAsia="標楷體" w:hAnsi="Times New Roman" w:hint="eastAsia"/>
          <w:color w:val="BFBFBF" w:themeColor="background1" w:themeShade="BF"/>
        </w:rPr>
        <w:t>該研究</w:t>
      </w:r>
      <w:r w:rsidR="000F0253" w:rsidRPr="00D13F79">
        <w:rPr>
          <w:rFonts w:ascii="Times New Roman" w:eastAsia="標楷體" w:hAnsi="Times New Roman" w:hint="eastAsia"/>
          <w:color w:val="BFBFBF" w:themeColor="background1" w:themeShade="BF"/>
        </w:rPr>
        <w:t>印證了市場參與者在處理氣候相關資訊</w:t>
      </w:r>
      <w:r w:rsidR="00133DE2" w:rsidRPr="00D13F79">
        <w:rPr>
          <w:rFonts w:ascii="Times New Roman" w:eastAsia="標楷體" w:hAnsi="Times New Roman" w:hint="eastAsia"/>
          <w:color w:val="BFBFBF" w:themeColor="background1" w:themeShade="BF"/>
        </w:rPr>
        <w:t>時存在系統性的注意力偏誤</w:t>
      </w:r>
      <w:r w:rsidR="00BD2B97" w:rsidRPr="00D13F79">
        <w:rPr>
          <w:rFonts w:ascii="Times New Roman" w:eastAsia="標楷體" w:hAnsi="Times New Roman" w:hint="eastAsia"/>
          <w:color w:val="BFBFBF" w:themeColor="background1" w:themeShade="BF"/>
        </w:rPr>
        <w:t>，無論是過度反應或是反應遲緩，皆與行為財務學的核心主張高度吻合，</w:t>
      </w:r>
      <w:r w:rsidR="001E54EB" w:rsidRPr="00D13F79">
        <w:rPr>
          <w:rFonts w:ascii="Times New Roman" w:eastAsia="標楷體" w:hAnsi="Times New Roman" w:hint="eastAsia"/>
          <w:color w:val="BFBFBF" w:themeColor="background1" w:themeShade="BF"/>
        </w:rPr>
        <w:t>且相關機制亦可能同樣作用於企業內部的管理決策過程。</w:t>
      </w:r>
    </w:p>
    <w:p w14:paraId="67775CDF" w14:textId="693C550B" w:rsidR="004F20BA" w:rsidRPr="00D13F79" w:rsidRDefault="00FE4ABC" w:rsidP="004F20B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Tversky </w:t>
      </w:r>
      <w:r w:rsidR="00434A5B" w:rsidRPr="00D13F79">
        <w:rPr>
          <w:rFonts w:ascii="Times New Roman" w:eastAsia="標楷體" w:hAnsi="Times New Roman" w:hint="eastAsia"/>
          <w:color w:val="BFBFBF" w:themeColor="background1" w:themeShade="BF"/>
        </w:rPr>
        <w:t>and</w:t>
      </w:r>
      <w:r w:rsidRPr="00D13F79">
        <w:rPr>
          <w:rFonts w:ascii="Times New Roman" w:eastAsia="標楷體" w:hAnsi="Times New Roman"/>
          <w:color w:val="BFBFBF" w:themeColor="background1" w:themeShade="BF"/>
        </w:rPr>
        <w:t xml:space="preserve"> Kahneman (1974)</w:t>
      </w:r>
      <w:r w:rsidRPr="00D13F79">
        <w:rPr>
          <w:rFonts w:ascii="Times New Roman" w:eastAsia="標楷體" w:hAnsi="Times New Roman" w:hint="eastAsia"/>
          <w:color w:val="BFBFBF" w:themeColor="background1" w:themeShade="BF"/>
        </w:rPr>
        <w:t>歸納出</w:t>
      </w:r>
      <w:r w:rsidR="00735F5B" w:rsidRPr="00D13F79">
        <w:rPr>
          <w:rFonts w:ascii="Times New Roman" w:eastAsia="標楷體" w:hAnsi="Times New Roman" w:hint="eastAsia"/>
          <w:color w:val="BFBFBF" w:themeColor="background1" w:themeShade="BF"/>
        </w:rPr>
        <w:t>人類在不確定情境下常用的三種啟發式捷思，包括代表性、可得性與錨定調整，</w:t>
      </w:r>
      <w:r w:rsidR="00AA4590" w:rsidRPr="00D13F79">
        <w:rPr>
          <w:rFonts w:ascii="Times New Roman" w:eastAsia="標楷體" w:hAnsi="Times New Roman" w:hint="eastAsia"/>
          <w:color w:val="BFBFBF" w:themeColor="background1" w:themeShade="BF"/>
        </w:rPr>
        <w:t>並指出這些捷思</w:t>
      </w:r>
      <w:r w:rsidR="003B69B1" w:rsidRPr="00D13F79">
        <w:rPr>
          <w:rFonts w:ascii="Times New Roman" w:eastAsia="標楷體" w:hAnsi="Times New Roman" w:hint="eastAsia"/>
          <w:color w:val="BFBFBF" w:themeColor="background1" w:themeShade="BF"/>
        </w:rPr>
        <w:t>雖具認知效率，卻會導致系統性的判斷偏誤</w:t>
      </w:r>
      <w:r w:rsidR="00030A4B" w:rsidRPr="00D13F79">
        <w:rPr>
          <w:rFonts w:ascii="Times New Roman" w:eastAsia="標楷體" w:hAnsi="Times New Roman" w:hint="eastAsia"/>
          <w:color w:val="BFBFBF" w:themeColor="background1" w:themeShade="BF"/>
        </w:rPr>
        <w:t>。其中，</w:t>
      </w:r>
      <w:r w:rsidR="006D17BD" w:rsidRPr="00D13F79">
        <w:rPr>
          <w:rFonts w:ascii="Times New Roman" w:eastAsia="標楷體" w:hAnsi="Times New Roman" w:hint="eastAsia"/>
          <w:color w:val="BFBFBF" w:themeColor="background1" w:themeShade="BF"/>
        </w:rPr>
        <w:t>可得性</w:t>
      </w:r>
      <w:r w:rsidR="00A652FC" w:rsidRPr="00D13F79">
        <w:rPr>
          <w:rFonts w:ascii="Times New Roman" w:eastAsia="標楷體" w:hAnsi="Times New Roman" w:hint="eastAsia"/>
          <w:color w:val="BFBFBF" w:themeColor="background1" w:themeShade="BF"/>
        </w:rPr>
        <w:t>捷思</w:t>
      </w:r>
      <w:r w:rsidR="00A652FC" w:rsidRPr="00D13F79">
        <w:rPr>
          <w:rFonts w:ascii="Times New Roman" w:eastAsia="標楷體" w:hAnsi="Times New Roman" w:hint="eastAsia"/>
          <w:color w:val="BFBFBF" w:themeColor="background1" w:themeShade="BF"/>
        </w:rPr>
        <w:t>(</w:t>
      </w:r>
      <w:r w:rsidR="00A652FC" w:rsidRPr="00D13F79">
        <w:rPr>
          <w:rFonts w:ascii="Times New Roman" w:eastAsia="標楷體" w:hAnsi="Times New Roman"/>
          <w:color w:val="BFBFBF" w:themeColor="background1" w:themeShade="BF"/>
        </w:rPr>
        <w:t>availability heuristic</w:t>
      </w:r>
      <w:r w:rsidR="00A652FC" w:rsidRPr="00D13F79">
        <w:rPr>
          <w:rFonts w:ascii="Times New Roman" w:eastAsia="標楷體" w:hAnsi="Times New Roman" w:hint="eastAsia"/>
          <w:color w:val="BFBFBF" w:themeColor="background1" w:themeShade="BF"/>
        </w:rPr>
        <w:t>)</w:t>
      </w:r>
      <w:r w:rsidR="00CA066A" w:rsidRPr="00D13F79">
        <w:rPr>
          <w:rFonts w:ascii="Times New Roman" w:eastAsia="標楷體" w:hAnsi="Times New Roman" w:hint="eastAsia"/>
          <w:color w:val="BFBFBF" w:themeColor="background1" w:themeShade="BF"/>
        </w:rPr>
        <w:t>尤其與本研究情境相關</w:t>
      </w:r>
      <w:r w:rsidR="00446F9B" w:rsidRPr="00D13F79">
        <w:rPr>
          <w:rFonts w:ascii="Times New Roman" w:eastAsia="標楷體" w:hAnsi="Times New Roman" w:hint="eastAsia"/>
          <w:color w:val="BFBFBF" w:themeColor="background1" w:themeShade="BF"/>
        </w:rPr>
        <w:t>，當</w:t>
      </w:r>
      <w:r w:rsidR="005632A9" w:rsidRPr="00D13F79">
        <w:rPr>
          <w:rFonts w:ascii="Times New Roman" w:eastAsia="標楷體" w:hAnsi="Times New Roman" w:hint="eastAsia"/>
          <w:color w:val="BFBFBF" w:themeColor="background1" w:themeShade="BF"/>
        </w:rPr>
        <w:t>某一事件易於在記憶中提取或想像時，決策者往往</w:t>
      </w:r>
      <w:r w:rsidR="00625E44" w:rsidRPr="00D13F79">
        <w:rPr>
          <w:rFonts w:ascii="Times New Roman" w:eastAsia="標楷體" w:hAnsi="Times New Roman" w:hint="eastAsia"/>
          <w:color w:val="BFBFBF" w:themeColor="background1" w:themeShade="BF"/>
        </w:rPr>
        <w:t>高估其發生頻率與嚴重程度，異常溫度</w:t>
      </w:r>
      <w:r w:rsidR="00776D28" w:rsidRPr="00D13F79">
        <w:rPr>
          <w:rFonts w:ascii="Times New Roman" w:eastAsia="標楷體" w:hAnsi="Times New Roman" w:hint="eastAsia"/>
          <w:color w:val="BFBFBF" w:themeColor="background1" w:themeShade="BF"/>
        </w:rPr>
        <w:t>作為</w:t>
      </w:r>
      <w:r w:rsidR="00C32B44" w:rsidRPr="00D13F79">
        <w:rPr>
          <w:rFonts w:ascii="Times New Roman" w:eastAsia="標楷體" w:hAnsi="Times New Roman" w:hint="eastAsia"/>
          <w:color w:val="BFBFBF" w:themeColor="background1" w:themeShade="BF"/>
        </w:rPr>
        <w:t>一種直接且鮮明的感知經驗，正具備此一特徵。</w:t>
      </w:r>
      <w:r w:rsidR="00497F33" w:rsidRPr="00D13F79">
        <w:rPr>
          <w:rFonts w:ascii="Times New Roman" w:eastAsia="標楷體" w:hAnsi="Times New Roman"/>
          <w:color w:val="BFBFBF" w:themeColor="background1" w:themeShade="BF"/>
        </w:rPr>
        <w:lastRenderedPageBreak/>
        <w:t xml:space="preserve">Bordalo, Gennaioli </w:t>
      </w:r>
      <w:r w:rsidR="00434A5B" w:rsidRPr="00D13F79">
        <w:rPr>
          <w:rFonts w:ascii="Times New Roman" w:eastAsia="標楷體" w:hAnsi="Times New Roman" w:hint="eastAsia"/>
          <w:color w:val="BFBFBF" w:themeColor="background1" w:themeShade="BF"/>
        </w:rPr>
        <w:t>and</w:t>
      </w:r>
      <w:r w:rsidR="00497F33" w:rsidRPr="00D13F79">
        <w:rPr>
          <w:rFonts w:ascii="Times New Roman" w:eastAsia="標楷體" w:hAnsi="Times New Roman"/>
          <w:color w:val="BFBFBF" w:themeColor="background1" w:themeShade="BF"/>
        </w:rPr>
        <w:t xml:space="preserve"> Shleifer (2012)</w:t>
      </w:r>
      <w:r w:rsidR="00AC235F" w:rsidRPr="00D13F79">
        <w:rPr>
          <w:rFonts w:ascii="Times New Roman" w:eastAsia="標楷體" w:hAnsi="Times New Roman" w:hint="eastAsia"/>
          <w:color w:val="BFBFBF" w:themeColor="background1" w:themeShade="BF"/>
        </w:rPr>
        <w:t>提出風險情境下的顯著性選擇理論</w:t>
      </w:r>
      <w:r w:rsidR="00AC235F" w:rsidRPr="00D13F79">
        <w:rPr>
          <w:rFonts w:ascii="Times New Roman" w:eastAsia="標楷體" w:hAnsi="Times New Roman" w:hint="eastAsia"/>
          <w:color w:val="BFBFBF" w:themeColor="background1" w:themeShade="BF"/>
        </w:rPr>
        <w:t>(</w:t>
      </w:r>
      <w:r w:rsidR="00AB27B6" w:rsidRPr="00D13F79">
        <w:rPr>
          <w:rFonts w:ascii="Times New Roman" w:eastAsia="標楷體" w:hAnsi="Times New Roman"/>
          <w:bCs/>
          <w:color w:val="BFBFBF" w:themeColor="background1" w:themeShade="BF"/>
        </w:rPr>
        <w:t>salience theory of choice</w:t>
      </w:r>
      <w:r w:rsidR="00AC235F" w:rsidRPr="00D13F79">
        <w:rPr>
          <w:rFonts w:ascii="Times New Roman" w:eastAsia="標楷體" w:hAnsi="Times New Roman" w:hint="eastAsia"/>
          <w:color w:val="BFBFBF" w:themeColor="background1" w:themeShade="BF"/>
        </w:rPr>
        <w:t>)</w:t>
      </w:r>
      <w:r w:rsidR="0088240A" w:rsidRPr="00D13F79">
        <w:rPr>
          <w:rFonts w:ascii="Times New Roman" w:eastAsia="標楷體" w:hAnsi="Times New Roman" w:hint="eastAsia"/>
          <w:color w:val="BFBFBF" w:themeColor="background1" w:themeShade="BF"/>
        </w:rPr>
        <w:t>，指出決策者會對選擇集合中</w:t>
      </w:r>
      <w:r w:rsidR="0075634E" w:rsidRPr="00D13F79">
        <w:rPr>
          <w:rFonts w:ascii="Times New Roman" w:eastAsia="標楷體" w:hAnsi="Times New Roman" w:hint="eastAsia"/>
          <w:color w:val="BFBFBF" w:themeColor="background1" w:themeShade="BF"/>
        </w:rPr>
        <w:t>突出的報酬賦予過高</w:t>
      </w:r>
      <w:r w:rsidR="00B5690B" w:rsidRPr="00D13F79">
        <w:rPr>
          <w:rFonts w:ascii="Times New Roman" w:eastAsia="標楷體" w:hAnsi="Times New Roman" w:hint="eastAsia"/>
          <w:color w:val="BFBFBF" w:themeColor="background1" w:themeShade="BF"/>
        </w:rPr>
        <w:t>的決策權重，</w:t>
      </w:r>
      <w:r w:rsidR="00A53B79" w:rsidRPr="00D13F79">
        <w:rPr>
          <w:rFonts w:ascii="Times New Roman" w:eastAsia="標楷體" w:hAnsi="Times New Roman" w:hint="eastAsia"/>
          <w:color w:val="BFBFBF" w:themeColor="background1" w:themeShade="BF"/>
        </w:rPr>
        <w:t>導致真實機率遭到扭曲；</w:t>
      </w:r>
      <w:r w:rsidR="0031596C" w:rsidRPr="00D13F79">
        <w:rPr>
          <w:rFonts w:ascii="Times New Roman" w:eastAsia="標楷體" w:hAnsi="Times New Roman"/>
          <w:color w:val="BFBFBF" w:themeColor="background1" w:themeShade="BF"/>
        </w:rPr>
        <w:t>Bordalo et al. (2013)</w:t>
      </w:r>
      <w:r w:rsidR="00A20BD7" w:rsidRPr="00D13F79">
        <w:rPr>
          <w:rFonts w:ascii="Times New Roman" w:eastAsia="標楷體" w:hAnsi="Times New Roman" w:hint="eastAsia"/>
          <w:color w:val="BFBFBF" w:themeColor="background1" w:themeShade="BF"/>
        </w:rPr>
        <w:t>則將此機制延伸至消費</w:t>
      </w:r>
      <w:r w:rsidR="003C0624" w:rsidRPr="00D13F79">
        <w:rPr>
          <w:rFonts w:ascii="Times New Roman" w:eastAsia="標楷體" w:hAnsi="Times New Roman" w:hint="eastAsia"/>
          <w:color w:val="BFBFBF" w:themeColor="background1" w:themeShade="BF"/>
        </w:rPr>
        <w:t>者</w:t>
      </w:r>
      <w:r w:rsidR="00A20BD7" w:rsidRPr="00D13F79">
        <w:rPr>
          <w:rFonts w:ascii="Times New Roman" w:eastAsia="標楷體" w:hAnsi="Times New Roman" w:hint="eastAsia"/>
          <w:color w:val="BFBFBF" w:themeColor="background1" w:themeShade="BF"/>
        </w:rPr>
        <w:t>選擇</w:t>
      </w:r>
      <w:r w:rsidR="003C0624" w:rsidRPr="00D13F79">
        <w:rPr>
          <w:rFonts w:ascii="Times New Roman" w:eastAsia="標楷體" w:hAnsi="Times New Roman" w:hint="eastAsia"/>
          <w:color w:val="BFBFBF" w:themeColor="background1" w:themeShade="BF"/>
        </w:rPr>
        <w:t>，指出</w:t>
      </w:r>
      <w:r w:rsidR="000807E1" w:rsidRPr="00D13F79">
        <w:rPr>
          <w:rFonts w:ascii="Times New Roman" w:eastAsia="標楷體" w:hAnsi="Times New Roman" w:hint="eastAsia"/>
          <w:color w:val="BFBFBF" w:themeColor="background1" w:themeShade="BF"/>
        </w:rPr>
        <w:t>當某一商品屬性相對於選擇情境的平均水準</w:t>
      </w:r>
      <w:r w:rsidR="00944160" w:rsidRPr="00D13F79">
        <w:rPr>
          <w:rFonts w:ascii="Times New Roman" w:eastAsia="標楷體" w:hAnsi="Times New Roman" w:hint="eastAsia"/>
          <w:color w:val="BFBFBF" w:themeColor="background1" w:themeShade="BF"/>
        </w:rPr>
        <w:t>特別突出時，決策者會對</w:t>
      </w:r>
      <w:r w:rsidR="000C33BB" w:rsidRPr="00D13F79">
        <w:rPr>
          <w:rFonts w:ascii="Times New Roman" w:eastAsia="標楷體" w:hAnsi="Times New Roman" w:hint="eastAsia"/>
          <w:color w:val="BFBFBF" w:themeColor="background1" w:themeShade="BF"/>
        </w:rPr>
        <w:t>該屬性給予不成比例的注意力</w:t>
      </w:r>
      <w:r w:rsidR="00106309" w:rsidRPr="00D13F79">
        <w:rPr>
          <w:rFonts w:ascii="Times New Roman" w:eastAsia="標楷體" w:hAnsi="Times New Roman" w:hint="eastAsia"/>
          <w:color w:val="BFBFBF" w:themeColor="background1" w:themeShade="BF"/>
        </w:rPr>
        <w:t>，進而影響其最終選擇。</w:t>
      </w:r>
      <w:r w:rsidR="0019511A" w:rsidRPr="00D13F79">
        <w:rPr>
          <w:rFonts w:ascii="Times New Roman" w:eastAsia="標楷體" w:hAnsi="Times New Roman" w:hint="eastAsia"/>
          <w:color w:val="BFBFBF" w:themeColor="background1" w:themeShade="BF"/>
        </w:rPr>
        <w:t>將上述機制套用至氣候情境</w:t>
      </w:r>
      <w:r w:rsidR="005E04A1" w:rsidRPr="00D13F79">
        <w:rPr>
          <w:rFonts w:ascii="Times New Roman" w:eastAsia="標楷體" w:hAnsi="Times New Roman" w:hint="eastAsia"/>
          <w:color w:val="BFBFBF" w:themeColor="background1" w:themeShade="BF"/>
        </w:rPr>
        <w:t>，異常溫度使氣候風險在管理者的決策情境中變得高度顯著，</w:t>
      </w:r>
      <w:r w:rsidR="00496303" w:rsidRPr="00D13F79">
        <w:rPr>
          <w:rFonts w:ascii="Times New Roman" w:eastAsia="標楷體" w:hAnsi="Times New Roman" w:hint="eastAsia"/>
          <w:color w:val="BFBFBF" w:themeColor="background1" w:themeShade="BF"/>
        </w:rPr>
        <w:t>導致其對氣候相關議題的權重分配產生偏移</w:t>
      </w:r>
      <w:r w:rsidR="00F02FCF" w:rsidRPr="00D13F79">
        <w:rPr>
          <w:rFonts w:ascii="Times New Roman" w:eastAsia="標楷體" w:hAnsi="Times New Roman" w:hint="eastAsia"/>
          <w:color w:val="BFBFBF" w:themeColor="background1" w:themeShade="BF"/>
        </w:rPr>
        <w:t>。</w:t>
      </w:r>
      <w:r w:rsidR="00BF5B95" w:rsidRPr="00D13F79">
        <w:rPr>
          <w:rFonts w:ascii="Times New Roman" w:eastAsia="標楷體" w:hAnsi="Times New Roman"/>
          <w:color w:val="BFBFBF" w:themeColor="background1" w:themeShade="BF"/>
        </w:rPr>
        <w:t xml:space="preserve">Hirshleifer, Lim </w:t>
      </w:r>
      <w:r w:rsidR="00434A5B" w:rsidRPr="00D13F79">
        <w:rPr>
          <w:rFonts w:ascii="Times New Roman" w:eastAsia="標楷體" w:hAnsi="Times New Roman" w:hint="eastAsia"/>
          <w:color w:val="BFBFBF" w:themeColor="background1" w:themeShade="BF"/>
        </w:rPr>
        <w:t>and</w:t>
      </w:r>
      <w:r w:rsidR="00BF5B95" w:rsidRPr="00D13F79">
        <w:rPr>
          <w:rFonts w:ascii="Times New Roman" w:eastAsia="標楷體" w:hAnsi="Times New Roman"/>
          <w:color w:val="BFBFBF" w:themeColor="background1" w:themeShade="BF"/>
        </w:rPr>
        <w:t xml:space="preserve"> Teoh (2009)</w:t>
      </w:r>
      <w:r w:rsidR="00E55E5E" w:rsidRPr="00D13F79">
        <w:rPr>
          <w:rFonts w:ascii="Times New Roman" w:eastAsia="標楷體" w:hAnsi="Times New Roman" w:hint="eastAsia"/>
          <w:color w:val="BFBFBF" w:themeColor="background1" w:themeShade="BF"/>
        </w:rPr>
        <w:t>提出</w:t>
      </w:r>
      <w:r w:rsidR="00173010" w:rsidRPr="00D13F79">
        <w:rPr>
          <w:rFonts w:ascii="Times New Roman" w:eastAsia="標楷體" w:hAnsi="Times New Roman" w:hint="eastAsia"/>
          <w:color w:val="BFBFBF" w:themeColor="background1" w:themeShade="BF"/>
        </w:rPr>
        <w:t>投資人分心假說</w:t>
      </w:r>
      <w:r w:rsidR="00173010" w:rsidRPr="00D13F79">
        <w:rPr>
          <w:rFonts w:ascii="Times New Roman" w:eastAsia="標楷體" w:hAnsi="Times New Roman" w:hint="eastAsia"/>
          <w:color w:val="BFBFBF" w:themeColor="background1" w:themeShade="BF"/>
        </w:rPr>
        <w:t>(</w:t>
      </w:r>
      <w:r w:rsidR="006437E0" w:rsidRPr="00D13F79">
        <w:rPr>
          <w:rFonts w:ascii="Times New Roman" w:eastAsia="標楷體" w:hAnsi="Times New Roman"/>
          <w:color w:val="BFBFBF" w:themeColor="background1" w:themeShade="BF"/>
        </w:rPr>
        <w:t>investor distraction hypothesis</w:t>
      </w:r>
      <w:r w:rsidR="00173010" w:rsidRPr="00D13F79">
        <w:rPr>
          <w:rFonts w:ascii="Times New Roman" w:eastAsia="標楷體" w:hAnsi="Times New Roman" w:hint="eastAsia"/>
          <w:color w:val="BFBFBF" w:themeColor="background1" w:themeShade="BF"/>
        </w:rPr>
        <w:t>)</w:t>
      </w:r>
      <w:r w:rsidR="006437E0" w:rsidRPr="00D13F79">
        <w:rPr>
          <w:rFonts w:ascii="Times New Roman" w:eastAsia="標楷體" w:hAnsi="Times New Roman" w:hint="eastAsia"/>
          <w:color w:val="BFBFBF" w:themeColor="background1" w:themeShade="BF"/>
        </w:rPr>
        <w:t>，發現當資訊負荷越重時</w:t>
      </w:r>
      <w:r w:rsidR="00445327" w:rsidRPr="00D13F79">
        <w:rPr>
          <w:rFonts w:ascii="Times New Roman" w:eastAsia="標楷體" w:hAnsi="Times New Roman" w:hint="eastAsia"/>
          <w:color w:val="BFBFBF" w:themeColor="background1" w:themeShade="BF"/>
        </w:rPr>
        <w:t>，市場對特定資訊</w:t>
      </w:r>
      <w:r w:rsidR="00F8776C" w:rsidRPr="00D13F79">
        <w:rPr>
          <w:rFonts w:ascii="Times New Roman" w:eastAsia="標楷體" w:hAnsi="Times New Roman" w:hint="eastAsia"/>
          <w:color w:val="BFBFBF" w:themeColor="background1" w:themeShade="BF"/>
        </w:rPr>
        <w:t>的即時反應越為遲緩，</w:t>
      </w:r>
      <w:r w:rsidR="00953E6D" w:rsidRPr="00D13F79">
        <w:rPr>
          <w:rFonts w:ascii="Times New Roman" w:eastAsia="標楷體" w:hAnsi="Times New Roman" w:hint="eastAsia"/>
          <w:color w:val="BFBFBF" w:themeColor="background1" w:themeShade="BF"/>
        </w:rPr>
        <w:t>說明注意力資源的有限性會直接影響</w:t>
      </w:r>
      <w:r w:rsidR="002B5B24" w:rsidRPr="00D13F79">
        <w:rPr>
          <w:rFonts w:ascii="Times New Roman" w:eastAsia="標楷體" w:hAnsi="Times New Roman" w:hint="eastAsia"/>
          <w:color w:val="BFBFBF" w:themeColor="background1" w:themeShade="BF"/>
        </w:rPr>
        <w:t>資訊處理的效率。</w:t>
      </w:r>
      <w:r w:rsidR="00957747" w:rsidRPr="00D13F79">
        <w:rPr>
          <w:rFonts w:ascii="Times New Roman" w:eastAsia="標楷體" w:hAnsi="Times New Roman" w:hint="eastAsia"/>
          <w:color w:val="BFBFBF" w:themeColor="background1" w:themeShade="BF"/>
        </w:rPr>
        <w:t>此一機制在氣候情境下</w:t>
      </w:r>
      <w:r w:rsidR="00A02754" w:rsidRPr="00D13F79">
        <w:rPr>
          <w:rFonts w:ascii="Times New Roman" w:eastAsia="標楷體" w:hAnsi="Times New Roman" w:hint="eastAsia"/>
          <w:color w:val="BFBFBF" w:themeColor="background1" w:themeShade="BF"/>
        </w:rPr>
        <w:t>具有雙重含義</w:t>
      </w:r>
      <w:r w:rsidR="00A02754" w:rsidRPr="00D13F79">
        <w:rPr>
          <w:rFonts w:ascii="標楷體" w:eastAsia="標楷體" w:hAnsi="標楷體" w:hint="eastAsia"/>
          <w:color w:val="BFBFBF" w:themeColor="background1" w:themeShade="BF"/>
        </w:rPr>
        <w:t>：</w:t>
      </w:r>
      <w:r w:rsidR="00A02754" w:rsidRPr="00D13F79">
        <w:rPr>
          <w:rFonts w:ascii="Times New Roman" w:eastAsia="標楷體" w:hAnsi="Times New Roman" w:hint="eastAsia"/>
          <w:color w:val="BFBFBF" w:themeColor="background1" w:themeShade="BF"/>
        </w:rPr>
        <w:t>當</w:t>
      </w:r>
      <w:r w:rsidR="003B3318" w:rsidRPr="00D13F79">
        <w:rPr>
          <w:rFonts w:ascii="Times New Roman" w:eastAsia="標楷體" w:hAnsi="Times New Roman" w:hint="eastAsia"/>
          <w:color w:val="BFBFBF" w:themeColor="background1" w:themeShade="BF"/>
        </w:rPr>
        <w:t>氣候衝擊不夠顯著時，管理者得有限注意力</w:t>
      </w:r>
      <w:r w:rsidR="00902A87" w:rsidRPr="00D13F79">
        <w:rPr>
          <w:rFonts w:ascii="Times New Roman" w:eastAsia="標楷體" w:hAnsi="Times New Roman" w:hint="eastAsia"/>
          <w:color w:val="BFBFBF" w:themeColor="background1" w:themeShade="BF"/>
        </w:rPr>
        <w:t>可能導致氣候風險遭到忽略；而當異常溫度達到足夠顯著的程度，則可能反向排擠其它議題，</w:t>
      </w:r>
      <w:r w:rsidR="00652441" w:rsidRPr="00D13F79">
        <w:rPr>
          <w:rFonts w:ascii="Times New Roman" w:eastAsia="標楷體" w:hAnsi="Times New Roman" w:hint="eastAsia"/>
          <w:color w:val="BFBFBF" w:themeColor="background1" w:themeShade="BF"/>
        </w:rPr>
        <w:t>使氣候風險獲得不成比例</w:t>
      </w:r>
      <w:r w:rsidR="008A5C03" w:rsidRPr="00D13F79">
        <w:rPr>
          <w:rFonts w:ascii="Times New Roman" w:eastAsia="標楷體" w:hAnsi="Times New Roman" w:hint="eastAsia"/>
          <w:color w:val="BFBFBF" w:themeColor="background1" w:themeShade="BF"/>
        </w:rPr>
        <w:t>的認知資源</w:t>
      </w:r>
      <w:r w:rsidR="00A42C0A" w:rsidRPr="00D13F79">
        <w:rPr>
          <w:rFonts w:ascii="Times New Roman" w:eastAsia="標楷體" w:hAnsi="Times New Roman" w:hint="eastAsia"/>
          <w:color w:val="BFBFBF" w:themeColor="background1" w:themeShade="BF"/>
        </w:rPr>
        <w:t>。</w:t>
      </w:r>
      <w:r w:rsidR="00D00AC8" w:rsidRPr="00D13F79">
        <w:rPr>
          <w:rFonts w:ascii="Times New Roman" w:eastAsia="標楷體" w:hAnsi="Times New Roman"/>
          <w:color w:val="BFBFBF" w:themeColor="background1" w:themeShade="BF"/>
        </w:rPr>
        <w:t xml:space="preserve">Barberis, Shleifer </w:t>
      </w:r>
      <w:r w:rsidR="00434A5B" w:rsidRPr="00D13F79">
        <w:rPr>
          <w:rFonts w:ascii="Times New Roman" w:eastAsia="標楷體" w:hAnsi="Times New Roman" w:hint="eastAsia"/>
          <w:color w:val="BFBFBF" w:themeColor="background1" w:themeShade="BF"/>
        </w:rPr>
        <w:t>and</w:t>
      </w:r>
      <w:r w:rsidR="00D00AC8" w:rsidRPr="00D13F79">
        <w:rPr>
          <w:rFonts w:ascii="Times New Roman" w:eastAsia="標楷體" w:hAnsi="Times New Roman"/>
          <w:color w:val="BFBFBF" w:themeColor="background1" w:themeShade="BF"/>
        </w:rPr>
        <w:t xml:space="preserve"> Vishny (1998)</w:t>
      </w:r>
      <w:r w:rsidR="00D00AC8" w:rsidRPr="00D13F79">
        <w:rPr>
          <w:rFonts w:ascii="Times New Roman" w:eastAsia="標楷體" w:hAnsi="Times New Roman" w:hint="eastAsia"/>
          <w:color w:val="BFBFBF" w:themeColor="background1" w:themeShade="BF"/>
        </w:rPr>
        <w:t>以心理學證據為基礎，</w:t>
      </w:r>
      <w:r w:rsidR="00222375" w:rsidRPr="00D13F79">
        <w:rPr>
          <w:rFonts w:ascii="Times New Roman" w:eastAsia="標楷體" w:hAnsi="Times New Roman" w:hint="eastAsia"/>
          <w:color w:val="BFBFBF" w:themeColor="background1" w:themeShade="BF"/>
        </w:rPr>
        <w:t>建立投資人情緒模型，同時解釋股價對單一</w:t>
      </w:r>
      <w:r w:rsidR="004A7C7D" w:rsidRPr="00D13F79">
        <w:rPr>
          <w:rFonts w:ascii="Times New Roman" w:eastAsia="標楷體" w:hAnsi="Times New Roman" w:hint="eastAsia"/>
          <w:color w:val="BFBFBF" w:themeColor="background1" w:themeShade="BF"/>
        </w:rPr>
        <w:t>消息的反應不足與對連續消息的過度反應，揭示投資人</w:t>
      </w:r>
      <w:r w:rsidR="00175344" w:rsidRPr="00D13F79">
        <w:rPr>
          <w:rFonts w:ascii="Times New Roman" w:eastAsia="標楷體" w:hAnsi="Times New Roman" w:hint="eastAsia"/>
          <w:color w:val="BFBFBF" w:themeColor="background1" w:themeShade="BF"/>
        </w:rPr>
        <w:t>在信念形成過程中</w:t>
      </w:r>
      <w:r w:rsidR="004666E2" w:rsidRPr="00D13F79">
        <w:rPr>
          <w:rFonts w:ascii="Times New Roman" w:eastAsia="標楷體" w:hAnsi="Times New Roman" w:hint="eastAsia"/>
          <w:color w:val="BFBFBF" w:themeColor="background1" w:themeShade="BF"/>
        </w:rPr>
        <w:t>存在偏誤。綜合上述行為機制，異常溫度作為一種</w:t>
      </w:r>
      <w:r w:rsidR="002A54BD" w:rsidRPr="00D13F79">
        <w:rPr>
          <w:rFonts w:ascii="Times New Roman" w:eastAsia="標楷體" w:hAnsi="Times New Roman" w:hint="eastAsia"/>
          <w:color w:val="BFBFBF" w:themeColor="background1" w:themeShade="BF"/>
        </w:rPr>
        <w:t>直接衝擊人體感知、難以忽略的外部刺激</w:t>
      </w:r>
      <w:r w:rsidR="0023670C" w:rsidRPr="00D13F79">
        <w:rPr>
          <w:rFonts w:ascii="Times New Roman" w:eastAsia="標楷體" w:hAnsi="Times New Roman" w:hint="eastAsia"/>
          <w:color w:val="BFBFBF" w:themeColor="background1" w:themeShade="BF"/>
        </w:rPr>
        <w:t>，具備顯著性，理應在管理者的注意力與風險感知中佔據突出位置，</w:t>
      </w:r>
      <w:r w:rsidR="00BB68B5" w:rsidRPr="00D13F79">
        <w:rPr>
          <w:rFonts w:ascii="Times New Roman" w:eastAsia="標楷體" w:hAnsi="Times New Roman" w:hint="eastAsia"/>
          <w:color w:val="BFBFBF" w:themeColor="background1" w:themeShade="BF"/>
        </w:rPr>
        <w:t>並可能促使其對企業環境暴露進行重新評估。</w:t>
      </w:r>
    </w:p>
    <w:p w14:paraId="05ACABFA" w14:textId="5AEEE35C" w:rsidR="00CC58EA" w:rsidRPr="00D13F79" w:rsidRDefault="00A939E7" w:rsidP="00CC58E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認知機制是否會</w:t>
      </w:r>
      <w:r w:rsidR="00087559" w:rsidRPr="00D13F79">
        <w:rPr>
          <w:rFonts w:ascii="Times New Roman" w:eastAsia="標楷體" w:hAnsi="Times New Roman" w:hint="eastAsia"/>
          <w:color w:val="BFBFBF" w:themeColor="background1" w:themeShade="BF"/>
        </w:rPr>
        <w:t>進一步</w:t>
      </w:r>
      <w:r w:rsidRPr="00D13F79">
        <w:rPr>
          <w:rFonts w:ascii="Times New Roman" w:eastAsia="標楷體" w:hAnsi="Times New Roman" w:hint="eastAsia"/>
          <w:color w:val="BFBFBF" w:themeColor="background1" w:themeShade="BF"/>
        </w:rPr>
        <w:t>轉化為</w:t>
      </w:r>
      <w:r w:rsidR="00087559" w:rsidRPr="00D13F79">
        <w:rPr>
          <w:rFonts w:ascii="Times New Roman" w:eastAsia="標楷體" w:hAnsi="Times New Roman" w:hint="eastAsia"/>
          <w:color w:val="BFBFBF" w:themeColor="background1" w:themeShade="BF"/>
        </w:rPr>
        <w:t>企業層面的實際行為調整</w:t>
      </w:r>
      <w:r w:rsidR="00B71D5F" w:rsidRPr="00D13F79">
        <w:rPr>
          <w:rFonts w:ascii="Times New Roman" w:eastAsia="標楷體" w:hAnsi="Times New Roman" w:hint="eastAsia"/>
          <w:color w:val="BFBFBF" w:themeColor="background1" w:themeShade="BF"/>
        </w:rPr>
        <w:t>是本研究關注的核心問題</w:t>
      </w:r>
      <w:r w:rsidR="00087559" w:rsidRPr="00D13F79">
        <w:rPr>
          <w:rFonts w:ascii="Times New Roman" w:eastAsia="標楷體" w:hAnsi="Times New Roman" w:hint="eastAsia"/>
          <w:color w:val="BFBFBF" w:themeColor="background1" w:themeShade="BF"/>
        </w:rPr>
        <w:t>，</w:t>
      </w:r>
      <w:r w:rsidR="00B71D5F" w:rsidRPr="00D13F79">
        <w:rPr>
          <w:rFonts w:ascii="Times New Roman" w:eastAsia="標楷體" w:hAnsi="Times New Roman" w:hint="eastAsia"/>
          <w:color w:val="BFBFBF" w:themeColor="background1" w:themeShade="BF"/>
        </w:rPr>
        <w:t>既有</w:t>
      </w:r>
      <w:r w:rsidR="003F3255" w:rsidRPr="00D13F79">
        <w:rPr>
          <w:rFonts w:ascii="Times New Roman" w:eastAsia="標楷體" w:hAnsi="Times New Roman" w:hint="eastAsia"/>
          <w:color w:val="BFBFBF" w:themeColor="background1" w:themeShade="BF"/>
        </w:rPr>
        <w:t>文獻</w:t>
      </w:r>
      <w:r w:rsidR="00B71D5F" w:rsidRPr="00D13F79">
        <w:rPr>
          <w:rFonts w:ascii="Times New Roman" w:eastAsia="標楷體" w:hAnsi="Times New Roman" w:hint="eastAsia"/>
          <w:color w:val="BFBFBF" w:themeColor="background1" w:themeShade="BF"/>
        </w:rPr>
        <w:t>提供了間接但重要的佐證</w:t>
      </w:r>
      <w:r w:rsidR="003F3255" w:rsidRPr="00D13F79">
        <w:rPr>
          <w:rFonts w:ascii="Times New Roman" w:eastAsia="標楷體" w:hAnsi="Times New Roman" w:hint="eastAsia"/>
          <w:color w:val="BFBFBF" w:themeColor="background1" w:themeShade="BF"/>
        </w:rPr>
        <w:t>。</w:t>
      </w:r>
      <w:r w:rsidR="00CA5E19" w:rsidRPr="00D13F79">
        <w:rPr>
          <w:rFonts w:ascii="Times New Roman" w:eastAsia="標楷體" w:hAnsi="Times New Roman"/>
          <w:color w:val="BFBFBF" w:themeColor="background1" w:themeShade="BF"/>
        </w:rPr>
        <w:t>Sautner et al. (2023)</w:t>
      </w:r>
      <w:r w:rsidR="00CA5E19" w:rsidRPr="00D13F79">
        <w:rPr>
          <w:rFonts w:ascii="Times New Roman" w:eastAsia="標楷體" w:hAnsi="Times New Roman" w:hint="eastAsia"/>
          <w:color w:val="BFBFBF" w:themeColor="background1" w:themeShade="BF"/>
        </w:rPr>
        <w:t>運用機器學習</w:t>
      </w:r>
      <w:r w:rsidR="00D73C12" w:rsidRPr="00D13F79">
        <w:rPr>
          <w:rFonts w:ascii="Times New Roman" w:eastAsia="標楷體" w:hAnsi="Times New Roman" w:hint="eastAsia"/>
          <w:color w:val="BFBFBF" w:themeColor="background1" w:themeShade="BF"/>
        </w:rPr>
        <w:t>關鍵詞演算法，針對逾</w:t>
      </w:r>
      <w:r w:rsidR="00D73C12" w:rsidRPr="00D13F79">
        <w:rPr>
          <w:rFonts w:ascii="Times New Roman" w:eastAsia="標楷體" w:hAnsi="Times New Roman" w:hint="eastAsia"/>
          <w:color w:val="BFBFBF" w:themeColor="background1" w:themeShade="BF"/>
        </w:rPr>
        <w:t>10</w:t>
      </w:r>
      <w:r w:rsidR="00D73C12" w:rsidRPr="00D13F79">
        <w:rPr>
          <w:rFonts w:ascii="Times New Roman" w:eastAsia="標楷體" w:hAnsi="Times New Roman"/>
          <w:color w:val="BFBFBF" w:themeColor="background1" w:themeShade="BF"/>
        </w:rPr>
        <w:t>,</w:t>
      </w:r>
      <w:r w:rsidR="00D73C12" w:rsidRPr="00D13F79">
        <w:rPr>
          <w:rFonts w:ascii="Times New Roman" w:eastAsia="標楷體" w:hAnsi="Times New Roman" w:hint="eastAsia"/>
          <w:color w:val="BFBFBF" w:themeColor="background1" w:themeShade="BF"/>
        </w:rPr>
        <w:t>000</w:t>
      </w:r>
      <w:r w:rsidR="00D73C12" w:rsidRPr="00D13F79">
        <w:rPr>
          <w:rFonts w:ascii="Times New Roman" w:eastAsia="標楷體" w:hAnsi="Times New Roman" w:hint="eastAsia"/>
          <w:color w:val="BFBFBF" w:themeColor="background1" w:themeShade="BF"/>
        </w:rPr>
        <w:t>家企業</w:t>
      </w:r>
      <w:r w:rsidR="00F91243" w:rsidRPr="00D13F79">
        <w:rPr>
          <w:rFonts w:ascii="Times New Roman" w:eastAsia="標楷體" w:hAnsi="Times New Roman" w:hint="eastAsia"/>
          <w:color w:val="BFBFBF" w:themeColor="background1" w:themeShade="BF"/>
        </w:rPr>
        <w:t>的財報電話會議</w:t>
      </w:r>
      <w:r w:rsidR="00307576" w:rsidRPr="00D13F79">
        <w:rPr>
          <w:rFonts w:ascii="Times New Roman" w:eastAsia="標楷體" w:hAnsi="Times New Roman" w:hint="eastAsia"/>
          <w:color w:val="BFBFBF" w:themeColor="background1" w:themeShade="BF"/>
        </w:rPr>
        <w:t>內容開發出企業層次的氣候變遷暴露衡量指標</w:t>
      </w:r>
      <w:r w:rsidR="003B7091" w:rsidRPr="00D13F79">
        <w:rPr>
          <w:rFonts w:ascii="Times New Roman" w:eastAsia="標楷體" w:hAnsi="Times New Roman" w:hint="eastAsia"/>
          <w:color w:val="BFBFBF" w:themeColor="background1" w:themeShade="BF"/>
        </w:rPr>
        <w:t>，涵蓋機會、實體與監理衝擊三個面向</w:t>
      </w:r>
      <w:r w:rsidR="002B0C91" w:rsidRPr="00D13F79">
        <w:rPr>
          <w:rFonts w:ascii="Times New Roman" w:eastAsia="標楷體" w:hAnsi="Times New Roman" w:hint="eastAsia"/>
          <w:color w:val="BFBFBF" w:themeColor="background1" w:themeShade="BF"/>
        </w:rPr>
        <w:t>，並發現此指標能有效預測企業在淨零</w:t>
      </w:r>
      <w:r w:rsidR="006E2696" w:rsidRPr="00D13F79">
        <w:rPr>
          <w:rFonts w:ascii="Times New Roman" w:eastAsia="標楷體" w:hAnsi="Times New Roman" w:hint="eastAsia"/>
          <w:color w:val="BFBFBF" w:themeColor="background1" w:themeShade="BF"/>
        </w:rPr>
        <w:t>轉型過程中的實質行為，包括綠色技術就業創造與綠色專利活動，且已被</w:t>
      </w:r>
      <w:r w:rsidR="00E52866" w:rsidRPr="00D13F79">
        <w:rPr>
          <w:rFonts w:ascii="Times New Roman" w:eastAsia="標楷體" w:hAnsi="Times New Roman" w:hint="eastAsia"/>
          <w:color w:val="BFBFBF" w:themeColor="background1" w:themeShade="BF"/>
        </w:rPr>
        <w:t>選擇權與股票市場納入定價</w:t>
      </w:r>
      <w:r w:rsidR="007E55FF" w:rsidRPr="00D13F79">
        <w:rPr>
          <w:rFonts w:ascii="Times New Roman" w:eastAsia="標楷體" w:hAnsi="Times New Roman" w:hint="eastAsia"/>
          <w:color w:val="BFBFBF" w:themeColor="background1" w:themeShade="BF"/>
        </w:rPr>
        <w:t>。</w:t>
      </w:r>
      <w:r w:rsidR="00555726" w:rsidRPr="00D13F79">
        <w:rPr>
          <w:rFonts w:ascii="Times New Roman" w:eastAsia="標楷體" w:hAnsi="Times New Roman"/>
          <w:color w:val="BFBFBF" w:themeColor="background1" w:themeShade="BF"/>
        </w:rPr>
        <w:t xml:space="preserve">Bolton </w:t>
      </w:r>
      <w:r w:rsidR="00434A5B" w:rsidRPr="00D13F79">
        <w:rPr>
          <w:rFonts w:ascii="Times New Roman" w:eastAsia="標楷體" w:hAnsi="Times New Roman" w:hint="eastAsia"/>
          <w:color w:val="BFBFBF" w:themeColor="background1" w:themeShade="BF"/>
        </w:rPr>
        <w:t>and</w:t>
      </w:r>
      <w:r w:rsidR="00555726" w:rsidRPr="00D13F79">
        <w:rPr>
          <w:rFonts w:ascii="Times New Roman" w:eastAsia="標楷體" w:hAnsi="Times New Roman"/>
          <w:color w:val="BFBFBF" w:themeColor="background1" w:themeShade="BF"/>
        </w:rPr>
        <w:t xml:space="preserve"> Kacperczyk (2021)</w:t>
      </w:r>
      <w:r w:rsidR="00F1230A" w:rsidRPr="00D13F79">
        <w:rPr>
          <w:rFonts w:ascii="Times New Roman" w:eastAsia="標楷體" w:hAnsi="Times New Roman" w:hint="eastAsia"/>
          <w:color w:val="BFBFBF" w:themeColor="background1" w:themeShade="BF"/>
        </w:rPr>
        <w:t>則發現碳排放總量與排放變動均與</w:t>
      </w:r>
      <w:r w:rsidR="009F359F" w:rsidRPr="00D13F79">
        <w:rPr>
          <w:rFonts w:ascii="Times New Roman" w:eastAsia="標楷體" w:hAnsi="Times New Roman" w:hint="eastAsia"/>
          <w:color w:val="BFBFBF" w:themeColor="background1" w:themeShade="BF"/>
        </w:rPr>
        <w:t>美國股票報酬呈現顯著正相關，</w:t>
      </w:r>
      <w:r w:rsidR="001941E9" w:rsidRPr="00D13F79">
        <w:rPr>
          <w:rFonts w:ascii="Times New Roman" w:eastAsia="標楷體" w:hAnsi="Times New Roman" w:hint="eastAsia"/>
          <w:color w:val="BFBFBF" w:themeColor="background1" w:themeShade="BF"/>
        </w:rPr>
        <w:t>且此一碳溢酬</w:t>
      </w:r>
      <w:r w:rsidR="00B57D76" w:rsidRPr="00D13F79">
        <w:rPr>
          <w:rFonts w:ascii="Times New Roman" w:eastAsia="標楷體" w:hAnsi="Times New Roman" w:hint="eastAsia"/>
          <w:color w:val="BFBFBF" w:themeColor="background1" w:themeShade="BF"/>
        </w:rPr>
        <w:t>無法被規模、帳市值比等已知的風險因子所解釋，</w:t>
      </w:r>
      <w:r w:rsidR="00A0318D" w:rsidRPr="00D13F79">
        <w:rPr>
          <w:rFonts w:ascii="Times New Roman" w:eastAsia="標楷體" w:hAnsi="Times New Roman" w:hint="eastAsia"/>
          <w:color w:val="BFBFBF" w:themeColor="background1" w:themeShade="BF"/>
        </w:rPr>
        <w:t>顯示投資人已要求對碳排放風</w:t>
      </w:r>
      <w:r w:rsidR="00A0318D" w:rsidRPr="00D13F79">
        <w:rPr>
          <w:rFonts w:ascii="Times New Roman" w:eastAsia="標楷體" w:hAnsi="Times New Roman" w:hint="eastAsia"/>
          <w:color w:val="BFBFBF" w:themeColor="background1" w:themeShade="BF"/>
        </w:rPr>
        <w:lastRenderedPageBreak/>
        <w:t>險暴露</w:t>
      </w:r>
      <w:r w:rsidR="00B42AC0" w:rsidRPr="00D13F79">
        <w:rPr>
          <w:rFonts w:ascii="Times New Roman" w:eastAsia="標楷體" w:hAnsi="Times New Roman" w:hint="eastAsia"/>
          <w:color w:val="BFBFBF" w:themeColor="background1" w:themeShade="BF"/>
        </w:rPr>
        <w:t>進行</w:t>
      </w:r>
      <w:r w:rsidR="00A0318D" w:rsidRPr="00D13F79">
        <w:rPr>
          <w:rFonts w:ascii="Times New Roman" w:eastAsia="標楷體" w:hAnsi="Times New Roman" w:hint="eastAsia"/>
          <w:color w:val="BFBFBF" w:themeColor="background1" w:themeShade="BF"/>
        </w:rPr>
        <w:t>補償</w:t>
      </w:r>
      <w:r w:rsidR="00B42AC0" w:rsidRPr="00D13F79">
        <w:rPr>
          <w:rFonts w:ascii="Times New Roman" w:eastAsia="標楷體" w:hAnsi="Times New Roman" w:hint="eastAsia"/>
          <w:color w:val="BFBFBF" w:themeColor="background1" w:themeShade="BF"/>
        </w:rPr>
        <w:t>，</w:t>
      </w:r>
      <w:r w:rsidR="005B7A98" w:rsidRPr="00D13F79">
        <w:rPr>
          <w:rFonts w:ascii="Times New Roman" w:eastAsia="標楷體" w:hAnsi="Times New Roman" w:hint="eastAsia"/>
          <w:color w:val="BFBFBF" w:themeColor="background1" w:themeShade="BF"/>
        </w:rPr>
        <w:t>此外機構投資人也對部分排放密集</w:t>
      </w:r>
      <w:r w:rsidR="004C5EC1" w:rsidRPr="00D13F79">
        <w:rPr>
          <w:rFonts w:ascii="Times New Roman" w:eastAsia="標楷體" w:hAnsi="Times New Roman" w:hint="eastAsia"/>
          <w:color w:val="BFBFBF" w:themeColor="background1" w:themeShade="BF"/>
        </w:rPr>
        <w:t>產業實施排除性篩選，表示</w:t>
      </w:r>
      <w:r w:rsidR="00A831AB" w:rsidRPr="00D13F79">
        <w:rPr>
          <w:rFonts w:ascii="Times New Roman" w:eastAsia="標楷體" w:hAnsi="Times New Roman" w:hint="eastAsia"/>
          <w:color w:val="BFBFBF" w:themeColor="background1" w:themeShade="BF"/>
        </w:rPr>
        <w:t>碳風險已逐步納入主流投資決策。</w:t>
      </w:r>
      <w:r w:rsidR="00011A05" w:rsidRPr="00D13F79">
        <w:rPr>
          <w:rFonts w:ascii="Times New Roman" w:eastAsia="標楷體" w:hAnsi="Times New Roman"/>
          <w:color w:val="BFBFBF" w:themeColor="background1" w:themeShade="BF"/>
        </w:rPr>
        <w:t>Ilhan et al. (2021</w:t>
      </w:r>
      <w:r w:rsidR="00011A05" w:rsidRPr="00D13F79">
        <w:rPr>
          <w:rFonts w:ascii="Times New Roman" w:eastAsia="標楷體" w:hAnsi="Times New Roman" w:hint="eastAsia"/>
          <w:color w:val="BFBFBF" w:themeColor="background1" w:themeShade="BF"/>
        </w:rPr>
        <w:t>)</w:t>
      </w:r>
      <w:r w:rsidR="00010397" w:rsidRPr="00D13F79">
        <w:rPr>
          <w:rFonts w:ascii="Times New Roman" w:eastAsia="標楷體" w:hAnsi="Times New Roman" w:hint="eastAsia"/>
          <w:color w:val="BFBFBF" w:themeColor="background1" w:themeShade="BF"/>
        </w:rPr>
        <w:t>提出碳尾端風險</w:t>
      </w:r>
      <w:r w:rsidR="00010397" w:rsidRPr="00D13F79">
        <w:rPr>
          <w:rFonts w:ascii="Times New Roman" w:eastAsia="標楷體" w:hAnsi="Times New Roman" w:hint="eastAsia"/>
          <w:color w:val="BFBFBF" w:themeColor="background1" w:themeShade="BF"/>
        </w:rPr>
        <w:t>(</w:t>
      </w:r>
      <w:r w:rsidR="00416741" w:rsidRPr="00D13F79">
        <w:rPr>
          <w:rFonts w:ascii="Times New Roman" w:eastAsia="標楷體" w:hAnsi="Times New Roman"/>
          <w:color w:val="BFBFBF" w:themeColor="background1" w:themeShade="BF"/>
        </w:rPr>
        <w:t>carbon tail risk</w:t>
      </w:r>
      <w:r w:rsidR="00010397" w:rsidRPr="00D13F79">
        <w:rPr>
          <w:rFonts w:ascii="Times New Roman" w:eastAsia="標楷體" w:hAnsi="Times New Roman" w:hint="eastAsia"/>
          <w:color w:val="BFBFBF" w:themeColor="background1" w:themeShade="BF"/>
        </w:rPr>
        <w:t>)</w:t>
      </w:r>
      <w:r w:rsidR="00416741" w:rsidRPr="00D13F79">
        <w:rPr>
          <w:rFonts w:ascii="Times New Roman" w:eastAsia="標楷體" w:hAnsi="Times New Roman" w:hint="eastAsia"/>
          <w:color w:val="BFBFBF" w:themeColor="background1" w:themeShade="BF"/>
        </w:rPr>
        <w:t>概念，</w:t>
      </w:r>
      <w:r w:rsidR="00D8736A" w:rsidRPr="00D13F79">
        <w:rPr>
          <w:rFonts w:ascii="Times New Roman" w:eastAsia="標楷體" w:hAnsi="Times New Roman" w:hint="eastAsia"/>
          <w:color w:val="BFBFBF" w:themeColor="background1" w:themeShade="BF"/>
        </w:rPr>
        <w:t>發現氣候政策不確定性</w:t>
      </w:r>
      <w:r w:rsidR="004D7AFA" w:rsidRPr="00D13F79">
        <w:rPr>
          <w:rFonts w:ascii="Times New Roman" w:eastAsia="標楷體" w:hAnsi="Times New Roman" w:hint="eastAsia"/>
          <w:color w:val="BFBFBF" w:themeColor="background1" w:themeShade="BF"/>
        </w:rPr>
        <w:t>已被反映於選擇權市場，</w:t>
      </w:r>
      <w:r w:rsidR="00A33DBB" w:rsidRPr="00D13F79">
        <w:rPr>
          <w:rFonts w:ascii="Times New Roman" w:eastAsia="標楷體" w:hAnsi="Times New Roman" w:hint="eastAsia"/>
          <w:color w:val="BFBFBF" w:themeColor="background1" w:themeShade="BF"/>
        </w:rPr>
        <w:t>碳排放密集度較高</w:t>
      </w:r>
      <w:r w:rsidR="00FB43AA" w:rsidRPr="00D13F79">
        <w:rPr>
          <w:rFonts w:ascii="Times New Roman" w:eastAsia="標楷體" w:hAnsi="Times New Roman" w:hint="eastAsia"/>
          <w:color w:val="BFBFBF" w:themeColor="background1" w:themeShade="BF"/>
        </w:rPr>
        <w:t>的企業，其下行尾端風險的保護成本顯著較高</w:t>
      </w:r>
      <w:r w:rsidR="00C242E5" w:rsidRPr="00D13F79">
        <w:rPr>
          <w:rFonts w:ascii="Times New Roman" w:eastAsia="標楷體" w:hAnsi="Times New Roman" w:hint="eastAsia"/>
          <w:color w:val="BFBFBF" w:themeColor="background1" w:themeShade="BF"/>
        </w:rPr>
        <w:t>，且當公眾對氣候變遷的關注度上升時，此成本進一步</w:t>
      </w:r>
      <w:r w:rsidR="00F72E66" w:rsidRPr="00D13F79">
        <w:rPr>
          <w:rFonts w:ascii="Times New Roman" w:eastAsia="標楷體" w:hAnsi="Times New Roman" w:hint="eastAsia"/>
          <w:color w:val="BFBFBF" w:themeColor="background1" w:themeShade="BF"/>
        </w:rPr>
        <w:t>放大，而在氣候懷疑論者當選後</w:t>
      </w:r>
      <w:r w:rsidR="00454D8C" w:rsidRPr="00D13F79">
        <w:rPr>
          <w:rFonts w:ascii="Times New Roman" w:eastAsia="標楷體" w:hAnsi="Times New Roman" w:hint="eastAsia"/>
          <w:color w:val="BFBFBF" w:themeColor="background1" w:themeShade="BF"/>
        </w:rPr>
        <w:t>則明顯下降，顯示政策預期與公眾</w:t>
      </w:r>
      <w:r w:rsidR="00BB4CB7" w:rsidRPr="00D13F79">
        <w:rPr>
          <w:rFonts w:ascii="Times New Roman" w:eastAsia="標楷體" w:hAnsi="Times New Roman" w:hint="eastAsia"/>
          <w:color w:val="BFBFBF" w:themeColor="background1" w:themeShade="BF"/>
        </w:rPr>
        <w:t>關注度共同影響市場對氣候監理風險的定價</w:t>
      </w:r>
      <w:r w:rsidR="0063306C" w:rsidRPr="00D13F79">
        <w:rPr>
          <w:rFonts w:ascii="Times New Roman" w:eastAsia="標楷體" w:hAnsi="Times New Roman" w:hint="eastAsia"/>
          <w:color w:val="BFBFBF" w:themeColor="background1" w:themeShade="BF"/>
        </w:rPr>
        <w:t>。</w:t>
      </w:r>
      <w:r w:rsidR="00FA336A" w:rsidRPr="00D13F79">
        <w:rPr>
          <w:rFonts w:ascii="Times New Roman" w:eastAsia="標楷體" w:hAnsi="Times New Roman"/>
          <w:color w:val="BFBFBF" w:themeColor="background1" w:themeShade="BF"/>
        </w:rPr>
        <w:t xml:space="preserve">Hsu, Li </w:t>
      </w:r>
      <w:r w:rsidR="00434A5B" w:rsidRPr="00D13F79">
        <w:rPr>
          <w:rFonts w:ascii="Times New Roman" w:eastAsia="標楷體" w:hAnsi="Times New Roman" w:hint="eastAsia"/>
          <w:color w:val="BFBFBF" w:themeColor="background1" w:themeShade="BF"/>
        </w:rPr>
        <w:t>and</w:t>
      </w:r>
      <w:r w:rsidR="00FA336A" w:rsidRPr="00D13F79">
        <w:rPr>
          <w:rFonts w:ascii="Times New Roman" w:eastAsia="標楷體" w:hAnsi="Times New Roman"/>
          <w:color w:val="BFBFBF" w:themeColor="background1" w:themeShade="BF"/>
        </w:rPr>
        <w:t xml:space="preserve"> Tsou (2023)</w:t>
      </w:r>
      <w:r w:rsidR="005C129B" w:rsidRPr="00D13F79">
        <w:rPr>
          <w:rFonts w:ascii="Times New Roman" w:eastAsia="標楷體" w:hAnsi="Times New Roman" w:hint="eastAsia"/>
          <w:color w:val="BFBFBF" w:themeColor="background1" w:themeShade="BF"/>
        </w:rPr>
        <w:t>以產業內高低毒性排放強度建構</w:t>
      </w:r>
      <w:r w:rsidR="00B62D66" w:rsidRPr="00D13F79">
        <w:rPr>
          <w:rFonts w:ascii="Times New Roman" w:eastAsia="標楷體" w:hAnsi="Times New Roman" w:hint="eastAsia"/>
          <w:color w:val="BFBFBF" w:themeColor="background1" w:themeShade="BF"/>
        </w:rPr>
        <w:t>的多空投資組合每年可產生約</w:t>
      </w:r>
      <w:r w:rsidR="00B62D66" w:rsidRPr="00D13F79">
        <w:rPr>
          <w:rFonts w:ascii="Times New Roman" w:eastAsia="標楷體" w:hAnsi="Times New Roman" w:hint="eastAsia"/>
          <w:color w:val="BFBFBF" w:themeColor="background1" w:themeShade="BF"/>
        </w:rPr>
        <w:t>4.42%</w:t>
      </w:r>
      <w:r w:rsidR="00B62D66" w:rsidRPr="00D13F79">
        <w:rPr>
          <w:rFonts w:ascii="Times New Roman" w:eastAsia="標楷體" w:hAnsi="Times New Roman" w:hint="eastAsia"/>
          <w:color w:val="BFBFBF" w:themeColor="background1" w:themeShade="BF"/>
        </w:rPr>
        <w:t>的超額報酬</w:t>
      </w:r>
      <w:r w:rsidR="00A262B4" w:rsidRPr="00D13F79">
        <w:rPr>
          <w:rFonts w:ascii="Times New Roman" w:eastAsia="標楷體" w:hAnsi="Times New Roman" w:hint="eastAsia"/>
          <w:color w:val="BFBFBF" w:themeColor="background1" w:themeShade="BF"/>
        </w:rPr>
        <w:t>，</w:t>
      </w:r>
      <w:r w:rsidR="00E86950" w:rsidRPr="00D13F79">
        <w:rPr>
          <w:rFonts w:ascii="Times New Roman" w:eastAsia="標楷體" w:hAnsi="Times New Roman" w:hint="eastAsia"/>
          <w:color w:val="BFBFBF" w:themeColor="background1" w:themeShade="BF"/>
        </w:rPr>
        <w:t>並且這個溢酬無法被已知</w:t>
      </w:r>
      <w:r w:rsidR="00893607" w:rsidRPr="00D13F79">
        <w:rPr>
          <w:rFonts w:ascii="Times New Roman" w:eastAsia="標楷體" w:hAnsi="Times New Roman" w:hint="eastAsia"/>
          <w:color w:val="BFBFBF" w:themeColor="background1" w:themeShade="BF"/>
        </w:rPr>
        <w:t>風險因子解釋</w:t>
      </w:r>
      <w:r w:rsidR="00CF6217" w:rsidRPr="00D13F79">
        <w:rPr>
          <w:rFonts w:ascii="Times New Roman" w:eastAsia="標楷體" w:hAnsi="Times New Roman" w:hint="eastAsia"/>
          <w:color w:val="BFBFBF" w:themeColor="background1" w:themeShade="BF"/>
        </w:rPr>
        <w:t>，其來源被歸因於環境政策</w:t>
      </w:r>
      <w:r w:rsidR="00A01322" w:rsidRPr="00D13F79">
        <w:rPr>
          <w:rFonts w:ascii="Times New Roman" w:eastAsia="標楷體" w:hAnsi="Times New Roman" w:hint="eastAsia"/>
          <w:color w:val="BFBFBF" w:themeColor="background1" w:themeShade="BF"/>
        </w:rPr>
        <w:t>不確定性所帶來的制度轉變風險，用環境訴訟罰款成長</w:t>
      </w:r>
      <w:r w:rsidR="00E32A38" w:rsidRPr="00D13F79">
        <w:rPr>
          <w:rFonts w:ascii="Times New Roman" w:eastAsia="標楷體" w:hAnsi="Times New Roman" w:hint="eastAsia"/>
          <w:color w:val="BFBFBF" w:themeColor="background1" w:themeShade="BF"/>
        </w:rPr>
        <w:t>作為代理變數後，</w:t>
      </w:r>
      <w:r w:rsidR="00D3385D" w:rsidRPr="00D13F79">
        <w:rPr>
          <w:rFonts w:ascii="Times New Roman" w:eastAsia="標楷體" w:hAnsi="Times New Roman" w:hint="eastAsia"/>
          <w:color w:val="BFBFBF" w:themeColor="background1" w:themeShade="BF"/>
        </w:rPr>
        <w:t>此風險確實有助於解釋排放投資組合報酬的差異</w:t>
      </w:r>
      <w:r w:rsidR="00BF541D" w:rsidRPr="00D13F79">
        <w:rPr>
          <w:rFonts w:ascii="Times New Roman" w:eastAsia="標楷體" w:hAnsi="Times New Roman" w:hint="eastAsia"/>
          <w:color w:val="BFBFBF" w:themeColor="background1" w:themeShade="BF"/>
        </w:rPr>
        <w:t>。</w:t>
      </w:r>
      <w:r w:rsidR="00434A5B" w:rsidRPr="00D13F79">
        <w:rPr>
          <w:rFonts w:ascii="Times New Roman" w:eastAsia="標楷體" w:hAnsi="Times New Roman"/>
          <w:color w:val="BFBFBF" w:themeColor="background1" w:themeShade="BF"/>
        </w:rPr>
        <w:t xml:space="preserve">Pankratz </w:t>
      </w:r>
      <w:r w:rsidR="00434A5B" w:rsidRPr="00D13F79">
        <w:rPr>
          <w:rFonts w:ascii="Times New Roman" w:eastAsia="標楷體" w:hAnsi="Times New Roman" w:hint="eastAsia"/>
          <w:color w:val="BFBFBF" w:themeColor="background1" w:themeShade="BF"/>
        </w:rPr>
        <w:t>and</w:t>
      </w:r>
      <w:r w:rsidR="00434A5B" w:rsidRPr="00D13F79">
        <w:rPr>
          <w:rFonts w:ascii="Times New Roman" w:eastAsia="標楷體" w:hAnsi="Times New Roman"/>
          <w:color w:val="BFBFBF" w:themeColor="background1" w:themeShade="BF"/>
        </w:rPr>
        <w:t xml:space="preserve"> Schiller (2024)</w:t>
      </w:r>
      <w:r w:rsidR="007E1FC4" w:rsidRPr="00D13F79">
        <w:rPr>
          <w:rFonts w:ascii="Times New Roman" w:eastAsia="標楷體" w:hAnsi="Times New Roman" w:hint="eastAsia"/>
          <w:color w:val="BFBFBF" w:themeColor="background1" w:themeShade="BF"/>
        </w:rPr>
        <w:t>指出供應商所在地的熱衝擊不僅壓縮</w:t>
      </w:r>
      <w:r w:rsidR="00B27254" w:rsidRPr="00D13F79">
        <w:rPr>
          <w:rFonts w:ascii="Times New Roman" w:eastAsia="標楷體" w:hAnsi="Times New Roman" w:hint="eastAsia"/>
          <w:color w:val="BFBFBF" w:themeColor="background1" w:themeShade="BF"/>
        </w:rPr>
        <w:t>供應商本身的營業利益，也會向下游</w:t>
      </w:r>
      <w:r w:rsidR="000836A9" w:rsidRPr="00D13F79">
        <w:rPr>
          <w:rFonts w:ascii="Times New Roman" w:eastAsia="標楷體" w:hAnsi="Times New Roman" w:hint="eastAsia"/>
          <w:color w:val="BFBFBF" w:themeColor="background1" w:themeShade="BF"/>
        </w:rPr>
        <w:t>傳遞至客戶，</w:t>
      </w:r>
      <w:r w:rsidR="002B6C96" w:rsidRPr="00D13F79">
        <w:rPr>
          <w:rFonts w:ascii="Times New Roman" w:eastAsia="標楷體" w:hAnsi="Times New Roman" w:hint="eastAsia"/>
          <w:color w:val="BFBFBF" w:themeColor="background1" w:themeShade="BF"/>
        </w:rPr>
        <w:t>當供應商的實際熱暴露超出客戶事前預期時，</w:t>
      </w:r>
      <w:r w:rsidR="00EE31FD" w:rsidRPr="00D13F79">
        <w:rPr>
          <w:rFonts w:ascii="Times New Roman" w:eastAsia="標楷體" w:hAnsi="Times New Roman" w:hint="eastAsia"/>
          <w:color w:val="BFBFBF" w:themeColor="background1" w:themeShade="BF"/>
        </w:rPr>
        <w:t>客戶終止供應關係的機率提高約</w:t>
      </w:r>
      <w:r w:rsidR="00EE31FD" w:rsidRPr="00D13F79">
        <w:rPr>
          <w:rFonts w:ascii="Times New Roman" w:eastAsia="標楷體" w:hAnsi="Times New Roman" w:hint="eastAsia"/>
          <w:color w:val="BFBFBF" w:themeColor="background1" w:themeShade="BF"/>
        </w:rPr>
        <w:t>7%</w:t>
      </w:r>
      <w:r w:rsidR="00DE0FF4" w:rsidRPr="00D13F79">
        <w:rPr>
          <w:rFonts w:ascii="Times New Roman" w:eastAsia="標楷體" w:hAnsi="Times New Roman" w:hint="eastAsia"/>
          <w:color w:val="BFBFBF" w:themeColor="background1" w:themeShade="BF"/>
        </w:rPr>
        <w:t>。</w:t>
      </w:r>
      <w:r w:rsidR="00601612" w:rsidRPr="00D13F79">
        <w:rPr>
          <w:rFonts w:ascii="Times New Roman" w:eastAsia="標楷體" w:hAnsi="Times New Roman" w:hint="eastAsia"/>
          <w:color w:val="BFBFBF" w:themeColor="background1" w:themeShade="BF"/>
        </w:rPr>
        <w:t>上述這些研究同樣指出</w:t>
      </w:r>
      <w:r w:rsidR="00CC3D73" w:rsidRPr="00D13F79">
        <w:rPr>
          <w:rFonts w:ascii="Times New Roman" w:eastAsia="標楷體" w:hAnsi="Times New Roman" w:hint="eastAsia"/>
          <w:color w:val="BFBFBF" w:themeColor="background1" w:themeShade="BF"/>
        </w:rPr>
        <w:t>，在氣候風險日益加劇的背景下，企業與市場</w:t>
      </w:r>
      <w:r w:rsidR="00CC58EA" w:rsidRPr="00D13F79">
        <w:rPr>
          <w:rFonts w:ascii="Times New Roman" w:eastAsia="標楷體" w:hAnsi="Times New Roman" w:hint="eastAsia"/>
          <w:color w:val="BFBFBF" w:themeColor="background1" w:themeShade="BF"/>
        </w:rPr>
        <w:t>展現出可觀察的行為調整。</w:t>
      </w:r>
    </w:p>
    <w:p w14:paraId="0CDA5771" w14:textId="73EF6C9D" w:rsidR="00CC58EA" w:rsidRPr="00D13F79" w:rsidRDefault="00DF5FCF" w:rsidP="00CC58E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與此同時，另有許多文獻從</w:t>
      </w:r>
      <w:r w:rsidR="007627AA" w:rsidRPr="00D13F79">
        <w:rPr>
          <w:rFonts w:ascii="Times New Roman" w:eastAsia="標楷體" w:hAnsi="Times New Roman" w:hint="eastAsia"/>
          <w:color w:val="BFBFBF" w:themeColor="background1" w:themeShade="BF"/>
        </w:rPr>
        <w:t>企業環境出發，探討其與財務表現的關聯。</w:t>
      </w:r>
      <w:r w:rsidR="00281813" w:rsidRPr="00D13F79">
        <w:rPr>
          <w:rFonts w:ascii="Times New Roman" w:eastAsia="標楷體" w:hAnsi="Times New Roman"/>
          <w:color w:val="BFBFBF" w:themeColor="background1" w:themeShade="BF"/>
        </w:rPr>
        <w:t xml:space="preserve">Krueger, Sautner </w:t>
      </w:r>
      <w:r w:rsidR="00281813" w:rsidRPr="00D13F79">
        <w:rPr>
          <w:rFonts w:ascii="Times New Roman" w:eastAsia="標楷體" w:hAnsi="Times New Roman" w:hint="eastAsia"/>
          <w:color w:val="BFBFBF" w:themeColor="background1" w:themeShade="BF"/>
        </w:rPr>
        <w:t>and</w:t>
      </w:r>
      <w:r w:rsidR="00281813" w:rsidRPr="00D13F79">
        <w:rPr>
          <w:rFonts w:ascii="Times New Roman" w:eastAsia="標楷體" w:hAnsi="Times New Roman"/>
          <w:color w:val="BFBFBF" w:themeColor="background1" w:themeShade="BF"/>
        </w:rPr>
        <w:t xml:space="preserve"> Starks (2020)</w:t>
      </w:r>
      <w:r w:rsidR="00281813" w:rsidRPr="00D13F79">
        <w:rPr>
          <w:rFonts w:ascii="Times New Roman" w:eastAsia="標楷體" w:hAnsi="Times New Roman" w:hint="eastAsia"/>
          <w:color w:val="BFBFBF" w:themeColor="background1" w:themeShade="BF"/>
        </w:rPr>
        <w:t>經由問卷調查發現，機構投資人</w:t>
      </w:r>
      <w:r w:rsidR="00205BFE" w:rsidRPr="00D13F79">
        <w:rPr>
          <w:rFonts w:ascii="Times New Roman" w:eastAsia="標楷體" w:hAnsi="Times New Roman" w:hint="eastAsia"/>
          <w:color w:val="BFBFBF" w:themeColor="background1" w:themeShade="BF"/>
        </w:rPr>
        <w:t>普遍認為氣候風險已開始對投資組合企業產生財務影響</w:t>
      </w:r>
      <w:r w:rsidR="0045505D" w:rsidRPr="00D13F79">
        <w:rPr>
          <w:rFonts w:ascii="Times New Roman" w:eastAsia="標楷體" w:hAnsi="Times New Roman" w:hint="eastAsia"/>
          <w:color w:val="BFBFBF" w:themeColor="background1" w:themeShade="BF"/>
        </w:rPr>
        <w:t>，</w:t>
      </w:r>
      <w:r w:rsidR="00314CF0" w:rsidRPr="00D13F79">
        <w:rPr>
          <w:rFonts w:ascii="Times New Roman" w:eastAsia="標楷體" w:hAnsi="Times New Roman" w:hint="eastAsia"/>
          <w:color w:val="BFBFBF" w:themeColor="background1" w:themeShade="BF"/>
        </w:rPr>
        <w:t>且多數投資人傾向以風險管理而非撤資</w:t>
      </w:r>
      <w:r w:rsidR="00C26174" w:rsidRPr="00D13F79">
        <w:rPr>
          <w:rFonts w:ascii="Times New Roman" w:eastAsia="標楷體" w:hAnsi="Times New Roman" w:hint="eastAsia"/>
          <w:color w:val="BFBFBF" w:themeColor="background1" w:themeShade="BF"/>
        </w:rPr>
        <w:t>作為因應氣候風險的主要策略</w:t>
      </w:r>
      <w:r w:rsidR="00525105" w:rsidRPr="00D13F79">
        <w:rPr>
          <w:rFonts w:ascii="Times New Roman" w:eastAsia="標楷體" w:hAnsi="Times New Roman" w:hint="eastAsia"/>
          <w:color w:val="BFBFBF" w:themeColor="background1" w:themeShade="BF"/>
        </w:rPr>
        <w:t>。</w:t>
      </w:r>
      <w:r w:rsidR="001A3503" w:rsidRPr="00D13F79">
        <w:rPr>
          <w:rFonts w:ascii="Times New Roman" w:eastAsia="標楷體" w:hAnsi="Times New Roman"/>
          <w:color w:val="BFBFBF" w:themeColor="background1" w:themeShade="BF"/>
        </w:rPr>
        <w:t>El Ghoul et al. (2018)</w:t>
      </w:r>
      <w:r w:rsidR="001A3503" w:rsidRPr="00D13F79">
        <w:rPr>
          <w:rFonts w:ascii="Times New Roman" w:eastAsia="標楷體" w:hAnsi="Times New Roman" w:hint="eastAsia"/>
          <w:color w:val="BFBFBF" w:themeColor="background1" w:themeShade="BF"/>
        </w:rPr>
        <w:t>以</w:t>
      </w:r>
      <w:r w:rsidR="001A3503" w:rsidRPr="00D13F79">
        <w:rPr>
          <w:rFonts w:ascii="Times New Roman" w:eastAsia="標楷體" w:hAnsi="Times New Roman" w:hint="eastAsia"/>
          <w:color w:val="BFBFBF" w:themeColor="background1" w:themeShade="BF"/>
        </w:rPr>
        <w:t>30</w:t>
      </w:r>
      <w:r w:rsidR="001A3503" w:rsidRPr="00D13F79">
        <w:rPr>
          <w:rFonts w:ascii="Times New Roman" w:eastAsia="標楷體" w:hAnsi="Times New Roman" w:hint="eastAsia"/>
          <w:color w:val="BFBFBF" w:themeColor="background1" w:themeShade="BF"/>
        </w:rPr>
        <w:t>國製造業企業為樣本</w:t>
      </w:r>
      <w:r w:rsidR="009B2114" w:rsidRPr="00D13F79">
        <w:rPr>
          <w:rFonts w:ascii="Times New Roman" w:eastAsia="標楷體" w:hAnsi="Times New Roman" w:hint="eastAsia"/>
          <w:color w:val="BFBFBF" w:themeColor="background1" w:themeShade="BF"/>
        </w:rPr>
        <w:t>，發現企業環境責任表現較佳者，</w:t>
      </w:r>
      <w:r w:rsidR="0053609C" w:rsidRPr="00D13F79">
        <w:rPr>
          <w:rFonts w:ascii="Times New Roman" w:eastAsia="標楷體" w:hAnsi="Times New Roman" w:hint="eastAsia"/>
          <w:color w:val="BFBFBF" w:themeColor="background1" w:themeShade="BF"/>
        </w:rPr>
        <w:t>其股權融資成本顯著較低</w:t>
      </w:r>
      <w:r w:rsidR="003C4D7E" w:rsidRPr="00D13F79">
        <w:rPr>
          <w:rFonts w:ascii="Times New Roman" w:eastAsia="標楷體" w:hAnsi="Times New Roman" w:hint="eastAsia"/>
          <w:color w:val="BFBFBF" w:themeColor="background1" w:themeShade="BF"/>
        </w:rPr>
        <w:t>，顯示投資於企業環境責任</w:t>
      </w:r>
      <w:r w:rsidR="00155EF2" w:rsidRPr="00D13F79">
        <w:rPr>
          <w:rFonts w:ascii="Times New Roman" w:eastAsia="標楷體" w:hAnsi="Times New Roman" w:hint="eastAsia"/>
          <w:color w:val="BFBFBF" w:themeColor="background1" w:themeShade="BF"/>
        </w:rPr>
        <w:t>能在全球範圍內帶來可信的融資成本降低效果</w:t>
      </w:r>
      <w:r w:rsidR="00BB0F1B" w:rsidRPr="00D13F79">
        <w:rPr>
          <w:rFonts w:ascii="Times New Roman" w:eastAsia="標楷體" w:hAnsi="Times New Roman" w:hint="eastAsia"/>
          <w:color w:val="BFBFBF" w:themeColor="background1" w:themeShade="BF"/>
        </w:rPr>
        <w:t>。</w:t>
      </w:r>
      <w:r w:rsidR="00465EF0" w:rsidRPr="00D13F79">
        <w:rPr>
          <w:rFonts w:ascii="Times New Roman" w:eastAsia="標楷體" w:hAnsi="Times New Roman"/>
          <w:color w:val="BFBFBF" w:themeColor="background1" w:themeShade="BF"/>
        </w:rPr>
        <w:t>Flammer (2015</w:t>
      </w:r>
      <w:r w:rsidR="00465EF0" w:rsidRPr="00D13F79">
        <w:rPr>
          <w:rFonts w:ascii="Times New Roman" w:eastAsia="標楷體" w:hAnsi="Times New Roman" w:hint="eastAsia"/>
          <w:color w:val="BFBFBF" w:themeColor="background1" w:themeShade="BF"/>
        </w:rPr>
        <w:t>a</w:t>
      </w:r>
      <w:r w:rsidR="00465EF0" w:rsidRPr="00D13F79">
        <w:rPr>
          <w:rFonts w:ascii="Times New Roman" w:eastAsia="標楷體" w:hAnsi="Times New Roman"/>
          <w:color w:val="BFBFBF" w:themeColor="background1" w:themeShade="BF"/>
        </w:rPr>
        <w:t>)</w:t>
      </w:r>
      <w:r w:rsidR="007B3ED3" w:rsidRPr="00D13F79">
        <w:rPr>
          <w:rFonts w:ascii="Times New Roman" w:eastAsia="標楷體" w:hAnsi="Times New Roman" w:hint="eastAsia"/>
          <w:color w:val="BFBFBF" w:themeColor="background1" w:themeShade="BF"/>
        </w:rPr>
        <w:t>利用美國製造業進口關稅削減</w:t>
      </w:r>
      <w:r w:rsidR="00F7695B" w:rsidRPr="00D13F79">
        <w:rPr>
          <w:rFonts w:ascii="Times New Roman" w:eastAsia="標楷體" w:hAnsi="Times New Roman" w:hint="eastAsia"/>
          <w:color w:val="BFBFBF" w:themeColor="background1" w:themeShade="BF"/>
        </w:rPr>
        <w:t>作為產品市場競爭的外生衝擊</w:t>
      </w:r>
      <w:r w:rsidR="00137D1E" w:rsidRPr="00D13F79">
        <w:rPr>
          <w:rFonts w:ascii="Times New Roman" w:eastAsia="標楷體" w:hAnsi="Times New Roman" w:hint="eastAsia"/>
          <w:color w:val="BFBFBF" w:themeColor="background1" w:themeShade="BF"/>
        </w:rPr>
        <w:t>，以雙重差分法發現，面臨更激烈競爭的企業</w:t>
      </w:r>
      <w:r w:rsidR="00515E39" w:rsidRPr="00D13F79">
        <w:rPr>
          <w:rFonts w:ascii="Times New Roman" w:eastAsia="標楷體" w:hAnsi="Times New Roman" w:hint="eastAsia"/>
          <w:color w:val="BFBFBF" w:themeColor="background1" w:themeShade="BF"/>
        </w:rPr>
        <w:t>會顯著提升</w:t>
      </w:r>
      <w:r w:rsidR="008219A0" w:rsidRPr="00D13F79">
        <w:rPr>
          <w:rFonts w:ascii="Times New Roman" w:eastAsia="標楷體" w:hAnsi="Times New Roman" w:hint="eastAsia"/>
          <w:color w:val="BFBFBF" w:themeColor="background1" w:themeShade="BF"/>
        </w:rPr>
        <w:t>CSR</w:t>
      </w:r>
      <w:r w:rsidR="008F4564" w:rsidRPr="00D13F79">
        <w:rPr>
          <w:rFonts w:ascii="Times New Roman" w:eastAsia="標楷體" w:hAnsi="Times New Roman" w:hint="eastAsia"/>
          <w:color w:val="BFBFBF" w:themeColor="background1" w:themeShade="BF"/>
        </w:rPr>
        <w:t>投入，將社會責任作為差異化競爭策略以區別</w:t>
      </w:r>
      <w:r w:rsidR="00A01134" w:rsidRPr="00D13F79">
        <w:rPr>
          <w:rFonts w:ascii="Times New Roman" w:eastAsia="標楷體" w:hAnsi="Times New Roman" w:hint="eastAsia"/>
          <w:color w:val="BFBFBF" w:themeColor="background1" w:themeShade="BF"/>
        </w:rPr>
        <w:t>於外國競爭者。</w:t>
      </w:r>
      <w:r w:rsidR="00042690" w:rsidRPr="00D13F79">
        <w:rPr>
          <w:rFonts w:ascii="Times New Roman" w:eastAsia="標楷體" w:hAnsi="Times New Roman"/>
          <w:color w:val="BFBFBF" w:themeColor="background1" w:themeShade="BF"/>
        </w:rPr>
        <w:t>Flammer (2015</w:t>
      </w:r>
      <w:r w:rsidR="00042690" w:rsidRPr="00D13F79">
        <w:rPr>
          <w:rFonts w:ascii="Times New Roman" w:eastAsia="標楷體" w:hAnsi="Times New Roman" w:hint="eastAsia"/>
          <w:color w:val="BFBFBF" w:themeColor="background1" w:themeShade="BF"/>
        </w:rPr>
        <w:t>b</w:t>
      </w:r>
      <w:r w:rsidR="00042690" w:rsidRPr="00D13F79">
        <w:rPr>
          <w:rFonts w:ascii="Times New Roman" w:eastAsia="標楷體" w:hAnsi="Times New Roman"/>
          <w:color w:val="BFBFBF" w:themeColor="background1" w:themeShade="BF"/>
        </w:rPr>
        <w:t>)</w:t>
      </w:r>
      <w:r w:rsidR="00FE4EEF" w:rsidRPr="00D13F79">
        <w:rPr>
          <w:rFonts w:ascii="Times New Roman" w:eastAsia="標楷體" w:hAnsi="Times New Roman" w:hint="eastAsia"/>
          <w:color w:val="BFBFBF" w:themeColor="background1" w:themeShade="BF"/>
        </w:rPr>
        <w:t>則聚焦於</w:t>
      </w:r>
      <w:r w:rsidR="00DC5326" w:rsidRPr="00D13F79">
        <w:rPr>
          <w:rFonts w:ascii="Times New Roman" w:eastAsia="標楷體" w:hAnsi="Times New Roman" w:hint="eastAsia"/>
          <w:color w:val="BFBFBF" w:themeColor="background1" w:themeShade="BF"/>
        </w:rPr>
        <w:t>以些微票數差距通過或否決的</w:t>
      </w:r>
      <w:r w:rsidR="00DC5326" w:rsidRPr="00D13F79">
        <w:rPr>
          <w:rFonts w:ascii="Times New Roman" w:eastAsia="標楷體" w:hAnsi="Times New Roman" w:hint="eastAsia"/>
          <w:color w:val="BFBFBF" w:themeColor="background1" w:themeShade="BF"/>
        </w:rPr>
        <w:t>CSR</w:t>
      </w:r>
      <w:r w:rsidR="00DC5326" w:rsidRPr="00D13F79">
        <w:rPr>
          <w:rFonts w:ascii="Times New Roman" w:eastAsia="標楷體" w:hAnsi="Times New Roman" w:hint="eastAsia"/>
          <w:color w:val="BFBFBF" w:themeColor="background1" w:themeShade="BF"/>
        </w:rPr>
        <w:t>股東提案</w:t>
      </w:r>
      <w:r w:rsidR="008219A0" w:rsidRPr="00D13F79">
        <w:rPr>
          <w:rFonts w:ascii="Times New Roman" w:eastAsia="標楷體" w:hAnsi="Times New Roman" w:hint="eastAsia"/>
          <w:color w:val="BFBFBF" w:themeColor="background1" w:themeShade="BF"/>
        </w:rPr>
        <w:t>，</w:t>
      </w:r>
      <w:r w:rsidR="00956C88" w:rsidRPr="00D13F79">
        <w:rPr>
          <w:rFonts w:ascii="Times New Roman" w:eastAsia="標楷體" w:hAnsi="Times New Roman" w:hint="eastAsia"/>
          <w:color w:val="BFBFBF" w:themeColor="background1" w:themeShade="BF"/>
        </w:rPr>
        <w:t>發現此類</w:t>
      </w:r>
      <w:r w:rsidR="00C53549" w:rsidRPr="00D13F79">
        <w:rPr>
          <w:rFonts w:ascii="Times New Roman" w:eastAsia="標楷體" w:hAnsi="Times New Roman" w:hint="eastAsia"/>
          <w:color w:val="BFBFBF" w:themeColor="background1" w:themeShade="BF"/>
        </w:rPr>
        <w:t>勢均力敵提案的通過會帶來正向公告報酬與較優異</w:t>
      </w:r>
      <w:r w:rsidR="00C80C60" w:rsidRPr="00D13F79">
        <w:rPr>
          <w:rFonts w:ascii="Times New Roman" w:eastAsia="標楷體" w:hAnsi="Times New Roman" w:hint="eastAsia"/>
          <w:color w:val="BFBFBF" w:themeColor="background1" w:themeShade="BF"/>
        </w:rPr>
        <w:t>的會計績效</w:t>
      </w:r>
      <w:r w:rsidR="00F0310E" w:rsidRPr="00D13F79">
        <w:rPr>
          <w:rFonts w:ascii="Times New Roman" w:eastAsia="標楷體" w:hAnsi="Times New Roman" w:hint="eastAsia"/>
          <w:color w:val="BFBFBF" w:themeColor="background1" w:themeShade="BF"/>
        </w:rPr>
        <w:t>。</w:t>
      </w:r>
    </w:p>
    <w:p w14:paraId="2F2A37B1" w14:textId="633CB2E8" w:rsidR="00C03466" w:rsidRPr="00D13F79" w:rsidRDefault="00A96BF3" w:rsidP="00C03466">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lastRenderedPageBreak/>
        <w:t>綜觀以上文獻，學界雖已廣泛紀錄氣候風險對市場</w:t>
      </w:r>
      <w:r w:rsidR="00D17322" w:rsidRPr="00D13F79">
        <w:rPr>
          <w:rFonts w:ascii="Times New Roman" w:eastAsia="標楷體" w:hAnsi="Times New Roman" w:hint="eastAsia"/>
          <w:color w:val="BFBFBF" w:themeColor="background1" w:themeShade="BF"/>
        </w:rPr>
        <w:t>定</w:t>
      </w:r>
      <w:r w:rsidRPr="00D13F79">
        <w:rPr>
          <w:rFonts w:ascii="Times New Roman" w:eastAsia="標楷體" w:hAnsi="Times New Roman" w:hint="eastAsia"/>
          <w:color w:val="BFBFBF" w:themeColor="background1" w:themeShade="BF"/>
        </w:rPr>
        <w:t>價</w:t>
      </w:r>
      <w:r w:rsidR="00D17322" w:rsidRPr="00D13F79">
        <w:rPr>
          <w:rFonts w:ascii="Times New Roman" w:eastAsia="標楷體" w:hAnsi="Times New Roman" w:hint="eastAsia"/>
          <w:color w:val="BFBFBF" w:themeColor="background1" w:themeShade="BF"/>
        </w:rPr>
        <w:t>、企業績效與環境財務表現的影響</w:t>
      </w:r>
      <w:r w:rsidR="001A40ED" w:rsidRPr="00D13F79">
        <w:rPr>
          <w:rFonts w:ascii="Times New Roman" w:eastAsia="標楷體" w:hAnsi="Times New Roman" w:hint="eastAsia"/>
          <w:color w:val="BFBFBF" w:themeColor="background1" w:themeShade="BF"/>
        </w:rPr>
        <w:t>，並透過行為財務學</w:t>
      </w:r>
      <w:r w:rsidR="00525BD4" w:rsidRPr="00D13F79">
        <w:rPr>
          <w:rFonts w:ascii="Times New Roman" w:eastAsia="標楷體" w:hAnsi="Times New Roman" w:hint="eastAsia"/>
          <w:color w:val="BFBFBF" w:themeColor="background1" w:themeShade="BF"/>
        </w:rPr>
        <w:t>揭示了注意力機制與顯著性偏誤在決策中的重要角色</w:t>
      </w:r>
      <w:r w:rsidR="00190E2D" w:rsidRPr="00D13F79">
        <w:rPr>
          <w:rFonts w:ascii="Times New Roman" w:eastAsia="標楷體" w:hAnsi="Times New Roman" w:hint="eastAsia"/>
          <w:color w:val="BFBFBF" w:themeColor="background1" w:themeShade="BF"/>
        </w:rPr>
        <w:t>，然而兩條文獻脈絡之間的橋接仍付之闕如，亦即</w:t>
      </w:r>
      <w:r w:rsidR="00D55252" w:rsidRPr="00D13F79">
        <w:rPr>
          <w:rFonts w:ascii="Times New Roman" w:eastAsia="標楷體" w:hAnsi="Times New Roman" w:hint="eastAsia"/>
          <w:color w:val="BFBFBF" w:themeColor="background1" w:themeShade="BF"/>
        </w:rPr>
        <w:t>當氣候衝擊以顯著的方式呈現時，是否會透過提升管理者</w:t>
      </w:r>
      <w:r w:rsidR="000201BA" w:rsidRPr="00D13F79">
        <w:rPr>
          <w:rFonts w:ascii="Times New Roman" w:eastAsia="標楷體" w:hAnsi="Times New Roman" w:hint="eastAsia"/>
          <w:color w:val="BFBFBF" w:themeColor="background1" w:themeShade="BF"/>
        </w:rPr>
        <w:t>風險感知，進而促使企業採取具體的減排行動</w:t>
      </w:r>
      <w:r w:rsidR="00C03466" w:rsidRPr="00D13F79">
        <w:rPr>
          <w:rFonts w:ascii="Times New Roman" w:eastAsia="標楷體" w:hAnsi="Times New Roman" w:hint="eastAsia"/>
          <w:color w:val="BFBFBF" w:themeColor="background1" w:themeShade="BF"/>
        </w:rPr>
        <w:t>或</w:t>
      </w:r>
      <w:r w:rsidR="000201BA" w:rsidRPr="00D13F79">
        <w:rPr>
          <w:rFonts w:ascii="Times New Roman" w:eastAsia="標楷體" w:hAnsi="Times New Roman" w:hint="eastAsia"/>
          <w:color w:val="BFBFBF" w:themeColor="background1" w:themeShade="BF"/>
        </w:rPr>
        <w:t>調整對環境產生的成本</w:t>
      </w:r>
      <w:r w:rsidR="00C03466" w:rsidRPr="00D13F79">
        <w:rPr>
          <w:rFonts w:ascii="標楷體" w:eastAsia="標楷體" w:hAnsi="標楷體" w:hint="eastAsia"/>
          <w:color w:val="BFBFBF" w:themeColor="background1" w:themeShade="BF"/>
        </w:rPr>
        <w:t>？</w:t>
      </w:r>
      <w:r w:rsidR="0016793A" w:rsidRPr="00D13F79">
        <w:rPr>
          <w:rFonts w:ascii="標楷體" w:eastAsia="標楷體" w:hAnsi="標楷體" w:hint="eastAsia"/>
          <w:color w:val="BFBFBF" w:themeColor="background1" w:themeShade="BF"/>
        </w:rPr>
        <w:t>此一問題尚未獲得充分探討</w:t>
      </w:r>
      <w:r w:rsidR="004C4929" w:rsidRPr="00D13F79">
        <w:rPr>
          <w:rFonts w:ascii="標楷體" w:eastAsia="標楷體" w:hAnsi="標楷體" w:hint="eastAsia"/>
          <w:color w:val="BFBFBF" w:themeColor="background1" w:themeShade="BF"/>
        </w:rPr>
        <w:t>，於是本</w:t>
      </w:r>
      <w:r w:rsidR="00BC6BCE" w:rsidRPr="00D13F79">
        <w:rPr>
          <w:rFonts w:ascii="標楷體" w:eastAsia="標楷體" w:hAnsi="標楷體" w:hint="eastAsia"/>
          <w:color w:val="BFBFBF" w:themeColor="background1" w:themeShade="BF"/>
        </w:rPr>
        <w:t>研究</w:t>
      </w:r>
      <w:r w:rsidR="004C4929" w:rsidRPr="00D13F79">
        <w:rPr>
          <w:rFonts w:ascii="標楷體" w:eastAsia="標楷體" w:hAnsi="標楷體" w:hint="eastAsia"/>
          <w:color w:val="BFBFBF" w:themeColor="background1" w:themeShade="BF"/>
        </w:rPr>
        <w:t>於下節建構研究假說，針對異常溫度對企業排放強度與環境成本</w:t>
      </w:r>
      <w:r w:rsidR="004D261F" w:rsidRPr="00D13F79">
        <w:rPr>
          <w:rFonts w:ascii="標楷體" w:eastAsia="標楷體" w:hAnsi="標楷體" w:hint="eastAsia"/>
          <w:color w:val="BFBFBF" w:themeColor="background1" w:themeShade="BF"/>
        </w:rPr>
        <w:t>的影響進行檢驗。</w:t>
      </w:r>
    </w:p>
    <w:p w14:paraId="1913F93F" w14:textId="0C71B956" w:rsidR="00B90EC0" w:rsidRPr="00D13F79" w:rsidRDefault="00993BA3" w:rsidP="002F3BAD">
      <w:pPr>
        <w:pStyle w:val="2"/>
        <w:numPr>
          <w:ilvl w:val="0"/>
          <w:numId w:val="25"/>
        </w:numPr>
        <w:rPr>
          <w:rFonts w:ascii="標楷體" w:eastAsia="標楷體" w:hAnsi="標楷體"/>
          <w:bCs/>
          <w:color w:val="BFBFBF" w:themeColor="background1" w:themeShade="BF"/>
          <w:sz w:val="28"/>
          <w:szCs w:val="28"/>
        </w:rPr>
      </w:pPr>
      <w:bookmarkStart w:id="10" w:name="_Toc232796412"/>
      <w:r w:rsidRPr="00D13F79">
        <w:rPr>
          <w:rFonts w:ascii="標楷體" w:eastAsia="標楷體" w:hAnsi="標楷體" w:hint="eastAsia"/>
          <w:bCs/>
          <w:color w:val="BFBFBF" w:themeColor="background1" w:themeShade="BF"/>
          <w:sz w:val="28"/>
          <w:szCs w:val="28"/>
        </w:rPr>
        <w:t>研究假說</w:t>
      </w:r>
      <w:bookmarkEnd w:id="10"/>
    </w:p>
    <w:p w14:paraId="03BC2AD1" w14:textId="3C8311A0" w:rsidR="00993BA3" w:rsidRPr="00D13F79" w:rsidRDefault="004319C5" w:rsidP="00993BA3">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rPr>
        <w:t>根據顯著性選擇理論</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bCs/>
          <w:color w:val="BFBFBF" w:themeColor="background1" w:themeShade="BF"/>
        </w:rPr>
        <w:t>salience theory of choice</w:t>
      </w:r>
      <w:r w:rsidRPr="00D13F79">
        <w:rPr>
          <w:rFonts w:ascii="Times New Roman" w:eastAsia="標楷體" w:hAnsi="Times New Roman" w:hint="eastAsia"/>
          <w:color w:val="BFBFBF" w:themeColor="background1" w:themeShade="BF"/>
        </w:rPr>
        <w:t>)</w:t>
      </w:r>
      <w:r w:rsidR="00613151" w:rsidRPr="00D13F79">
        <w:rPr>
          <w:rFonts w:ascii="Times New Roman" w:eastAsia="標楷體" w:hAnsi="Times New Roman" w:hint="eastAsia"/>
          <w:color w:val="BFBFBF" w:themeColor="background1" w:themeShade="BF"/>
        </w:rPr>
        <w:t>，決策者在資訊處理過程中</w:t>
      </w:r>
      <w:r w:rsidR="00B57485" w:rsidRPr="00D13F79">
        <w:rPr>
          <w:rFonts w:ascii="Times New Roman" w:eastAsia="標楷體" w:hAnsi="Times New Roman" w:hint="eastAsia"/>
          <w:color w:val="BFBFBF" w:themeColor="background1" w:themeShade="BF"/>
        </w:rPr>
        <w:t>會對情境中最突出的刺激賦予過高的認知權重</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color w:val="BFBFBF" w:themeColor="background1" w:themeShade="BF"/>
        </w:rPr>
        <w:t>Bordalo et al.</w:t>
      </w:r>
      <w:r w:rsidR="002B6EF9" w:rsidRPr="00D13F79">
        <w:rPr>
          <w:rFonts w:ascii="Times New Roman" w:eastAsia="標楷體" w:hAnsi="Times New Roman" w:hint="eastAsia"/>
          <w:color w:val="BFBFBF" w:themeColor="background1" w:themeShade="BF"/>
        </w:rPr>
        <w:t xml:space="preserve"> 2012)</w:t>
      </w:r>
      <w:r w:rsidR="003A4EC1" w:rsidRPr="00D13F79">
        <w:rPr>
          <w:rFonts w:ascii="Times New Roman" w:eastAsia="標楷體" w:hAnsi="Times New Roman" w:hint="eastAsia"/>
          <w:color w:val="BFBFBF" w:themeColor="background1" w:themeShade="BF"/>
        </w:rPr>
        <w:t>。</w:t>
      </w:r>
      <w:r w:rsidR="008F390D" w:rsidRPr="00D13F79">
        <w:rPr>
          <w:rFonts w:ascii="Times New Roman" w:eastAsia="標楷體" w:hAnsi="Times New Roman" w:hint="eastAsia"/>
          <w:color w:val="BFBFBF" w:themeColor="background1" w:themeShade="BF"/>
        </w:rPr>
        <w:t>異常溫度作為直接作用於自身身體感知，且在日常經驗中高度可辨識</w:t>
      </w:r>
      <w:r w:rsidR="002F135C" w:rsidRPr="00D13F79">
        <w:rPr>
          <w:rFonts w:ascii="Times New Roman" w:eastAsia="標楷體" w:hAnsi="Times New Roman" w:hint="eastAsia"/>
          <w:color w:val="BFBFBF" w:themeColor="background1" w:themeShade="BF"/>
        </w:rPr>
        <w:t>的氣候衝擊，具備顯著性</w:t>
      </w:r>
      <w:r w:rsidR="0057244F" w:rsidRPr="00D13F79">
        <w:rPr>
          <w:rFonts w:ascii="Times New Roman" w:eastAsia="標楷體" w:hAnsi="Times New Roman" w:hint="eastAsia"/>
          <w:color w:val="BFBFBF" w:themeColor="background1" w:themeShade="BF"/>
        </w:rPr>
        <w:t>選擇理論</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bCs/>
          <w:color w:val="BFBFBF" w:themeColor="background1" w:themeShade="BF"/>
        </w:rPr>
        <w:t>salience theory of choice</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hint="eastAsia"/>
          <w:color w:val="BFBFBF" w:themeColor="background1" w:themeShade="BF"/>
        </w:rPr>
        <w:t>所強調的關鍵特徵。</w:t>
      </w:r>
      <w:r w:rsidR="00277B49" w:rsidRPr="00D13F79">
        <w:rPr>
          <w:rFonts w:ascii="Times New Roman" w:eastAsia="標楷體" w:hAnsi="Times New Roman" w:hint="eastAsia"/>
          <w:color w:val="BFBFBF" w:themeColor="background1" w:themeShade="BF"/>
        </w:rPr>
        <w:t>當管理者親身暴露於異常溫度之下，其對氣候風險的主觀感知將顯著提升</w:t>
      </w:r>
      <w:r w:rsidR="005C298B" w:rsidRPr="00D13F79">
        <w:rPr>
          <w:rFonts w:ascii="Times New Roman" w:eastAsia="標楷體" w:hAnsi="Times New Roman" w:hint="eastAsia"/>
          <w:color w:val="BFBFBF" w:themeColor="background1" w:themeShade="BF"/>
        </w:rPr>
        <w:t>；根據可得性捷思</w:t>
      </w:r>
      <w:r w:rsidR="005C298B" w:rsidRPr="00D13F79">
        <w:rPr>
          <w:rFonts w:ascii="Times New Roman" w:eastAsia="標楷體" w:hAnsi="Times New Roman" w:hint="eastAsia"/>
          <w:color w:val="BFBFBF" w:themeColor="background1" w:themeShade="BF"/>
        </w:rPr>
        <w:t>(</w:t>
      </w:r>
      <w:r w:rsidR="004C792F" w:rsidRPr="00D13F79">
        <w:rPr>
          <w:rFonts w:ascii="Times New Roman" w:eastAsia="標楷體" w:hAnsi="Times New Roman"/>
          <w:color w:val="BFBFBF" w:themeColor="background1" w:themeShade="BF"/>
        </w:rPr>
        <w:t>Tversky and Kahneman</w:t>
      </w:r>
      <w:r w:rsidR="004C792F" w:rsidRPr="00D13F79">
        <w:rPr>
          <w:rFonts w:ascii="Times New Roman" w:eastAsia="標楷體" w:hAnsi="Times New Roman" w:hint="eastAsia"/>
          <w:color w:val="BFBFBF" w:themeColor="background1" w:themeShade="BF"/>
        </w:rPr>
        <w:t xml:space="preserve"> </w:t>
      </w:r>
      <w:r w:rsidR="004C792F" w:rsidRPr="00D13F79">
        <w:rPr>
          <w:rFonts w:ascii="Times New Roman" w:eastAsia="標楷體" w:hAnsi="Times New Roman"/>
          <w:color w:val="BFBFBF" w:themeColor="background1" w:themeShade="BF"/>
        </w:rPr>
        <w:t>1974</w:t>
      </w:r>
      <w:r w:rsidR="005C298B" w:rsidRPr="00D13F79">
        <w:rPr>
          <w:rFonts w:ascii="Times New Roman" w:eastAsia="標楷體" w:hAnsi="Times New Roman" w:hint="eastAsia"/>
          <w:color w:val="BFBFBF" w:themeColor="background1" w:themeShade="BF"/>
        </w:rPr>
        <w:t>)</w:t>
      </w:r>
      <w:r w:rsidR="004C792F" w:rsidRPr="00D13F79">
        <w:rPr>
          <w:rFonts w:ascii="Times New Roman" w:eastAsia="標楷體" w:hAnsi="Times New Roman" w:hint="eastAsia"/>
          <w:color w:val="BFBFBF" w:themeColor="background1" w:themeShade="BF"/>
        </w:rPr>
        <w:t>，此一鮮明的感知經驗</w:t>
      </w:r>
      <w:r w:rsidR="00D51DEA" w:rsidRPr="00D13F79">
        <w:rPr>
          <w:rFonts w:ascii="Times New Roman" w:eastAsia="標楷體" w:hAnsi="Times New Roman" w:hint="eastAsia"/>
          <w:color w:val="BFBFBF" w:themeColor="background1" w:themeShade="BF"/>
        </w:rPr>
        <w:t>將使管理者更易於提取氣候風險</w:t>
      </w:r>
      <w:r w:rsidR="007F17DC" w:rsidRPr="00D13F79">
        <w:rPr>
          <w:rFonts w:ascii="Times New Roman" w:eastAsia="標楷體" w:hAnsi="Times New Roman" w:hint="eastAsia"/>
          <w:color w:val="BFBFBF" w:themeColor="background1" w:themeShade="BF"/>
        </w:rPr>
        <w:t>相關情境，進而高估發生頻率以及潛在損害</w:t>
      </w:r>
      <w:r w:rsidR="00CA2C0C" w:rsidRPr="00D13F79">
        <w:rPr>
          <w:rFonts w:ascii="Times New Roman" w:eastAsia="標楷體" w:hAnsi="Times New Roman" w:hint="eastAsia"/>
          <w:color w:val="BFBFBF" w:themeColor="background1" w:themeShade="BF"/>
        </w:rPr>
        <w:t>。</w:t>
      </w:r>
      <w:r w:rsidR="00A960EC" w:rsidRPr="00D13F79">
        <w:rPr>
          <w:rFonts w:ascii="Times New Roman" w:eastAsia="標楷體" w:hAnsi="Times New Roman" w:hint="eastAsia"/>
          <w:color w:val="BFBFBF" w:themeColor="background1" w:themeShade="BF"/>
        </w:rPr>
        <w:t>注意力資源亦隨之重新分配至氣候相關議題</w:t>
      </w:r>
      <w:r w:rsidR="00BE5944" w:rsidRPr="00D13F79">
        <w:rPr>
          <w:rFonts w:ascii="Times New Roman" w:eastAsia="標楷體" w:hAnsi="Times New Roman" w:hint="eastAsia"/>
          <w:color w:val="BFBFBF" w:themeColor="background1" w:themeShade="BF"/>
        </w:rPr>
        <w:t>(</w:t>
      </w:r>
      <w:r w:rsidR="00BE5944" w:rsidRPr="00D13F79">
        <w:rPr>
          <w:rFonts w:ascii="Times New Roman" w:eastAsia="標楷體" w:hAnsi="Times New Roman"/>
          <w:color w:val="BFBFBF" w:themeColor="background1" w:themeShade="BF"/>
        </w:rPr>
        <w:t xml:space="preserve">Hirshleifer, Lim </w:t>
      </w:r>
      <w:r w:rsidR="00BE5944" w:rsidRPr="00D13F79">
        <w:rPr>
          <w:rFonts w:ascii="Times New Roman" w:eastAsia="標楷體" w:hAnsi="Times New Roman" w:hint="eastAsia"/>
          <w:color w:val="BFBFBF" w:themeColor="background1" w:themeShade="BF"/>
        </w:rPr>
        <w:t>and</w:t>
      </w:r>
      <w:r w:rsidR="00BE5944" w:rsidRPr="00D13F79">
        <w:rPr>
          <w:rFonts w:ascii="Times New Roman" w:eastAsia="標楷體" w:hAnsi="Times New Roman"/>
          <w:color w:val="BFBFBF" w:themeColor="background1" w:themeShade="BF"/>
        </w:rPr>
        <w:t xml:space="preserve"> Teoh</w:t>
      </w:r>
      <w:r w:rsidR="00BE5944" w:rsidRPr="00D13F79">
        <w:rPr>
          <w:rFonts w:ascii="Times New Roman" w:eastAsia="標楷體" w:hAnsi="Times New Roman" w:hint="eastAsia"/>
          <w:color w:val="BFBFBF" w:themeColor="background1" w:themeShade="BF"/>
        </w:rPr>
        <w:t xml:space="preserve"> 2009)</w:t>
      </w:r>
      <w:r w:rsidR="00DD3430" w:rsidRPr="00D13F79">
        <w:rPr>
          <w:rFonts w:ascii="Times New Roman" w:eastAsia="標楷體" w:hAnsi="Times New Roman" w:hint="eastAsia"/>
          <w:color w:val="BFBFBF" w:themeColor="background1" w:themeShade="BF"/>
        </w:rPr>
        <w:t>，</w:t>
      </w:r>
      <w:r w:rsidR="00F56CA6" w:rsidRPr="00D13F79">
        <w:rPr>
          <w:rFonts w:ascii="Times New Roman" w:eastAsia="標楷體" w:hAnsi="Times New Roman" w:hint="eastAsia"/>
          <w:color w:val="BFBFBF" w:themeColor="background1" w:themeShade="BF"/>
        </w:rPr>
        <w:t>促使管理者重新評估企業的環境暴露，並採取具體的行動</w:t>
      </w:r>
      <w:r w:rsidR="004005BA" w:rsidRPr="00D13F79">
        <w:rPr>
          <w:rFonts w:ascii="Times New Roman" w:eastAsia="標楷體" w:hAnsi="Times New Roman" w:hint="eastAsia"/>
          <w:color w:val="BFBFBF" w:themeColor="background1" w:themeShade="BF"/>
        </w:rPr>
        <w:t>。</w:t>
      </w:r>
      <w:r w:rsidR="00861417" w:rsidRPr="00D13F79">
        <w:rPr>
          <w:rFonts w:ascii="Times New Roman" w:eastAsia="標楷體" w:hAnsi="Times New Roman" w:hint="eastAsia"/>
          <w:color w:val="BFBFBF" w:themeColor="background1" w:themeShade="BF"/>
        </w:rPr>
        <w:t>結合</w:t>
      </w:r>
      <w:r w:rsidR="002B41E2" w:rsidRPr="00D13F79">
        <w:rPr>
          <w:rFonts w:ascii="Times New Roman" w:eastAsia="標楷體" w:hAnsi="Times New Roman"/>
          <w:color w:val="BFBFBF" w:themeColor="background1" w:themeShade="BF"/>
        </w:rPr>
        <w:t xml:space="preserve">Barberis, Shleifer </w:t>
      </w:r>
      <w:r w:rsidR="002B41E2" w:rsidRPr="00D13F79">
        <w:rPr>
          <w:rFonts w:ascii="Times New Roman" w:eastAsia="標楷體" w:hAnsi="Times New Roman" w:hint="eastAsia"/>
          <w:color w:val="BFBFBF" w:themeColor="background1" w:themeShade="BF"/>
        </w:rPr>
        <w:t>and</w:t>
      </w:r>
      <w:r w:rsidR="002B41E2" w:rsidRPr="00D13F79">
        <w:rPr>
          <w:rFonts w:ascii="Times New Roman" w:eastAsia="標楷體" w:hAnsi="Times New Roman"/>
          <w:color w:val="BFBFBF" w:themeColor="background1" w:themeShade="BF"/>
        </w:rPr>
        <w:t xml:space="preserve"> Vishny (1998</w:t>
      </w:r>
      <w:r w:rsidR="002B41E2" w:rsidRPr="00D13F79">
        <w:rPr>
          <w:rFonts w:ascii="Times New Roman" w:eastAsia="標楷體" w:hAnsi="Times New Roman" w:hint="eastAsia"/>
          <w:color w:val="BFBFBF" w:themeColor="background1" w:themeShade="BF"/>
        </w:rPr>
        <w:t>)</w:t>
      </w:r>
      <w:r w:rsidR="002B41E2" w:rsidRPr="00D13F79">
        <w:rPr>
          <w:rFonts w:ascii="Times New Roman" w:eastAsia="標楷體" w:hAnsi="Times New Roman" w:hint="eastAsia"/>
          <w:color w:val="BFBFBF" w:themeColor="background1" w:themeShade="BF"/>
        </w:rPr>
        <w:t>所揭示的信念形成系統性偏誤，以及</w:t>
      </w:r>
      <w:r w:rsidR="00885EDA" w:rsidRPr="00D13F79">
        <w:rPr>
          <w:rFonts w:ascii="Times New Roman" w:eastAsia="標楷體" w:hAnsi="Times New Roman"/>
          <w:color w:val="BFBFBF" w:themeColor="background1" w:themeShade="BF"/>
        </w:rPr>
        <w:t>Alok et al. (2020</w:t>
      </w:r>
      <w:r w:rsidR="00885EDA" w:rsidRPr="00D13F79">
        <w:rPr>
          <w:rFonts w:ascii="Times New Roman" w:eastAsia="標楷體" w:hAnsi="Times New Roman" w:hint="eastAsia"/>
          <w:color w:val="BFBFBF" w:themeColor="background1" w:themeShade="BF"/>
        </w:rPr>
        <w:t>)</w:t>
      </w:r>
      <w:r w:rsidR="00885EDA" w:rsidRPr="00D13F79">
        <w:rPr>
          <w:rFonts w:ascii="Times New Roman" w:eastAsia="標楷體" w:hAnsi="Times New Roman" w:hint="eastAsia"/>
          <w:color w:val="BFBFBF" w:themeColor="background1" w:themeShade="BF"/>
        </w:rPr>
        <w:t>所記錄的氣候災害顯著性</w:t>
      </w:r>
      <w:r w:rsidR="00F6702A" w:rsidRPr="00D13F79">
        <w:rPr>
          <w:rFonts w:ascii="Times New Roman" w:eastAsia="標楷體" w:hAnsi="Times New Roman" w:hint="eastAsia"/>
          <w:color w:val="BFBFBF" w:themeColor="background1" w:themeShade="BF"/>
        </w:rPr>
        <w:t>對基金經理人決策之實質影響</w:t>
      </w:r>
      <w:r w:rsidR="00AB228C" w:rsidRPr="00D13F79">
        <w:rPr>
          <w:rFonts w:ascii="Times New Roman" w:eastAsia="標楷體" w:hAnsi="Times New Roman" w:hint="eastAsia"/>
          <w:color w:val="BFBFBF" w:themeColor="background1" w:themeShade="BF"/>
        </w:rPr>
        <w:t>，本研究預期</w:t>
      </w:r>
      <w:r w:rsidR="00BC6BCE" w:rsidRPr="00D13F79">
        <w:rPr>
          <w:rFonts w:ascii="Times New Roman" w:eastAsia="標楷體" w:hAnsi="Times New Roman" w:hint="eastAsia"/>
          <w:color w:val="BFBFBF" w:themeColor="background1" w:themeShade="BF"/>
        </w:rPr>
        <w:t>異常溫度上升將透過強化管理者</w:t>
      </w:r>
      <w:r w:rsidR="00EC49D8" w:rsidRPr="00D13F79">
        <w:rPr>
          <w:rFonts w:ascii="Times New Roman" w:eastAsia="標楷體" w:hAnsi="Times New Roman" w:hint="eastAsia"/>
          <w:color w:val="BFBFBF" w:themeColor="background1" w:themeShade="BF"/>
        </w:rPr>
        <w:t>的氣候風險感知，使企業採取積極的環境調適行為。</w:t>
      </w:r>
      <w:r w:rsidR="00950C34" w:rsidRPr="00D13F79">
        <w:rPr>
          <w:rFonts w:ascii="Times New Roman" w:eastAsia="標楷體" w:hAnsi="Times New Roman" w:hint="eastAsia"/>
          <w:color w:val="BFBFBF" w:themeColor="background1" w:themeShade="BF"/>
        </w:rPr>
        <w:t>本研究提出以下假說</w:t>
      </w:r>
      <w:r w:rsidR="00950C34" w:rsidRPr="00D13F79">
        <w:rPr>
          <w:rFonts w:ascii="標楷體" w:eastAsia="標楷體" w:hAnsi="標楷體" w:hint="eastAsia"/>
          <w:color w:val="BFBFBF" w:themeColor="background1" w:themeShade="BF"/>
        </w:rPr>
        <w:t>：</w:t>
      </w:r>
    </w:p>
    <w:p w14:paraId="61B0940D" w14:textId="69D812E4" w:rsidR="00950C34" w:rsidRPr="00D13F79" w:rsidRDefault="00950C34" w:rsidP="00993BA3">
      <w:pPr>
        <w:spacing w:line="360" w:lineRule="auto"/>
        <w:ind w:firstLineChars="200" w:firstLine="480"/>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假說一：</w:t>
      </w:r>
      <w:r w:rsidR="00A0707D" w:rsidRPr="00D13F79">
        <w:rPr>
          <w:rFonts w:ascii="標楷體" w:eastAsia="標楷體" w:hAnsi="標楷體" w:hint="eastAsia"/>
          <w:color w:val="BFBFBF" w:themeColor="background1" w:themeShade="BF"/>
        </w:rPr>
        <w:t>異常溫度上升</w:t>
      </w:r>
      <w:r w:rsidR="00E640E7" w:rsidRPr="00D13F79">
        <w:rPr>
          <w:rFonts w:ascii="標楷體" w:eastAsia="標楷體" w:hAnsi="標楷體" w:hint="eastAsia"/>
          <w:color w:val="BFBFBF" w:themeColor="background1" w:themeShade="BF"/>
        </w:rPr>
        <w:t>會</w:t>
      </w:r>
      <w:r w:rsidR="00A0707D" w:rsidRPr="00D13F79">
        <w:rPr>
          <w:rFonts w:ascii="標楷體" w:eastAsia="標楷體" w:hAnsi="標楷體" w:hint="eastAsia"/>
          <w:color w:val="BFBFBF" w:themeColor="background1" w:themeShade="BF"/>
        </w:rPr>
        <w:t>使企業</w:t>
      </w:r>
      <w:r w:rsidR="00E638FF" w:rsidRPr="00D13F79">
        <w:rPr>
          <w:rFonts w:ascii="標楷體" w:eastAsia="標楷體" w:hAnsi="標楷體" w:hint="eastAsia"/>
          <w:color w:val="BFBFBF" w:themeColor="background1" w:themeShade="BF"/>
        </w:rPr>
        <w:t>管理</w:t>
      </w:r>
      <w:r w:rsidR="00F8056E" w:rsidRPr="00D13F79">
        <w:rPr>
          <w:rFonts w:ascii="標楷體" w:eastAsia="標楷體" w:hAnsi="標楷體" w:hint="eastAsia"/>
          <w:color w:val="BFBFBF" w:themeColor="background1" w:themeShade="BF"/>
        </w:rPr>
        <w:t>者</w:t>
      </w:r>
      <w:r w:rsidR="00A0707D" w:rsidRPr="00D13F79">
        <w:rPr>
          <w:rFonts w:ascii="標楷體" w:eastAsia="標楷體" w:hAnsi="標楷體" w:hint="eastAsia"/>
          <w:color w:val="BFBFBF" w:themeColor="background1" w:themeShade="BF"/>
        </w:rPr>
        <w:t>降低其溫室氣體排放</w:t>
      </w:r>
      <w:r w:rsidR="00E640E7" w:rsidRPr="00D13F79">
        <w:rPr>
          <w:rFonts w:ascii="標楷體" w:eastAsia="標楷體" w:hAnsi="標楷體" w:hint="eastAsia"/>
          <w:color w:val="BFBFBF" w:themeColor="background1" w:themeShade="BF"/>
        </w:rPr>
        <w:t>。</w:t>
      </w:r>
    </w:p>
    <w:p w14:paraId="35831A1D" w14:textId="3B7324D3" w:rsidR="00E640E7" w:rsidRPr="00D13F79" w:rsidRDefault="00E640E7" w:rsidP="003B3242">
      <w:pPr>
        <w:spacing w:line="360" w:lineRule="auto"/>
        <w:ind w:firstLineChars="200" w:firstLine="480"/>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假說二：異常溫度上升會使企業</w:t>
      </w:r>
      <w:r w:rsidR="00F8056E" w:rsidRPr="00D13F79">
        <w:rPr>
          <w:rFonts w:ascii="標楷體" w:eastAsia="標楷體" w:hAnsi="標楷體" w:hint="eastAsia"/>
          <w:color w:val="BFBFBF" w:themeColor="background1" w:themeShade="BF"/>
        </w:rPr>
        <w:t>管理者</w:t>
      </w:r>
      <w:r w:rsidRPr="00D13F79">
        <w:rPr>
          <w:rFonts w:ascii="標楷體" w:eastAsia="標楷體" w:hAnsi="標楷體" w:hint="eastAsia"/>
          <w:color w:val="BFBFBF" w:themeColor="background1" w:themeShade="BF"/>
        </w:rPr>
        <w:t>降低對環境所產生之外部成本。</w:t>
      </w:r>
      <w:r w:rsidR="003B3242" w:rsidRPr="00D13F79">
        <w:rPr>
          <w:rFonts w:ascii="標楷體" w:eastAsia="標楷體" w:hAnsi="標楷體"/>
          <w:color w:val="BFBFBF" w:themeColor="background1" w:themeShade="BF"/>
        </w:rPr>
        <w:br w:type="page"/>
      </w:r>
    </w:p>
    <w:p w14:paraId="09FFA35F" w14:textId="77777777" w:rsidR="00813725" w:rsidRPr="00D13F79" w:rsidRDefault="00813725" w:rsidP="009F7274">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11" w:name="_Toc232796413"/>
      <w:r w:rsidRPr="00D13F79">
        <w:rPr>
          <w:rFonts w:ascii="標楷體" w:eastAsia="標楷體" w:hAnsi="標楷體" w:hint="eastAsia"/>
          <w:bCs/>
          <w:color w:val="BFBFBF" w:themeColor="background1" w:themeShade="BF"/>
          <w:sz w:val="32"/>
          <w:szCs w:val="32"/>
        </w:rPr>
        <w:lastRenderedPageBreak/>
        <w:t>資料描述與研究方法</w:t>
      </w:r>
      <w:bookmarkEnd w:id="11"/>
    </w:p>
    <w:p w14:paraId="2F2B1CF3" w14:textId="1ED1EB87" w:rsidR="00813725" w:rsidRPr="00D13F79" w:rsidRDefault="00813725" w:rsidP="00E26558">
      <w:pPr>
        <w:pStyle w:val="2"/>
        <w:numPr>
          <w:ilvl w:val="0"/>
          <w:numId w:val="8"/>
        </w:numPr>
        <w:spacing w:line="360" w:lineRule="auto"/>
        <w:rPr>
          <w:rFonts w:ascii="標楷體" w:eastAsia="標楷體" w:hAnsi="標楷體"/>
          <w:bCs/>
          <w:color w:val="BFBFBF" w:themeColor="background1" w:themeShade="BF"/>
          <w:sz w:val="28"/>
          <w:szCs w:val="28"/>
        </w:rPr>
      </w:pPr>
      <w:bookmarkStart w:id="12" w:name="_Toc232796414"/>
      <w:r w:rsidRPr="00D13F79">
        <w:rPr>
          <w:rFonts w:ascii="標楷體" w:eastAsia="標楷體" w:hAnsi="標楷體" w:hint="eastAsia"/>
          <w:bCs/>
          <w:color w:val="BFBFBF" w:themeColor="background1" w:themeShade="BF"/>
          <w:sz w:val="28"/>
          <w:szCs w:val="28"/>
        </w:rPr>
        <w:t>資料來源</w:t>
      </w:r>
      <w:bookmarkEnd w:id="12"/>
    </w:p>
    <w:p w14:paraId="24025AEA" w14:textId="662D67D0" w:rsidR="00813725" w:rsidRPr="00D13F79" w:rsidRDefault="004E0361"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為了</w:t>
      </w:r>
      <w:r w:rsidR="000518A7" w:rsidRPr="00D13F79">
        <w:rPr>
          <w:rFonts w:ascii="Times New Roman" w:eastAsia="標楷體" w:hAnsi="Times New Roman" w:hint="eastAsia"/>
          <w:color w:val="BFBFBF" w:themeColor="background1" w:themeShade="BF"/>
        </w:rPr>
        <w:t>檢測</w:t>
      </w:r>
      <w:r w:rsidR="00512EFD" w:rsidRPr="00D13F79">
        <w:rPr>
          <w:rFonts w:ascii="Times New Roman" w:eastAsia="標楷體" w:hAnsi="Times New Roman" w:hint="eastAsia"/>
          <w:color w:val="BFBFBF" w:themeColor="background1" w:themeShade="BF"/>
        </w:rPr>
        <w:t>溫度是否影響</w:t>
      </w:r>
      <w:r w:rsidR="00755360" w:rsidRPr="00D13F79">
        <w:rPr>
          <w:rFonts w:ascii="Times New Roman" w:eastAsia="標楷體" w:hAnsi="Times New Roman" w:hint="eastAsia"/>
          <w:color w:val="BFBFBF" w:themeColor="background1" w:themeShade="BF"/>
        </w:rPr>
        <w:t>企業經理人做出減</w:t>
      </w:r>
      <w:r w:rsidR="00814ED8" w:rsidRPr="00D13F79">
        <w:rPr>
          <w:rFonts w:ascii="Times New Roman" w:eastAsia="標楷體" w:hAnsi="Times New Roman" w:hint="eastAsia"/>
          <w:color w:val="BFBFBF" w:themeColor="background1" w:themeShade="BF"/>
        </w:rPr>
        <w:t>少溫室氣體</w:t>
      </w:r>
      <w:r w:rsidR="00F93240" w:rsidRPr="00D13F79">
        <w:rPr>
          <w:rFonts w:ascii="Times New Roman" w:eastAsia="標楷體" w:hAnsi="Times New Roman" w:hint="eastAsia"/>
          <w:color w:val="BFBFBF" w:themeColor="background1" w:themeShade="BF"/>
        </w:rPr>
        <w:t>排放</w:t>
      </w:r>
      <w:r w:rsidR="001617C0" w:rsidRPr="00D13F79">
        <w:rPr>
          <w:rFonts w:ascii="Times New Roman" w:eastAsia="標楷體" w:hAnsi="Times New Roman" w:hint="eastAsia"/>
          <w:color w:val="BFBFBF" w:themeColor="background1" w:themeShade="BF"/>
        </w:rPr>
        <w:t>、</w:t>
      </w:r>
      <w:r w:rsidR="00F93240" w:rsidRPr="00D13F79">
        <w:rPr>
          <w:rFonts w:ascii="Times New Roman" w:eastAsia="標楷體" w:hAnsi="Times New Roman" w:hint="eastAsia"/>
          <w:color w:val="BFBFBF" w:themeColor="background1" w:themeShade="BF"/>
        </w:rPr>
        <w:t>降低</w:t>
      </w:r>
      <w:r w:rsidR="00111D28" w:rsidRPr="00D13F79">
        <w:rPr>
          <w:rFonts w:ascii="Times New Roman" w:eastAsia="標楷體" w:hAnsi="Times New Roman" w:hint="eastAsia"/>
          <w:color w:val="BFBFBF" w:themeColor="background1" w:themeShade="BF"/>
        </w:rPr>
        <w:t>環境</w:t>
      </w:r>
      <w:r w:rsidR="000A6EBE" w:rsidRPr="00D13F79">
        <w:rPr>
          <w:rFonts w:ascii="Times New Roman" w:eastAsia="標楷體" w:hAnsi="Times New Roman" w:hint="eastAsia"/>
          <w:color w:val="BFBFBF" w:themeColor="background1" w:themeShade="BF"/>
        </w:rPr>
        <w:t>外部成本</w:t>
      </w:r>
      <w:r w:rsidR="00E057CD" w:rsidRPr="00D13F79">
        <w:rPr>
          <w:rFonts w:ascii="Times New Roman" w:eastAsia="標楷體" w:hAnsi="Times New Roman" w:hint="eastAsia"/>
          <w:color w:val="BFBFBF" w:themeColor="background1" w:themeShade="BF"/>
        </w:rPr>
        <w:t>等</w:t>
      </w:r>
      <w:r w:rsidR="0093374B" w:rsidRPr="00D13F79">
        <w:rPr>
          <w:rFonts w:ascii="Times New Roman" w:eastAsia="標楷體" w:hAnsi="Times New Roman" w:hint="eastAsia"/>
          <w:color w:val="BFBFBF" w:themeColor="background1" w:themeShade="BF"/>
        </w:rPr>
        <w:t>動作</w:t>
      </w:r>
      <w:r w:rsidR="00E057CD" w:rsidRPr="00D13F79">
        <w:rPr>
          <w:rFonts w:ascii="Times New Roman" w:eastAsia="標楷體" w:hAnsi="Times New Roman" w:hint="eastAsia"/>
          <w:color w:val="BFBFBF" w:themeColor="background1" w:themeShade="BF"/>
        </w:rPr>
        <w:t>，本研究從</w:t>
      </w:r>
      <w:r w:rsidR="006D6457" w:rsidRPr="00D13F79">
        <w:rPr>
          <w:rFonts w:ascii="Times New Roman" w:eastAsia="標楷體" w:hAnsi="Times New Roman" w:hint="eastAsia"/>
          <w:color w:val="BFBFBF" w:themeColor="background1" w:themeShade="BF"/>
        </w:rPr>
        <w:t>多個資料庫蒐集所需資料。</w:t>
      </w:r>
      <w:r w:rsidR="00554FD5" w:rsidRPr="00D13F79">
        <w:rPr>
          <w:rFonts w:ascii="Times New Roman" w:eastAsia="標楷體" w:hAnsi="Times New Roman" w:hint="eastAsia"/>
          <w:color w:val="BFBFBF" w:themeColor="background1" w:themeShade="BF"/>
        </w:rPr>
        <w:t>關於美國溫度</w:t>
      </w:r>
      <w:r w:rsidR="00F97B26" w:rsidRPr="00D13F79">
        <w:rPr>
          <w:rFonts w:ascii="Times New Roman" w:eastAsia="標楷體" w:hAnsi="Times New Roman" w:hint="eastAsia"/>
          <w:color w:val="BFBFBF" w:themeColor="background1" w:themeShade="BF"/>
        </w:rPr>
        <w:t>數據</w:t>
      </w:r>
      <w:r w:rsidR="00554FD5" w:rsidRPr="00D13F79">
        <w:rPr>
          <w:rFonts w:ascii="Times New Roman" w:eastAsia="標楷體" w:hAnsi="Times New Roman" w:hint="eastAsia"/>
          <w:color w:val="BFBFBF" w:themeColor="background1" w:themeShade="BF"/>
        </w:rPr>
        <w:t>是來自於</w:t>
      </w:r>
      <w:r w:rsidR="00A92D3E" w:rsidRPr="00D13F79">
        <w:rPr>
          <w:rFonts w:ascii="Times New Roman" w:eastAsia="標楷體" w:hAnsi="Times New Roman" w:hint="eastAsia"/>
          <w:color w:val="BFBFBF" w:themeColor="background1" w:themeShade="BF"/>
        </w:rPr>
        <w:t>GSODR</w:t>
      </w:r>
      <w:r w:rsidR="004B4B9B" w:rsidRPr="00D13F79">
        <w:rPr>
          <w:rStyle w:val="af4"/>
          <w:rFonts w:ascii="Times New Roman" w:eastAsia="標楷體" w:hAnsi="Times New Roman"/>
          <w:color w:val="BFBFBF" w:themeColor="background1" w:themeShade="BF"/>
        </w:rPr>
        <w:footnoteReference w:id="1"/>
      </w:r>
      <w:r w:rsidR="00A92D3E" w:rsidRPr="00D13F79">
        <w:rPr>
          <w:rFonts w:ascii="Times New Roman" w:eastAsia="標楷體" w:hAnsi="Times New Roman" w:hint="eastAsia"/>
          <w:color w:val="BFBFBF" w:themeColor="background1" w:themeShade="BF"/>
        </w:rPr>
        <w:t>，</w:t>
      </w:r>
      <w:r w:rsidR="00A26315" w:rsidRPr="00D13F79">
        <w:rPr>
          <w:rFonts w:ascii="Times New Roman" w:eastAsia="標楷體" w:hAnsi="Times New Roman" w:hint="eastAsia"/>
          <w:color w:val="BFBFBF" w:themeColor="background1" w:themeShade="BF"/>
        </w:rPr>
        <w:t>一個在</w:t>
      </w:r>
      <w:r w:rsidR="00A26315" w:rsidRPr="00D13F79">
        <w:rPr>
          <w:rFonts w:ascii="Times New Roman" w:eastAsia="標楷體" w:hAnsi="Times New Roman" w:hint="eastAsia"/>
          <w:color w:val="BFBFBF" w:themeColor="background1" w:themeShade="BF"/>
        </w:rPr>
        <w:t>R</w:t>
      </w:r>
      <w:r w:rsidR="00A26315" w:rsidRPr="00D13F79">
        <w:rPr>
          <w:rFonts w:ascii="Times New Roman" w:eastAsia="標楷體" w:hAnsi="Times New Roman" w:hint="eastAsia"/>
          <w:color w:val="BFBFBF" w:themeColor="background1" w:themeShade="BF"/>
        </w:rPr>
        <w:t>語言環境使用的套件，</w:t>
      </w:r>
      <w:r w:rsidR="002D22E7" w:rsidRPr="00D13F79">
        <w:rPr>
          <w:rFonts w:ascii="Times New Roman" w:eastAsia="標楷體" w:hAnsi="Times New Roman" w:hint="eastAsia"/>
          <w:color w:val="BFBFBF" w:themeColor="background1" w:themeShade="BF"/>
        </w:rPr>
        <w:t>通過下載且引進</w:t>
      </w:r>
      <w:r w:rsidR="0050132D" w:rsidRPr="00D13F79">
        <w:rPr>
          <w:rFonts w:ascii="Times New Roman" w:eastAsia="標楷體" w:hAnsi="Times New Roman" w:hint="eastAsia"/>
          <w:color w:val="BFBFBF" w:themeColor="background1" w:themeShade="BF"/>
        </w:rPr>
        <w:t>該套件至</w:t>
      </w:r>
      <w:r w:rsidR="002D22E7" w:rsidRPr="00D13F79">
        <w:rPr>
          <w:rFonts w:ascii="Times New Roman" w:eastAsia="標楷體" w:hAnsi="Times New Roman" w:hint="eastAsia"/>
          <w:color w:val="BFBFBF" w:themeColor="background1" w:themeShade="BF"/>
        </w:rPr>
        <w:t>R</w:t>
      </w:r>
      <w:r w:rsidR="002D22E7" w:rsidRPr="00D13F79">
        <w:rPr>
          <w:rFonts w:ascii="Times New Roman" w:eastAsia="標楷體" w:hAnsi="Times New Roman" w:hint="eastAsia"/>
          <w:color w:val="BFBFBF" w:themeColor="background1" w:themeShade="BF"/>
        </w:rPr>
        <w:t>語言</w:t>
      </w:r>
      <w:r w:rsidR="001512E6" w:rsidRPr="00D13F79">
        <w:rPr>
          <w:rFonts w:ascii="Times New Roman" w:eastAsia="標楷體" w:hAnsi="Times New Roman" w:hint="eastAsia"/>
          <w:color w:val="BFBFBF" w:themeColor="background1" w:themeShade="BF"/>
        </w:rPr>
        <w:t>工作環境，</w:t>
      </w:r>
      <w:r w:rsidR="00B6526F" w:rsidRPr="00D13F79">
        <w:rPr>
          <w:rFonts w:ascii="Times New Roman" w:eastAsia="標楷體" w:hAnsi="Times New Roman" w:hint="eastAsia"/>
          <w:color w:val="BFBFBF" w:themeColor="background1" w:themeShade="BF"/>
        </w:rPr>
        <w:t>即可根據用戶指定之日期範圍、</w:t>
      </w:r>
      <w:r w:rsidR="00C04315" w:rsidRPr="00D13F79">
        <w:rPr>
          <w:rFonts w:ascii="Times New Roman" w:eastAsia="標楷體" w:hAnsi="Times New Roman" w:hint="eastAsia"/>
          <w:color w:val="BFBFBF" w:themeColor="background1" w:themeShade="BF"/>
        </w:rPr>
        <w:t>地理位置等條件搜索</w:t>
      </w:r>
      <w:r w:rsidR="00C04315" w:rsidRPr="00D13F79">
        <w:rPr>
          <w:rFonts w:ascii="Times New Roman" w:eastAsia="標楷體" w:hAnsi="Times New Roman" w:hint="eastAsia"/>
          <w:color w:val="BFBFBF" w:themeColor="background1" w:themeShade="BF"/>
        </w:rPr>
        <w:t>GSOD</w:t>
      </w:r>
      <w:r w:rsidR="00C04315" w:rsidRPr="00D13F79">
        <w:rPr>
          <w:rFonts w:ascii="Times New Roman" w:eastAsia="標楷體" w:hAnsi="Times New Roman" w:hint="eastAsia"/>
          <w:color w:val="BFBFBF" w:themeColor="background1" w:themeShade="BF"/>
        </w:rPr>
        <w:t>網站</w:t>
      </w:r>
      <w:r w:rsidR="001D2330" w:rsidRPr="00D13F79">
        <w:rPr>
          <w:rFonts w:ascii="Times New Roman" w:eastAsia="標楷體" w:hAnsi="Times New Roman" w:hint="eastAsia"/>
          <w:color w:val="BFBFBF" w:themeColor="background1" w:themeShade="BF"/>
        </w:rPr>
        <w:t>，下載</w:t>
      </w:r>
      <w:r w:rsidR="00683F85" w:rsidRPr="00D13F79">
        <w:rPr>
          <w:rFonts w:ascii="Times New Roman" w:eastAsia="標楷體" w:hAnsi="Times New Roman" w:hint="eastAsia"/>
          <w:color w:val="BFBFBF" w:themeColor="background1" w:themeShade="BF"/>
        </w:rPr>
        <w:t>每日</w:t>
      </w:r>
      <w:r w:rsidR="00422945" w:rsidRPr="00D13F79">
        <w:rPr>
          <w:rFonts w:ascii="Times New Roman" w:eastAsia="標楷體" w:hAnsi="Times New Roman" w:hint="eastAsia"/>
          <w:color w:val="BFBFBF" w:themeColor="background1" w:themeShade="BF"/>
        </w:rPr>
        <w:t>相關氣象觀測資訊</w:t>
      </w:r>
      <w:r w:rsidR="006E0497" w:rsidRPr="00D13F79">
        <w:rPr>
          <w:rFonts w:ascii="Times New Roman" w:eastAsia="標楷體" w:hAnsi="Times New Roman" w:hint="eastAsia"/>
          <w:color w:val="BFBFBF" w:themeColor="background1" w:themeShade="BF"/>
        </w:rPr>
        <w:t>。</w:t>
      </w:r>
      <w:r w:rsidR="0044296C" w:rsidRPr="00D13F79">
        <w:rPr>
          <w:rFonts w:ascii="Times New Roman" w:eastAsia="標楷體" w:hAnsi="Times New Roman" w:hint="eastAsia"/>
          <w:color w:val="BFBFBF" w:themeColor="background1" w:themeShade="BF"/>
        </w:rPr>
        <w:t>透過</w:t>
      </w:r>
      <w:r w:rsidR="007114A1" w:rsidRPr="00D13F79">
        <w:rPr>
          <w:rFonts w:ascii="Times New Roman" w:eastAsia="標楷體" w:hAnsi="Times New Roman" w:hint="eastAsia"/>
          <w:color w:val="BFBFBF" w:themeColor="background1" w:themeShade="BF"/>
        </w:rPr>
        <w:t>此套件，使用者能夠有效取得</w:t>
      </w:r>
      <w:r w:rsidR="00EC7447" w:rsidRPr="00D13F79">
        <w:rPr>
          <w:rFonts w:ascii="Times New Roman" w:eastAsia="標楷體" w:hAnsi="Times New Roman" w:hint="eastAsia"/>
          <w:color w:val="BFBFBF" w:themeColor="background1" w:themeShade="BF"/>
        </w:rPr>
        <w:t>研究所需的氣候資料，從而進行後續有關分析。</w:t>
      </w:r>
      <w:r w:rsidR="0006534D" w:rsidRPr="00D13F79">
        <w:rPr>
          <w:rFonts w:ascii="Times New Roman" w:eastAsia="標楷體" w:hAnsi="Times New Roman" w:hint="eastAsia"/>
          <w:color w:val="BFBFBF" w:themeColor="background1" w:themeShade="BF"/>
        </w:rPr>
        <w:t>因此，本研究將</w:t>
      </w:r>
      <w:r w:rsidR="0006534D" w:rsidRPr="00D13F79">
        <w:rPr>
          <w:rFonts w:ascii="Times New Roman" w:eastAsia="標楷體" w:hAnsi="Times New Roman" w:hint="eastAsia"/>
          <w:color w:val="BFBFBF" w:themeColor="background1" w:themeShade="BF"/>
        </w:rPr>
        <w:t>GSODR</w:t>
      </w:r>
      <w:r w:rsidR="0006534D" w:rsidRPr="00D13F79">
        <w:rPr>
          <w:rFonts w:ascii="Times New Roman" w:eastAsia="標楷體" w:hAnsi="Times New Roman" w:hint="eastAsia"/>
          <w:color w:val="BFBFBF" w:themeColor="background1" w:themeShade="BF"/>
        </w:rPr>
        <w:t>作為主要氣象數據蒐集之來源。</w:t>
      </w:r>
    </w:p>
    <w:p w14:paraId="74931A7B" w14:textId="5E722A45" w:rsidR="00B814AD" w:rsidRPr="00D13F79" w:rsidRDefault="00F656DC"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本研究首先使用企業的郵遞區號找出對應之經緯度，</w:t>
      </w:r>
      <w:r w:rsidR="003A0B5F" w:rsidRPr="00D13F79">
        <w:rPr>
          <w:rFonts w:ascii="Times New Roman" w:eastAsia="標楷體" w:hAnsi="Times New Roman" w:hint="eastAsia"/>
          <w:color w:val="BFBFBF" w:themeColor="background1" w:themeShade="BF"/>
        </w:rPr>
        <w:t>並利用</w:t>
      </w:r>
      <w:r w:rsidR="003A0B5F" w:rsidRPr="00D13F79">
        <w:rPr>
          <w:rFonts w:ascii="Times New Roman" w:eastAsia="標楷體" w:hAnsi="Times New Roman" w:hint="eastAsia"/>
          <w:color w:val="BFBFBF" w:themeColor="background1" w:themeShade="BF"/>
        </w:rPr>
        <w:t>GSODR</w:t>
      </w:r>
      <w:r w:rsidR="003A0B5F" w:rsidRPr="00D13F79">
        <w:rPr>
          <w:rFonts w:ascii="Times New Roman" w:eastAsia="標楷體" w:hAnsi="Times New Roman" w:hint="eastAsia"/>
          <w:color w:val="BFBFBF" w:themeColor="background1" w:themeShade="BF"/>
        </w:rPr>
        <w:t>套件搜尋該公司方圓</w:t>
      </w:r>
      <w:r w:rsidR="003A0B5F" w:rsidRPr="00D13F79">
        <w:rPr>
          <w:rFonts w:ascii="Times New Roman" w:eastAsia="標楷體" w:hAnsi="Times New Roman" w:hint="eastAsia"/>
          <w:color w:val="BFBFBF" w:themeColor="background1" w:themeShade="BF"/>
        </w:rPr>
        <w:t>100</w:t>
      </w:r>
      <w:r w:rsidR="003A0B5F" w:rsidRPr="00D13F79">
        <w:rPr>
          <w:rFonts w:ascii="Times New Roman" w:eastAsia="標楷體" w:hAnsi="Times New Roman" w:hint="eastAsia"/>
          <w:color w:val="BFBFBF" w:themeColor="background1" w:themeShade="BF"/>
        </w:rPr>
        <w:t>公里</w:t>
      </w:r>
      <w:r w:rsidR="0088431C" w:rsidRPr="00D13F79">
        <w:rPr>
          <w:rFonts w:ascii="Times New Roman" w:eastAsia="標楷體" w:hAnsi="Times New Roman" w:hint="eastAsia"/>
          <w:color w:val="BFBFBF" w:themeColor="background1" w:themeShade="BF"/>
        </w:rPr>
        <w:t>內</w:t>
      </w:r>
      <w:r w:rsidR="003A0B5F" w:rsidRPr="00D13F79">
        <w:rPr>
          <w:rFonts w:ascii="Times New Roman" w:eastAsia="標楷體" w:hAnsi="Times New Roman" w:hint="eastAsia"/>
          <w:color w:val="BFBFBF" w:themeColor="background1" w:themeShade="BF"/>
        </w:rPr>
        <w:t>的氣象資訊觀測站</w:t>
      </w:r>
      <w:r w:rsidR="0088431C" w:rsidRPr="00D13F79">
        <w:rPr>
          <w:rFonts w:ascii="Times New Roman" w:eastAsia="標楷體" w:hAnsi="Times New Roman" w:hint="eastAsia"/>
          <w:color w:val="BFBFBF" w:themeColor="background1" w:themeShade="BF"/>
        </w:rPr>
        <w:t>，</w:t>
      </w:r>
      <w:r w:rsidR="005E6D99" w:rsidRPr="00D13F79">
        <w:rPr>
          <w:rFonts w:ascii="Times New Roman" w:eastAsia="標楷體" w:hAnsi="Times New Roman" w:hint="eastAsia"/>
          <w:color w:val="BFBFBF" w:themeColor="background1" w:themeShade="BF"/>
        </w:rPr>
        <w:t>進而下載其觀測站內所</w:t>
      </w:r>
      <w:r w:rsidR="00821603" w:rsidRPr="00D13F79">
        <w:rPr>
          <w:rFonts w:ascii="Times New Roman" w:eastAsia="標楷體" w:hAnsi="Times New Roman" w:hint="eastAsia"/>
          <w:color w:val="BFBFBF" w:themeColor="background1" w:themeShade="BF"/>
        </w:rPr>
        <w:t>紀錄</w:t>
      </w:r>
      <w:r w:rsidR="005E6D99" w:rsidRPr="00D13F79">
        <w:rPr>
          <w:rFonts w:ascii="Times New Roman" w:eastAsia="標楷體" w:hAnsi="Times New Roman" w:hint="eastAsia"/>
          <w:color w:val="BFBFBF" w:themeColor="background1" w:themeShade="BF"/>
        </w:rPr>
        <w:t>之氣象數據</w:t>
      </w:r>
      <w:r w:rsidR="004D55C1" w:rsidRPr="00D13F79">
        <w:rPr>
          <w:rFonts w:ascii="Times New Roman" w:eastAsia="標楷體" w:hAnsi="Times New Roman" w:hint="eastAsia"/>
          <w:color w:val="BFBFBF" w:themeColor="background1" w:themeShade="BF"/>
        </w:rPr>
        <w:t>。</w:t>
      </w:r>
      <w:r w:rsidR="004D42BB" w:rsidRPr="00D13F79">
        <w:rPr>
          <w:rFonts w:ascii="Times New Roman" w:eastAsia="標楷體" w:hAnsi="Times New Roman" w:hint="eastAsia"/>
          <w:color w:val="BFBFBF" w:themeColor="background1" w:themeShade="BF"/>
        </w:rPr>
        <w:t>本研究自</w:t>
      </w:r>
      <w:r w:rsidR="004D42BB" w:rsidRPr="00D13F79">
        <w:rPr>
          <w:rFonts w:ascii="Times New Roman" w:eastAsia="標楷體" w:hAnsi="Times New Roman" w:hint="eastAsia"/>
          <w:color w:val="BFBFBF" w:themeColor="background1" w:themeShade="BF"/>
        </w:rPr>
        <w:t>1990</w:t>
      </w:r>
      <w:r w:rsidR="004D42BB" w:rsidRPr="00D13F79">
        <w:rPr>
          <w:rFonts w:ascii="Times New Roman" w:eastAsia="標楷體" w:hAnsi="Times New Roman" w:hint="eastAsia"/>
          <w:color w:val="BFBFBF" w:themeColor="background1" w:themeShade="BF"/>
        </w:rPr>
        <w:t>年到</w:t>
      </w:r>
      <w:r w:rsidR="004D42BB" w:rsidRPr="00D13F79">
        <w:rPr>
          <w:rFonts w:ascii="Times New Roman" w:eastAsia="標楷體" w:hAnsi="Times New Roman" w:hint="eastAsia"/>
          <w:color w:val="BFBFBF" w:themeColor="background1" w:themeShade="BF"/>
        </w:rPr>
        <w:t>2024</w:t>
      </w:r>
      <w:r w:rsidR="004D42BB" w:rsidRPr="00D13F79">
        <w:rPr>
          <w:rFonts w:ascii="Times New Roman" w:eastAsia="標楷體" w:hAnsi="Times New Roman" w:hint="eastAsia"/>
          <w:color w:val="BFBFBF" w:themeColor="background1" w:themeShade="BF"/>
        </w:rPr>
        <w:t>年</w:t>
      </w:r>
      <w:r w:rsidR="00D463AF" w:rsidRPr="00D13F79">
        <w:rPr>
          <w:rFonts w:ascii="Times New Roman" w:eastAsia="標楷體" w:hAnsi="Times New Roman" w:hint="eastAsia"/>
          <w:color w:val="BFBFBF" w:themeColor="background1" w:themeShade="BF"/>
        </w:rPr>
        <w:t>間，蒐集美國</w:t>
      </w:r>
      <w:r w:rsidR="00D463AF" w:rsidRPr="00D13F79">
        <w:rPr>
          <w:rFonts w:ascii="Times New Roman" w:eastAsia="標楷體" w:hAnsi="Times New Roman" w:hint="eastAsia"/>
          <w:color w:val="BFBFBF" w:themeColor="background1" w:themeShade="BF"/>
        </w:rPr>
        <w:t>50</w:t>
      </w:r>
      <w:r w:rsidR="00D463AF" w:rsidRPr="00D13F79">
        <w:rPr>
          <w:rFonts w:ascii="Times New Roman" w:eastAsia="標楷體" w:hAnsi="Times New Roman" w:hint="eastAsia"/>
          <w:color w:val="BFBFBF" w:themeColor="background1" w:themeShade="BF"/>
        </w:rPr>
        <w:t>州的每日氣象溫度</w:t>
      </w:r>
      <w:r w:rsidR="00C345A0" w:rsidRPr="00D13F79">
        <w:rPr>
          <w:rFonts w:ascii="Times New Roman" w:eastAsia="標楷體" w:hAnsi="Times New Roman" w:hint="eastAsia"/>
          <w:color w:val="BFBFBF" w:themeColor="background1" w:themeShade="BF"/>
        </w:rPr>
        <w:t>，經過移除缺失值及非美國溫度資料後</w:t>
      </w:r>
      <w:r w:rsidR="00D463AF" w:rsidRPr="00D13F79">
        <w:rPr>
          <w:rFonts w:ascii="Times New Roman" w:eastAsia="標楷體" w:hAnsi="Times New Roman" w:hint="eastAsia"/>
          <w:color w:val="BFBFBF" w:themeColor="background1" w:themeShade="BF"/>
        </w:rPr>
        <w:t>，總計</w:t>
      </w:r>
      <w:r w:rsidR="00527F08" w:rsidRPr="00D13F79">
        <w:rPr>
          <w:rFonts w:ascii="Times New Roman" w:eastAsia="標楷體" w:hAnsi="Times New Roman" w:hint="eastAsia"/>
          <w:color w:val="BFBFBF" w:themeColor="background1" w:themeShade="BF"/>
        </w:rPr>
        <w:t>133</w:t>
      </w:r>
      <w:r w:rsidR="007E20CF" w:rsidRPr="00D13F79">
        <w:rPr>
          <w:rFonts w:ascii="Times New Roman" w:eastAsia="標楷體" w:hAnsi="Times New Roman"/>
          <w:color w:val="BFBFBF" w:themeColor="background1" w:themeShade="BF"/>
        </w:rPr>
        <w:t>,</w:t>
      </w:r>
      <w:r w:rsidR="007E20CF" w:rsidRPr="00D13F79">
        <w:rPr>
          <w:rFonts w:ascii="Times New Roman" w:eastAsia="標楷體" w:hAnsi="Times New Roman" w:hint="eastAsia"/>
          <w:color w:val="BFBFBF" w:themeColor="background1" w:themeShade="BF"/>
        </w:rPr>
        <w:t>076,167</w:t>
      </w:r>
      <w:r w:rsidR="007E20CF" w:rsidRPr="00D13F79">
        <w:rPr>
          <w:rFonts w:ascii="Times New Roman" w:eastAsia="標楷體" w:hAnsi="Times New Roman" w:hint="eastAsia"/>
          <w:color w:val="BFBFBF" w:themeColor="background1" w:themeShade="BF"/>
        </w:rPr>
        <w:t>筆</w:t>
      </w:r>
      <w:r w:rsidR="00EF37E8" w:rsidRPr="00D13F79">
        <w:rPr>
          <w:rFonts w:ascii="Times New Roman" w:eastAsia="標楷體" w:hAnsi="Times New Roman" w:hint="eastAsia"/>
          <w:color w:val="BFBFBF" w:themeColor="background1" w:themeShade="BF"/>
        </w:rPr>
        <w:t>。取得溫度資料後，參考</w:t>
      </w:r>
      <w:r w:rsidR="000E57D9" w:rsidRPr="00D13F79">
        <w:rPr>
          <w:rFonts w:ascii="Times New Roman" w:eastAsia="標楷體" w:hAnsi="Times New Roman" w:hint="eastAsia"/>
          <w:color w:val="BFBFBF" w:themeColor="background1" w:themeShade="BF"/>
        </w:rPr>
        <w:t xml:space="preserve"> </w:t>
      </w:r>
      <w:r w:rsidR="00CF2EC8" w:rsidRPr="00D13F79">
        <w:rPr>
          <w:rFonts w:ascii="Times New Roman" w:eastAsia="標楷體" w:hAnsi="Times New Roman"/>
          <w:color w:val="BFBFBF" w:themeColor="background1" w:themeShade="BF"/>
        </w:rPr>
        <w:t>C</w:t>
      </w:r>
      <w:r w:rsidR="00CF2EC8" w:rsidRPr="00D13F79">
        <w:rPr>
          <w:rFonts w:ascii="Times New Roman" w:eastAsia="標楷體" w:hAnsi="Times New Roman" w:hint="eastAsia"/>
          <w:color w:val="BFBFBF" w:themeColor="background1" w:themeShade="BF"/>
        </w:rPr>
        <w:t>hoi</w:t>
      </w:r>
      <w:r w:rsidR="00CF2EC8" w:rsidRPr="00D13F79">
        <w:rPr>
          <w:rFonts w:ascii="Times New Roman" w:eastAsia="標楷體" w:hAnsi="Times New Roman" w:hint="eastAsia"/>
          <w:color w:val="BFBFBF" w:themeColor="background1" w:themeShade="BF"/>
        </w:rPr>
        <w:t>、</w:t>
      </w:r>
      <w:r w:rsidR="00CF2EC8" w:rsidRPr="00D13F79">
        <w:rPr>
          <w:rFonts w:ascii="Times New Roman" w:eastAsia="標楷體" w:hAnsi="Times New Roman" w:hint="eastAsia"/>
          <w:color w:val="BFBFBF" w:themeColor="background1" w:themeShade="BF"/>
        </w:rPr>
        <w:t>Gao</w:t>
      </w:r>
      <w:r w:rsidR="00CF2EC8" w:rsidRPr="00D13F79">
        <w:rPr>
          <w:rFonts w:ascii="Times New Roman" w:eastAsia="標楷體" w:hAnsi="Times New Roman" w:hint="eastAsia"/>
          <w:color w:val="BFBFBF" w:themeColor="background1" w:themeShade="BF"/>
        </w:rPr>
        <w:t>和</w:t>
      </w:r>
      <w:r w:rsidR="00CF2EC8" w:rsidRPr="00D13F79">
        <w:rPr>
          <w:rFonts w:ascii="Times New Roman" w:eastAsia="標楷體" w:hAnsi="Times New Roman"/>
          <w:color w:val="BFBFBF" w:themeColor="background1" w:themeShade="BF"/>
        </w:rPr>
        <w:t>J</w:t>
      </w:r>
      <w:r w:rsidR="00CF2EC8" w:rsidRPr="00D13F79">
        <w:rPr>
          <w:rFonts w:ascii="Times New Roman" w:eastAsia="標楷體" w:hAnsi="Times New Roman" w:hint="eastAsia"/>
          <w:color w:val="BFBFBF" w:themeColor="background1" w:themeShade="BF"/>
        </w:rPr>
        <w:t>iang (</w:t>
      </w:r>
      <w:r w:rsidR="009B0EB4" w:rsidRPr="00D13F79">
        <w:rPr>
          <w:rFonts w:ascii="Times New Roman" w:eastAsia="標楷體" w:hAnsi="Times New Roman" w:hint="eastAsia"/>
          <w:color w:val="BFBFBF" w:themeColor="background1" w:themeShade="BF"/>
        </w:rPr>
        <w:t>2020</w:t>
      </w:r>
      <w:r w:rsidR="007817A4" w:rsidRPr="00D13F79">
        <w:rPr>
          <w:rFonts w:ascii="Times New Roman" w:eastAsia="標楷體" w:hAnsi="Times New Roman" w:hint="eastAsia"/>
          <w:color w:val="BFBFBF" w:themeColor="background1" w:themeShade="BF"/>
        </w:rPr>
        <w:t>)</w:t>
      </w:r>
      <w:r w:rsidR="000E57D9" w:rsidRPr="00D13F79">
        <w:rPr>
          <w:rFonts w:ascii="Times New Roman" w:eastAsia="標楷體" w:hAnsi="Times New Roman" w:hint="eastAsia"/>
          <w:color w:val="BFBFBF" w:themeColor="background1" w:themeShade="BF"/>
        </w:rPr>
        <w:t xml:space="preserve"> </w:t>
      </w:r>
      <w:r w:rsidR="009B0EB4" w:rsidRPr="00D13F79">
        <w:rPr>
          <w:rFonts w:ascii="Times New Roman" w:eastAsia="標楷體" w:hAnsi="Times New Roman" w:hint="eastAsia"/>
          <w:color w:val="BFBFBF" w:themeColor="background1" w:themeShade="BF"/>
        </w:rPr>
        <w:t>的</w:t>
      </w:r>
      <w:r w:rsidR="00EF427D" w:rsidRPr="00D13F79">
        <w:rPr>
          <w:rFonts w:ascii="Times New Roman" w:eastAsia="標楷體" w:hAnsi="Times New Roman" w:hint="eastAsia"/>
          <w:color w:val="BFBFBF" w:themeColor="background1" w:themeShade="BF"/>
        </w:rPr>
        <w:t>方法計算異常溫度。</w:t>
      </w:r>
    </w:p>
    <w:p w14:paraId="34E180A5" w14:textId="7DB9CC5A" w:rsidR="003B0C5A" w:rsidRPr="00D13F79" w:rsidRDefault="00447269"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97990" w:rsidRPr="00D13F79">
        <w:rPr>
          <w:rFonts w:ascii="Times New Roman" w:eastAsia="標楷體" w:hAnsi="Times New Roman" w:hint="eastAsia"/>
          <w:color w:val="BFBFBF" w:themeColor="background1" w:themeShade="BF"/>
        </w:rPr>
        <w:t>利用每日溫度資料計算各城市的每月平均氣溫</w:t>
      </w:r>
      <w:r w:rsidR="00A83C58"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oMath>
      <w:r w:rsidR="00DA2616" w:rsidRPr="00D13F79">
        <w:rPr>
          <w:rFonts w:ascii="Times New Roman" w:eastAsia="標楷體" w:hAnsi="Times New Roman" w:hint="eastAsia"/>
          <w:color w:val="BFBFBF" w:themeColor="background1" w:themeShade="BF"/>
        </w:rPr>
        <w:t>)</w:t>
      </w:r>
      <w:r w:rsidR="003178BC" w:rsidRPr="00D13F79">
        <w:rPr>
          <w:rFonts w:ascii="Times New Roman" w:eastAsia="標楷體" w:hAnsi="Times New Roman" w:hint="eastAsia"/>
          <w:color w:val="BFBFBF" w:themeColor="background1" w:themeShade="BF"/>
        </w:rPr>
        <w:t>，</w:t>
      </w:r>
      <w:r w:rsidR="00DA0293" w:rsidRPr="00D13F79">
        <w:rPr>
          <w:rFonts w:ascii="Times New Roman" w:eastAsia="標楷體" w:hAnsi="Times New Roman" w:hint="eastAsia"/>
          <w:color w:val="BFBFBF" w:themeColor="background1" w:themeShade="BF"/>
        </w:rPr>
        <w:t>接著計算</w:t>
      </w:r>
      <w:r w:rsidR="0068033D" w:rsidRPr="00D13F79">
        <w:rPr>
          <w:rFonts w:ascii="Times New Roman" w:eastAsia="標楷體" w:hAnsi="Times New Roman" w:hint="eastAsia"/>
          <w:color w:val="BFBFBF" w:themeColor="background1" w:themeShade="BF"/>
        </w:rPr>
        <w:t>城市</w:t>
      </w:r>
      <w:r w:rsidR="0068033D" w:rsidRPr="00D13F79">
        <w:rPr>
          <w:rFonts w:ascii="Times New Roman" w:eastAsia="標楷體" w:hAnsi="Times New Roman" w:hint="eastAsia"/>
          <w:color w:val="BFBFBF" w:themeColor="background1" w:themeShade="BF"/>
        </w:rPr>
        <w:t>i</w:t>
      </w:r>
      <w:r w:rsidR="00F7110D" w:rsidRPr="00D13F79">
        <w:rPr>
          <w:rFonts w:ascii="Times New Roman" w:eastAsia="標楷體" w:hAnsi="Times New Roman" w:hint="eastAsia"/>
          <w:color w:val="BFBFBF" w:themeColor="background1" w:themeShade="BF"/>
        </w:rPr>
        <w:t>在</w:t>
      </w:r>
      <w:r w:rsidR="00F7110D" w:rsidRPr="00D13F79">
        <w:rPr>
          <w:rFonts w:ascii="Times New Roman" w:eastAsia="標楷體" w:hAnsi="Times New Roman" w:hint="eastAsia"/>
          <w:color w:val="BFBFBF" w:themeColor="background1" w:themeShade="BF"/>
        </w:rPr>
        <w:t>t</w:t>
      </w:r>
      <w:r w:rsidR="00F7110D" w:rsidRPr="00D13F79">
        <w:rPr>
          <w:rFonts w:ascii="Times New Roman" w:eastAsia="標楷體" w:hAnsi="Times New Roman" w:hint="eastAsia"/>
          <w:color w:val="BFBFBF" w:themeColor="background1" w:themeShade="BF"/>
        </w:rPr>
        <w:t>月之前</w:t>
      </w:r>
      <w:r w:rsidR="00F7110D" w:rsidRPr="00D13F79">
        <w:rPr>
          <w:rFonts w:ascii="Times New Roman" w:eastAsia="標楷體" w:hAnsi="Times New Roman" w:hint="eastAsia"/>
          <w:color w:val="BFBFBF" w:themeColor="background1" w:themeShade="BF"/>
        </w:rPr>
        <w:t>120</w:t>
      </w:r>
      <w:r w:rsidR="00F7110D" w:rsidRPr="00D13F79">
        <w:rPr>
          <w:rFonts w:ascii="Times New Roman" w:eastAsia="標楷體" w:hAnsi="Times New Roman" w:hint="eastAsia"/>
          <w:color w:val="BFBFBF" w:themeColor="background1" w:themeShade="BF"/>
        </w:rPr>
        <w:t>個月的</w:t>
      </w:r>
      <w:r w:rsidR="001962B7" w:rsidRPr="00D13F79">
        <w:rPr>
          <w:rFonts w:ascii="Times New Roman" w:eastAsia="標楷體" w:hAnsi="Times New Roman" w:hint="eastAsia"/>
          <w:color w:val="BFBFBF" w:themeColor="background1" w:themeShade="BF"/>
        </w:rPr>
        <w:t>平均月溫度</w:t>
      </w:r>
      <w:r w:rsidR="001962B7"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1962B7" w:rsidRPr="00D13F79">
        <w:rPr>
          <w:rFonts w:ascii="Times New Roman" w:eastAsia="標楷體" w:hAnsi="Times New Roman" w:hint="eastAsia"/>
          <w:color w:val="BFBFBF" w:themeColor="background1" w:themeShade="BF"/>
        </w:rPr>
        <w:t>)</w:t>
      </w:r>
      <w:r w:rsidR="00B75CB8" w:rsidRPr="00D13F79">
        <w:rPr>
          <w:rFonts w:ascii="Times New Roman" w:eastAsia="標楷體" w:hAnsi="Times New Roman" w:hint="eastAsia"/>
          <w:color w:val="BFBFBF" w:themeColor="background1" w:themeShade="BF"/>
        </w:rPr>
        <w:t>，</w:t>
      </w:r>
      <w:r w:rsidR="00955E2C" w:rsidRPr="00D13F79">
        <w:rPr>
          <w:rFonts w:ascii="Times New Roman" w:eastAsia="標楷體" w:hAnsi="Times New Roman" w:hint="eastAsia"/>
          <w:color w:val="BFBFBF" w:themeColor="background1" w:themeShade="BF"/>
        </w:rPr>
        <w:t>及</w:t>
      </w:r>
      <w:r w:rsidR="00FB15A1" w:rsidRPr="00D13F79">
        <w:rPr>
          <w:rFonts w:ascii="Times New Roman" w:eastAsia="標楷體" w:hAnsi="Times New Roman" w:hint="eastAsia"/>
          <w:color w:val="BFBFBF" w:themeColor="background1" w:themeShade="BF"/>
        </w:rPr>
        <w:t>計算</w:t>
      </w:r>
      <w:r w:rsidR="00D118C9" w:rsidRPr="00D13F79">
        <w:rPr>
          <w:rFonts w:ascii="Times New Roman" w:eastAsia="標楷體" w:hAnsi="Times New Roman" w:hint="eastAsia"/>
          <w:color w:val="BFBFBF" w:themeColor="background1" w:themeShade="BF"/>
        </w:rPr>
        <w:t>月溫度與平均氣溫的</w:t>
      </w:r>
      <w:r w:rsidR="004C1F59" w:rsidRPr="00D13F79">
        <w:rPr>
          <w:rFonts w:ascii="Times New Roman" w:eastAsia="標楷體" w:hAnsi="Times New Roman" w:hint="eastAsia"/>
          <w:color w:val="BFBFBF" w:themeColor="background1" w:themeShade="BF"/>
        </w:rPr>
        <w:t>平均</w:t>
      </w:r>
      <w:r w:rsidR="00D118C9" w:rsidRPr="00D13F79">
        <w:rPr>
          <w:rFonts w:ascii="Times New Roman" w:eastAsia="標楷體" w:hAnsi="Times New Roman" w:hint="eastAsia"/>
          <w:color w:val="BFBFBF" w:themeColor="background1" w:themeShade="BF"/>
        </w:rPr>
        <w:t>離差</w:t>
      </w:r>
      <w:r w:rsidR="004C1F59"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4C1F59" w:rsidRPr="00D13F79">
        <w:rPr>
          <w:rFonts w:ascii="Times New Roman" w:eastAsia="標楷體" w:hAnsi="Times New Roman" w:hint="eastAsia"/>
          <w:color w:val="BFBFBF" w:themeColor="background1" w:themeShade="BF"/>
        </w:rPr>
        <w:t>)</w:t>
      </w:r>
      <w:r w:rsidR="00E13C81" w:rsidRPr="00D13F79">
        <w:rPr>
          <w:rFonts w:ascii="Times New Roman" w:eastAsia="標楷體" w:hAnsi="Times New Roman" w:hint="eastAsia"/>
          <w:color w:val="BFBFBF" w:themeColor="background1" w:themeShade="BF"/>
        </w:rPr>
        <w:t>。</w:t>
      </w:r>
      <w:r w:rsidR="006A0DEE" w:rsidRPr="00D13F79">
        <w:rPr>
          <w:rFonts w:ascii="Times New Roman" w:eastAsia="標楷體" w:hAnsi="Times New Roman" w:hint="eastAsia"/>
          <w:color w:val="BFBFBF" w:themeColor="background1" w:themeShade="BF"/>
        </w:rPr>
        <w:t>換句話說，也就是</w:t>
      </w:r>
      <w:r w:rsidR="002511F7" w:rsidRPr="00D13F79">
        <w:rPr>
          <w:rFonts w:ascii="Times New Roman" w:eastAsia="標楷體" w:hAnsi="Times New Roman" w:hint="eastAsia"/>
          <w:color w:val="BFBFBF" w:themeColor="background1" w:themeShade="BF"/>
        </w:rPr>
        <w:t>城市</w:t>
      </w:r>
      <w:r w:rsidR="002511F7" w:rsidRPr="00D13F79">
        <w:rPr>
          <w:rFonts w:ascii="Times New Roman" w:eastAsia="標楷體" w:hAnsi="Times New Roman" w:hint="eastAsia"/>
          <w:color w:val="BFBFBF" w:themeColor="background1" w:themeShade="BF"/>
        </w:rPr>
        <w:t>i</w:t>
      </w:r>
      <w:r w:rsidR="002511F7" w:rsidRPr="00D13F79">
        <w:rPr>
          <w:rFonts w:ascii="Times New Roman" w:eastAsia="標楷體" w:hAnsi="Times New Roman" w:hint="eastAsia"/>
          <w:color w:val="BFBFBF" w:themeColor="background1" w:themeShade="BF"/>
        </w:rPr>
        <w:t>在過去</w:t>
      </w:r>
      <w:r w:rsidR="002511F7" w:rsidRPr="00D13F79">
        <w:rPr>
          <w:rFonts w:ascii="Times New Roman" w:eastAsia="標楷體" w:hAnsi="Times New Roman" w:hint="eastAsia"/>
          <w:color w:val="BFBFBF" w:themeColor="background1" w:themeShade="BF"/>
        </w:rPr>
        <w:t>10</w:t>
      </w:r>
      <w:r w:rsidR="002511F7" w:rsidRPr="00D13F79">
        <w:rPr>
          <w:rFonts w:ascii="Times New Roman" w:eastAsia="標楷體" w:hAnsi="Times New Roman" w:hint="eastAsia"/>
          <w:color w:val="BFBFBF" w:themeColor="background1" w:themeShade="BF"/>
        </w:rPr>
        <w:t>年</w:t>
      </w:r>
      <w:r w:rsidR="007B7F17" w:rsidRPr="00D13F79">
        <w:rPr>
          <w:rFonts w:ascii="Times New Roman" w:eastAsia="標楷體" w:hAnsi="Times New Roman" w:hint="eastAsia"/>
          <w:color w:val="BFBFBF" w:themeColor="background1" w:themeShade="BF"/>
        </w:rPr>
        <w:t>中</w:t>
      </w:r>
      <w:r w:rsidR="002511F7" w:rsidRPr="00D13F79">
        <w:rPr>
          <w:rFonts w:ascii="Times New Roman" w:eastAsia="標楷體" w:hAnsi="Times New Roman" w:hint="eastAsia"/>
          <w:color w:val="BFBFBF" w:themeColor="background1" w:themeShade="BF"/>
        </w:rPr>
        <w:t>相同月份</w:t>
      </w:r>
      <w:r w:rsidR="00105B6A" w:rsidRPr="00D13F79">
        <w:rPr>
          <w:rFonts w:ascii="Times New Roman" w:eastAsia="標楷體" w:hAnsi="Times New Roman" w:hint="eastAsia"/>
          <w:color w:val="BFBFBF" w:themeColor="background1" w:themeShade="BF"/>
        </w:rPr>
        <w:t>的平均溫度</w:t>
      </w:r>
      <w:r w:rsidR="00360DDE" w:rsidRPr="00D13F79">
        <w:rPr>
          <w:rFonts w:ascii="Times New Roman" w:eastAsia="標楷體" w:hAnsi="Times New Roman" w:hint="eastAsia"/>
          <w:color w:val="BFBFBF" w:themeColor="background1" w:themeShade="BF"/>
        </w:rPr>
        <w:t>減</w:t>
      </w:r>
      <w:r w:rsidR="004922EA" w:rsidRPr="00D13F79">
        <w:rPr>
          <w:rFonts w:ascii="Times New Roman" w:eastAsia="標楷體" w:hAnsi="Times New Roman" w:hint="eastAsia"/>
          <w:color w:val="BFBFBF" w:themeColor="background1" w:themeShade="BF"/>
        </w:rPr>
        <w:t>去</w:t>
      </w:r>
      <w:r w:rsidR="00360DDE" w:rsidRPr="00D13F79">
        <w:rPr>
          <w:rFonts w:ascii="Times New Roman" w:eastAsia="標楷體" w:hAnsi="Times New Roman" w:hint="eastAsia"/>
          <w:color w:val="BFBFBF" w:themeColor="background1" w:themeShade="BF"/>
        </w:rPr>
        <w:t>平均月溫度</w:t>
      </w:r>
      <w:r w:rsidR="00734AA4"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734AA4" w:rsidRPr="00D13F79">
        <w:rPr>
          <w:rFonts w:ascii="Times New Roman" w:eastAsia="標楷體" w:hAnsi="Times New Roman" w:hint="eastAsia"/>
          <w:color w:val="BFBFBF" w:themeColor="background1" w:themeShade="BF"/>
        </w:rPr>
        <w:t>)</w:t>
      </w:r>
      <w:r w:rsidR="005342E1" w:rsidRPr="00D13F79">
        <w:rPr>
          <w:rFonts w:ascii="Times New Roman" w:eastAsia="標楷體" w:hAnsi="Times New Roman" w:hint="eastAsia"/>
          <w:color w:val="BFBFBF" w:themeColor="background1" w:themeShade="BF"/>
        </w:rPr>
        <w:t>。</w:t>
      </w:r>
      <w:r w:rsidR="00E21D59" w:rsidRPr="00D13F79">
        <w:rPr>
          <w:rFonts w:ascii="Times New Roman" w:eastAsia="標楷體" w:hAnsi="Times New Roman" w:hint="eastAsia"/>
          <w:color w:val="BFBFBF" w:themeColor="background1" w:themeShade="BF"/>
        </w:rPr>
        <w:t>以</w:t>
      </w:r>
      <w:r w:rsidR="00E21D59" w:rsidRPr="00D13F79">
        <w:rPr>
          <w:rFonts w:ascii="Times New Roman" w:eastAsia="標楷體" w:hAnsi="Times New Roman" w:hint="eastAsia"/>
          <w:color w:val="BFBFBF" w:themeColor="background1" w:themeShade="BF"/>
        </w:rPr>
        <w:t>2020</w:t>
      </w:r>
      <w:r w:rsidR="00E21D59" w:rsidRPr="00D13F79">
        <w:rPr>
          <w:rFonts w:ascii="Times New Roman" w:eastAsia="標楷體" w:hAnsi="Times New Roman" w:hint="eastAsia"/>
          <w:color w:val="BFBFBF" w:themeColor="background1" w:themeShade="BF"/>
        </w:rPr>
        <w:t>年</w:t>
      </w:r>
      <w:r w:rsidR="00E21D59" w:rsidRPr="00D13F79">
        <w:rPr>
          <w:rFonts w:ascii="Times New Roman" w:eastAsia="標楷體" w:hAnsi="Times New Roman" w:hint="eastAsia"/>
          <w:color w:val="BFBFBF" w:themeColor="background1" w:themeShade="BF"/>
        </w:rPr>
        <w:t>10</w:t>
      </w:r>
      <w:r w:rsidR="00E21D59" w:rsidRPr="00D13F79">
        <w:rPr>
          <w:rFonts w:ascii="Times New Roman" w:eastAsia="標楷體" w:hAnsi="Times New Roman" w:hint="eastAsia"/>
          <w:color w:val="BFBFBF" w:themeColor="background1" w:themeShade="BF"/>
        </w:rPr>
        <w:t>月舉例說明，</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FD5E2F" w:rsidRPr="00D13F79">
        <w:rPr>
          <w:rFonts w:ascii="Times New Roman" w:eastAsia="標楷體" w:hAnsi="Times New Roman" w:hint="eastAsia"/>
          <w:color w:val="BFBFBF" w:themeColor="background1" w:themeShade="BF"/>
        </w:rPr>
        <w:t>為</w:t>
      </w:r>
      <w:r w:rsidR="00FD5E2F" w:rsidRPr="00D13F79">
        <w:rPr>
          <w:rFonts w:ascii="Times New Roman" w:eastAsia="標楷體" w:hAnsi="Times New Roman" w:hint="eastAsia"/>
          <w:color w:val="BFBFBF" w:themeColor="background1" w:themeShade="BF"/>
        </w:rPr>
        <w:t>2010</w:t>
      </w:r>
      <w:r w:rsidR="00FD5E2F" w:rsidRPr="00D13F79">
        <w:rPr>
          <w:rFonts w:ascii="Times New Roman" w:eastAsia="標楷體" w:hAnsi="Times New Roman" w:hint="eastAsia"/>
          <w:color w:val="BFBFBF" w:themeColor="background1" w:themeShade="BF"/>
        </w:rPr>
        <w:t>年</w:t>
      </w:r>
      <w:r w:rsidR="00FD5E2F" w:rsidRPr="00D13F79">
        <w:rPr>
          <w:rFonts w:ascii="Times New Roman" w:eastAsia="標楷體" w:hAnsi="Times New Roman" w:hint="eastAsia"/>
          <w:color w:val="BFBFBF" w:themeColor="background1" w:themeShade="BF"/>
        </w:rPr>
        <w:t>10</w:t>
      </w:r>
      <w:r w:rsidR="00FD5E2F" w:rsidRPr="00D13F79">
        <w:rPr>
          <w:rFonts w:ascii="Times New Roman" w:eastAsia="標楷體" w:hAnsi="Times New Roman" w:hint="eastAsia"/>
          <w:color w:val="BFBFBF" w:themeColor="background1" w:themeShade="BF"/>
        </w:rPr>
        <w:t>月到</w:t>
      </w:r>
      <w:r w:rsidR="00FD5E2F" w:rsidRPr="00D13F79">
        <w:rPr>
          <w:rFonts w:ascii="Times New Roman" w:eastAsia="標楷體" w:hAnsi="Times New Roman" w:hint="eastAsia"/>
          <w:color w:val="BFBFBF" w:themeColor="background1" w:themeShade="BF"/>
        </w:rPr>
        <w:t>2020</w:t>
      </w:r>
      <w:r w:rsidR="00FD5E2F" w:rsidRPr="00D13F79">
        <w:rPr>
          <w:rFonts w:ascii="Times New Roman" w:eastAsia="標楷體" w:hAnsi="Times New Roman" w:hint="eastAsia"/>
          <w:color w:val="BFBFBF" w:themeColor="background1" w:themeShade="BF"/>
        </w:rPr>
        <w:t>年</w:t>
      </w:r>
      <w:r w:rsidR="00FD5E2F" w:rsidRPr="00D13F79">
        <w:rPr>
          <w:rFonts w:ascii="Times New Roman" w:eastAsia="標楷體" w:hAnsi="Times New Roman" w:hint="eastAsia"/>
          <w:color w:val="BFBFBF" w:themeColor="background1" w:themeShade="BF"/>
        </w:rPr>
        <w:t>10</w:t>
      </w:r>
      <w:r w:rsidR="00FD5E2F" w:rsidRPr="00D13F79">
        <w:rPr>
          <w:rFonts w:ascii="Times New Roman" w:eastAsia="標楷體" w:hAnsi="Times New Roman" w:hint="eastAsia"/>
          <w:color w:val="BFBFBF" w:themeColor="background1" w:themeShade="BF"/>
        </w:rPr>
        <w:t>月之中，計算</w:t>
      </w:r>
      <w:r w:rsidR="00E843AD" w:rsidRPr="00D13F79">
        <w:rPr>
          <w:rFonts w:ascii="Times New Roman" w:eastAsia="標楷體" w:hAnsi="Times New Roman" w:hint="eastAsia"/>
          <w:color w:val="BFBFBF" w:themeColor="background1" w:themeShade="BF"/>
        </w:rPr>
        <w:t>每月共</w:t>
      </w:r>
      <w:r w:rsidR="00FD5E2F" w:rsidRPr="00D13F79">
        <w:rPr>
          <w:rFonts w:ascii="Times New Roman" w:eastAsia="標楷體" w:hAnsi="Times New Roman" w:hint="eastAsia"/>
          <w:color w:val="BFBFBF" w:themeColor="background1" w:themeShade="BF"/>
        </w:rPr>
        <w:t>120</w:t>
      </w:r>
      <w:r w:rsidR="00FD5E2F" w:rsidRPr="00D13F79">
        <w:rPr>
          <w:rFonts w:ascii="Times New Roman" w:eastAsia="標楷體" w:hAnsi="Times New Roman" w:hint="eastAsia"/>
          <w:color w:val="BFBFBF" w:themeColor="background1" w:themeShade="BF"/>
        </w:rPr>
        <w:t>個月的平均月溫度</w:t>
      </w:r>
      <w:r w:rsidR="00E843AD" w:rsidRPr="00D13F79">
        <w:rPr>
          <w:rFonts w:ascii="Times New Roman" w:eastAsia="標楷體" w:hAnsi="Times New Roman" w:hint="eastAsia"/>
          <w:color w:val="BFBFBF" w:themeColor="background1" w:themeShade="BF"/>
        </w:rPr>
        <w:t>，而</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203820" w:rsidRPr="00D13F79">
        <w:rPr>
          <w:rFonts w:ascii="Times New Roman" w:eastAsia="標楷體" w:hAnsi="Times New Roman" w:hint="eastAsia"/>
          <w:color w:val="BFBFBF" w:themeColor="background1" w:themeShade="BF"/>
        </w:rPr>
        <w:t>則為</w:t>
      </w:r>
      <w:r w:rsidR="0014118B" w:rsidRPr="00D13F79">
        <w:rPr>
          <w:rFonts w:ascii="Times New Roman" w:eastAsia="標楷體" w:hAnsi="Times New Roman" w:hint="eastAsia"/>
          <w:color w:val="BFBFBF" w:themeColor="background1" w:themeShade="BF"/>
        </w:rPr>
        <w:t>2010</w:t>
      </w:r>
      <w:r w:rsidR="0014118B" w:rsidRPr="00D13F79">
        <w:rPr>
          <w:rFonts w:ascii="Times New Roman" w:eastAsia="標楷體" w:hAnsi="Times New Roman" w:hint="eastAsia"/>
          <w:color w:val="BFBFBF" w:themeColor="background1" w:themeShade="BF"/>
        </w:rPr>
        <w:t>年到</w:t>
      </w:r>
      <w:r w:rsidR="0014118B" w:rsidRPr="00D13F79">
        <w:rPr>
          <w:rFonts w:ascii="Times New Roman" w:eastAsia="標楷體" w:hAnsi="Times New Roman" w:hint="eastAsia"/>
          <w:color w:val="BFBFBF" w:themeColor="background1" w:themeShade="BF"/>
        </w:rPr>
        <w:t>2020</w:t>
      </w:r>
      <w:r w:rsidR="0014118B" w:rsidRPr="00D13F79">
        <w:rPr>
          <w:rFonts w:ascii="Times New Roman" w:eastAsia="標楷體" w:hAnsi="Times New Roman" w:hint="eastAsia"/>
          <w:color w:val="BFBFBF" w:themeColor="background1" w:themeShade="BF"/>
        </w:rPr>
        <w:t>年每一個</w:t>
      </w:r>
      <w:r w:rsidR="0014118B" w:rsidRPr="00D13F79">
        <w:rPr>
          <w:rFonts w:ascii="Times New Roman" w:eastAsia="標楷體" w:hAnsi="Times New Roman" w:hint="eastAsia"/>
          <w:color w:val="BFBFBF" w:themeColor="background1" w:themeShade="BF"/>
        </w:rPr>
        <w:t>10</w:t>
      </w:r>
      <w:r w:rsidR="0014118B" w:rsidRPr="00D13F79">
        <w:rPr>
          <w:rFonts w:ascii="Times New Roman" w:eastAsia="標楷體" w:hAnsi="Times New Roman" w:hint="eastAsia"/>
          <w:color w:val="BFBFBF" w:themeColor="background1" w:themeShade="BF"/>
        </w:rPr>
        <w:t>月的平均溫度減去</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955E2C" w:rsidRPr="00D13F79">
        <w:rPr>
          <w:rFonts w:ascii="Times New Roman" w:eastAsia="標楷體" w:hAnsi="Times New Roman" w:hint="eastAsia"/>
          <w:color w:val="BFBFBF" w:themeColor="background1" w:themeShade="BF"/>
        </w:rPr>
        <w:t>。最後，依據</w:t>
      </w:r>
      <w:r w:rsidR="00955E2C" w:rsidRPr="00D13F79">
        <w:rPr>
          <w:rFonts w:ascii="Times New Roman" w:eastAsia="標楷體" w:hAnsi="Times New Roman"/>
          <w:color w:val="BFBFBF" w:themeColor="background1" w:themeShade="BF"/>
        </w:rPr>
        <w:t>C</w:t>
      </w:r>
      <w:r w:rsidR="00955E2C" w:rsidRPr="00D13F79">
        <w:rPr>
          <w:rFonts w:ascii="Times New Roman" w:eastAsia="標楷體" w:hAnsi="Times New Roman" w:hint="eastAsia"/>
          <w:color w:val="BFBFBF" w:themeColor="background1" w:themeShade="BF"/>
        </w:rPr>
        <w:t>hoi</w:t>
      </w:r>
      <w:r w:rsidR="00955E2C" w:rsidRPr="00D13F79">
        <w:rPr>
          <w:rFonts w:ascii="Times New Roman" w:eastAsia="標楷體" w:hAnsi="Times New Roman" w:hint="eastAsia"/>
          <w:color w:val="BFBFBF" w:themeColor="background1" w:themeShade="BF"/>
        </w:rPr>
        <w:t>、</w:t>
      </w:r>
      <w:r w:rsidR="00955E2C" w:rsidRPr="00D13F79">
        <w:rPr>
          <w:rFonts w:ascii="Times New Roman" w:eastAsia="標楷體" w:hAnsi="Times New Roman" w:hint="eastAsia"/>
          <w:color w:val="BFBFBF" w:themeColor="background1" w:themeShade="BF"/>
        </w:rPr>
        <w:t>Gao</w:t>
      </w:r>
      <w:r w:rsidR="00955E2C" w:rsidRPr="00D13F79">
        <w:rPr>
          <w:rFonts w:ascii="Times New Roman" w:eastAsia="標楷體" w:hAnsi="Times New Roman" w:hint="eastAsia"/>
          <w:color w:val="BFBFBF" w:themeColor="background1" w:themeShade="BF"/>
        </w:rPr>
        <w:t>和</w:t>
      </w:r>
      <w:r w:rsidR="00955E2C" w:rsidRPr="00D13F79">
        <w:rPr>
          <w:rFonts w:ascii="Times New Roman" w:eastAsia="標楷體" w:hAnsi="Times New Roman"/>
          <w:color w:val="BFBFBF" w:themeColor="background1" w:themeShade="BF"/>
        </w:rPr>
        <w:t>J</w:t>
      </w:r>
      <w:r w:rsidR="00955E2C" w:rsidRPr="00D13F79">
        <w:rPr>
          <w:rFonts w:ascii="Times New Roman" w:eastAsia="標楷體" w:hAnsi="Times New Roman" w:hint="eastAsia"/>
          <w:color w:val="BFBFBF" w:themeColor="background1" w:themeShade="BF"/>
        </w:rPr>
        <w:t>iang (2020)</w:t>
      </w:r>
      <w:r w:rsidR="00A94787" w:rsidRPr="00D13F79">
        <w:rPr>
          <w:rFonts w:ascii="Times New Roman" w:eastAsia="標楷體" w:hAnsi="Times New Roman" w:hint="eastAsia"/>
          <w:color w:val="BFBFBF" w:themeColor="background1" w:themeShade="BF"/>
        </w:rPr>
        <w:t>列出以下公式計</w:t>
      </w:r>
      <w:r w:rsidR="00A94787" w:rsidRPr="00D13F79">
        <w:rPr>
          <w:rFonts w:ascii="Times New Roman" w:eastAsia="標楷體" w:hAnsi="Times New Roman" w:hint="eastAsia"/>
          <w:color w:val="BFBFBF" w:themeColor="background1" w:themeShade="BF"/>
        </w:rPr>
        <w:lastRenderedPageBreak/>
        <w:t>算</w:t>
      </w:r>
      <w:r w:rsidR="002D4146" w:rsidRPr="00D13F79">
        <w:rPr>
          <w:rFonts w:ascii="Times New Roman" w:eastAsia="標楷體" w:hAnsi="Times New Roman" w:hint="eastAsia"/>
          <w:color w:val="BFBFBF" w:themeColor="background1" w:themeShade="BF"/>
        </w:rPr>
        <w:t>每月</w:t>
      </w:r>
      <w:r w:rsidR="00A94787" w:rsidRPr="00D13F79">
        <w:rPr>
          <w:rFonts w:ascii="Times New Roman" w:eastAsia="標楷體" w:hAnsi="Times New Roman" w:hint="eastAsia"/>
          <w:color w:val="BFBFBF" w:themeColor="background1" w:themeShade="BF"/>
        </w:rPr>
        <w:t>異常氣溫</w:t>
      </w:r>
      <w:r w:rsidR="00A94787"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m:t>
            </m:r>
            <m:r>
              <m:rPr>
                <m:sty m:val="bi"/>
              </m:rPr>
              <w:rPr>
                <w:rFonts w:ascii="Cambria Math" w:eastAsia="標楷體" w:hAnsi="Cambria Math"/>
                <w:color w:val="BFBFBF" w:themeColor="background1" w:themeShade="BF"/>
              </w:rPr>
              <m:t>emp</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M</m:t>
            </m:r>
            <m:r>
              <m:rPr>
                <m:sty m:val="bi"/>
              </m:rPr>
              <w:rPr>
                <w:rFonts w:ascii="Cambria Math" w:eastAsia="標楷體" w:hAnsi="Cambria Math"/>
                <w:color w:val="BFBFBF" w:themeColor="background1" w:themeShade="BF"/>
              </w:rPr>
              <m:t>on</m:t>
            </m:r>
          </m:e>
          <m:sub>
            <m:r>
              <m:rPr>
                <m:sty m:val="bi"/>
              </m:rPr>
              <w:rPr>
                <w:rFonts w:ascii="Cambria Math" w:eastAsia="標楷體" w:hAnsi="Cambria Math"/>
                <w:color w:val="BFBFBF" w:themeColor="background1" w:themeShade="BF"/>
              </w:rPr>
              <m:t>it</m:t>
            </m:r>
          </m:sub>
        </m:sSub>
      </m:oMath>
      <w:r w:rsidR="00A94787" w:rsidRPr="00D13F79">
        <w:rPr>
          <w:rFonts w:ascii="Times New Roman" w:eastAsia="標楷體" w:hAnsi="Times New Roman" w:hint="eastAsia"/>
          <w:color w:val="BFBFBF" w:themeColor="background1" w:themeShade="BF"/>
        </w:rPr>
        <w:t>)</w:t>
      </w:r>
      <w:r w:rsidR="007842F1" w:rsidRPr="00D13F79">
        <w:rPr>
          <w:rFonts w:ascii="標楷體" w:eastAsia="標楷體" w:hAnsi="標楷體" w:hint="eastAsia"/>
          <w:color w:val="BFBFBF" w:themeColor="background1" w:themeShade="BF"/>
        </w:rPr>
        <w:t>：</w:t>
      </w:r>
    </w:p>
    <w:p w14:paraId="2FEA5164" w14:textId="498DBB8F" w:rsidR="00124A5A" w:rsidRPr="00D13F79" w:rsidRDefault="002C714F" w:rsidP="00D7227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m:oMathPara>
    </w:p>
    <w:p w14:paraId="1FDD2452" w14:textId="24BFE20D" w:rsidR="00523045" w:rsidRPr="00D13F79" w:rsidRDefault="00523045" w:rsidP="0052304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企業</w:t>
      </w:r>
      <w:r w:rsidR="00F93240" w:rsidRPr="00D13F79">
        <w:rPr>
          <w:rFonts w:ascii="Times New Roman" w:eastAsia="標楷體" w:hAnsi="Times New Roman" w:hint="eastAsia"/>
          <w:color w:val="BFBFBF" w:themeColor="background1" w:themeShade="BF"/>
        </w:rPr>
        <w:t>溫室氣體</w:t>
      </w:r>
      <w:r w:rsidRPr="00D13F79">
        <w:rPr>
          <w:rFonts w:ascii="Times New Roman" w:eastAsia="標楷體" w:hAnsi="Times New Roman" w:hint="eastAsia"/>
          <w:color w:val="BFBFBF" w:themeColor="background1" w:themeShade="BF"/>
        </w:rPr>
        <w:t>排放及環境外部成本方面，</w:t>
      </w:r>
      <w:r w:rsidR="00C16152" w:rsidRPr="00D13F79">
        <w:rPr>
          <w:rFonts w:ascii="Times New Roman" w:eastAsia="標楷體" w:hAnsi="Times New Roman" w:hint="eastAsia"/>
          <w:color w:val="BFBFBF" w:themeColor="background1" w:themeShade="BF"/>
        </w:rPr>
        <w:t>該</w:t>
      </w:r>
      <w:r w:rsidR="0065432C" w:rsidRPr="00D13F79">
        <w:rPr>
          <w:rFonts w:ascii="Times New Roman" w:eastAsia="標楷體" w:hAnsi="Times New Roman" w:hint="eastAsia"/>
          <w:color w:val="BFBFBF" w:themeColor="background1" w:themeShade="BF"/>
        </w:rPr>
        <w:t>數據</w:t>
      </w:r>
      <w:r w:rsidR="00C16152" w:rsidRPr="00D13F79">
        <w:rPr>
          <w:rFonts w:ascii="Times New Roman" w:eastAsia="標楷體" w:hAnsi="Times New Roman" w:hint="eastAsia"/>
          <w:color w:val="BFBFBF" w:themeColor="background1" w:themeShade="BF"/>
        </w:rPr>
        <w:t>來自於</w:t>
      </w:r>
      <w:r w:rsidR="00961CEE" w:rsidRPr="00D13F79">
        <w:rPr>
          <w:rFonts w:ascii="Times New Roman" w:eastAsia="標楷體" w:hAnsi="Times New Roman" w:hint="eastAsia"/>
          <w:color w:val="BFBFBF" w:themeColor="background1" w:themeShade="BF"/>
        </w:rPr>
        <w:t>Trucost</w:t>
      </w:r>
      <w:r w:rsidR="00226FA4" w:rsidRPr="00D13F79">
        <w:rPr>
          <w:rStyle w:val="af4"/>
          <w:rFonts w:ascii="Times New Roman" w:eastAsia="標楷體" w:hAnsi="Times New Roman"/>
          <w:color w:val="BFBFBF" w:themeColor="background1" w:themeShade="BF"/>
        </w:rPr>
        <w:footnoteReference w:id="2"/>
      </w:r>
      <w:r w:rsidR="0065432C" w:rsidRPr="00D13F79">
        <w:rPr>
          <w:rFonts w:ascii="Times New Roman" w:eastAsia="標楷體" w:hAnsi="Times New Roman" w:hint="eastAsia"/>
          <w:color w:val="BFBFBF" w:themeColor="background1" w:themeShade="BF"/>
        </w:rPr>
        <w:t>資料庫</w:t>
      </w:r>
      <w:r w:rsidR="001475B3" w:rsidRPr="00D13F79">
        <w:rPr>
          <w:rFonts w:ascii="Times New Roman" w:eastAsia="標楷體" w:hAnsi="Times New Roman" w:hint="eastAsia"/>
          <w:color w:val="BFBFBF" w:themeColor="background1" w:themeShade="BF"/>
        </w:rPr>
        <w:t>。</w:t>
      </w:r>
      <w:r w:rsidR="001475B3" w:rsidRPr="00D13F79">
        <w:rPr>
          <w:rFonts w:ascii="Times New Roman" w:eastAsia="標楷體" w:hAnsi="Times New Roman" w:hint="eastAsia"/>
          <w:color w:val="BFBFBF" w:themeColor="background1" w:themeShade="BF"/>
        </w:rPr>
        <w:t>Trucost</w:t>
      </w:r>
      <w:r w:rsidR="009D47E8" w:rsidRPr="00D13F79">
        <w:rPr>
          <w:rFonts w:ascii="Times New Roman" w:eastAsia="標楷體" w:hAnsi="Times New Roman" w:hint="eastAsia"/>
          <w:color w:val="BFBFBF" w:themeColor="background1" w:themeShade="BF"/>
        </w:rPr>
        <w:t>提供的資料</w:t>
      </w:r>
      <w:r w:rsidR="005510A6" w:rsidRPr="00D13F79">
        <w:rPr>
          <w:rFonts w:ascii="Times New Roman" w:eastAsia="標楷體" w:hAnsi="Times New Roman" w:hint="eastAsia"/>
          <w:color w:val="BFBFBF" w:themeColor="background1" w:themeShade="BF"/>
        </w:rPr>
        <w:t>可用於評估環境成本，識別和管理環境與氣候風險</w:t>
      </w:r>
      <w:r w:rsidR="00CD5C63" w:rsidRPr="00D13F79">
        <w:rPr>
          <w:rFonts w:ascii="Times New Roman" w:eastAsia="標楷體" w:hAnsi="Times New Roman" w:hint="eastAsia"/>
          <w:color w:val="BFBFBF" w:themeColor="background1" w:themeShade="BF"/>
        </w:rPr>
        <w:t>，以及從氣候和環境角度進行分析</w:t>
      </w:r>
      <w:r w:rsidR="00945609" w:rsidRPr="00D13F79">
        <w:rPr>
          <w:rFonts w:ascii="Times New Roman" w:eastAsia="標楷體" w:hAnsi="Times New Roman" w:hint="eastAsia"/>
          <w:color w:val="BFBFBF" w:themeColor="background1" w:themeShade="BF"/>
        </w:rPr>
        <w:t>。本研究挑選出企業</w:t>
      </w:r>
      <w:r w:rsidR="00F93240" w:rsidRPr="00D13F79">
        <w:rPr>
          <w:rFonts w:ascii="Times New Roman" w:eastAsia="標楷體" w:hAnsi="Times New Roman" w:hint="eastAsia"/>
          <w:color w:val="BFBFBF" w:themeColor="background1" w:themeShade="BF"/>
        </w:rPr>
        <w:t>溫室氣體</w:t>
      </w:r>
      <w:r w:rsidR="00945609" w:rsidRPr="00D13F79">
        <w:rPr>
          <w:rFonts w:ascii="Times New Roman" w:eastAsia="標楷體" w:hAnsi="Times New Roman" w:hint="eastAsia"/>
          <w:color w:val="BFBFBF" w:themeColor="background1" w:themeShade="BF"/>
        </w:rPr>
        <w:t>排</w:t>
      </w:r>
      <w:r w:rsidR="00BD7972" w:rsidRPr="00D13F79">
        <w:rPr>
          <w:rFonts w:ascii="Times New Roman" w:eastAsia="標楷體" w:hAnsi="Times New Roman" w:hint="eastAsia"/>
          <w:color w:val="BFBFBF" w:themeColor="background1" w:themeShade="BF"/>
        </w:rPr>
        <w:t>放</w:t>
      </w:r>
      <w:r w:rsidR="0012249A" w:rsidRPr="00D13F79">
        <w:rPr>
          <w:rFonts w:ascii="Times New Roman" w:eastAsia="標楷體" w:hAnsi="Times New Roman" w:hint="eastAsia"/>
          <w:color w:val="BFBFBF" w:themeColor="background1" w:themeShade="BF"/>
        </w:rPr>
        <w:t>、</w:t>
      </w:r>
      <w:r w:rsidR="00A13569" w:rsidRPr="00D13F79">
        <w:rPr>
          <w:rFonts w:ascii="Times New Roman" w:eastAsia="標楷體" w:hAnsi="Times New Roman" w:hint="eastAsia"/>
          <w:color w:val="BFBFBF" w:themeColor="background1" w:themeShade="BF"/>
        </w:rPr>
        <w:t>水、空氣汙染物和廢棄物等等數值</w:t>
      </w:r>
      <w:r w:rsidR="001E11F5" w:rsidRPr="00D13F79">
        <w:rPr>
          <w:rFonts w:ascii="Times New Roman" w:eastAsia="標楷體" w:hAnsi="Times New Roman" w:hint="eastAsia"/>
          <w:color w:val="BFBFBF" w:themeColor="background1" w:themeShade="BF"/>
        </w:rPr>
        <w:t>，</w:t>
      </w:r>
      <w:r w:rsidR="00E70D84" w:rsidRPr="00D13F79">
        <w:rPr>
          <w:rFonts w:ascii="Times New Roman" w:eastAsia="標楷體" w:hAnsi="Times New Roman" w:hint="eastAsia"/>
          <w:color w:val="BFBFBF" w:themeColor="background1" w:themeShade="BF"/>
        </w:rPr>
        <w:t>樣本期間涵蓋範圍自</w:t>
      </w:r>
      <w:r w:rsidR="00E70D84" w:rsidRPr="00D13F79">
        <w:rPr>
          <w:rFonts w:ascii="Times New Roman" w:eastAsia="標楷體" w:hAnsi="Times New Roman" w:hint="eastAsia"/>
          <w:color w:val="BFBFBF" w:themeColor="background1" w:themeShade="BF"/>
        </w:rPr>
        <w:t>2002</w:t>
      </w:r>
      <w:r w:rsidR="00E70D84" w:rsidRPr="00D13F79">
        <w:rPr>
          <w:rFonts w:ascii="Times New Roman" w:eastAsia="標楷體" w:hAnsi="Times New Roman" w:hint="eastAsia"/>
          <w:color w:val="BFBFBF" w:themeColor="background1" w:themeShade="BF"/>
        </w:rPr>
        <w:t>年至</w:t>
      </w:r>
      <w:r w:rsidR="00E70D84" w:rsidRPr="00D13F79">
        <w:rPr>
          <w:rFonts w:ascii="Times New Roman" w:eastAsia="標楷體" w:hAnsi="Times New Roman" w:hint="eastAsia"/>
          <w:color w:val="BFBFBF" w:themeColor="background1" w:themeShade="BF"/>
        </w:rPr>
        <w:t>2023</w:t>
      </w:r>
      <w:r w:rsidR="00E70D84" w:rsidRPr="00D13F79">
        <w:rPr>
          <w:rFonts w:ascii="Times New Roman" w:eastAsia="標楷體" w:hAnsi="Times New Roman" w:hint="eastAsia"/>
          <w:color w:val="BFBFBF" w:themeColor="background1" w:themeShade="BF"/>
        </w:rPr>
        <w:t>年</w:t>
      </w:r>
      <w:r w:rsidR="00163F2C" w:rsidRPr="00D13F79">
        <w:rPr>
          <w:rFonts w:ascii="Times New Roman" w:eastAsia="標楷體" w:hAnsi="Times New Roman" w:hint="eastAsia"/>
          <w:color w:val="BFBFBF" w:themeColor="background1" w:themeShade="BF"/>
        </w:rPr>
        <w:t>，</w:t>
      </w:r>
      <w:r w:rsidR="00BF78B4" w:rsidRPr="00D13F79">
        <w:rPr>
          <w:rFonts w:ascii="Times New Roman" w:eastAsia="標楷體" w:hAnsi="Times New Roman" w:hint="eastAsia"/>
          <w:color w:val="BFBFBF" w:themeColor="background1" w:themeShade="BF"/>
        </w:rPr>
        <w:t>且同樣初步排除缺失值</w:t>
      </w:r>
      <w:r w:rsidR="00A01712" w:rsidRPr="00D13F79">
        <w:rPr>
          <w:rFonts w:ascii="Times New Roman" w:eastAsia="標楷體" w:hAnsi="Times New Roman" w:hint="eastAsia"/>
          <w:color w:val="BFBFBF" w:themeColor="background1" w:themeShade="BF"/>
        </w:rPr>
        <w:t>及非美國企業資料</w:t>
      </w:r>
      <w:r w:rsidR="00BF78B4" w:rsidRPr="00D13F79">
        <w:rPr>
          <w:rFonts w:ascii="Times New Roman" w:eastAsia="標楷體" w:hAnsi="Times New Roman" w:hint="eastAsia"/>
          <w:color w:val="BFBFBF" w:themeColor="background1" w:themeShade="BF"/>
        </w:rPr>
        <w:t>，</w:t>
      </w:r>
      <w:r w:rsidR="00176472" w:rsidRPr="00D13F79">
        <w:rPr>
          <w:rFonts w:ascii="Times New Roman" w:eastAsia="標楷體" w:hAnsi="Times New Roman" w:hint="eastAsia"/>
          <w:color w:val="BFBFBF" w:themeColor="background1" w:themeShade="BF"/>
        </w:rPr>
        <w:t>總計</w:t>
      </w:r>
      <w:r w:rsidR="009D44B5" w:rsidRPr="00D13F79">
        <w:rPr>
          <w:rFonts w:ascii="Times New Roman" w:eastAsia="標楷體" w:hAnsi="Times New Roman" w:hint="eastAsia"/>
          <w:color w:val="BFBFBF" w:themeColor="background1" w:themeShade="BF"/>
        </w:rPr>
        <w:t>5,397</w:t>
      </w:r>
      <w:r w:rsidR="009D44B5" w:rsidRPr="00D13F79">
        <w:rPr>
          <w:rFonts w:ascii="Times New Roman" w:eastAsia="標楷體" w:hAnsi="Times New Roman" w:hint="eastAsia"/>
          <w:color w:val="BFBFBF" w:themeColor="background1" w:themeShade="BF"/>
        </w:rPr>
        <w:t>間公司、</w:t>
      </w:r>
      <w:r w:rsidR="00176472" w:rsidRPr="00D13F79">
        <w:rPr>
          <w:rFonts w:ascii="Times New Roman" w:eastAsia="標楷體" w:hAnsi="Times New Roman" w:hint="eastAsia"/>
          <w:color w:val="BFBFBF" w:themeColor="background1" w:themeShade="BF"/>
        </w:rPr>
        <w:t>39</w:t>
      </w:r>
      <w:r w:rsidR="00176472" w:rsidRPr="00D13F79">
        <w:rPr>
          <w:rFonts w:ascii="Times New Roman" w:eastAsia="標楷體" w:hAnsi="Times New Roman"/>
          <w:color w:val="BFBFBF" w:themeColor="background1" w:themeShade="BF"/>
        </w:rPr>
        <w:t>,</w:t>
      </w:r>
      <w:r w:rsidR="00176472" w:rsidRPr="00D13F79">
        <w:rPr>
          <w:rFonts w:ascii="Times New Roman" w:eastAsia="標楷體" w:hAnsi="Times New Roman" w:hint="eastAsia"/>
          <w:color w:val="BFBFBF" w:themeColor="background1" w:themeShade="BF"/>
        </w:rPr>
        <w:t>636</w:t>
      </w:r>
      <w:r w:rsidR="00176472" w:rsidRPr="00D13F79">
        <w:rPr>
          <w:rFonts w:ascii="Times New Roman" w:eastAsia="標楷體" w:hAnsi="Times New Roman" w:hint="eastAsia"/>
          <w:color w:val="BFBFBF" w:themeColor="background1" w:themeShade="BF"/>
        </w:rPr>
        <w:t>筆</w:t>
      </w:r>
      <w:r w:rsidR="00E321D8" w:rsidRPr="00D13F79">
        <w:rPr>
          <w:rFonts w:ascii="Times New Roman" w:eastAsia="標楷體" w:hAnsi="Times New Roman" w:hint="eastAsia"/>
          <w:color w:val="BFBFBF" w:themeColor="background1" w:themeShade="BF"/>
        </w:rPr>
        <w:t>資料。</w:t>
      </w:r>
    </w:p>
    <w:p w14:paraId="7A27A1EE" w14:textId="4366C8CB" w:rsidR="00B5319B" w:rsidRPr="00D13F79" w:rsidRDefault="008E2443" w:rsidP="0052304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最後，在控制變數方面，</w:t>
      </w:r>
      <w:r w:rsidR="008E75AD" w:rsidRPr="00D13F79">
        <w:rPr>
          <w:rFonts w:ascii="Times New Roman" w:eastAsia="標楷體" w:hAnsi="Times New Roman" w:hint="eastAsia"/>
          <w:color w:val="BFBFBF" w:themeColor="background1" w:themeShade="BF"/>
        </w:rPr>
        <w:t>本研究使用來自</w:t>
      </w:r>
      <w:r w:rsidR="008E75AD" w:rsidRPr="00D13F79">
        <w:rPr>
          <w:rFonts w:ascii="Times New Roman" w:eastAsia="標楷體" w:hAnsi="Times New Roman" w:hint="eastAsia"/>
          <w:color w:val="BFBFBF" w:themeColor="background1" w:themeShade="BF"/>
        </w:rPr>
        <w:t>C</w:t>
      </w:r>
      <w:r w:rsidR="00FB30F5" w:rsidRPr="00D13F79">
        <w:rPr>
          <w:rFonts w:ascii="Times New Roman" w:eastAsia="標楷體" w:hAnsi="Times New Roman" w:hint="eastAsia"/>
          <w:color w:val="BFBFBF" w:themeColor="background1" w:themeShade="BF"/>
        </w:rPr>
        <w:t>ompustat</w:t>
      </w:r>
      <w:r w:rsidR="006E68A8" w:rsidRPr="00D13F79">
        <w:rPr>
          <w:rStyle w:val="af4"/>
          <w:rFonts w:ascii="Times New Roman" w:eastAsia="標楷體" w:hAnsi="Times New Roman"/>
          <w:color w:val="BFBFBF" w:themeColor="background1" w:themeShade="BF"/>
        </w:rPr>
        <w:footnoteReference w:id="3"/>
      </w:r>
      <w:r w:rsidR="00FD34EC" w:rsidRPr="00D13F79">
        <w:rPr>
          <w:rFonts w:ascii="Times New Roman" w:eastAsia="標楷體" w:hAnsi="Times New Roman" w:hint="eastAsia"/>
          <w:color w:val="BFBFBF" w:themeColor="background1" w:themeShade="BF"/>
        </w:rPr>
        <w:t>資料庫所提供的資料</w:t>
      </w:r>
      <w:r w:rsidR="00F86921" w:rsidRPr="00D13F79">
        <w:rPr>
          <w:rFonts w:ascii="Times New Roman" w:eastAsia="標楷體" w:hAnsi="Times New Roman" w:hint="eastAsia"/>
          <w:color w:val="BFBFBF" w:themeColor="background1" w:themeShade="BF"/>
        </w:rPr>
        <w:t>，</w:t>
      </w:r>
      <w:r w:rsidR="00712E9F" w:rsidRPr="00D13F79">
        <w:rPr>
          <w:rFonts w:ascii="Times New Roman" w:eastAsia="標楷體" w:hAnsi="Times New Roman" w:hint="eastAsia"/>
          <w:color w:val="BFBFBF" w:themeColor="background1" w:themeShade="BF"/>
        </w:rPr>
        <w:t>參考相關研究方法</w:t>
      </w:r>
      <w:r w:rsidR="00F26EDF" w:rsidRPr="00D13F79">
        <w:rPr>
          <w:rFonts w:ascii="Times New Roman" w:eastAsia="標楷體" w:hAnsi="Times New Roman" w:hint="eastAsia"/>
          <w:color w:val="BFBFBF" w:themeColor="background1" w:themeShade="BF"/>
        </w:rPr>
        <w:t>，從</w:t>
      </w:r>
      <w:r w:rsidR="00F26EDF" w:rsidRPr="00D13F79">
        <w:rPr>
          <w:rFonts w:ascii="Times New Roman" w:eastAsia="標楷體" w:hAnsi="Times New Roman" w:hint="eastAsia"/>
          <w:color w:val="BFBFBF" w:themeColor="background1" w:themeShade="BF"/>
        </w:rPr>
        <w:t>Compustat</w:t>
      </w:r>
      <w:r w:rsidR="00F26EDF" w:rsidRPr="00D13F79">
        <w:rPr>
          <w:rFonts w:ascii="Times New Roman" w:eastAsia="標楷體" w:hAnsi="Times New Roman" w:hint="eastAsia"/>
          <w:color w:val="BFBFBF" w:themeColor="background1" w:themeShade="BF"/>
        </w:rPr>
        <w:t>資料庫擷取自</w:t>
      </w:r>
      <w:r w:rsidR="00D54EBB" w:rsidRPr="00D13F79">
        <w:rPr>
          <w:rFonts w:ascii="Times New Roman" w:eastAsia="標楷體" w:hAnsi="Times New Roman" w:hint="eastAsia"/>
          <w:color w:val="BFBFBF" w:themeColor="background1" w:themeShade="BF"/>
        </w:rPr>
        <w:t>1990</w:t>
      </w:r>
      <w:r w:rsidR="00F26EDF" w:rsidRPr="00D13F79">
        <w:rPr>
          <w:rFonts w:ascii="Times New Roman" w:eastAsia="標楷體" w:hAnsi="Times New Roman" w:hint="eastAsia"/>
          <w:color w:val="BFBFBF" w:themeColor="background1" w:themeShade="BF"/>
        </w:rPr>
        <w:t>年至</w:t>
      </w:r>
      <w:r w:rsidR="00F26EDF" w:rsidRPr="00D13F79">
        <w:rPr>
          <w:rFonts w:ascii="Times New Roman" w:eastAsia="標楷體" w:hAnsi="Times New Roman" w:hint="eastAsia"/>
          <w:color w:val="BFBFBF" w:themeColor="background1" w:themeShade="BF"/>
        </w:rPr>
        <w:t>2024</w:t>
      </w:r>
      <w:r w:rsidR="00F26EDF" w:rsidRPr="00D13F79">
        <w:rPr>
          <w:rFonts w:ascii="Times New Roman" w:eastAsia="標楷體" w:hAnsi="Times New Roman" w:hint="eastAsia"/>
          <w:color w:val="BFBFBF" w:themeColor="background1" w:themeShade="BF"/>
        </w:rPr>
        <w:t>年</w:t>
      </w:r>
      <w:r w:rsidR="00251BE0" w:rsidRPr="00D13F79">
        <w:rPr>
          <w:rFonts w:ascii="Times New Roman" w:eastAsia="標楷體" w:hAnsi="Times New Roman" w:hint="eastAsia"/>
          <w:color w:val="BFBFBF" w:themeColor="background1" w:themeShade="BF"/>
        </w:rPr>
        <w:t>的資料，</w:t>
      </w:r>
      <w:r w:rsidR="00C631DB" w:rsidRPr="00D13F79">
        <w:rPr>
          <w:rFonts w:ascii="Times New Roman" w:eastAsia="標楷體" w:hAnsi="Times New Roman" w:hint="eastAsia"/>
          <w:color w:val="BFBFBF" w:themeColor="background1" w:themeShade="BF"/>
        </w:rPr>
        <w:t>並排除重複值及缺值</w:t>
      </w:r>
      <w:r w:rsidR="00DD19DA" w:rsidRPr="00D13F79">
        <w:rPr>
          <w:rFonts w:ascii="Times New Roman" w:eastAsia="標楷體" w:hAnsi="Times New Roman" w:hint="eastAsia"/>
          <w:color w:val="BFBFBF" w:themeColor="background1" w:themeShade="BF"/>
        </w:rPr>
        <w:t>，</w:t>
      </w:r>
      <w:r w:rsidR="00C631DB" w:rsidRPr="00D13F79">
        <w:rPr>
          <w:rFonts w:ascii="Times New Roman" w:eastAsia="標楷體" w:hAnsi="Times New Roman" w:hint="eastAsia"/>
          <w:color w:val="BFBFBF" w:themeColor="background1" w:themeShade="BF"/>
        </w:rPr>
        <w:t>總</w:t>
      </w:r>
      <w:r w:rsidR="001E6A82" w:rsidRPr="00D13F79">
        <w:rPr>
          <w:rFonts w:ascii="Times New Roman" w:eastAsia="標楷體" w:hAnsi="Times New Roman" w:hint="eastAsia"/>
          <w:color w:val="BFBFBF" w:themeColor="background1" w:themeShade="BF"/>
        </w:rPr>
        <w:t>計</w:t>
      </w:r>
      <w:r w:rsidR="00C631DB" w:rsidRPr="00D13F79">
        <w:rPr>
          <w:rFonts w:ascii="Times New Roman" w:eastAsia="標楷體" w:hAnsi="Times New Roman" w:hint="eastAsia"/>
          <w:color w:val="BFBFBF" w:themeColor="background1" w:themeShade="BF"/>
        </w:rPr>
        <w:t>397,784</w:t>
      </w:r>
      <w:r w:rsidR="00C10B58" w:rsidRPr="00D13F79">
        <w:rPr>
          <w:rFonts w:ascii="Times New Roman" w:eastAsia="標楷體" w:hAnsi="Times New Roman" w:hint="eastAsia"/>
          <w:color w:val="BFBFBF" w:themeColor="background1" w:themeShade="BF"/>
        </w:rPr>
        <w:t>筆</w:t>
      </w:r>
      <w:r w:rsidR="00932833" w:rsidRPr="00D13F79">
        <w:rPr>
          <w:rFonts w:ascii="Times New Roman" w:eastAsia="標楷體" w:hAnsi="Times New Roman" w:hint="eastAsia"/>
          <w:color w:val="BFBFBF" w:themeColor="background1" w:themeShade="BF"/>
        </w:rPr>
        <w:t>。這些資料做為控制變數，用來排除公司財務特徵等因素，對結果可能產生的影響。</w:t>
      </w:r>
    </w:p>
    <w:p w14:paraId="10ABB17D" w14:textId="5CE822BF" w:rsidR="0052384F" w:rsidRPr="00D13F79" w:rsidRDefault="00982ED8" w:rsidP="00E24593">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如今存在</w:t>
      </w:r>
      <w:r w:rsidRPr="00D13F79">
        <w:rPr>
          <w:rFonts w:ascii="Times New Roman" w:eastAsia="標楷體" w:hAnsi="Times New Roman" w:hint="eastAsia"/>
          <w:color w:val="BFBFBF" w:themeColor="background1" w:themeShade="BF"/>
        </w:rPr>
        <w:t>3</w:t>
      </w:r>
      <w:r w:rsidRPr="00D13F79">
        <w:rPr>
          <w:rFonts w:ascii="Times New Roman" w:eastAsia="標楷體" w:hAnsi="Times New Roman" w:hint="eastAsia"/>
          <w:color w:val="BFBFBF" w:themeColor="background1" w:themeShade="BF"/>
        </w:rPr>
        <w:t>個不同資料來源之數據</w:t>
      </w:r>
      <w:r w:rsidR="00A61A6E" w:rsidRPr="00D13F79">
        <w:rPr>
          <w:rFonts w:ascii="Times New Roman" w:eastAsia="標楷體" w:hAnsi="Times New Roman" w:hint="eastAsia"/>
          <w:color w:val="BFBFBF" w:themeColor="background1" w:themeShade="BF"/>
        </w:rPr>
        <w:t>，接續要將其進行合併，</w:t>
      </w:r>
      <w:r w:rsidR="00053CC7" w:rsidRPr="00D13F79">
        <w:rPr>
          <w:rFonts w:ascii="Times New Roman" w:eastAsia="標楷體" w:hAnsi="Times New Roman" w:hint="eastAsia"/>
          <w:color w:val="BFBFBF" w:themeColor="background1" w:themeShade="BF"/>
        </w:rPr>
        <w:t>以利後續迴歸分析</w:t>
      </w:r>
      <w:r w:rsidR="00D23B04" w:rsidRPr="00D13F79">
        <w:rPr>
          <w:rFonts w:ascii="Times New Roman" w:eastAsia="標楷體" w:hAnsi="Times New Roman" w:hint="eastAsia"/>
          <w:color w:val="BFBFBF" w:themeColor="background1" w:themeShade="BF"/>
        </w:rPr>
        <w:t>。首先，</w:t>
      </w:r>
      <w:r w:rsidR="001B50A6" w:rsidRPr="00D13F79">
        <w:rPr>
          <w:rFonts w:ascii="Times New Roman" w:eastAsia="標楷體" w:hAnsi="Times New Roman" w:hint="eastAsia"/>
          <w:color w:val="BFBFBF" w:themeColor="background1" w:themeShade="BF"/>
        </w:rPr>
        <w:t>美國每日溫度資料經計算過後，</w:t>
      </w:r>
      <w:r w:rsidR="00A82D7B" w:rsidRPr="00D13F79">
        <w:rPr>
          <w:rFonts w:ascii="Times New Roman" w:eastAsia="標楷體" w:hAnsi="Times New Roman" w:hint="eastAsia"/>
          <w:color w:val="BFBFBF" w:themeColor="background1" w:themeShade="BF"/>
        </w:rPr>
        <w:t>剩餘</w:t>
      </w:r>
      <w:r w:rsidR="00A82D7B" w:rsidRPr="00D13F79">
        <w:rPr>
          <w:rFonts w:ascii="Times New Roman" w:eastAsia="標楷體" w:hAnsi="Times New Roman" w:hint="eastAsia"/>
          <w:color w:val="BFBFBF" w:themeColor="background1" w:themeShade="BF"/>
        </w:rPr>
        <w:t>2,114</w:t>
      </w:r>
      <w:r w:rsidR="00A82D7B" w:rsidRPr="00D13F79">
        <w:rPr>
          <w:rFonts w:ascii="Times New Roman" w:eastAsia="標楷體" w:hAnsi="Times New Roman"/>
          <w:color w:val="BFBFBF" w:themeColor="background1" w:themeShade="BF"/>
        </w:rPr>
        <w:t>,</w:t>
      </w:r>
      <w:r w:rsidR="00A82D7B" w:rsidRPr="00D13F79">
        <w:rPr>
          <w:rFonts w:ascii="Times New Roman" w:eastAsia="標楷體" w:hAnsi="Times New Roman" w:hint="eastAsia"/>
          <w:color w:val="BFBFBF" w:themeColor="background1" w:themeShade="BF"/>
        </w:rPr>
        <w:t>348</w:t>
      </w:r>
      <w:r w:rsidR="00A82D7B" w:rsidRPr="00D13F79">
        <w:rPr>
          <w:rFonts w:ascii="Times New Roman" w:eastAsia="標楷體" w:hAnsi="Times New Roman" w:hint="eastAsia"/>
          <w:color w:val="BFBFBF" w:themeColor="background1" w:themeShade="BF"/>
        </w:rPr>
        <w:t>筆資料</w:t>
      </w:r>
      <w:r w:rsidR="00A63031" w:rsidRPr="00D13F79">
        <w:rPr>
          <w:rFonts w:ascii="Times New Roman" w:eastAsia="標楷體" w:hAnsi="Times New Roman" w:hint="eastAsia"/>
          <w:color w:val="BFBFBF" w:themeColor="background1" w:themeShade="BF"/>
        </w:rPr>
        <w:t>，且為了與</w:t>
      </w:r>
      <w:r w:rsidR="00D801D0" w:rsidRPr="00D13F79">
        <w:rPr>
          <w:rFonts w:ascii="Times New Roman" w:eastAsia="標楷體" w:hAnsi="Times New Roman"/>
          <w:color w:val="BFBFBF" w:themeColor="background1" w:themeShade="BF"/>
        </w:rPr>
        <w:t>T</w:t>
      </w:r>
      <w:r w:rsidR="00D801D0" w:rsidRPr="00D13F79">
        <w:rPr>
          <w:rFonts w:ascii="Times New Roman" w:eastAsia="標楷體" w:hAnsi="Times New Roman" w:hint="eastAsia"/>
          <w:color w:val="BFBFBF" w:themeColor="background1" w:themeShade="BF"/>
        </w:rPr>
        <w:t>rucost</w:t>
      </w:r>
      <w:r w:rsidR="00D801D0" w:rsidRPr="00D13F79">
        <w:rPr>
          <w:rFonts w:ascii="Times New Roman" w:eastAsia="標楷體" w:hAnsi="Times New Roman" w:hint="eastAsia"/>
          <w:color w:val="BFBFBF" w:themeColor="background1" w:themeShade="BF"/>
        </w:rPr>
        <w:t>資料頻率相符，</w:t>
      </w:r>
      <w:r w:rsidR="00213347" w:rsidRPr="00D13F79">
        <w:rPr>
          <w:rFonts w:ascii="Times New Roman" w:eastAsia="標楷體" w:hAnsi="Times New Roman" w:hint="eastAsia"/>
          <w:color w:val="BFBFBF" w:themeColor="background1" w:themeShade="BF"/>
        </w:rPr>
        <w:t>使用算術平均將</w:t>
      </w:r>
      <w:r w:rsidR="00D94B5F" w:rsidRPr="00D13F79">
        <w:rPr>
          <w:rFonts w:ascii="Times New Roman" w:eastAsia="標楷體" w:hAnsi="Times New Roman" w:hint="eastAsia"/>
          <w:color w:val="BFBFBF" w:themeColor="background1" w:themeShade="BF"/>
        </w:rPr>
        <w:t>每月</w:t>
      </w:r>
      <w:r w:rsidR="00213347" w:rsidRPr="00D13F79">
        <w:rPr>
          <w:rFonts w:ascii="Times New Roman" w:eastAsia="標楷體" w:hAnsi="Times New Roman" w:hint="eastAsia"/>
          <w:color w:val="BFBFBF" w:themeColor="background1" w:themeShade="BF"/>
        </w:rPr>
        <w:t>異常溫度</w:t>
      </w:r>
      <w:r w:rsidR="00D94B5F" w:rsidRPr="00D13F79">
        <w:rPr>
          <w:rFonts w:ascii="Times New Roman" w:eastAsia="標楷體" w:hAnsi="Times New Roman" w:hint="eastAsia"/>
          <w:color w:val="BFBFBF" w:themeColor="background1" w:themeShade="BF"/>
        </w:rPr>
        <w:t>改為</w:t>
      </w:r>
      <w:r w:rsidR="0012278E" w:rsidRPr="00D13F79">
        <w:rPr>
          <w:rFonts w:ascii="Times New Roman" w:eastAsia="標楷體" w:hAnsi="Times New Roman" w:hint="eastAsia"/>
          <w:color w:val="BFBFBF" w:themeColor="background1" w:themeShade="BF"/>
        </w:rPr>
        <w:t>每</w:t>
      </w:r>
      <w:r w:rsidR="00D94B5F" w:rsidRPr="00D13F79">
        <w:rPr>
          <w:rFonts w:ascii="Times New Roman" w:eastAsia="標楷體" w:hAnsi="Times New Roman" w:hint="eastAsia"/>
          <w:color w:val="BFBFBF" w:themeColor="background1" w:themeShade="BF"/>
        </w:rPr>
        <w:t>年平均</w:t>
      </w:r>
      <w:r w:rsidR="00F432CE" w:rsidRPr="00D13F79">
        <w:rPr>
          <w:rFonts w:ascii="Times New Roman" w:eastAsia="標楷體" w:hAnsi="Times New Roman" w:hint="eastAsia"/>
          <w:color w:val="BFBFBF" w:themeColor="background1" w:themeShade="BF"/>
        </w:rPr>
        <w:t>異常溫度</w:t>
      </w:r>
      <w:r w:rsidR="00F432C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TEMP</m:t>
            </m:r>
          </m:e>
          <m:sub>
            <m:r>
              <m:rPr>
                <m:sty m:val="bi"/>
              </m:rPr>
              <w:rPr>
                <w:rFonts w:ascii="Cambria Math" w:eastAsia="標楷體" w:hAnsi="Cambria Math"/>
                <w:color w:val="BFBFBF" w:themeColor="background1" w:themeShade="BF"/>
              </w:rPr>
              <m:t>it</m:t>
            </m:r>
          </m:sub>
        </m:sSub>
      </m:oMath>
      <w:r w:rsidR="00F432CE" w:rsidRPr="00D13F79">
        <w:rPr>
          <w:rFonts w:ascii="Times New Roman" w:eastAsia="標楷體" w:hAnsi="Times New Roman" w:hint="eastAsia"/>
          <w:color w:val="BFBFBF" w:themeColor="background1" w:themeShade="BF"/>
        </w:rPr>
        <w:t>)</w:t>
      </w:r>
      <w:r w:rsidR="00417874" w:rsidRPr="00D13F79">
        <w:rPr>
          <w:rFonts w:ascii="Times New Roman" w:eastAsia="標楷體" w:hAnsi="Times New Roman" w:hint="eastAsia"/>
          <w:color w:val="BFBFBF" w:themeColor="background1" w:themeShade="BF"/>
        </w:rPr>
        <w:t>，使溫度樣本數最終剩餘</w:t>
      </w:r>
      <w:r w:rsidR="00417874" w:rsidRPr="00D13F79">
        <w:rPr>
          <w:rFonts w:ascii="Times New Roman" w:eastAsia="標楷體" w:hAnsi="Times New Roman" w:hint="eastAsia"/>
          <w:color w:val="BFBFBF" w:themeColor="background1" w:themeShade="BF"/>
        </w:rPr>
        <w:t>176</w:t>
      </w:r>
      <w:r w:rsidR="00417874" w:rsidRPr="00D13F79">
        <w:rPr>
          <w:rFonts w:ascii="Times New Roman" w:eastAsia="標楷體" w:hAnsi="Times New Roman"/>
          <w:color w:val="BFBFBF" w:themeColor="background1" w:themeShade="BF"/>
        </w:rPr>
        <w:t>,</w:t>
      </w:r>
      <w:r w:rsidR="00417874" w:rsidRPr="00D13F79">
        <w:rPr>
          <w:rFonts w:ascii="Times New Roman" w:eastAsia="標楷體" w:hAnsi="Times New Roman" w:hint="eastAsia"/>
          <w:color w:val="BFBFBF" w:themeColor="background1" w:themeShade="BF"/>
        </w:rPr>
        <w:t>375</w:t>
      </w:r>
      <w:r w:rsidR="00417874" w:rsidRPr="00D13F79">
        <w:rPr>
          <w:rFonts w:ascii="Times New Roman" w:eastAsia="標楷體" w:hAnsi="Times New Roman" w:hint="eastAsia"/>
          <w:color w:val="BFBFBF" w:themeColor="background1" w:themeShade="BF"/>
        </w:rPr>
        <w:t>筆</w:t>
      </w:r>
      <w:r w:rsidR="00B918DD" w:rsidRPr="00D13F79">
        <w:rPr>
          <w:rFonts w:ascii="Times New Roman" w:eastAsia="標楷體" w:hAnsi="Times New Roman" w:hint="eastAsia"/>
          <w:color w:val="BFBFBF" w:themeColor="background1" w:themeShade="BF"/>
        </w:rPr>
        <w:t>。</w:t>
      </w:r>
      <w:r w:rsidR="00163FAD" w:rsidRPr="00D13F79">
        <w:rPr>
          <w:rFonts w:ascii="Times New Roman" w:eastAsia="標楷體" w:hAnsi="Times New Roman" w:hint="eastAsia"/>
          <w:color w:val="BFBFBF" w:themeColor="background1" w:themeShade="BF"/>
        </w:rPr>
        <w:t>接著，將溫度資料與</w:t>
      </w:r>
      <w:r w:rsidR="00163FAD" w:rsidRPr="00D13F79">
        <w:rPr>
          <w:rFonts w:ascii="Times New Roman" w:eastAsia="標楷體" w:hAnsi="Times New Roman" w:hint="eastAsia"/>
          <w:color w:val="BFBFBF" w:themeColor="background1" w:themeShade="BF"/>
        </w:rPr>
        <w:t>Trucost</w:t>
      </w:r>
      <w:r w:rsidR="00163FAD" w:rsidRPr="00D13F79">
        <w:rPr>
          <w:rFonts w:ascii="Times New Roman" w:eastAsia="標楷體" w:hAnsi="Times New Roman" w:hint="eastAsia"/>
          <w:color w:val="BFBFBF" w:themeColor="background1" w:themeShade="BF"/>
        </w:rPr>
        <w:t>資料進行合併</w:t>
      </w:r>
      <w:r w:rsidR="00AC1784" w:rsidRPr="00D13F79">
        <w:rPr>
          <w:rFonts w:ascii="Times New Roman" w:eastAsia="標楷體" w:hAnsi="Times New Roman" w:hint="eastAsia"/>
          <w:color w:val="BFBFBF" w:themeColor="background1" w:themeShade="BF"/>
        </w:rPr>
        <w:t>，建立一個包含公司年度氣溫與溫室氣體排放等變數的</w:t>
      </w:r>
      <w:r w:rsidR="00157F28" w:rsidRPr="00D13F79">
        <w:rPr>
          <w:rFonts w:ascii="Times New Roman" w:eastAsia="標楷體" w:hAnsi="Times New Roman" w:hint="eastAsia"/>
          <w:color w:val="BFBFBF" w:themeColor="background1" w:themeShade="BF"/>
        </w:rPr>
        <w:t>整體</w:t>
      </w:r>
      <w:r w:rsidR="00AC1784" w:rsidRPr="00D13F79">
        <w:rPr>
          <w:rFonts w:ascii="Times New Roman" w:eastAsia="標楷體" w:hAnsi="Times New Roman" w:hint="eastAsia"/>
          <w:color w:val="BFBFBF" w:themeColor="background1" w:themeShade="BF"/>
        </w:rPr>
        <w:t>資料</w:t>
      </w:r>
      <w:r w:rsidR="00157F28" w:rsidRPr="00D13F79">
        <w:rPr>
          <w:rFonts w:ascii="Times New Roman" w:eastAsia="標楷體" w:hAnsi="Times New Roman" w:hint="eastAsia"/>
          <w:color w:val="BFBFBF" w:themeColor="background1" w:themeShade="BF"/>
        </w:rPr>
        <w:t>。</w:t>
      </w:r>
      <w:r w:rsidR="00E00FAD" w:rsidRPr="00D13F79">
        <w:rPr>
          <w:rFonts w:ascii="Times New Roman" w:eastAsia="標楷體" w:hAnsi="Times New Roman" w:hint="eastAsia"/>
          <w:color w:val="BFBFBF" w:themeColor="background1" w:themeShade="BF"/>
        </w:rPr>
        <w:t>最後，</w:t>
      </w:r>
      <w:r w:rsidR="00EB3986" w:rsidRPr="00D13F79">
        <w:rPr>
          <w:rFonts w:ascii="Times New Roman" w:eastAsia="標楷體" w:hAnsi="Times New Roman" w:hint="eastAsia"/>
          <w:color w:val="BFBFBF" w:themeColor="background1" w:themeShade="BF"/>
        </w:rPr>
        <w:t>再將</w:t>
      </w:r>
      <w:r w:rsidR="005E79D2" w:rsidRPr="00D13F79">
        <w:rPr>
          <w:rFonts w:ascii="Times New Roman" w:eastAsia="標楷體" w:hAnsi="Times New Roman" w:hint="eastAsia"/>
          <w:color w:val="BFBFBF" w:themeColor="background1" w:themeShade="BF"/>
        </w:rPr>
        <w:t>從</w:t>
      </w:r>
      <w:r w:rsidR="005E79D2" w:rsidRPr="00D13F79">
        <w:rPr>
          <w:rFonts w:ascii="Times New Roman" w:eastAsia="標楷體" w:hAnsi="Times New Roman" w:hint="eastAsia"/>
          <w:color w:val="BFBFBF" w:themeColor="background1" w:themeShade="BF"/>
        </w:rPr>
        <w:t>Compustat</w:t>
      </w:r>
      <w:r w:rsidR="005E79D2" w:rsidRPr="00D13F79">
        <w:rPr>
          <w:rFonts w:ascii="Times New Roman" w:eastAsia="標楷體" w:hAnsi="Times New Roman" w:hint="eastAsia"/>
          <w:color w:val="BFBFBF" w:themeColor="background1" w:themeShade="BF"/>
        </w:rPr>
        <w:t>資料庫取得的控制變數進一步合併</w:t>
      </w:r>
      <w:r w:rsidR="001F6887" w:rsidRPr="00D13F79">
        <w:rPr>
          <w:rFonts w:ascii="Times New Roman" w:eastAsia="標楷體" w:hAnsi="Times New Roman" w:hint="eastAsia"/>
          <w:color w:val="BFBFBF" w:themeColor="background1" w:themeShade="BF"/>
        </w:rPr>
        <w:t>，以納入控制變數進行分析。</w:t>
      </w:r>
      <w:r w:rsidR="004A3B5D" w:rsidRPr="00D13F79">
        <w:rPr>
          <w:rFonts w:ascii="Times New Roman" w:eastAsia="標楷體" w:hAnsi="Times New Roman" w:hint="eastAsia"/>
          <w:color w:val="BFBFBF" w:themeColor="background1" w:themeShade="BF"/>
        </w:rPr>
        <w:t>在</w:t>
      </w:r>
      <w:r w:rsidR="008853B8" w:rsidRPr="00D13F79">
        <w:rPr>
          <w:rFonts w:ascii="Times New Roman" w:eastAsia="標楷體" w:hAnsi="Times New Roman" w:hint="eastAsia"/>
          <w:color w:val="BFBFBF" w:themeColor="background1" w:themeShade="BF"/>
        </w:rPr>
        <w:t>三</w:t>
      </w:r>
      <w:r w:rsidR="004A3B5D" w:rsidRPr="00D13F79">
        <w:rPr>
          <w:rFonts w:ascii="Times New Roman" w:eastAsia="標楷體" w:hAnsi="Times New Roman" w:hint="eastAsia"/>
          <w:color w:val="BFBFBF" w:themeColor="background1" w:themeShade="BF"/>
        </w:rPr>
        <w:t>個不同資料來源的合併過程中</w:t>
      </w:r>
      <w:r w:rsidR="0037032D" w:rsidRPr="00D13F79">
        <w:rPr>
          <w:rFonts w:ascii="Times New Roman" w:eastAsia="標楷體" w:hAnsi="Times New Roman" w:hint="eastAsia"/>
          <w:color w:val="BFBFBF" w:themeColor="background1" w:themeShade="BF"/>
        </w:rPr>
        <w:t>，部分資料因資料缺失</w:t>
      </w:r>
      <w:r w:rsidR="00D860DE" w:rsidRPr="00D13F79">
        <w:rPr>
          <w:rFonts w:ascii="Times New Roman" w:eastAsia="標楷體" w:hAnsi="Times New Roman" w:hint="eastAsia"/>
          <w:color w:val="BFBFBF" w:themeColor="background1" w:themeShade="BF"/>
        </w:rPr>
        <w:t>或是不同資料庫間公司無法相互匹配等問題</w:t>
      </w:r>
      <w:r w:rsidR="008853B8" w:rsidRPr="00D13F79">
        <w:rPr>
          <w:rFonts w:ascii="Times New Roman" w:eastAsia="標楷體" w:hAnsi="Times New Roman" w:hint="eastAsia"/>
          <w:color w:val="BFBFBF" w:themeColor="background1" w:themeShade="BF"/>
        </w:rPr>
        <w:t>，</w:t>
      </w:r>
      <w:r w:rsidR="00887905" w:rsidRPr="00D13F79">
        <w:rPr>
          <w:rFonts w:ascii="Times New Roman" w:eastAsia="標楷體" w:hAnsi="Times New Roman" w:hint="eastAsia"/>
          <w:color w:val="BFBFBF" w:themeColor="background1" w:themeShade="BF"/>
        </w:rPr>
        <w:t>必須捨棄一部份</w:t>
      </w:r>
      <w:r w:rsidR="007B2FAE" w:rsidRPr="00D13F79">
        <w:rPr>
          <w:rFonts w:ascii="Times New Roman" w:eastAsia="標楷體" w:hAnsi="Times New Roman" w:hint="eastAsia"/>
          <w:color w:val="BFBFBF" w:themeColor="background1" w:themeShade="BF"/>
        </w:rPr>
        <w:t>觀察值</w:t>
      </w:r>
      <w:r w:rsidR="00887905" w:rsidRPr="00D13F79">
        <w:rPr>
          <w:rFonts w:ascii="Times New Roman" w:eastAsia="標楷體" w:hAnsi="Times New Roman" w:hint="eastAsia"/>
          <w:color w:val="BFBFBF" w:themeColor="background1" w:themeShade="BF"/>
        </w:rPr>
        <w:t>。</w:t>
      </w:r>
      <w:r w:rsidR="00210FCD" w:rsidRPr="00D13F79">
        <w:rPr>
          <w:rFonts w:ascii="Times New Roman" w:eastAsia="標楷體" w:hAnsi="Times New Roman" w:hint="eastAsia"/>
          <w:color w:val="BFBFBF" w:themeColor="background1" w:themeShade="BF"/>
        </w:rPr>
        <w:t>另外，也對樣本數據進行</w:t>
      </w:r>
      <w:r w:rsidR="00210FCD" w:rsidRPr="00D13F79">
        <w:rPr>
          <w:rFonts w:ascii="Times New Roman" w:eastAsia="標楷體" w:hAnsi="Times New Roman" w:hint="eastAsia"/>
          <w:color w:val="BFBFBF" w:themeColor="background1" w:themeShade="BF"/>
        </w:rPr>
        <w:t>1%</w:t>
      </w:r>
      <w:r w:rsidR="003734BD" w:rsidRPr="00D13F79">
        <w:rPr>
          <w:rFonts w:ascii="Times New Roman" w:eastAsia="標楷體" w:hAnsi="Times New Roman" w:hint="eastAsia"/>
          <w:color w:val="BFBFBF" w:themeColor="background1" w:themeShade="BF"/>
        </w:rPr>
        <w:t>與</w:t>
      </w:r>
      <w:r w:rsidR="003734BD" w:rsidRPr="00D13F79">
        <w:rPr>
          <w:rFonts w:ascii="Times New Roman" w:eastAsia="標楷體" w:hAnsi="Times New Roman" w:hint="eastAsia"/>
          <w:color w:val="BFBFBF" w:themeColor="background1" w:themeShade="BF"/>
        </w:rPr>
        <w:t>99%</w:t>
      </w:r>
      <w:r w:rsidR="00210FCD" w:rsidRPr="00D13F79">
        <w:rPr>
          <w:rFonts w:ascii="Times New Roman" w:eastAsia="標楷體" w:hAnsi="Times New Roman" w:hint="eastAsia"/>
          <w:color w:val="BFBFBF" w:themeColor="background1" w:themeShade="BF"/>
        </w:rPr>
        <w:t>的縮尾處理，</w:t>
      </w:r>
      <w:r w:rsidR="0022633F" w:rsidRPr="00D13F79">
        <w:rPr>
          <w:rFonts w:ascii="Times New Roman" w:eastAsia="標楷體" w:hAnsi="Times New Roman" w:hint="eastAsia"/>
          <w:color w:val="BFBFBF" w:themeColor="background1" w:themeShade="BF"/>
        </w:rPr>
        <w:t>以減少極端值對結果的影響。</w:t>
      </w:r>
      <w:r w:rsidR="001C5346" w:rsidRPr="00D13F79">
        <w:rPr>
          <w:rFonts w:ascii="Times New Roman" w:eastAsia="標楷體" w:hAnsi="Times New Roman" w:hint="eastAsia"/>
          <w:color w:val="BFBFBF" w:themeColor="background1" w:themeShade="BF"/>
        </w:rPr>
        <w:t>最終</w:t>
      </w:r>
      <w:r w:rsidR="001C5346" w:rsidRPr="00D13F79">
        <w:rPr>
          <w:rFonts w:ascii="Times New Roman" w:eastAsia="標楷體" w:hAnsi="Times New Roman" w:hint="eastAsia"/>
          <w:color w:val="BFBFBF" w:themeColor="background1" w:themeShade="BF"/>
        </w:rPr>
        <w:lastRenderedPageBreak/>
        <w:t>得到一個</w:t>
      </w:r>
      <w:r w:rsidR="00C12D4C" w:rsidRPr="00D13F79">
        <w:rPr>
          <w:rFonts w:ascii="Times New Roman" w:eastAsia="標楷體" w:hAnsi="Times New Roman" w:hint="eastAsia"/>
          <w:color w:val="BFBFBF" w:themeColor="background1" w:themeShade="BF"/>
        </w:rPr>
        <w:t>自</w:t>
      </w:r>
      <w:r w:rsidR="00C12D4C" w:rsidRPr="00D13F79">
        <w:rPr>
          <w:rFonts w:ascii="Times New Roman" w:eastAsia="標楷體" w:hAnsi="Times New Roman" w:hint="eastAsia"/>
          <w:color w:val="BFBFBF" w:themeColor="background1" w:themeShade="BF"/>
        </w:rPr>
        <w:t>2003</w:t>
      </w:r>
      <w:r w:rsidR="00C12D4C" w:rsidRPr="00D13F79">
        <w:rPr>
          <w:rFonts w:ascii="Times New Roman" w:eastAsia="標楷體" w:hAnsi="Times New Roman" w:hint="eastAsia"/>
          <w:color w:val="BFBFBF" w:themeColor="background1" w:themeShade="BF"/>
        </w:rPr>
        <w:t>年到</w:t>
      </w:r>
      <w:r w:rsidR="00C12D4C" w:rsidRPr="00D13F79">
        <w:rPr>
          <w:rFonts w:ascii="Times New Roman" w:eastAsia="標楷體" w:hAnsi="Times New Roman" w:hint="eastAsia"/>
          <w:color w:val="BFBFBF" w:themeColor="background1" w:themeShade="BF"/>
        </w:rPr>
        <w:t>2023</w:t>
      </w:r>
      <w:r w:rsidR="00C12D4C" w:rsidRPr="00D13F79">
        <w:rPr>
          <w:rFonts w:ascii="Times New Roman" w:eastAsia="標楷體" w:hAnsi="Times New Roman" w:hint="eastAsia"/>
          <w:color w:val="BFBFBF" w:themeColor="background1" w:themeShade="BF"/>
        </w:rPr>
        <w:t>年，</w:t>
      </w:r>
      <w:r w:rsidR="001C5346" w:rsidRPr="00D13F79">
        <w:rPr>
          <w:rFonts w:ascii="Times New Roman" w:eastAsia="標楷體" w:hAnsi="Times New Roman" w:hint="eastAsia"/>
          <w:color w:val="BFBFBF" w:themeColor="background1" w:themeShade="BF"/>
        </w:rPr>
        <w:t>涵蓋</w:t>
      </w:r>
      <w:r w:rsidR="001C5346" w:rsidRPr="00D13F79">
        <w:rPr>
          <w:rFonts w:ascii="Times New Roman" w:eastAsia="標楷體" w:hAnsi="Times New Roman" w:hint="eastAsia"/>
          <w:color w:val="BFBFBF" w:themeColor="background1" w:themeShade="BF"/>
        </w:rPr>
        <w:t>4</w:t>
      </w:r>
      <w:r w:rsidR="00510042" w:rsidRPr="00D13F79">
        <w:rPr>
          <w:rFonts w:ascii="Times New Roman" w:eastAsia="標楷體" w:hAnsi="Times New Roman"/>
          <w:color w:val="BFBFBF" w:themeColor="background1" w:themeShade="BF"/>
        </w:rPr>
        <w:t>,</w:t>
      </w:r>
      <w:r w:rsidR="001C5346" w:rsidRPr="00D13F79">
        <w:rPr>
          <w:rFonts w:ascii="Times New Roman" w:eastAsia="標楷體" w:hAnsi="Times New Roman" w:hint="eastAsia"/>
          <w:color w:val="BFBFBF" w:themeColor="background1" w:themeShade="BF"/>
        </w:rPr>
        <w:t>4</w:t>
      </w:r>
      <w:r w:rsidR="00510042" w:rsidRPr="00D13F79">
        <w:rPr>
          <w:rFonts w:ascii="Times New Roman" w:eastAsia="標楷體" w:hAnsi="Times New Roman" w:hint="eastAsia"/>
          <w:color w:val="BFBFBF" w:themeColor="background1" w:themeShade="BF"/>
        </w:rPr>
        <w:t>76</w:t>
      </w:r>
      <w:r w:rsidR="00510042" w:rsidRPr="00D13F79">
        <w:rPr>
          <w:rFonts w:ascii="Times New Roman" w:eastAsia="標楷體" w:hAnsi="Times New Roman" w:hint="eastAsia"/>
          <w:color w:val="BFBFBF" w:themeColor="background1" w:themeShade="BF"/>
        </w:rPr>
        <w:t>間公司、</w:t>
      </w:r>
      <w:r w:rsidR="00510042" w:rsidRPr="00D13F79">
        <w:rPr>
          <w:rFonts w:ascii="Times New Roman" w:eastAsia="標楷體" w:hAnsi="Times New Roman" w:hint="eastAsia"/>
          <w:color w:val="BFBFBF" w:themeColor="background1" w:themeShade="BF"/>
        </w:rPr>
        <w:t>31</w:t>
      </w:r>
      <w:r w:rsidR="001029E9" w:rsidRPr="00D13F79">
        <w:rPr>
          <w:rFonts w:ascii="Times New Roman" w:eastAsia="標楷體" w:hAnsi="Times New Roman"/>
          <w:color w:val="BFBFBF" w:themeColor="background1" w:themeShade="BF"/>
        </w:rPr>
        <w:t>,</w:t>
      </w:r>
      <w:r w:rsidR="00510042" w:rsidRPr="00D13F79">
        <w:rPr>
          <w:rFonts w:ascii="Times New Roman" w:eastAsia="標楷體" w:hAnsi="Times New Roman" w:hint="eastAsia"/>
          <w:color w:val="BFBFBF" w:themeColor="background1" w:themeShade="BF"/>
        </w:rPr>
        <w:t>600</w:t>
      </w:r>
      <w:r w:rsidR="001029E9" w:rsidRPr="00D13F79">
        <w:rPr>
          <w:rFonts w:ascii="Times New Roman" w:eastAsia="標楷體" w:hAnsi="Times New Roman" w:hint="eastAsia"/>
          <w:color w:val="BFBFBF" w:themeColor="background1" w:themeShade="BF"/>
        </w:rPr>
        <w:t>筆樣本的資料集</w:t>
      </w:r>
      <w:r w:rsidR="00885CB9" w:rsidRPr="00D13F79">
        <w:rPr>
          <w:rFonts w:ascii="Times New Roman" w:eastAsia="標楷體" w:hAnsi="Times New Roman" w:hint="eastAsia"/>
          <w:color w:val="BFBFBF" w:themeColor="background1" w:themeShade="BF"/>
        </w:rPr>
        <w:t>，為後續分析建立基礎，提供更具說服力與可靠性的結果。</w:t>
      </w:r>
    </w:p>
    <w:p w14:paraId="514B78D3" w14:textId="086B90F5" w:rsidR="00850452" w:rsidRPr="00D13F79" w:rsidRDefault="0085045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0D428B" w:rsidRPr="00D13F79">
        <w:rPr>
          <w:rFonts w:ascii="Times New Roman" w:eastAsia="標楷體" w:hAnsi="Times New Roman" w:cs="新細明體" w:hint="eastAsia"/>
          <w:color w:val="BFBFBF" w:themeColor="background1" w:themeShade="BF"/>
          <w:kern w:val="0"/>
        </w:rPr>
        <w:t>表</w:t>
      </w:r>
      <w:r w:rsidR="000D428B" w:rsidRPr="00D13F79">
        <w:rPr>
          <w:rFonts w:ascii="Times New Roman" w:eastAsia="標楷體" w:hAnsi="Times New Roman" w:cs="新細明體" w:hint="eastAsia"/>
          <w:color w:val="BFBFBF" w:themeColor="background1" w:themeShade="BF"/>
          <w:kern w:val="0"/>
        </w:rPr>
        <w:t>3-1</w:t>
      </w:r>
      <w:r w:rsidRPr="00D13F79">
        <w:rPr>
          <w:rFonts w:ascii="Times New Roman" w:eastAsia="標楷體" w:hAnsi="Times New Roman" w:cs="新細明體" w:hint="eastAsia"/>
          <w:color w:val="BFBFBF" w:themeColor="background1" w:themeShade="BF"/>
          <w:kern w:val="0"/>
        </w:rPr>
        <w:t>]</w:t>
      </w:r>
    </w:p>
    <w:p w14:paraId="3C7F7608" w14:textId="38F01C40" w:rsidR="0045466F" w:rsidRPr="00D13F79" w:rsidRDefault="00EA28FA" w:rsidP="00E26558">
      <w:pPr>
        <w:pStyle w:val="2"/>
        <w:numPr>
          <w:ilvl w:val="0"/>
          <w:numId w:val="8"/>
        </w:numPr>
        <w:spacing w:line="360" w:lineRule="auto"/>
        <w:rPr>
          <w:rFonts w:ascii="標楷體" w:eastAsia="標楷體" w:hAnsi="標楷體"/>
          <w:bCs/>
          <w:color w:val="BFBFBF" w:themeColor="background1" w:themeShade="BF"/>
          <w:sz w:val="28"/>
          <w:szCs w:val="28"/>
        </w:rPr>
      </w:pPr>
      <w:bookmarkStart w:id="13" w:name="_Toc232796415"/>
      <w:r w:rsidRPr="00D13F79">
        <w:rPr>
          <w:rFonts w:ascii="標楷體" w:eastAsia="標楷體" w:hAnsi="標楷體" w:hint="eastAsia"/>
          <w:bCs/>
          <w:color w:val="BFBFBF" w:themeColor="background1" w:themeShade="BF"/>
          <w:sz w:val="28"/>
          <w:szCs w:val="28"/>
        </w:rPr>
        <w:t>模型設計</w:t>
      </w:r>
      <w:bookmarkEnd w:id="13"/>
    </w:p>
    <w:p w14:paraId="4D91BC0E" w14:textId="23AF5E89" w:rsidR="002044BF" w:rsidRPr="00D13F79" w:rsidRDefault="00B66199" w:rsidP="0052384F">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rPr>
        <w:t>為了檢驗先前提出的假說一</w:t>
      </w:r>
      <w:r w:rsidR="00BE5B36" w:rsidRPr="00D13F79">
        <w:rPr>
          <w:rFonts w:ascii="Times New Roman" w:eastAsia="標楷體" w:hAnsi="Times New Roman" w:hint="eastAsia"/>
          <w:color w:val="BFBFBF" w:themeColor="background1" w:themeShade="BF"/>
        </w:rPr>
        <w:t>，即探討異常溫度的衝擊之下，企業經理人是否減少溫室氣體排放</w:t>
      </w:r>
      <w:r w:rsidR="00D834BB" w:rsidRPr="00D13F79">
        <w:rPr>
          <w:rFonts w:ascii="Times New Roman" w:eastAsia="標楷體" w:hAnsi="Times New Roman" w:hint="eastAsia"/>
          <w:color w:val="BFBFBF" w:themeColor="background1" w:themeShade="BF"/>
        </w:rPr>
        <w:t>，</w:t>
      </w:r>
      <w:r w:rsidR="00D05B6B" w:rsidRPr="00D13F79">
        <w:rPr>
          <w:rFonts w:ascii="Times New Roman" w:eastAsia="標楷體" w:hAnsi="Times New Roman" w:hint="eastAsia"/>
          <w:color w:val="BFBFBF" w:themeColor="background1" w:themeShade="BF"/>
        </w:rPr>
        <w:t>展現較為友善</w:t>
      </w:r>
      <w:r w:rsidR="00D834BB" w:rsidRPr="00D13F79">
        <w:rPr>
          <w:rFonts w:ascii="Times New Roman" w:eastAsia="標楷體" w:hAnsi="Times New Roman" w:hint="eastAsia"/>
          <w:color w:val="BFBFBF" w:themeColor="background1" w:themeShade="BF"/>
        </w:rPr>
        <w:t>環境之行為。</w:t>
      </w:r>
      <w:r w:rsidR="00503B1A" w:rsidRPr="00D13F79">
        <w:rPr>
          <w:rFonts w:ascii="Times New Roman" w:eastAsia="標楷體" w:hAnsi="Times New Roman" w:hint="eastAsia"/>
          <w:color w:val="BFBFBF" w:themeColor="background1" w:themeShade="BF"/>
        </w:rPr>
        <w:t>因此，本研究</w:t>
      </w:r>
      <w:r w:rsidR="006F1B3F" w:rsidRPr="00D13F79">
        <w:rPr>
          <w:rFonts w:ascii="Times New Roman" w:eastAsia="標楷體" w:hAnsi="Times New Roman" w:hint="eastAsia"/>
          <w:color w:val="BFBFBF" w:themeColor="background1" w:themeShade="BF"/>
        </w:rPr>
        <w:t>以企業溫室氣體排放強度作為被解釋變數</w:t>
      </w:r>
      <w:r w:rsidR="00640999" w:rsidRPr="00D13F79">
        <w:rPr>
          <w:rFonts w:ascii="Times New Roman" w:eastAsia="標楷體" w:hAnsi="Times New Roman" w:hint="eastAsia"/>
          <w:color w:val="BFBFBF" w:themeColor="background1" w:themeShade="BF"/>
        </w:rPr>
        <w:t>，分別就</w:t>
      </w:r>
      <w:r w:rsidR="00241FDE" w:rsidRPr="00D13F79">
        <w:rPr>
          <w:rFonts w:ascii="Times New Roman" w:eastAsia="標楷體" w:hAnsi="Times New Roman" w:hint="eastAsia"/>
          <w:color w:val="BFBFBF" w:themeColor="background1" w:themeShade="BF"/>
        </w:rPr>
        <w:t>範疇一</w:t>
      </w:r>
      <w:r w:rsidR="00A012B0"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SCO1INT</w:t>
      </w:r>
      <w:r w:rsidR="00A012B0" w:rsidRPr="00D13F79">
        <w:rPr>
          <w:rFonts w:ascii="Times New Roman" w:eastAsia="標楷體" w:hAnsi="Times New Roman" w:hint="eastAsia"/>
          <w:color w:val="BFBFBF" w:themeColor="background1" w:themeShade="BF"/>
        </w:rPr>
        <w:t>)</w:t>
      </w:r>
      <w:r w:rsidR="00241FDE" w:rsidRPr="00D13F79">
        <w:rPr>
          <w:rFonts w:ascii="Times New Roman" w:eastAsia="標楷體" w:hAnsi="Times New Roman" w:hint="eastAsia"/>
          <w:color w:val="BFBFBF" w:themeColor="background1" w:themeShade="BF"/>
        </w:rPr>
        <w:t>、範疇二</w:t>
      </w:r>
      <w:r w:rsidR="0089428C"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SCO2INT</w:t>
      </w:r>
      <w:r w:rsidR="0089428C" w:rsidRPr="00D13F79">
        <w:rPr>
          <w:rFonts w:ascii="Times New Roman" w:eastAsia="標楷體" w:hAnsi="Times New Roman" w:hint="eastAsia"/>
          <w:color w:val="BFBFBF" w:themeColor="background1" w:themeShade="BF"/>
        </w:rPr>
        <w:t>)</w:t>
      </w:r>
      <w:r w:rsidR="00241FDE" w:rsidRPr="00D13F79">
        <w:rPr>
          <w:rFonts w:ascii="Times New Roman" w:eastAsia="標楷體" w:hAnsi="Times New Roman" w:hint="eastAsia"/>
          <w:color w:val="BFBFBF" w:themeColor="background1" w:themeShade="BF"/>
        </w:rPr>
        <w:t>及範疇三排放強度</w:t>
      </w:r>
      <w:r w:rsidR="0089428C"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SCO3INT</w:t>
      </w:r>
      <w:r w:rsidR="0089428C" w:rsidRPr="00D13F79">
        <w:rPr>
          <w:rFonts w:ascii="Times New Roman" w:eastAsia="標楷體" w:hAnsi="Times New Roman" w:hint="eastAsia"/>
          <w:color w:val="BFBFBF" w:themeColor="background1" w:themeShade="BF"/>
        </w:rPr>
        <w:t>)</w:t>
      </w:r>
      <w:r w:rsidR="00503B1A" w:rsidRPr="00D13F79">
        <w:rPr>
          <w:rFonts w:ascii="Times New Roman" w:eastAsia="標楷體" w:hAnsi="Times New Roman" w:hint="eastAsia"/>
          <w:color w:val="BFBFBF" w:themeColor="background1" w:themeShade="BF"/>
        </w:rPr>
        <w:t>建構迴歸模型</w:t>
      </w:r>
      <w:r w:rsidR="00503B1A" w:rsidRPr="00D13F79">
        <w:rPr>
          <w:rFonts w:ascii="標楷體" w:eastAsia="標楷體" w:hAnsi="標楷體" w:hint="eastAsia"/>
          <w:color w:val="BFBFBF" w:themeColor="background1" w:themeShade="BF"/>
        </w:rPr>
        <w:t>：</w:t>
      </w:r>
    </w:p>
    <w:p w14:paraId="072289AF" w14:textId="08B4B470" w:rsidR="00EC232A" w:rsidRPr="00D13F79" w:rsidRDefault="002C714F" w:rsidP="0052384F">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SCO1</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1</m:t>
          </m:r>
          <m:r>
            <m:rPr>
              <m:sty m:val="p"/>
            </m:rPr>
            <w:rPr>
              <w:rFonts w:ascii="Cambria Math" w:hint="eastAsia"/>
              <w:color w:val="BFBFBF" w:themeColor="background1" w:themeShade="BF"/>
              <w:kern w:val="0"/>
            </w:rPr>
            <m:t>)</m:t>
          </m:r>
        </m:oMath>
      </m:oMathPara>
    </w:p>
    <w:p w14:paraId="17CD7A0C" w14:textId="3406B68C" w:rsidR="00F9664C" w:rsidRPr="00D13F79" w:rsidRDefault="002C714F" w:rsidP="00331489">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m:t>
              </m:r>
              <m:r>
                <m:rPr>
                  <m:sty m:val="bi"/>
                </m:rPr>
                <w:rPr>
                  <w:rFonts w:ascii="Cambria Math" w:eastAsia="標楷體" w:hAnsi="Cambria Math" w:hint="eastAsia"/>
                  <w:color w:val="BFBFBF" w:themeColor="background1" w:themeShade="BF"/>
                </w:rPr>
                <m:t>2</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2</m:t>
          </m:r>
          <m:r>
            <m:rPr>
              <m:sty m:val="p"/>
            </m:rPr>
            <w:rPr>
              <w:rFonts w:ascii="Cambria Math" w:hint="eastAsia"/>
              <w:color w:val="BFBFBF" w:themeColor="background1" w:themeShade="BF"/>
              <w:kern w:val="0"/>
            </w:rPr>
            <m:t>)</m:t>
          </m:r>
        </m:oMath>
      </m:oMathPara>
    </w:p>
    <w:p w14:paraId="46A5080F" w14:textId="4EE5D53C" w:rsidR="00F9664C" w:rsidRPr="00D13F79" w:rsidRDefault="002C714F" w:rsidP="0089428C">
      <w:pPr>
        <w:spacing w:line="360" w:lineRule="auto"/>
        <w:ind w:firstLineChars="200" w:firstLine="480"/>
        <w:rPr>
          <w:rFonts w:ascii="Times New Roman" w:eastAsia="標楷體" w:hAnsi="Times New Roman"/>
          <w:iCs/>
          <w:color w:val="BFBFBF" w:themeColor="background1" w:themeShade="BF"/>
          <w:kern w:val="0"/>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m:t>
              </m:r>
              <m:r>
                <m:rPr>
                  <m:sty m:val="bi"/>
                </m:rPr>
                <w:rPr>
                  <w:rFonts w:ascii="Cambria Math" w:eastAsia="標楷體" w:hAnsi="Cambria Math" w:hint="eastAsia"/>
                  <w:color w:val="BFBFBF" w:themeColor="background1" w:themeShade="BF"/>
                </w:rPr>
                <m:t>3</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3</m:t>
          </m:r>
          <m:r>
            <m:rPr>
              <m:sty m:val="p"/>
            </m:rPr>
            <w:rPr>
              <w:rFonts w:ascii="Cambria Math" w:hint="eastAsia"/>
              <w:color w:val="BFBFBF" w:themeColor="background1" w:themeShade="BF"/>
              <w:kern w:val="0"/>
            </w:rPr>
            <m:t>)</m:t>
          </m:r>
        </m:oMath>
      </m:oMathPara>
    </w:p>
    <w:p w14:paraId="145BB5B3" w14:textId="3A3498CD" w:rsidR="0089428C" w:rsidRPr="00D13F79" w:rsidRDefault="006E35E5" w:rsidP="0089428C">
      <w:pPr>
        <w:spacing w:line="360" w:lineRule="auto"/>
        <w:ind w:firstLineChars="200" w:firstLine="480"/>
        <w:rPr>
          <w:rFonts w:ascii="Times New Roman" w:eastAsia="標楷體" w:hAnsi="Times New Roman"/>
          <w:iCs/>
          <w:color w:val="BFBFBF" w:themeColor="background1" w:themeShade="BF"/>
          <w:kern w:val="0"/>
        </w:rPr>
      </w:pPr>
      <w:r w:rsidRPr="00D13F79">
        <w:rPr>
          <w:rFonts w:ascii="Times New Roman" w:eastAsia="標楷體" w:hAnsi="Times New Roman" w:hint="eastAsia"/>
          <w:iCs/>
          <w:color w:val="BFBFBF" w:themeColor="background1" w:themeShade="BF"/>
          <w:kern w:val="0"/>
        </w:rPr>
        <w:t>其中，</w:t>
      </w:r>
      <w:r w:rsidR="002B6AD7" w:rsidRPr="00D13F79">
        <w:rPr>
          <w:rFonts w:ascii="Times New Roman" w:eastAsia="標楷體" w:hAnsi="Times New Roman" w:hint="eastAsia"/>
          <w:iCs/>
          <w:color w:val="BFBFBF" w:themeColor="background1" w:themeShade="BF"/>
          <w:kern w:val="0"/>
        </w:rPr>
        <w:t>異常溫度</w:t>
      </w:r>
      <w:r w:rsidR="002B6AD7"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2B6AD7" w:rsidRPr="00D13F79">
        <w:rPr>
          <w:rFonts w:ascii="Times New Roman" w:eastAsia="標楷體" w:hAnsi="Times New Roman" w:hint="eastAsia"/>
          <w:iCs/>
          <w:color w:val="BFBFBF" w:themeColor="background1" w:themeShade="BF"/>
          <w:kern w:val="0"/>
        </w:rPr>
        <w:t>)</w:t>
      </w:r>
      <w:r w:rsidR="0022024D" w:rsidRPr="00D13F79">
        <w:rPr>
          <w:rFonts w:ascii="Times New Roman" w:eastAsia="標楷體" w:hAnsi="Times New Roman" w:hint="eastAsia"/>
          <w:iCs/>
          <w:color w:val="BFBFBF" w:themeColor="background1" w:themeShade="BF"/>
          <w:kern w:val="0"/>
        </w:rPr>
        <w:t>作</w:t>
      </w:r>
      <w:r w:rsidR="00B9031E" w:rsidRPr="00D13F79">
        <w:rPr>
          <w:rFonts w:ascii="Times New Roman" w:eastAsia="標楷體" w:hAnsi="Times New Roman" w:hint="eastAsia"/>
          <w:iCs/>
          <w:color w:val="BFBFBF" w:themeColor="background1" w:themeShade="BF"/>
          <w:kern w:val="0"/>
        </w:rPr>
        <w:t>為主要解釋變數，</w:t>
      </w:r>
      <w:r w:rsidR="00656CA7" w:rsidRPr="00D13F79">
        <w:rPr>
          <w:rFonts w:ascii="Times New Roman" w:eastAsia="標楷體" w:hAnsi="Times New Roman" w:hint="eastAsia"/>
          <w:iCs/>
          <w:color w:val="BFBFBF" w:themeColor="background1" w:themeShade="BF"/>
          <w:kern w:val="0"/>
        </w:rPr>
        <w:t>表示企業</w:t>
      </w:r>
      <w:r w:rsidR="00656CA7" w:rsidRPr="00D13F79">
        <w:rPr>
          <w:rFonts w:ascii="Times New Roman" w:eastAsia="標楷體" w:hAnsi="Times New Roman" w:hint="eastAsia"/>
          <w:iCs/>
          <w:color w:val="BFBFBF" w:themeColor="background1" w:themeShade="BF"/>
          <w:kern w:val="0"/>
        </w:rPr>
        <w:t>i</w:t>
      </w:r>
      <w:r w:rsidR="00656CA7" w:rsidRPr="00D13F79">
        <w:rPr>
          <w:rFonts w:ascii="Times New Roman" w:eastAsia="標楷體" w:hAnsi="Times New Roman" w:hint="eastAsia"/>
          <w:iCs/>
          <w:color w:val="BFBFBF" w:themeColor="background1" w:themeShade="BF"/>
          <w:kern w:val="0"/>
        </w:rPr>
        <w:t>在</w:t>
      </w:r>
      <w:r w:rsidR="00656CA7" w:rsidRPr="00D13F79">
        <w:rPr>
          <w:rFonts w:ascii="Times New Roman" w:eastAsia="標楷體" w:hAnsi="Times New Roman" w:hint="eastAsia"/>
          <w:iCs/>
          <w:color w:val="BFBFBF" w:themeColor="background1" w:themeShade="BF"/>
          <w:kern w:val="0"/>
        </w:rPr>
        <w:t>t</w:t>
      </w:r>
      <w:r w:rsidR="00656CA7" w:rsidRPr="00D13F79">
        <w:rPr>
          <w:rFonts w:ascii="Times New Roman" w:eastAsia="標楷體" w:hAnsi="Times New Roman" w:hint="eastAsia"/>
          <w:iCs/>
          <w:color w:val="BFBFBF" w:themeColor="background1" w:themeShade="BF"/>
          <w:kern w:val="0"/>
        </w:rPr>
        <w:t>年的異常溫度</w:t>
      </w:r>
      <w:r w:rsidR="0044741B" w:rsidRPr="00D13F79">
        <w:rPr>
          <w:rFonts w:ascii="Times New Roman" w:eastAsia="標楷體" w:hAnsi="Times New Roman" w:hint="eastAsia"/>
          <w:iCs/>
          <w:color w:val="BFBFBF" w:themeColor="background1" w:themeShade="BF"/>
          <w:kern w:val="0"/>
        </w:rPr>
        <w:t>，並納入滯後一期</w:t>
      </w:r>
      <w:r w:rsidR="0026294F" w:rsidRPr="00D13F79">
        <w:rPr>
          <w:rFonts w:ascii="Times New Roman" w:eastAsia="標楷體" w:hAnsi="Times New Roman" w:hint="eastAsia"/>
          <w:iCs/>
          <w:color w:val="BFBFBF" w:themeColor="background1" w:themeShade="BF"/>
          <w:kern w:val="0"/>
        </w:rPr>
        <w:t>的控制變數，包括公司規模</w:t>
      </w:r>
      <w:r w:rsidR="0026294F"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26294F"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、資產報酬率</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、槓桿比率</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、市價淨值比</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、現金持有</w:t>
      </w:r>
      <w:r w:rsidR="00FE7CF2" w:rsidRPr="00D13F79">
        <w:rPr>
          <w:rFonts w:ascii="Times New Roman" w:eastAsia="標楷體" w:hAnsi="Times New Roman" w:hint="eastAsia"/>
          <w:iCs/>
          <w:color w:val="BFBFBF" w:themeColor="background1" w:themeShade="BF"/>
          <w:kern w:val="0"/>
        </w:rPr>
        <w:lastRenderedPageBreak/>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FE7CF2" w:rsidRPr="00D13F79">
        <w:rPr>
          <w:rFonts w:ascii="Times New Roman" w:eastAsia="標楷體" w:hAnsi="Times New Roman" w:hint="eastAsia"/>
          <w:iCs/>
          <w:color w:val="BFBFBF" w:themeColor="background1" w:themeShade="BF"/>
          <w:kern w:val="0"/>
        </w:rPr>
        <w:t>)</w:t>
      </w:r>
      <w:r w:rsidR="00FE7CF2" w:rsidRPr="00D13F79">
        <w:rPr>
          <w:rFonts w:ascii="Times New Roman" w:eastAsia="標楷體" w:hAnsi="Times New Roman" w:hint="eastAsia"/>
          <w:iCs/>
          <w:color w:val="BFBFBF" w:themeColor="background1" w:themeShade="BF"/>
          <w:kern w:val="0"/>
        </w:rPr>
        <w:t>、資本支出</w:t>
      </w:r>
      <w:r w:rsidR="00FE7CF2"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FE7CF2" w:rsidRPr="00D13F79">
        <w:rPr>
          <w:rFonts w:ascii="Times New Roman" w:eastAsia="標楷體" w:hAnsi="Times New Roman" w:hint="eastAsia"/>
          <w:iCs/>
          <w:color w:val="BFBFBF" w:themeColor="background1" w:themeShade="BF"/>
          <w:kern w:val="0"/>
        </w:rPr>
        <w:t>)</w:t>
      </w:r>
      <w:r w:rsidR="00FE7CF2" w:rsidRPr="00D13F79">
        <w:rPr>
          <w:rFonts w:ascii="Times New Roman" w:eastAsia="標楷體" w:hAnsi="Times New Roman" w:hint="eastAsia"/>
          <w:iCs/>
          <w:color w:val="BFBFBF" w:themeColor="background1" w:themeShade="BF"/>
          <w:kern w:val="0"/>
        </w:rPr>
        <w:t>與</w:t>
      </w:r>
      <w:r w:rsidR="00FE7CF2" w:rsidRPr="00D13F79">
        <w:rPr>
          <w:rFonts w:ascii="Times New Roman" w:eastAsia="標楷體" w:hAnsi="Times New Roman"/>
          <w:iCs/>
          <w:color w:val="BFBFBF" w:themeColor="background1" w:themeShade="BF"/>
          <w:kern w:val="0"/>
        </w:rPr>
        <w:t>T</w:t>
      </w:r>
      <w:r w:rsidR="00FE7CF2" w:rsidRPr="00D13F79">
        <w:rPr>
          <w:rFonts w:ascii="Times New Roman" w:eastAsia="標楷體" w:hAnsi="Times New Roman" w:hint="eastAsia"/>
          <w:iCs/>
          <w:color w:val="BFBFBF" w:themeColor="background1" w:themeShade="BF"/>
          <w:kern w:val="0"/>
        </w:rPr>
        <w:t>obin</w:t>
      </w:r>
      <w:r w:rsidR="00764BE1" w:rsidRPr="00D13F79">
        <w:rPr>
          <w:rFonts w:ascii="Times New Roman" w:eastAsia="標楷體" w:hAnsi="Times New Roman"/>
          <w:iCs/>
          <w:color w:val="BFBFBF" w:themeColor="background1" w:themeShade="BF"/>
          <w:kern w:val="0"/>
        </w:rPr>
        <w:t>’</w:t>
      </w:r>
      <w:r w:rsidR="00764BE1" w:rsidRPr="00D13F79">
        <w:rPr>
          <w:rFonts w:ascii="Times New Roman" w:eastAsia="標楷體" w:hAnsi="Times New Roman" w:hint="eastAsia"/>
          <w:iCs/>
          <w:color w:val="BFBFBF" w:themeColor="background1" w:themeShade="BF"/>
          <w:kern w:val="0"/>
        </w:rPr>
        <w:t>s Q (</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764BE1" w:rsidRPr="00D13F79">
        <w:rPr>
          <w:rFonts w:ascii="Times New Roman" w:eastAsia="標楷體" w:hAnsi="Times New Roman" w:hint="eastAsia"/>
          <w:iCs/>
          <w:color w:val="BFBFBF" w:themeColor="background1" w:themeShade="BF"/>
          <w:kern w:val="0"/>
        </w:rPr>
        <w:t>)</w:t>
      </w:r>
      <w:r w:rsidR="001578C5" w:rsidRPr="00D13F79">
        <w:rPr>
          <w:rFonts w:ascii="Times New Roman" w:eastAsia="標楷體" w:hAnsi="Times New Roman" w:hint="eastAsia"/>
          <w:iCs/>
          <w:color w:val="BFBFBF" w:themeColor="background1" w:themeShade="BF"/>
          <w:kern w:val="0"/>
        </w:rPr>
        <w:t>。此外，</w:t>
      </w:r>
      <w:r w:rsidR="00782BD9" w:rsidRPr="00D13F79">
        <w:rPr>
          <w:rFonts w:ascii="Times New Roman" w:eastAsia="標楷體" w:hAnsi="Times New Roman" w:hint="eastAsia"/>
          <w:iCs/>
          <w:color w:val="BFBFBF" w:themeColor="background1" w:themeShade="BF"/>
          <w:kern w:val="0"/>
        </w:rPr>
        <w:t>也控制不同年度、產業以及州別可能存在的不可觀察異質性</w:t>
      </w:r>
      <w:r w:rsidR="0072162A" w:rsidRPr="00D13F79">
        <w:rPr>
          <w:rFonts w:ascii="Times New Roman" w:eastAsia="標楷體" w:hAnsi="Times New Roman" w:hint="eastAsia"/>
          <w:iCs/>
          <w:color w:val="BFBFBF" w:themeColor="background1" w:themeShade="BF"/>
          <w:kern w:val="0"/>
        </w:rPr>
        <w:t>，於模型中納入年度固定效果、產業固定效果和州別固定效果</w:t>
      </w:r>
      <w:r w:rsidR="00EA5A34" w:rsidRPr="00D13F79">
        <w:rPr>
          <w:rFonts w:ascii="Times New Roman" w:eastAsia="標楷體" w:hAnsi="Times New Roman" w:hint="eastAsia"/>
          <w:iCs/>
          <w:color w:val="BFBFBF" w:themeColor="background1" w:themeShade="BF"/>
          <w:kern w:val="0"/>
        </w:rPr>
        <w:t>，而</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oMath>
      <w:r w:rsidR="00EA5A34" w:rsidRPr="00D13F79">
        <w:rPr>
          <w:rFonts w:ascii="Times New Roman" w:eastAsia="標楷體" w:hAnsi="Times New Roman" w:hint="eastAsia"/>
          <w:color w:val="BFBFBF" w:themeColor="background1" w:themeShade="BF"/>
        </w:rPr>
        <w:t>代表模型的誤差項</w:t>
      </w:r>
      <w:r w:rsidR="0072162A" w:rsidRPr="00D13F79">
        <w:rPr>
          <w:rFonts w:ascii="Times New Roman" w:eastAsia="標楷體" w:hAnsi="Times New Roman" w:hint="eastAsia"/>
          <w:iCs/>
          <w:color w:val="BFBFBF" w:themeColor="background1" w:themeShade="BF"/>
          <w:kern w:val="0"/>
        </w:rPr>
        <w:t>。</w:t>
      </w:r>
    </w:p>
    <w:p w14:paraId="6553601C" w14:textId="2B9BFA8A" w:rsidR="005E6435" w:rsidRPr="00D13F79" w:rsidRDefault="008C136E" w:rsidP="0089428C">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iCs/>
          <w:color w:val="BFBFBF" w:themeColor="background1" w:themeShade="BF"/>
          <w:kern w:val="0"/>
        </w:rPr>
        <w:t>若異常溫度會提高企業經理人對氣候變遷議題的關注，並促使其</w:t>
      </w:r>
      <w:r w:rsidR="005276DE" w:rsidRPr="00D13F79">
        <w:rPr>
          <w:rFonts w:ascii="Times New Roman" w:eastAsia="標楷體" w:hAnsi="Times New Roman" w:hint="eastAsia"/>
          <w:iCs/>
          <w:color w:val="BFBFBF" w:themeColor="background1" w:themeShade="BF"/>
          <w:kern w:val="0"/>
        </w:rPr>
        <w:t>採取較積極的環境管理行動，則預期</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oMath>
      <w:r w:rsidR="007E01ED" w:rsidRPr="00D13F79">
        <w:rPr>
          <w:rFonts w:ascii="Times New Roman" w:eastAsia="標楷體" w:hAnsi="Times New Roman" w:hint="eastAsia"/>
          <w:color w:val="BFBFBF" w:themeColor="background1" w:themeShade="BF"/>
        </w:rPr>
        <w:t>係數</w:t>
      </w:r>
      <w:r w:rsidR="00583A55" w:rsidRPr="00D13F79">
        <w:rPr>
          <w:rFonts w:ascii="標楷體" w:eastAsia="標楷體" w:hAnsi="標楷體" w:hint="eastAsia"/>
          <w:color w:val="BFBFBF" w:themeColor="background1" w:themeShade="BF"/>
        </w:rPr>
        <w:t>應為負值，表示</w:t>
      </w:r>
      <w:r w:rsidR="00324FD0" w:rsidRPr="00D13F79">
        <w:rPr>
          <w:rFonts w:ascii="標楷體" w:eastAsia="標楷體" w:hAnsi="標楷體" w:hint="eastAsia"/>
          <w:color w:val="BFBFBF" w:themeColor="background1" w:themeShade="BF"/>
        </w:rPr>
        <w:t>異常溫度越高</w:t>
      </w:r>
      <w:r w:rsidR="003046B6" w:rsidRPr="00D13F79">
        <w:rPr>
          <w:rFonts w:ascii="標楷體" w:eastAsia="標楷體" w:hAnsi="標楷體" w:hint="eastAsia"/>
          <w:color w:val="BFBFBF" w:themeColor="background1" w:themeShade="BF"/>
        </w:rPr>
        <w:t>，企業的溫室氣體排放強</w:t>
      </w:r>
      <w:r w:rsidR="00B975B4" w:rsidRPr="00D13F79">
        <w:rPr>
          <w:rFonts w:ascii="標楷體" w:eastAsia="標楷體" w:hAnsi="標楷體" w:hint="eastAsia"/>
          <w:color w:val="BFBFBF" w:themeColor="background1" w:themeShade="BF"/>
        </w:rPr>
        <w:t>度</w:t>
      </w:r>
      <w:r w:rsidR="003046B6" w:rsidRPr="00D13F79">
        <w:rPr>
          <w:rFonts w:ascii="標楷體" w:eastAsia="標楷體" w:hAnsi="標楷體" w:hint="eastAsia"/>
          <w:color w:val="BFBFBF" w:themeColor="background1" w:themeShade="BF"/>
        </w:rPr>
        <w:t>越低</w:t>
      </w:r>
      <w:r w:rsidR="00B975B4" w:rsidRPr="00D13F79">
        <w:rPr>
          <w:rFonts w:ascii="標楷體" w:eastAsia="標楷體" w:hAnsi="標楷體" w:hint="eastAsia"/>
          <w:color w:val="BFBFBF" w:themeColor="background1" w:themeShade="BF"/>
        </w:rPr>
        <w:t>。</w:t>
      </w:r>
    </w:p>
    <w:p w14:paraId="4FC03523" w14:textId="5FAFB994" w:rsidR="00EA5A34" w:rsidRPr="00D13F79" w:rsidRDefault="00EE5DDB" w:rsidP="0089428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接續驗證第二個假說</w:t>
      </w:r>
      <w:r w:rsidR="0085578F" w:rsidRPr="00D13F79">
        <w:rPr>
          <w:rFonts w:ascii="Times New Roman" w:eastAsia="標楷體" w:hAnsi="Times New Roman" w:hint="eastAsia"/>
          <w:color w:val="BFBFBF" w:themeColor="background1" w:themeShade="BF"/>
        </w:rPr>
        <w:t>，</w:t>
      </w:r>
      <w:r w:rsidR="002C4DAC" w:rsidRPr="00D13F79">
        <w:rPr>
          <w:rFonts w:ascii="Times New Roman" w:eastAsia="標楷體" w:hAnsi="Times New Roman" w:hint="eastAsia"/>
          <w:color w:val="BFBFBF" w:themeColor="background1" w:themeShade="BF"/>
        </w:rPr>
        <w:t>即</w:t>
      </w:r>
      <w:r w:rsidR="00CC3FEA" w:rsidRPr="00D13F79">
        <w:rPr>
          <w:rFonts w:ascii="Times New Roman" w:eastAsia="標楷體" w:hAnsi="Times New Roman" w:hint="eastAsia"/>
          <w:color w:val="BFBFBF" w:themeColor="background1" w:themeShade="BF"/>
        </w:rPr>
        <w:t>異常溫度的衝擊之下，企業經理人</w:t>
      </w:r>
      <w:r w:rsidR="00721F57" w:rsidRPr="00D13F79">
        <w:rPr>
          <w:rFonts w:ascii="Times New Roman" w:eastAsia="標楷體" w:hAnsi="Times New Roman" w:hint="eastAsia"/>
          <w:color w:val="BFBFBF" w:themeColor="background1" w:themeShade="BF"/>
        </w:rPr>
        <w:t>是否會透過</w:t>
      </w:r>
      <w:r w:rsidR="00453E7B" w:rsidRPr="00D13F79">
        <w:rPr>
          <w:rFonts w:ascii="Times New Roman" w:eastAsia="標楷體" w:hAnsi="Times New Roman" w:hint="eastAsia"/>
          <w:color w:val="BFBFBF" w:themeColor="background1" w:themeShade="BF"/>
        </w:rPr>
        <w:t>改善環境</w:t>
      </w:r>
      <w:r w:rsidR="00B663C7" w:rsidRPr="00D13F79">
        <w:rPr>
          <w:rFonts w:ascii="Times New Roman" w:eastAsia="標楷體" w:hAnsi="Times New Roman" w:hint="eastAsia"/>
          <w:color w:val="BFBFBF" w:themeColor="background1" w:themeShade="BF"/>
        </w:rPr>
        <w:t>管理行為以降低企業產生的環境外部成本</w:t>
      </w:r>
      <w:r w:rsidR="000F001E" w:rsidRPr="00D13F79">
        <w:rPr>
          <w:rFonts w:ascii="Times New Roman" w:eastAsia="標楷體" w:hAnsi="Times New Roman" w:hint="eastAsia"/>
          <w:color w:val="BFBFBF" w:themeColor="background1" w:themeShade="BF"/>
        </w:rPr>
        <w:t>。</w:t>
      </w:r>
      <w:r w:rsidR="0021164D" w:rsidRPr="00D13F79">
        <w:rPr>
          <w:rFonts w:ascii="Times New Roman" w:eastAsia="標楷體" w:hAnsi="Times New Roman" w:hint="eastAsia"/>
          <w:color w:val="BFBFBF" w:themeColor="background1" w:themeShade="BF"/>
        </w:rPr>
        <w:t>本研究以企業整體環境成本</w:t>
      </w:r>
      <w:r w:rsidR="00AC5A13" w:rsidRPr="00D13F79">
        <w:rPr>
          <w:rFonts w:ascii="Times New Roman" w:eastAsia="標楷體" w:hAnsi="Times New Roman" w:hint="eastAsia"/>
          <w:color w:val="BFBFBF" w:themeColor="background1" w:themeShade="BF"/>
        </w:rPr>
        <w:t>(</w:t>
      </w:r>
      <w:r w:rsidR="00AC5A13" w:rsidRPr="00D13F79">
        <w:rPr>
          <w:rFonts w:ascii="Times New Roman" w:eastAsia="標楷體" w:hAnsi="Times New Roman" w:hint="eastAsia"/>
          <w:i/>
          <w:iCs/>
          <w:color w:val="BFBFBF" w:themeColor="background1" w:themeShade="BF"/>
        </w:rPr>
        <w:t>ENVCOST</w:t>
      </w:r>
      <w:r w:rsidR="00AC5A13" w:rsidRPr="00D13F79">
        <w:rPr>
          <w:rFonts w:ascii="Times New Roman" w:eastAsia="標楷體" w:hAnsi="Times New Roman" w:hint="eastAsia"/>
          <w:color w:val="BFBFBF" w:themeColor="background1" w:themeShade="BF"/>
        </w:rPr>
        <w:t>)</w:t>
      </w:r>
      <w:r w:rsidR="00AC5A13" w:rsidRPr="00D13F79">
        <w:rPr>
          <w:rFonts w:ascii="Times New Roman" w:eastAsia="標楷體" w:hAnsi="Times New Roman" w:hint="eastAsia"/>
          <w:color w:val="BFBFBF" w:themeColor="background1" w:themeShade="BF"/>
        </w:rPr>
        <w:t>作為被解釋變數</w:t>
      </w:r>
      <w:r w:rsidR="00F76D22" w:rsidRPr="00D13F79">
        <w:rPr>
          <w:rFonts w:ascii="Times New Roman" w:eastAsia="標楷體" w:hAnsi="Times New Roman" w:hint="eastAsia"/>
          <w:color w:val="BFBFBF" w:themeColor="background1" w:themeShade="BF"/>
        </w:rPr>
        <w:t>，該變數衡量方式為</w:t>
      </w:r>
      <w:r w:rsidR="002E3AD9" w:rsidRPr="00D13F79">
        <w:rPr>
          <w:rFonts w:ascii="Times New Roman" w:eastAsia="標楷體" w:hAnsi="Times New Roman" w:hint="eastAsia"/>
          <w:color w:val="BFBFBF" w:themeColor="background1" w:themeShade="BF"/>
        </w:rPr>
        <w:t>參考</w:t>
      </w:r>
      <w:r w:rsidR="002E3AD9" w:rsidRPr="00D13F79">
        <w:rPr>
          <w:rFonts w:ascii="Times New Roman" w:eastAsia="標楷體" w:hAnsi="Times New Roman"/>
          <w:color w:val="BFBFBF" w:themeColor="background1" w:themeShade="BF"/>
        </w:rPr>
        <w:t>El Ghoul, Guedhami, Kim</w:t>
      </w:r>
      <w:r w:rsidR="002E3AD9" w:rsidRPr="00D13F79">
        <w:rPr>
          <w:rFonts w:ascii="Times New Roman" w:eastAsia="標楷體" w:hAnsi="Times New Roman"/>
          <w:color w:val="BFBFBF" w:themeColor="background1" w:themeShade="BF"/>
        </w:rPr>
        <w:t>與</w:t>
      </w:r>
      <w:r w:rsidR="002E3AD9" w:rsidRPr="00D13F79">
        <w:rPr>
          <w:rFonts w:ascii="Times New Roman" w:eastAsia="標楷體" w:hAnsi="Times New Roman"/>
          <w:color w:val="BFBFBF" w:themeColor="background1" w:themeShade="BF"/>
        </w:rPr>
        <w:t>Par</w:t>
      </w:r>
      <w:r w:rsidR="002E3AD9" w:rsidRPr="00D13F79">
        <w:rPr>
          <w:rFonts w:ascii="Times New Roman" w:eastAsia="標楷體" w:hAnsi="Times New Roman" w:hint="eastAsia"/>
          <w:color w:val="BFBFBF" w:themeColor="background1" w:themeShade="BF"/>
        </w:rPr>
        <w:t>k (2018)</w:t>
      </w:r>
      <w:r w:rsidR="00D747E6" w:rsidRPr="00D13F79">
        <w:rPr>
          <w:rFonts w:ascii="Times New Roman" w:eastAsia="標楷體" w:hAnsi="Times New Roman" w:hint="eastAsia"/>
          <w:color w:val="BFBFBF" w:themeColor="background1" w:themeShade="BF"/>
        </w:rPr>
        <w:t>之方法</w:t>
      </w:r>
      <w:r w:rsidR="002E3AD9" w:rsidRPr="00D13F79">
        <w:rPr>
          <w:rFonts w:ascii="Times New Roman" w:eastAsia="標楷體" w:hAnsi="Times New Roman" w:hint="eastAsia"/>
          <w:color w:val="BFBFBF" w:themeColor="background1" w:themeShade="BF"/>
        </w:rPr>
        <w:t>計</w:t>
      </w:r>
      <w:r w:rsidR="00C46743" w:rsidRPr="00D13F79">
        <w:rPr>
          <w:rFonts w:ascii="Times New Roman" w:eastAsia="標楷體" w:hAnsi="Times New Roman" w:hint="eastAsia"/>
          <w:color w:val="BFBFBF" w:themeColor="background1" w:themeShade="BF"/>
        </w:rPr>
        <w:t>算</w:t>
      </w:r>
      <w:r w:rsidR="00D747E6" w:rsidRPr="00D13F79">
        <w:rPr>
          <w:rFonts w:ascii="Times New Roman" w:eastAsia="標楷體" w:hAnsi="Times New Roman" w:hint="eastAsia"/>
          <w:color w:val="BFBFBF" w:themeColor="background1" w:themeShade="BF"/>
        </w:rPr>
        <w:t>，</w:t>
      </w:r>
      <w:r w:rsidR="00D367F1" w:rsidRPr="00D13F79">
        <w:rPr>
          <w:rFonts w:ascii="Times New Roman" w:eastAsia="標楷體" w:hAnsi="Times New Roman" w:hint="eastAsia"/>
          <w:color w:val="BFBFBF" w:themeColor="background1" w:themeShade="BF"/>
        </w:rPr>
        <w:t>將企業在汙染</w:t>
      </w:r>
      <w:r w:rsidR="0041401C" w:rsidRPr="00D13F79">
        <w:rPr>
          <w:rFonts w:ascii="Times New Roman" w:eastAsia="標楷體" w:hAnsi="Times New Roman" w:hint="eastAsia"/>
          <w:color w:val="BFBFBF" w:themeColor="background1" w:themeShade="BF"/>
        </w:rPr>
        <w:t>排放與資源使用過程中所造成的各類環境成本加總後</w:t>
      </w:r>
      <w:r w:rsidR="006D2065" w:rsidRPr="00D13F79">
        <w:rPr>
          <w:rFonts w:ascii="Times New Roman" w:eastAsia="標楷體" w:hAnsi="Times New Roman" w:hint="eastAsia"/>
          <w:color w:val="BFBFBF" w:themeColor="background1" w:themeShade="BF"/>
        </w:rPr>
        <w:t>，以企業總資產進行標準化處理</w:t>
      </w:r>
      <w:r w:rsidR="00FC662D" w:rsidRPr="00D13F79">
        <w:rPr>
          <w:rFonts w:ascii="Times New Roman" w:eastAsia="標楷體" w:hAnsi="Times New Roman" w:hint="eastAsia"/>
          <w:color w:val="BFBFBF" w:themeColor="background1" w:themeShade="BF"/>
        </w:rPr>
        <w:t>，</w:t>
      </w:r>
      <w:r w:rsidR="00B170ED" w:rsidRPr="00D13F79">
        <w:rPr>
          <w:rFonts w:ascii="Times New Roman" w:eastAsia="標楷體" w:hAnsi="Times New Roman" w:hint="eastAsia"/>
          <w:color w:val="BFBFBF" w:themeColor="background1" w:themeShade="BF"/>
        </w:rPr>
        <w:t>建構出以下模型：</w:t>
      </w:r>
    </w:p>
    <w:p w14:paraId="5D09CD10" w14:textId="71FEC962" w:rsidR="00B170ED" w:rsidRPr="00D13F79" w:rsidRDefault="002C714F" w:rsidP="00B170ED">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ENVCOST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4</m:t>
          </m:r>
          <m:r>
            <m:rPr>
              <m:sty m:val="p"/>
            </m:rPr>
            <w:rPr>
              <w:rFonts w:ascii="Cambria Math" w:hint="eastAsia"/>
              <w:color w:val="BFBFBF" w:themeColor="background1" w:themeShade="BF"/>
              <w:kern w:val="0"/>
            </w:rPr>
            <m:t>)</m:t>
          </m:r>
        </m:oMath>
      </m:oMathPara>
    </w:p>
    <w:p w14:paraId="7A00DDE5" w14:textId="394BC8CD" w:rsidR="00747D6A" w:rsidRPr="00D13F79" w:rsidRDefault="00415B2B" w:rsidP="00747D6A">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kern w:val="0"/>
        </w:rPr>
        <w:t>其中，異常溫度</w:t>
      </w:r>
      <w:r w:rsidR="004B1111" w:rsidRPr="00D13F79">
        <w:rPr>
          <w:rFonts w:ascii="Times New Roman" w:eastAsia="標楷體" w:hAnsi="Times New Roman" w:hint="eastAsia"/>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4B1111" w:rsidRPr="00D13F79">
        <w:rPr>
          <w:rFonts w:ascii="Times New Roman" w:eastAsia="標楷體" w:hAnsi="Times New Roman" w:hint="eastAsia"/>
          <w:color w:val="BFBFBF" w:themeColor="background1" w:themeShade="BF"/>
          <w:kern w:val="0"/>
        </w:rPr>
        <w:t>)</w:t>
      </w:r>
      <w:r w:rsidR="004B1111" w:rsidRPr="00D13F79">
        <w:rPr>
          <w:rFonts w:ascii="Times New Roman" w:eastAsia="標楷體" w:hAnsi="Times New Roman" w:hint="eastAsia"/>
          <w:color w:val="BFBFBF" w:themeColor="background1" w:themeShade="BF"/>
          <w:kern w:val="0"/>
        </w:rPr>
        <w:t>仍作為模型中的主要解釋變數，</w:t>
      </w:r>
      <w:r w:rsidR="00553251" w:rsidRPr="00D13F79">
        <w:rPr>
          <w:rFonts w:ascii="Times New Roman" w:eastAsia="標楷體" w:hAnsi="Times New Roman" w:hint="eastAsia"/>
          <w:color w:val="BFBFBF" w:themeColor="background1" w:themeShade="BF"/>
          <w:kern w:val="0"/>
        </w:rPr>
        <w:t>並</w:t>
      </w:r>
      <w:r w:rsidR="005D2D07" w:rsidRPr="00D13F79">
        <w:rPr>
          <w:rFonts w:ascii="Times New Roman" w:eastAsia="標楷體" w:hAnsi="Times New Roman" w:hint="eastAsia"/>
          <w:color w:val="BFBFBF" w:themeColor="background1" w:themeShade="BF"/>
          <w:kern w:val="0"/>
        </w:rPr>
        <w:t>一</w:t>
      </w:r>
      <w:r w:rsidR="00553251" w:rsidRPr="00D13F79">
        <w:rPr>
          <w:rFonts w:ascii="Times New Roman" w:eastAsia="標楷體" w:hAnsi="Times New Roman" w:hint="eastAsia"/>
          <w:color w:val="BFBFBF" w:themeColor="background1" w:themeShade="BF"/>
          <w:kern w:val="0"/>
        </w:rPr>
        <w:t>樣納入</w:t>
      </w:r>
      <w:r w:rsidR="000D6ABB" w:rsidRPr="00D13F79">
        <w:rPr>
          <w:rFonts w:ascii="Times New Roman" w:eastAsia="標楷體" w:hAnsi="Times New Roman" w:hint="eastAsia"/>
          <w:color w:val="BFBFBF" w:themeColor="background1" w:themeShade="BF"/>
          <w:kern w:val="0"/>
        </w:rPr>
        <w:t>滯後一期的公司特徵變數作為控制變數</w:t>
      </w:r>
      <w:r w:rsidR="00872A3A" w:rsidRPr="00D13F79">
        <w:rPr>
          <w:rFonts w:ascii="Times New Roman" w:eastAsia="標楷體" w:hAnsi="Times New Roman" w:hint="eastAsia"/>
          <w:color w:val="BFBFBF" w:themeColor="background1" w:themeShade="BF"/>
          <w:kern w:val="0"/>
        </w:rPr>
        <w:t>，以及</w:t>
      </w:r>
      <w:r w:rsidR="00872A3A" w:rsidRPr="00D13F79">
        <w:rPr>
          <w:rFonts w:ascii="Times New Roman" w:eastAsia="標楷體" w:hAnsi="Times New Roman" w:hint="eastAsia"/>
          <w:iCs/>
          <w:color w:val="BFBFBF" w:themeColor="background1" w:themeShade="BF"/>
          <w:kern w:val="0"/>
        </w:rPr>
        <w:t>年度固定效果、產業固定效果和州別固定效果</w:t>
      </w:r>
      <w:r w:rsidR="005D2D07"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oMath>
      <w:r w:rsidR="005D2D07" w:rsidRPr="00D13F79">
        <w:rPr>
          <w:rFonts w:ascii="Times New Roman" w:eastAsia="標楷體" w:hAnsi="Times New Roman" w:hint="eastAsia"/>
          <w:color w:val="BFBFBF" w:themeColor="background1" w:themeShade="BF"/>
        </w:rPr>
        <w:t>同樣為模型的誤差項。</w:t>
      </w:r>
      <w:r w:rsidR="00BC6703" w:rsidRPr="00D13F79">
        <w:rPr>
          <w:rFonts w:ascii="Times New Roman" w:eastAsia="標楷體" w:hAnsi="Times New Roman" w:hint="eastAsia"/>
          <w:color w:val="BFBFBF" w:themeColor="background1" w:themeShade="BF"/>
        </w:rPr>
        <w:t>本研究預期</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oMath>
      <w:r w:rsidR="00BC6703" w:rsidRPr="00D13F79">
        <w:rPr>
          <w:rFonts w:ascii="Times New Roman" w:eastAsia="標楷體" w:hAnsi="Times New Roman" w:hint="eastAsia"/>
          <w:color w:val="BFBFBF" w:themeColor="background1" w:themeShade="BF"/>
        </w:rPr>
        <w:t>係數</w:t>
      </w:r>
      <w:r w:rsidR="00BC6703" w:rsidRPr="00D13F79">
        <w:rPr>
          <w:rFonts w:ascii="標楷體" w:eastAsia="標楷體" w:hAnsi="標楷體" w:hint="eastAsia"/>
          <w:color w:val="BFBFBF" w:themeColor="background1" w:themeShade="BF"/>
        </w:rPr>
        <w:t>為負值，表示異常溫度越高，企業的環境外部成本越低。</w:t>
      </w:r>
    </w:p>
    <w:p w14:paraId="267DFB27" w14:textId="55A449C7" w:rsidR="00F95A9E" w:rsidRPr="00D13F79" w:rsidRDefault="00463672" w:rsidP="0089428C">
      <w:pPr>
        <w:spacing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hint="eastAsia"/>
          <w:color w:val="BFBFBF" w:themeColor="background1" w:themeShade="BF"/>
          <w:kern w:val="0"/>
        </w:rPr>
        <w:t>另</w:t>
      </w:r>
      <w:r w:rsidR="00002603" w:rsidRPr="00D13F79">
        <w:rPr>
          <w:rFonts w:ascii="Times New Roman" w:eastAsia="標楷體" w:hAnsi="Times New Roman" w:hint="eastAsia"/>
          <w:color w:val="BFBFBF" w:themeColor="background1" w:themeShade="BF"/>
          <w:kern w:val="0"/>
        </w:rPr>
        <w:t>外，</w:t>
      </w:r>
      <w:r w:rsidR="0023734A" w:rsidRPr="00D13F79">
        <w:rPr>
          <w:rFonts w:ascii="Times New Roman" w:eastAsia="標楷體" w:hAnsi="Times New Roman" w:hint="eastAsia"/>
          <w:color w:val="BFBFBF" w:themeColor="background1" w:themeShade="BF"/>
          <w:kern w:val="0"/>
        </w:rPr>
        <w:t>為了更深入探討異常溫度</w:t>
      </w:r>
      <w:r w:rsidR="000018A6" w:rsidRPr="00D13F79">
        <w:rPr>
          <w:rFonts w:ascii="Times New Roman" w:eastAsia="標楷體" w:hAnsi="Times New Roman" w:hint="eastAsia"/>
          <w:color w:val="BFBFBF" w:themeColor="background1" w:themeShade="BF"/>
          <w:kern w:val="0"/>
        </w:rPr>
        <w:t>對不同環境面向的外部性影響，</w:t>
      </w:r>
      <w:r w:rsidR="00D91F09" w:rsidRPr="00D13F79">
        <w:rPr>
          <w:rFonts w:ascii="Times New Roman" w:eastAsia="標楷體" w:hAnsi="Times New Roman" w:hint="eastAsia"/>
          <w:color w:val="BFBFBF" w:themeColor="background1" w:themeShade="BF"/>
          <w:kern w:val="0"/>
        </w:rPr>
        <w:t>本研究進一步將</w:t>
      </w:r>
      <w:r w:rsidR="0098029F" w:rsidRPr="00D13F79">
        <w:rPr>
          <w:rFonts w:ascii="Times New Roman" w:eastAsia="標楷體" w:hAnsi="Times New Roman" w:hint="eastAsia"/>
          <w:color w:val="BFBFBF" w:themeColor="background1" w:themeShade="BF"/>
          <w:kern w:val="0"/>
        </w:rPr>
        <w:t>企業整體環境成本拆解成多項細分指標</w:t>
      </w:r>
      <w:r w:rsidR="00807116" w:rsidRPr="00D13F79">
        <w:rPr>
          <w:rFonts w:ascii="Times New Roman" w:eastAsia="標楷體" w:hAnsi="Times New Roman" w:hint="eastAsia"/>
          <w:color w:val="BFBFBF" w:themeColor="background1" w:themeShade="BF"/>
          <w:kern w:val="0"/>
        </w:rPr>
        <w:t>，</w:t>
      </w:r>
      <w:r w:rsidR="00960D36" w:rsidRPr="00D13F79">
        <w:rPr>
          <w:rFonts w:ascii="Times New Roman" w:eastAsia="標楷體" w:hAnsi="Times New Roman" w:hint="eastAsia"/>
          <w:color w:val="BFBFBF" w:themeColor="background1" w:themeShade="BF"/>
          <w:kern w:val="0"/>
        </w:rPr>
        <w:t>包括空氣汙染成本</w:t>
      </w:r>
      <w:r w:rsidR="00AC2D43" w:rsidRPr="00D13F79">
        <w:rPr>
          <w:rFonts w:ascii="Times New Roman" w:eastAsia="標楷體" w:hAnsi="Times New Roman" w:hint="eastAsia"/>
          <w:color w:val="BFBFBF" w:themeColor="background1" w:themeShade="BF"/>
          <w:kern w:val="0"/>
        </w:rPr>
        <w:t>(</w:t>
      </w:r>
      <w:r w:rsidR="00AC2D43" w:rsidRPr="00D13F79">
        <w:rPr>
          <w:rFonts w:ascii="Times New Roman" w:eastAsia="標楷體" w:hAnsi="Times New Roman" w:hint="eastAsia"/>
          <w:i/>
          <w:iCs/>
          <w:color w:val="BFBFBF" w:themeColor="background1" w:themeShade="BF"/>
          <w:kern w:val="0"/>
        </w:rPr>
        <w:t>AIR_C</w:t>
      </w:r>
      <w:r w:rsidR="00AC2D43"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、溫室氣體排放成本</w:t>
      </w:r>
      <w:r w:rsidR="00795F3A" w:rsidRPr="00D13F79">
        <w:rPr>
          <w:rFonts w:ascii="Times New Roman" w:eastAsia="標楷體" w:hAnsi="Times New Roman" w:hint="eastAsia"/>
          <w:color w:val="BFBFBF" w:themeColor="background1" w:themeShade="BF"/>
          <w:kern w:val="0"/>
        </w:rPr>
        <w:t>(</w:t>
      </w:r>
      <w:r w:rsidR="00795F3A" w:rsidRPr="00D13F79">
        <w:rPr>
          <w:rFonts w:ascii="Times New Roman" w:eastAsia="標楷體" w:hAnsi="Times New Roman" w:hint="eastAsia"/>
          <w:i/>
          <w:iCs/>
          <w:color w:val="BFBFBF" w:themeColor="background1" w:themeShade="BF"/>
          <w:kern w:val="0"/>
        </w:rPr>
        <w:t>GHG_C</w:t>
      </w:r>
      <w:r w:rsidR="00795F3A"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、土地與水汙染成本</w:t>
      </w:r>
      <w:r w:rsidR="00500096" w:rsidRPr="00D13F79">
        <w:rPr>
          <w:rFonts w:ascii="Times New Roman" w:eastAsia="標楷體" w:hAnsi="Times New Roman" w:hint="eastAsia"/>
          <w:color w:val="BFBFBF" w:themeColor="background1" w:themeShade="BF"/>
          <w:kern w:val="0"/>
        </w:rPr>
        <w:t>(</w:t>
      </w:r>
      <w:r w:rsidR="00500096" w:rsidRPr="00D13F79">
        <w:rPr>
          <w:rFonts w:ascii="Times New Roman" w:eastAsia="標楷體" w:hAnsi="Times New Roman" w:hint="eastAsia"/>
          <w:i/>
          <w:iCs/>
          <w:color w:val="BFBFBF" w:themeColor="background1" w:themeShade="BF"/>
          <w:kern w:val="0"/>
        </w:rPr>
        <w:t>LWP_C</w:t>
      </w:r>
      <w:r w:rsidR="00500096"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、自然資源使用成本</w:t>
      </w:r>
      <w:r w:rsidR="00500096" w:rsidRPr="00D13F79">
        <w:rPr>
          <w:rFonts w:ascii="Times New Roman" w:eastAsia="標楷體" w:hAnsi="Times New Roman" w:hint="eastAsia"/>
          <w:color w:val="BFBFBF" w:themeColor="background1" w:themeShade="BF"/>
          <w:kern w:val="0"/>
        </w:rPr>
        <w:t>(</w:t>
      </w:r>
      <w:r w:rsidR="00500096" w:rsidRPr="00D13F79">
        <w:rPr>
          <w:rFonts w:ascii="Times New Roman" w:eastAsia="標楷體" w:hAnsi="Times New Roman" w:hint="eastAsia"/>
          <w:i/>
          <w:iCs/>
          <w:color w:val="BFBFBF" w:themeColor="background1" w:themeShade="BF"/>
          <w:kern w:val="0"/>
        </w:rPr>
        <w:t>NATURAL_C</w:t>
      </w:r>
      <w:r w:rsidR="00500096"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、水資源使用成本</w:t>
      </w:r>
      <w:r w:rsidR="00B70797" w:rsidRPr="00D13F79">
        <w:rPr>
          <w:rFonts w:ascii="Times New Roman" w:eastAsia="標楷體" w:hAnsi="Times New Roman" w:hint="eastAsia"/>
          <w:color w:val="BFBFBF" w:themeColor="background1" w:themeShade="BF"/>
          <w:kern w:val="0"/>
        </w:rPr>
        <w:t>(</w:t>
      </w:r>
      <w:r w:rsidR="00B70797" w:rsidRPr="00D13F79">
        <w:rPr>
          <w:rFonts w:ascii="Times New Roman" w:eastAsia="標楷體" w:hAnsi="Times New Roman" w:hint="eastAsia"/>
          <w:i/>
          <w:iCs/>
          <w:color w:val="BFBFBF" w:themeColor="background1" w:themeShade="BF"/>
          <w:kern w:val="0"/>
        </w:rPr>
        <w:t>WATER_C</w:t>
      </w:r>
      <w:r w:rsidR="00B70797"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以及</w:t>
      </w:r>
      <w:r w:rsidR="00AC2D43" w:rsidRPr="00D13F79">
        <w:rPr>
          <w:rFonts w:ascii="Times New Roman" w:eastAsia="標楷體" w:hAnsi="Times New Roman" w:hint="eastAsia"/>
          <w:color w:val="BFBFBF" w:themeColor="background1" w:themeShade="BF"/>
          <w:kern w:val="0"/>
        </w:rPr>
        <w:t>廢棄物處理成本</w:t>
      </w:r>
      <w:r w:rsidR="00B70797" w:rsidRPr="00D13F79">
        <w:rPr>
          <w:rFonts w:ascii="Times New Roman" w:eastAsia="標楷體" w:hAnsi="Times New Roman" w:hint="eastAsia"/>
          <w:color w:val="BFBFBF" w:themeColor="background1" w:themeShade="BF"/>
          <w:kern w:val="0"/>
        </w:rPr>
        <w:t>(</w:t>
      </w:r>
      <w:r w:rsidR="00B70797" w:rsidRPr="00D13F79">
        <w:rPr>
          <w:rFonts w:ascii="Times New Roman" w:eastAsia="標楷體" w:hAnsi="Times New Roman" w:hint="eastAsia"/>
          <w:i/>
          <w:iCs/>
          <w:color w:val="BFBFBF" w:themeColor="background1" w:themeShade="BF"/>
          <w:kern w:val="0"/>
        </w:rPr>
        <w:t>WASTE_C</w:t>
      </w:r>
      <w:r w:rsidR="00B70797" w:rsidRPr="00D13F79">
        <w:rPr>
          <w:rFonts w:ascii="Times New Roman" w:eastAsia="標楷體" w:hAnsi="Times New Roman" w:hint="eastAsia"/>
          <w:color w:val="BFBFBF" w:themeColor="background1" w:themeShade="BF"/>
          <w:kern w:val="0"/>
        </w:rPr>
        <w:t>)</w:t>
      </w:r>
      <w:r w:rsidR="00E273B2" w:rsidRPr="00D13F79">
        <w:rPr>
          <w:rFonts w:ascii="Times New Roman" w:eastAsia="標楷體" w:hAnsi="Times New Roman" w:hint="eastAsia"/>
          <w:color w:val="BFBFBF" w:themeColor="background1" w:themeShade="BF"/>
          <w:kern w:val="0"/>
        </w:rPr>
        <w:t>，並分別建構迴歸模型</w:t>
      </w:r>
      <w:r w:rsidR="002E52A4" w:rsidRPr="00D13F79">
        <w:rPr>
          <w:rFonts w:ascii="Times New Roman" w:eastAsia="標楷體" w:hAnsi="Times New Roman" w:hint="eastAsia"/>
          <w:color w:val="BFBFBF" w:themeColor="background1" w:themeShade="BF"/>
          <w:kern w:val="0"/>
        </w:rPr>
        <w:t>進行分析，</w:t>
      </w:r>
      <w:r w:rsidR="0077498F" w:rsidRPr="00D13F79">
        <w:rPr>
          <w:rFonts w:ascii="Times New Roman" w:eastAsia="標楷體" w:hAnsi="Times New Roman" w:hint="eastAsia"/>
          <w:color w:val="BFBFBF" w:themeColor="background1" w:themeShade="BF"/>
          <w:kern w:val="0"/>
        </w:rPr>
        <w:t>有助於辨識氣候衝擊影響</w:t>
      </w:r>
      <w:r w:rsidR="00BC06E6" w:rsidRPr="00D13F79">
        <w:rPr>
          <w:rFonts w:ascii="Times New Roman" w:eastAsia="標楷體" w:hAnsi="Times New Roman" w:hint="eastAsia"/>
          <w:color w:val="BFBFBF" w:themeColor="background1" w:themeShade="BF"/>
          <w:kern w:val="0"/>
        </w:rPr>
        <w:t>企業環境績效的具體</w:t>
      </w:r>
      <w:r w:rsidR="00BC06E6" w:rsidRPr="00D13F79">
        <w:rPr>
          <w:rFonts w:ascii="Times New Roman" w:eastAsia="標楷體" w:hAnsi="Times New Roman" w:hint="eastAsia"/>
          <w:color w:val="BFBFBF" w:themeColor="background1" w:themeShade="BF"/>
          <w:kern w:val="0"/>
        </w:rPr>
        <w:lastRenderedPageBreak/>
        <w:t>傳導機制。</w:t>
      </w:r>
    </w:p>
    <w:p w14:paraId="0ADDAB07" w14:textId="793E8EE5" w:rsidR="00F61A03" w:rsidRPr="00D13F79" w:rsidRDefault="00CF39A7" w:rsidP="00310537">
      <w:pPr>
        <w:pStyle w:val="2"/>
        <w:numPr>
          <w:ilvl w:val="0"/>
          <w:numId w:val="8"/>
        </w:numPr>
        <w:spacing w:line="360" w:lineRule="auto"/>
        <w:rPr>
          <w:rFonts w:ascii="標楷體" w:eastAsia="標楷體" w:hAnsi="標楷體"/>
          <w:bCs/>
          <w:color w:val="BFBFBF" w:themeColor="background1" w:themeShade="BF"/>
          <w:sz w:val="28"/>
          <w:szCs w:val="28"/>
        </w:rPr>
      </w:pPr>
      <w:bookmarkStart w:id="14" w:name="_Toc232796416"/>
      <w:r w:rsidRPr="00D13F79">
        <w:rPr>
          <w:rFonts w:ascii="標楷體" w:eastAsia="標楷體" w:hAnsi="標楷體" w:hint="eastAsia"/>
          <w:bCs/>
          <w:color w:val="BFBFBF" w:themeColor="background1" w:themeShade="BF"/>
          <w:sz w:val="28"/>
          <w:szCs w:val="28"/>
        </w:rPr>
        <w:t>變數說明</w:t>
      </w:r>
      <w:bookmarkEnd w:id="14"/>
    </w:p>
    <w:p w14:paraId="675110C6" w14:textId="54B62551" w:rsidR="00B421DB" w:rsidRPr="00D13F79" w:rsidRDefault="00510894" w:rsidP="0031053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本研究之變數可分為三類</w:t>
      </w:r>
      <w:r w:rsidRPr="00D13F79">
        <w:rPr>
          <w:rFonts w:ascii="標楷體" w:eastAsia="標楷體" w:hAnsi="標楷體" w:hint="eastAsia"/>
          <w:color w:val="BFBFBF" w:themeColor="background1" w:themeShade="BF"/>
        </w:rPr>
        <w:t>：</w:t>
      </w:r>
      <w:r w:rsidRPr="00D13F79">
        <w:rPr>
          <w:rFonts w:ascii="Times New Roman" w:eastAsia="標楷體" w:hAnsi="Times New Roman" w:hint="eastAsia"/>
          <w:color w:val="BFBFBF" w:themeColor="background1" w:themeShade="BF"/>
        </w:rPr>
        <w:t>被解釋變數、主要解釋變數</w:t>
      </w:r>
      <w:r w:rsidR="00BF3C59" w:rsidRPr="00D13F79">
        <w:rPr>
          <w:rFonts w:ascii="Times New Roman" w:eastAsia="標楷體" w:hAnsi="Times New Roman" w:hint="eastAsia"/>
          <w:color w:val="BFBFBF" w:themeColor="background1" w:themeShade="BF"/>
        </w:rPr>
        <w:t>以及控制變數</w:t>
      </w:r>
      <w:r w:rsidR="00310537" w:rsidRPr="00D13F79">
        <w:rPr>
          <w:rFonts w:ascii="Times New Roman" w:eastAsia="標楷體" w:hAnsi="Times New Roman" w:hint="eastAsia"/>
          <w:color w:val="BFBFBF" w:themeColor="background1" w:themeShade="BF"/>
        </w:rPr>
        <w:t>，</w:t>
      </w:r>
      <w:r w:rsidR="00BF3C59" w:rsidRPr="00D13F79">
        <w:rPr>
          <w:rFonts w:ascii="Times New Roman" w:eastAsia="標楷體" w:hAnsi="Times New Roman" w:hint="eastAsia"/>
          <w:color w:val="BFBFBF" w:themeColor="background1" w:themeShade="BF"/>
        </w:rPr>
        <w:t>以下就這三類</w:t>
      </w:r>
      <w:r w:rsidR="00310537" w:rsidRPr="00D13F79">
        <w:rPr>
          <w:rFonts w:ascii="Times New Roman" w:eastAsia="標楷體" w:hAnsi="Times New Roman" w:hint="eastAsia"/>
          <w:color w:val="BFBFBF" w:themeColor="background1" w:themeShade="BF"/>
        </w:rPr>
        <w:t>變數</w:t>
      </w:r>
      <w:r w:rsidR="00BF3C59" w:rsidRPr="00D13F79">
        <w:rPr>
          <w:rFonts w:ascii="Times New Roman" w:eastAsia="標楷體" w:hAnsi="Times New Roman" w:hint="eastAsia"/>
          <w:color w:val="BFBFBF" w:themeColor="background1" w:themeShade="BF"/>
        </w:rPr>
        <w:t>進行詳細說明</w:t>
      </w:r>
      <w:r w:rsidR="00310537" w:rsidRPr="00D13F79">
        <w:rPr>
          <w:rFonts w:ascii="Times New Roman" w:eastAsia="標楷體" w:hAnsi="Times New Roman" w:hint="eastAsia"/>
          <w:color w:val="BFBFBF" w:themeColor="background1" w:themeShade="BF"/>
        </w:rPr>
        <w:t>。</w:t>
      </w:r>
    </w:p>
    <w:p w14:paraId="20F4F805" w14:textId="7D3D42E2" w:rsidR="00E24593" w:rsidRPr="00D13F79" w:rsidRDefault="00235692" w:rsidP="00310537">
      <w:pPr>
        <w:pStyle w:val="3"/>
        <w:numPr>
          <w:ilvl w:val="0"/>
          <w:numId w:val="10"/>
        </w:numPr>
        <w:spacing w:line="360" w:lineRule="auto"/>
        <w:rPr>
          <w:rFonts w:ascii="標楷體" w:eastAsia="標楷體" w:hAnsi="標楷體"/>
          <w:color w:val="BFBFBF" w:themeColor="background1" w:themeShade="BF"/>
          <w:sz w:val="28"/>
          <w:szCs w:val="28"/>
        </w:rPr>
      </w:pPr>
      <w:bookmarkStart w:id="15" w:name="_Toc232796417"/>
      <w:r w:rsidRPr="00D13F79">
        <w:rPr>
          <w:rFonts w:ascii="標楷體" w:eastAsia="標楷體" w:hAnsi="標楷體" w:hint="eastAsia"/>
          <w:color w:val="BFBFBF" w:themeColor="background1" w:themeShade="BF"/>
          <w:sz w:val="28"/>
          <w:szCs w:val="28"/>
        </w:rPr>
        <w:t>被解釋變數</w:t>
      </w:r>
      <w:bookmarkEnd w:id="15"/>
    </w:p>
    <w:p w14:paraId="7F7F5C3A" w14:textId="41963E13" w:rsidR="00D06F7B" w:rsidRPr="00D13F79" w:rsidRDefault="00F05374" w:rsidP="0084243E">
      <w:pPr>
        <w:pStyle w:val="a9"/>
        <w:numPr>
          <w:ilvl w:val="0"/>
          <w:numId w:val="15"/>
        </w:numPr>
        <w:spacing w:line="360" w:lineRule="auto"/>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溫室氣體排放強度</w:t>
      </w:r>
      <w:r w:rsidR="00411567" w:rsidRPr="00D13F79">
        <w:rPr>
          <w:rFonts w:ascii="標楷體" w:eastAsia="標楷體" w:hAnsi="標楷體" w:hint="eastAsia"/>
          <w:color w:val="BFBFBF" w:themeColor="background1" w:themeShade="BF"/>
        </w:rPr>
        <w:t>(</w:t>
      </w:r>
      <w:r w:rsidR="00A575F8" w:rsidRPr="00D13F79">
        <w:rPr>
          <w:rFonts w:ascii="Times New Roman" w:eastAsia="標楷體" w:hAnsi="Times New Roman" w:cs="Times New Roman"/>
          <w:color w:val="BFBFBF" w:themeColor="background1" w:themeShade="BF"/>
        </w:rPr>
        <w:t>GHG Emission Intensity</w:t>
      </w:r>
      <w:r w:rsidR="00411567" w:rsidRPr="00D13F79">
        <w:rPr>
          <w:rFonts w:ascii="標楷體" w:eastAsia="標楷體" w:hAnsi="標楷體" w:hint="eastAsia"/>
          <w:color w:val="BFBFBF" w:themeColor="background1" w:themeShade="BF"/>
        </w:rPr>
        <w:t>)</w:t>
      </w:r>
    </w:p>
    <w:p w14:paraId="038DF65B" w14:textId="18749D48" w:rsidR="00A575F8" w:rsidRPr="00D13F79" w:rsidRDefault="00030381" w:rsidP="00967AF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為衡量</w:t>
      </w:r>
      <w:r w:rsidR="00CB2C36" w:rsidRPr="00D13F79">
        <w:rPr>
          <w:rFonts w:ascii="Times New Roman" w:eastAsia="標楷體" w:hAnsi="Times New Roman" w:hint="eastAsia"/>
          <w:color w:val="BFBFBF" w:themeColor="background1" w:themeShade="BF"/>
        </w:rPr>
        <w:t>一間</w:t>
      </w:r>
      <w:r w:rsidRPr="00D13F79">
        <w:rPr>
          <w:rFonts w:ascii="Times New Roman" w:eastAsia="標楷體" w:hAnsi="Times New Roman" w:hint="eastAsia"/>
          <w:color w:val="BFBFBF" w:themeColor="background1" w:themeShade="BF"/>
        </w:rPr>
        <w:t>企業</w:t>
      </w:r>
      <w:r w:rsidR="002F11C1" w:rsidRPr="00D13F79">
        <w:rPr>
          <w:rFonts w:ascii="Times New Roman" w:eastAsia="標楷體" w:hAnsi="Times New Roman" w:hint="eastAsia"/>
          <w:color w:val="BFBFBF" w:themeColor="background1" w:themeShade="BF"/>
        </w:rPr>
        <w:t>溫室氣體</w:t>
      </w:r>
      <w:r w:rsidRPr="00D13F79">
        <w:rPr>
          <w:rFonts w:ascii="Times New Roman" w:eastAsia="標楷體" w:hAnsi="Times New Roman" w:hint="eastAsia"/>
          <w:color w:val="BFBFBF" w:themeColor="background1" w:themeShade="BF"/>
        </w:rPr>
        <w:t>排放</w:t>
      </w:r>
      <w:r w:rsidR="002F11C1" w:rsidRPr="00D13F79">
        <w:rPr>
          <w:rFonts w:ascii="Times New Roman" w:eastAsia="標楷體" w:hAnsi="Times New Roman" w:hint="eastAsia"/>
          <w:color w:val="BFBFBF" w:themeColor="background1" w:themeShade="BF"/>
        </w:rPr>
        <w:t>的情況</w:t>
      </w:r>
      <w:r w:rsidRPr="00D13F79">
        <w:rPr>
          <w:rFonts w:ascii="Times New Roman" w:eastAsia="標楷體" w:hAnsi="Times New Roman" w:hint="eastAsia"/>
          <w:color w:val="BFBFBF" w:themeColor="background1" w:themeShade="BF"/>
        </w:rPr>
        <w:t>，本研究採用企業溫室氣體排放強度作為</w:t>
      </w:r>
      <w:r w:rsidR="009B3E6A" w:rsidRPr="00D13F79">
        <w:rPr>
          <w:rFonts w:ascii="Times New Roman" w:eastAsia="標楷體" w:hAnsi="Times New Roman" w:hint="eastAsia"/>
          <w:color w:val="BFBFBF" w:themeColor="background1" w:themeShade="BF"/>
        </w:rPr>
        <w:t>被解釋</w:t>
      </w:r>
      <w:r w:rsidRPr="00D13F79">
        <w:rPr>
          <w:rFonts w:ascii="Times New Roman" w:eastAsia="標楷體" w:hAnsi="Times New Roman" w:hint="eastAsia"/>
          <w:color w:val="BFBFBF" w:themeColor="background1" w:themeShade="BF"/>
        </w:rPr>
        <w:t>變數，並</w:t>
      </w:r>
      <w:r w:rsidR="009B3E6A" w:rsidRPr="00D13F79">
        <w:rPr>
          <w:rFonts w:ascii="Times New Roman" w:eastAsia="標楷體" w:hAnsi="Times New Roman" w:hint="eastAsia"/>
          <w:color w:val="BFBFBF" w:themeColor="background1" w:themeShade="BF"/>
        </w:rPr>
        <w:t>將其</w:t>
      </w:r>
      <w:r w:rsidRPr="00D13F79">
        <w:rPr>
          <w:rFonts w:ascii="Times New Roman" w:eastAsia="標楷體" w:hAnsi="Times New Roman" w:hint="eastAsia"/>
          <w:color w:val="BFBFBF" w:themeColor="background1" w:themeShade="BF"/>
        </w:rPr>
        <w:t>區分為</w:t>
      </w:r>
      <w:r w:rsidR="009B3E6A" w:rsidRPr="00D13F79">
        <w:rPr>
          <w:rFonts w:ascii="Times New Roman" w:eastAsia="標楷體" w:hAnsi="Times New Roman" w:hint="eastAsia"/>
          <w:color w:val="BFBFBF" w:themeColor="background1" w:themeShade="BF"/>
        </w:rPr>
        <w:t>範疇</w:t>
      </w:r>
      <w:r w:rsidR="00BB57D6" w:rsidRPr="00D13F79">
        <w:rPr>
          <w:rFonts w:ascii="Times New Roman" w:eastAsia="標楷體" w:hAnsi="Times New Roman" w:hint="eastAsia"/>
          <w:color w:val="BFBFBF" w:themeColor="background1" w:themeShade="BF"/>
        </w:rPr>
        <w:t>一</w:t>
      </w:r>
      <w:r w:rsidR="009B3E6A" w:rsidRPr="00D13F79">
        <w:rPr>
          <w:rFonts w:ascii="Times New Roman" w:eastAsia="標楷體" w:hAnsi="Times New Roman" w:hint="eastAsia"/>
          <w:color w:val="BFBFBF" w:themeColor="background1" w:themeShade="BF"/>
        </w:rPr>
        <w:t>(</w:t>
      </w:r>
      <w:r w:rsidR="008A4B8F" w:rsidRPr="00D13F79">
        <w:rPr>
          <w:rFonts w:ascii="Times New Roman" w:eastAsia="標楷體" w:hAnsi="Times New Roman" w:hint="eastAsia"/>
          <w:color w:val="BFBFBF" w:themeColor="background1" w:themeShade="BF"/>
        </w:rPr>
        <w:t>Scope 1</w:t>
      </w:r>
      <w:r w:rsidR="009B3E6A"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w:t>
      </w:r>
      <w:r w:rsidR="009B3E6A" w:rsidRPr="00D13F79">
        <w:rPr>
          <w:rFonts w:ascii="Times New Roman" w:eastAsia="標楷體" w:hAnsi="Times New Roman" w:hint="eastAsia"/>
          <w:color w:val="BFBFBF" w:themeColor="background1" w:themeShade="BF"/>
        </w:rPr>
        <w:t>範疇二</w:t>
      </w:r>
      <w:r w:rsidR="008A4B8F" w:rsidRPr="00D13F79">
        <w:rPr>
          <w:rFonts w:ascii="Times New Roman" w:eastAsia="標楷體" w:hAnsi="Times New Roman" w:hint="eastAsia"/>
          <w:color w:val="BFBFBF" w:themeColor="background1" w:themeShade="BF"/>
        </w:rPr>
        <w:t>(Scope 2)</w:t>
      </w:r>
      <w:r w:rsidRPr="00D13F79">
        <w:rPr>
          <w:rFonts w:ascii="Times New Roman" w:eastAsia="標楷體" w:hAnsi="Times New Roman" w:hint="eastAsia"/>
          <w:color w:val="BFBFBF" w:themeColor="background1" w:themeShade="BF"/>
        </w:rPr>
        <w:t>與</w:t>
      </w:r>
      <w:r w:rsidR="009B3E6A" w:rsidRPr="00D13F79">
        <w:rPr>
          <w:rFonts w:ascii="Times New Roman" w:eastAsia="標楷體" w:hAnsi="Times New Roman" w:hint="eastAsia"/>
          <w:color w:val="BFBFBF" w:themeColor="background1" w:themeShade="BF"/>
        </w:rPr>
        <w:t>範疇三</w:t>
      </w:r>
      <w:r w:rsidR="008A4B8F" w:rsidRPr="00D13F79">
        <w:rPr>
          <w:rFonts w:ascii="Times New Roman" w:eastAsia="標楷體" w:hAnsi="Times New Roman" w:hint="eastAsia"/>
          <w:color w:val="BFBFBF" w:themeColor="background1" w:themeShade="BF"/>
        </w:rPr>
        <w:t>(Scope 3)</w:t>
      </w:r>
      <w:r w:rsidRPr="00D13F79">
        <w:rPr>
          <w:rFonts w:ascii="Times New Roman" w:eastAsia="標楷體" w:hAnsi="Times New Roman" w:hint="eastAsia"/>
          <w:color w:val="BFBFBF" w:themeColor="background1" w:themeShade="BF"/>
        </w:rPr>
        <w:t>三類排放指標</w:t>
      </w:r>
      <w:r w:rsidR="00EE7538"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上述分類</w:t>
      </w:r>
      <w:r w:rsidR="00B24638" w:rsidRPr="00D13F79">
        <w:rPr>
          <w:rFonts w:ascii="Times New Roman" w:eastAsia="標楷體" w:hAnsi="Times New Roman" w:hint="eastAsia"/>
          <w:color w:val="BFBFBF" w:themeColor="background1" w:themeShade="BF"/>
        </w:rPr>
        <w:t>是</w:t>
      </w:r>
      <w:r w:rsidRPr="00D13F79">
        <w:rPr>
          <w:rFonts w:ascii="Times New Roman" w:eastAsia="標楷體" w:hAnsi="Times New Roman" w:hint="eastAsia"/>
          <w:color w:val="BFBFBF" w:themeColor="background1" w:themeShade="BF"/>
        </w:rPr>
        <w:t>依據國際溫室氣體盤查標準</w:t>
      </w:r>
      <w:r w:rsidRPr="00D13F79">
        <w:rPr>
          <w:rFonts w:ascii="Times New Roman" w:eastAsia="標楷體" w:hAnsi="Times New Roman" w:hint="eastAsia"/>
          <w:color w:val="BFBFBF" w:themeColor="background1" w:themeShade="BF"/>
        </w:rPr>
        <w:t xml:space="preserve">GHG Protocol </w:t>
      </w:r>
      <w:r w:rsidRPr="00D13F79">
        <w:rPr>
          <w:rFonts w:ascii="Times New Roman" w:eastAsia="標楷體" w:hAnsi="Times New Roman" w:hint="eastAsia"/>
          <w:color w:val="BFBFBF" w:themeColor="background1" w:themeShade="BF"/>
        </w:rPr>
        <w:t>所制定之架構</w:t>
      </w:r>
      <w:r w:rsidR="00EE7538" w:rsidRPr="00D13F79">
        <w:rPr>
          <w:rFonts w:ascii="Times New Roman" w:eastAsia="標楷體" w:hAnsi="Times New Roman" w:hint="eastAsia"/>
          <w:color w:val="BFBFBF" w:themeColor="background1" w:themeShade="BF"/>
        </w:rPr>
        <w:t>，</w:t>
      </w:r>
      <w:r w:rsidR="00BB57D6" w:rsidRPr="00D13F79">
        <w:rPr>
          <w:rFonts w:ascii="Times New Roman" w:eastAsia="標楷體" w:hAnsi="Times New Roman" w:hint="eastAsia"/>
          <w:color w:val="BFBFBF" w:themeColor="background1" w:themeShade="BF"/>
        </w:rPr>
        <w:t>範疇一是</w:t>
      </w:r>
      <w:r w:rsidRPr="00D13F79">
        <w:rPr>
          <w:rFonts w:ascii="Times New Roman" w:eastAsia="標楷體" w:hAnsi="Times New Roman" w:hint="eastAsia"/>
          <w:color w:val="BFBFBF" w:themeColor="background1" w:themeShade="BF"/>
        </w:rPr>
        <w:t>指企業營運過程中直接產生</w:t>
      </w:r>
      <w:r w:rsidR="001837A0"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溫室氣體排放，例如自有或控制設施</w:t>
      </w:r>
      <w:r w:rsidR="00142859"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燃料燃燒與製程排放；</w:t>
      </w:r>
      <w:r w:rsidR="00142859" w:rsidRPr="00D13F79">
        <w:rPr>
          <w:rFonts w:ascii="Times New Roman" w:eastAsia="標楷體" w:hAnsi="Times New Roman" w:hint="eastAsia"/>
          <w:color w:val="BFBFBF" w:themeColor="background1" w:themeShade="BF"/>
        </w:rPr>
        <w:t>範疇二</w:t>
      </w:r>
      <w:r w:rsidRPr="00D13F79">
        <w:rPr>
          <w:rFonts w:ascii="Times New Roman" w:eastAsia="標楷體" w:hAnsi="Times New Roman" w:hint="eastAsia"/>
          <w:color w:val="BFBFBF" w:themeColor="background1" w:themeShade="BF"/>
        </w:rPr>
        <w:t>則為企業因購買電力、蒸氣或其他能源所間接產生</w:t>
      </w:r>
      <w:r w:rsidR="00142859"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溫室氣體排放；</w:t>
      </w:r>
      <w:r w:rsidR="009D7595" w:rsidRPr="00D13F79">
        <w:rPr>
          <w:rFonts w:ascii="Times New Roman" w:eastAsia="標楷體" w:hAnsi="Times New Roman" w:hint="eastAsia"/>
          <w:color w:val="BFBFBF" w:themeColor="background1" w:themeShade="BF"/>
        </w:rPr>
        <w:t>範疇三</w:t>
      </w:r>
      <w:r w:rsidRPr="00D13F79">
        <w:rPr>
          <w:rFonts w:ascii="Times New Roman" w:eastAsia="標楷體" w:hAnsi="Times New Roman" w:hint="eastAsia"/>
          <w:color w:val="BFBFBF" w:themeColor="background1" w:themeShade="BF"/>
        </w:rPr>
        <w:t>涵蓋企業價值鏈上下游所產生</w:t>
      </w:r>
      <w:r w:rsidR="00C15DF7"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其他間接排放，包括供應鏈、生產運輸及產品使用等相關活動所造成之排放。</w:t>
      </w:r>
    </w:p>
    <w:p w14:paraId="1AA5EEB2" w14:textId="0DEA0794" w:rsidR="00FE465C" w:rsidRPr="00D13F79" w:rsidRDefault="00FA615F" w:rsidP="00F354A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本研究採用排放強度而非排放總量</w:t>
      </w:r>
      <w:r w:rsidR="00525D94" w:rsidRPr="00D13F79">
        <w:rPr>
          <w:rFonts w:ascii="Times New Roman" w:eastAsia="標楷體" w:hAnsi="Times New Roman" w:hint="eastAsia"/>
          <w:color w:val="BFBFBF" w:themeColor="background1" w:themeShade="BF"/>
        </w:rPr>
        <w:t>作為主要衡量指標</w:t>
      </w:r>
      <w:r w:rsidR="00850620" w:rsidRPr="00D13F79">
        <w:rPr>
          <w:rFonts w:ascii="Times New Roman" w:eastAsia="標楷體" w:hAnsi="Times New Roman" w:hint="eastAsia"/>
          <w:color w:val="BFBFBF" w:themeColor="background1" w:themeShade="BF"/>
        </w:rPr>
        <w:t>，</w:t>
      </w:r>
      <w:r w:rsidR="001470F3" w:rsidRPr="00D13F79">
        <w:rPr>
          <w:rFonts w:ascii="Times New Roman" w:eastAsia="標楷體" w:hAnsi="Times New Roman" w:hint="eastAsia"/>
          <w:color w:val="BFBFBF" w:themeColor="background1" w:themeShade="BF"/>
        </w:rPr>
        <w:t>其主要原因在於</w:t>
      </w:r>
      <w:r w:rsidR="00AC1956" w:rsidRPr="00D13F79">
        <w:rPr>
          <w:rFonts w:ascii="Times New Roman" w:eastAsia="標楷體" w:hAnsi="Times New Roman" w:hint="eastAsia"/>
          <w:color w:val="BFBFBF" w:themeColor="background1" w:themeShade="BF"/>
        </w:rPr>
        <w:t>排放總量通常與企業規模高度相關</w:t>
      </w:r>
      <w:r w:rsidR="0020193B" w:rsidRPr="00D13F79">
        <w:rPr>
          <w:rFonts w:ascii="Times New Roman" w:eastAsia="標楷體" w:hAnsi="Times New Roman" w:hint="eastAsia"/>
          <w:color w:val="BFBFBF" w:themeColor="background1" w:themeShade="BF"/>
        </w:rPr>
        <w:t>，</w:t>
      </w:r>
      <w:r w:rsidR="00431E2D" w:rsidRPr="00D13F79">
        <w:rPr>
          <w:rFonts w:ascii="Times New Roman" w:eastAsia="標楷體" w:hAnsi="Times New Roman" w:hint="eastAsia"/>
          <w:color w:val="BFBFBF" w:themeColor="background1" w:themeShade="BF"/>
        </w:rPr>
        <w:t>大型</w:t>
      </w:r>
      <w:r w:rsidR="00BF720F" w:rsidRPr="00D13F79">
        <w:rPr>
          <w:rFonts w:ascii="Times New Roman" w:eastAsia="標楷體" w:hAnsi="Times New Roman" w:hint="eastAsia"/>
          <w:color w:val="BFBFBF" w:themeColor="background1" w:themeShade="BF"/>
        </w:rPr>
        <w:t>企業</w:t>
      </w:r>
      <w:r w:rsidR="006460DE" w:rsidRPr="00D13F79">
        <w:rPr>
          <w:rFonts w:ascii="Times New Roman" w:eastAsia="標楷體" w:hAnsi="Times New Roman" w:hint="eastAsia"/>
          <w:color w:val="BFBFBF" w:themeColor="background1" w:themeShade="BF"/>
        </w:rPr>
        <w:t>因生產活動</w:t>
      </w:r>
      <w:r w:rsidR="00431E2D" w:rsidRPr="00D13F79">
        <w:rPr>
          <w:rFonts w:ascii="Times New Roman" w:eastAsia="標楷體" w:hAnsi="Times New Roman" w:hint="eastAsia"/>
          <w:color w:val="BFBFBF" w:themeColor="background1" w:themeShade="BF"/>
        </w:rPr>
        <w:t>規模較大，往往呈現較高的排放量</w:t>
      </w:r>
      <w:r w:rsidR="002A1BE2" w:rsidRPr="00D13F79">
        <w:rPr>
          <w:rFonts w:ascii="Times New Roman" w:eastAsia="標楷體" w:hAnsi="Times New Roman" w:hint="eastAsia"/>
          <w:color w:val="BFBFBF" w:themeColor="background1" w:themeShade="BF"/>
        </w:rPr>
        <w:t>，然而此種差異</w:t>
      </w:r>
      <w:r w:rsidR="00B04A56" w:rsidRPr="00D13F79">
        <w:rPr>
          <w:rFonts w:ascii="Times New Roman" w:eastAsia="標楷體" w:hAnsi="Times New Roman" w:hint="eastAsia"/>
          <w:color w:val="BFBFBF" w:themeColor="background1" w:themeShade="BF"/>
        </w:rPr>
        <w:t>未必反映企業在環境管理或減碳</w:t>
      </w:r>
      <w:r w:rsidR="003164EC" w:rsidRPr="00D13F79">
        <w:rPr>
          <w:rFonts w:ascii="Times New Roman" w:eastAsia="標楷體" w:hAnsi="Times New Roman" w:hint="eastAsia"/>
          <w:color w:val="BFBFBF" w:themeColor="background1" w:themeShade="BF"/>
        </w:rPr>
        <w:t>行動</w:t>
      </w:r>
      <w:r w:rsidR="00B04A56" w:rsidRPr="00D13F79">
        <w:rPr>
          <w:rFonts w:ascii="Times New Roman" w:eastAsia="標楷體" w:hAnsi="Times New Roman" w:hint="eastAsia"/>
          <w:color w:val="BFBFBF" w:themeColor="background1" w:themeShade="BF"/>
        </w:rPr>
        <w:t>上的實際表現</w:t>
      </w:r>
      <w:r w:rsidR="00352086" w:rsidRPr="00D13F79">
        <w:rPr>
          <w:rFonts w:ascii="Times New Roman" w:eastAsia="標楷體" w:hAnsi="Times New Roman" w:hint="eastAsia"/>
          <w:color w:val="BFBFBF" w:themeColor="background1" w:themeShade="BF"/>
        </w:rPr>
        <w:t>，若直接以排放總量進行比較，可能導致估計結果受企業規模影響而產生偏誤</w:t>
      </w:r>
      <w:r w:rsidR="00C10E74" w:rsidRPr="00D13F79">
        <w:rPr>
          <w:rFonts w:ascii="Times New Roman" w:eastAsia="標楷體" w:hAnsi="Times New Roman" w:hint="eastAsia"/>
          <w:color w:val="BFBFBF" w:themeColor="background1" w:themeShade="BF"/>
        </w:rPr>
        <w:t>。</w:t>
      </w:r>
      <w:r w:rsidR="00EF7707" w:rsidRPr="00D13F79">
        <w:rPr>
          <w:rFonts w:ascii="Times New Roman" w:eastAsia="標楷體" w:hAnsi="Times New Roman" w:hint="eastAsia"/>
          <w:color w:val="BFBFBF" w:themeColor="background1" w:themeShade="BF"/>
        </w:rPr>
        <w:t>相較之下，</w:t>
      </w:r>
      <w:r w:rsidR="009C5CDB" w:rsidRPr="00D13F79">
        <w:rPr>
          <w:rFonts w:ascii="Times New Roman" w:eastAsia="標楷體" w:hAnsi="Times New Roman" w:hint="eastAsia"/>
          <w:color w:val="BFBFBF" w:themeColor="background1" w:themeShade="BF"/>
        </w:rPr>
        <w:t>排放強度是將排放量依企業營收</w:t>
      </w:r>
      <w:r w:rsidR="007F7AC9" w:rsidRPr="00D13F79">
        <w:rPr>
          <w:rFonts w:ascii="Times New Roman" w:eastAsia="標楷體" w:hAnsi="Times New Roman" w:hint="eastAsia"/>
          <w:color w:val="BFBFBF" w:themeColor="background1" w:themeShade="BF"/>
        </w:rPr>
        <w:t>進行標準化處理</w:t>
      </w:r>
      <w:r w:rsidR="003F2490" w:rsidRPr="00D13F79">
        <w:rPr>
          <w:rFonts w:ascii="Times New Roman" w:eastAsia="標楷體" w:hAnsi="Times New Roman" w:hint="eastAsia"/>
          <w:color w:val="BFBFBF" w:themeColor="background1" w:themeShade="BF"/>
        </w:rPr>
        <w:t>，</w:t>
      </w:r>
      <w:r w:rsidR="00E20A8B" w:rsidRPr="00D13F79">
        <w:rPr>
          <w:rFonts w:ascii="Times New Roman" w:eastAsia="標楷體" w:hAnsi="Times New Roman" w:hint="eastAsia"/>
          <w:color w:val="BFBFBF" w:themeColor="background1" w:themeShade="BF"/>
        </w:rPr>
        <w:t>使排放可</w:t>
      </w:r>
      <w:r w:rsidR="002C0B2E" w:rsidRPr="00D13F79">
        <w:rPr>
          <w:rFonts w:ascii="Times New Roman" w:eastAsia="標楷體" w:hAnsi="Times New Roman" w:hint="eastAsia"/>
          <w:color w:val="BFBFBF" w:themeColor="background1" w:themeShade="BF"/>
        </w:rPr>
        <w:t>以更有效</w:t>
      </w:r>
      <w:r w:rsidR="001453F8" w:rsidRPr="00D13F79">
        <w:rPr>
          <w:rFonts w:ascii="Times New Roman" w:eastAsia="標楷體" w:hAnsi="Times New Roman" w:hint="eastAsia"/>
          <w:color w:val="BFBFBF" w:themeColor="background1" w:themeShade="BF"/>
        </w:rPr>
        <w:t>的</w:t>
      </w:r>
      <w:r w:rsidR="00E20A8B" w:rsidRPr="00D13F79">
        <w:rPr>
          <w:rFonts w:ascii="Times New Roman" w:eastAsia="標楷體" w:hAnsi="Times New Roman" w:hint="eastAsia"/>
          <w:color w:val="BFBFBF" w:themeColor="background1" w:themeShade="BF"/>
        </w:rPr>
        <w:t>反映企業在創造經濟產出過程中</w:t>
      </w:r>
      <w:r w:rsidR="000A3430" w:rsidRPr="00D13F79">
        <w:rPr>
          <w:rFonts w:ascii="Times New Roman" w:eastAsia="標楷體" w:hAnsi="Times New Roman" w:hint="eastAsia"/>
          <w:color w:val="BFBFBF" w:themeColor="background1" w:themeShade="BF"/>
        </w:rPr>
        <w:t>的排放效率，</w:t>
      </w:r>
      <w:r w:rsidR="00E533CD" w:rsidRPr="00D13F79">
        <w:rPr>
          <w:rFonts w:ascii="Times New Roman" w:eastAsia="標楷體" w:hAnsi="Times New Roman" w:hint="eastAsia"/>
          <w:color w:val="BFBFBF" w:themeColor="background1" w:themeShade="BF"/>
        </w:rPr>
        <w:t>更</w:t>
      </w:r>
      <w:r w:rsidR="001453F8" w:rsidRPr="00D13F79">
        <w:rPr>
          <w:rFonts w:ascii="Times New Roman" w:eastAsia="標楷體" w:hAnsi="Times New Roman" w:hint="eastAsia"/>
          <w:color w:val="BFBFBF" w:themeColor="background1" w:themeShade="BF"/>
        </w:rPr>
        <w:t>能</w:t>
      </w:r>
      <w:r w:rsidR="00E533CD" w:rsidRPr="00D13F79">
        <w:rPr>
          <w:rFonts w:ascii="Times New Roman" w:eastAsia="標楷體" w:hAnsi="Times New Roman" w:hint="eastAsia"/>
          <w:color w:val="BFBFBF" w:themeColor="background1" w:themeShade="BF"/>
        </w:rPr>
        <w:t>衡量企業的環境績效與減碳表現</w:t>
      </w:r>
      <w:r w:rsidR="00FE465C" w:rsidRPr="00D13F79">
        <w:rPr>
          <w:rFonts w:ascii="Times New Roman" w:eastAsia="標楷體" w:hAnsi="Times New Roman" w:hint="eastAsia"/>
          <w:color w:val="BFBFBF" w:themeColor="background1" w:themeShade="BF"/>
        </w:rPr>
        <w:t>。</w:t>
      </w:r>
    </w:p>
    <w:p w14:paraId="7AD778DC" w14:textId="3C5FC97B" w:rsidR="00672226" w:rsidRPr="00D13F79" w:rsidRDefault="002C714F" w:rsidP="00967AFE">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1</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1</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5810662B" w14:textId="3323ABC3" w:rsidR="008657DA" w:rsidRPr="00D13F79" w:rsidRDefault="002C714F" w:rsidP="008657DA">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2</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2</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4988DAB7" w14:textId="0B1A8364" w:rsidR="008657DA" w:rsidRPr="00D13F79" w:rsidRDefault="002C714F" w:rsidP="008657DA">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3</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3</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4C6F680B" w14:textId="2106BD9A" w:rsidR="008657DA" w:rsidRPr="00D13F79" w:rsidRDefault="00E33F18" w:rsidP="00967AF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1</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9836B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2</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C1049D" w:rsidRPr="00D13F79">
        <w:rPr>
          <w:rFonts w:ascii="Times New Roman" w:eastAsia="標楷體" w:hAnsi="Times New Roman" w:hint="eastAsia"/>
          <w:color w:val="BFBFBF" w:themeColor="background1" w:themeShade="BF"/>
        </w:rPr>
        <w:t>與</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3</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C1049D" w:rsidRPr="00D13F79">
        <w:rPr>
          <w:rFonts w:ascii="Times New Roman" w:eastAsia="標楷體" w:hAnsi="Times New Roman" w:hint="eastAsia"/>
          <w:color w:val="BFBFBF" w:themeColor="background1" w:themeShade="BF"/>
        </w:rPr>
        <w:t>分別代表企業</w:t>
      </w:r>
      <w:r w:rsidR="00C1049D" w:rsidRPr="00D13F79">
        <w:rPr>
          <w:rFonts w:ascii="Times New Roman" w:eastAsia="標楷體" w:hAnsi="Times New Roman"/>
          <w:color w:val="BFBFBF" w:themeColor="background1" w:themeShade="BF"/>
        </w:rPr>
        <w:t>i</w:t>
      </w:r>
      <w:r w:rsidR="00C1049D" w:rsidRPr="00D13F79">
        <w:rPr>
          <w:rFonts w:ascii="Times New Roman" w:eastAsia="標楷體" w:hAnsi="Times New Roman" w:hint="eastAsia"/>
          <w:color w:val="BFBFBF" w:themeColor="background1" w:themeShade="BF"/>
        </w:rPr>
        <w:t>於</w:t>
      </w:r>
      <w:r w:rsidR="00C1049D" w:rsidRPr="00D13F79">
        <w:rPr>
          <w:rFonts w:ascii="Times New Roman" w:eastAsia="標楷體" w:hAnsi="Times New Roman" w:hint="eastAsia"/>
          <w:color w:val="BFBFBF" w:themeColor="background1" w:themeShade="BF"/>
        </w:rPr>
        <w:t>t</w:t>
      </w:r>
      <w:r w:rsidR="00C1049D" w:rsidRPr="00D13F79">
        <w:rPr>
          <w:rFonts w:ascii="Times New Roman" w:eastAsia="標楷體" w:hAnsi="Times New Roman" w:hint="eastAsia"/>
          <w:color w:val="BFBFBF" w:themeColor="background1" w:themeShade="BF"/>
        </w:rPr>
        <w:t>年</w:t>
      </w:r>
      <w:r w:rsidR="00581728" w:rsidRPr="00D13F79">
        <w:rPr>
          <w:rFonts w:ascii="Times New Roman" w:eastAsia="標楷體" w:hAnsi="Times New Roman" w:hint="eastAsia"/>
          <w:color w:val="BFBFBF" w:themeColor="background1" w:themeShade="BF"/>
        </w:rPr>
        <w:t>的範疇一、範疇二與範疇三</w:t>
      </w:r>
      <w:r w:rsidR="00782C56" w:rsidRPr="00D13F79">
        <w:rPr>
          <w:rFonts w:ascii="Times New Roman" w:eastAsia="標楷體" w:hAnsi="Times New Roman" w:hint="eastAsia"/>
          <w:color w:val="BFBFBF" w:themeColor="background1" w:themeShade="BF"/>
        </w:rPr>
        <w:t>排放量除以企業</w:t>
      </w:r>
      <w:r w:rsidR="00782C56" w:rsidRPr="00D13F79">
        <w:rPr>
          <w:rFonts w:ascii="Times New Roman" w:eastAsia="標楷體" w:hAnsi="Times New Roman" w:hint="eastAsia"/>
          <w:color w:val="BFBFBF" w:themeColor="background1" w:themeShade="BF"/>
        </w:rPr>
        <w:t>i</w:t>
      </w:r>
      <w:r w:rsidR="00782C56" w:rsidRPr="00D13F79">
        <w:rPr>
          <w:rFonts w:ascii="Times New Roman" w:eastAsia="標楷體" w:hAnsi="Times New Roman" w:hint="eastAsia"/>
          <w:color w:val="BFBFBF" w:themeColor="background1" w:themeShade="BF"/>
        </w:rPr>
        <w:t>於</w:t>
      </w:r>
      <w:r w:rsidR="00782C56" w:rsidRPr="00D13F79">
        <w:rPr>
          <w:rFonts w:ascii="Times New Roman" w:eastAsia="標楷體" w:hAnsi="Times New Roman" w:hint="eastAsia"/>
          <w:color w:val="BFBFBF" w:themeColor="background1" w:themeShade="BF"/>
        </w:rPr>
        <w:t>t</w:t>
      </w:r>
      <w:r w:rsidR="00782C56" w:rsidRPr="00D13F79">
        <w:rPr>
          <w:rFonts w:ascii="Times New Roman" w:eastAsia="標楷體" w:hAnsi="Times New Roman" w:hint="eastAsia"/>
          <w:color w:val="BFBFBF" w:themeColor="background1" w:themeShade="BF"/>
        </w:rPr>
        <w:t>年的總營收</w:t>
      </w:r>
      <w:r w:rsidR="001472C5" w:rsidRPr="00D13F79">
        <w:rPr>
          <w:rFonts w:ascii="Times New Roman" w:eastAsia="標楷體" w:hAnsi="Times New Roman" w:hint="eastAsia"/>
          <w:color w:val="BFBFBF" w:themeColor="background1" w:themeShade="BF"/>
        </w:rPr>
        <w:t>。</w:t>
      </w:r>
      <w:r w:rsidR="005F1F7C" w:rsidRPr="00D13F79">
        <w:rPr>
          <w:rFonts w:ascii="Times New Roman" w:eastAsia="標楷體" w:hAnsi="Times New Roman" w:hint="eastAsia"/>
          <w:color w:val="BFBFBF" w:themeColor="background1" w:themeShade="BF"/>
        </w:rPr>
        <w:t>透過</w:t>
      </w:r>
      <w:r w:rsidR="00445145" w:rsidRPr="00D13F79">
        <w:rPr>
          <w:rFonts w:ascii="Times New Roman" w:eastAsia="標楷體" w:hAnsi="Times New Roman" w:hint="eastAsia"/>
          <w:color w:val="BFBFBF" w:themeColor="background1" w:themeShade="BF"/>
        </w:rPr>
        <w:t>使用該方法計算，</w:t>
      </w:r>
      <w:r w:rsidR="00E13734" w:rsidRPr="00D13F79">
        <w:rPr>
          <w:rFonts w:ascii="Times New Roman" w:eastAsia="標楷體" w:hAnsi="Times New Roman" w:hint="eastAsia"/>
          <w:color w:val="BFBFBF" w:themeColor="background1" w:themeShade="BF"/>
        </w:rPr>
        <w:t>使不同規模企業間</w:t>
      </w:r>
      <w:r w:rsidR="002317FC" w:rsidRPr="00D13F79">
        <w:rPr>
          <w:rFonts w:ascii="Times New Roman" w:eastAsia="標楷體" w:hAnsi="Times New Roman" w:hint="eastAsia"/>
          <w:color w:val="BFBFBF" w:themeColor="background1" w:themeShade="BF"/>
        </w:rPr>
        <w:t>可以互相比較</w:t>
      </w:r>
      <w:r w:rsidR="005A368C" w:rsidRPr="00D13F79">
        <w:rPr>
          <w:rFonts w:ascii="Times New Roman" w:eastAsia="標楷體" w:hAnsi="Times New Roman" w:hint="eastAsia"/>
          <w:color w:val="BFBFBF" w:themeColor="background1" w:themeShade="BF"/>
        </w:rPr>
        <w:t>，因此本研究採用排放強度作為被解釋變數，以更準確</w:t>
      </w:r>
      <w:r w:rsidR="005F1F7C" w:rsidRPr="00D13F79">
        <w:rPr>
          <w:rFonts w:ascii="Times New Roman" w:eastAsia="標楷體" w:hAnsi="Times New Roman" w:hint="eastAsia"/>
          <w:color w:val="BFBFBF" w:themeColor="background1" w:themeShade="BF"/>
        </w:rPr>
        <w:t>評估異常溫度對企業環境表現的影響。</w:t>
      </w:r>
    </w:p>
    <w:p w14:paraId="10BEF440" w14:textId="621D828A" w:rsidR="00F90F57" w:rsidRPr="00D13F79" w:rsidRDefault="0084243E" w:rsidP="0084243E">
      <w:pPr>
        <w:pStyle w:val="a9"/>
        <w:numPr>
          <w:ilvl w:val="0"/>
          <w:numId w:val="15"/>
        </w:num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環境外部成本</w:t>
      </w:r>
    </w:p>
    <w:p w14:paraId="589DFE0F" w14:textId="57612307" w:rsidR="0084243E" w:rsidRPr="00D13F79" w:rsidRDefault="00351D56"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除溫室氣體排放強度外，本研究也採用企業的環境外部成本作為</w:t>
      </w:r>
      <w:r w:rsidR="00CF1FBF" w:rsidRPr="00D13F79">
        <w:rPr>
          <w:rFonts w:ascii="Times New Roman" w:eastAsia="標楷體" w:hAnsi="Times New Roman" w:hint="eastAsia"/>
          <w:color w:val="BFBFBF" w:themeColor="background1" w:themeShade="BF"/>
        </w:rPr>
        <w:t>衡量企業環境績效的另一個被解釋變數</w:t>
      </w:r>
      <w:r w:rsidR="00DC400C" w:rsidRPr="00D13F79">
        <w:rPr>
          <w:rFonts w:ascii="Times New Roman" w:eastAsia="標楷體" w:hAnsi="Times New Roman" w:hint="eastAsia"/>
          <w:color w:val="BFBFBF" w:themeColor="background1" w:themeShade="BF"/>
        </w:rPr>
        <w:t>。</w:t>
      </w:r>
      <w:r w:rsidR="009704E1" w:rsidRPr="00D13F79">
        <w:rPr>
          <w:rFonts w:ascii="Times New Roman" w:eastAsia="標楷體" w:hAnsi="Times New Roman" w:hint="eastAsia"/>
          <w:color w:val="BFBFBF" w:themeColor="background1" w:themeShade="BF"/>
        </w:rPr>
        <w:t>環境外部成本數據來自</w:t>
      </w:r>
      <w:r w:rsidR="009704E1" w:rsidRPr="00D13F79">
        <w:rPr>
          <w:rFonts w:ascii="Times New Roman" w:eastAsia="標楷體" w:hAnsi="Times New Roman" w:hint="eastAsia"/>
          <w:color w:val="BFBFBF" w:themeColor="background1" w:themeShade="BF"/>
        </w:rPr>
        <w:t>Trucost</w:t>
      </w:r>
      <w:r w:rsidR="009704E1" w:rsidRPr="00D13F79">
        <w:rPr>
          <w:rFonts w:ascii="Times New Roman" w:eastAsia="標楷體" w:hAnsi="Times New Roman" w:hint="eastAsia"/>
          <w:color w:val="BFBFBF" w:themeColor="background1" w:themeShade="BF"/>
        </w:rPr>
        <w:t>資料庫，其透過將企業</w:t>
      </w:r>
      <w:r w:rsidR="00873241" w:rsidRPr="00D13F79">
        <w:rPr>
          <w:rFonts w:ascii="Times New Roman" w:eastAsia="標楷體" w:hAnsi="Times New Roman" w:hint="eastAsia"/>
          <w:color w:val="BFBFBF" w:themeColor="background1" w:themeShade="BF"/>
        </w:rPr>
        <w:t>營運過程中產生的污染排放與資源使用對環境</w:t>
      </w:r>
      <w:r w:rsidR="000316FA" w:rsidRPr="00D13F79">
        <w:rPr>
          <w:rFonts w:ascii="Times New Roman" w:eastAsia="標楷體" w:hAnsi="Times New Roman" w:hint="eastAsia"/>
          <w:color w:val="BFBFBF" w:themeColor="background1" w:themeShade="BF"/>
        </w:rPr>
        <w:t>所造成之衝擊轉換為貨幣成本</w:t>
      </w:r>
      <w:r w:rsidR="00EF03F6" w:rsidRPr="00D13F79">
        <w:rPr>
          <w:rFonts w:ascii="Times New Roman" w:eastAsia="標楷體" w:hAnsi="Times New Roman" w:hint="eastAsia"/>
          <w:color w:val="BFBFBF" w:themeColor="background1" w:themeShade="BF"/>
        </w:rPr>
        <w:t>，衡量企業活動帶來的環境外部性影響。</w:t>
      </w:r>
    </w:p>
    <w:p w14:paraId="6E47EBB2" w14:textId="7E853053" w:rsidR="00EF03F6" w:rsidRPr="00D13F79" w:rsidRDefault="00510D26"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本研究將企業各項環境外部成本</w:t>
      </w:r>
      <w:r w:rsidR="006270BF" w:rsidRPr="00D13F79">
        <w:rPr>
          <w:rFonts w:ascii="Times New Roman" w:eastAsia="標楷體" w:hAnsi="Times New Roman" w:hint="eastAsia"/>
          <w:color w:val="BFBFBF" w:themeColor="background1" w:themeShade="BF"/>
        </w:rPr>
        <w:t>細項加總後，</w:t>
      </w:r>
      <w:r w:rsidR="005857CB" w:rsidRPr="00D13F79">
        <w:rPr>
          <w:rFonts w:ascii="Times New Roman" w:eastAsia="標楷體" w:hAnsi="Times New Roman" w:hint="eastAsia"/>
          <w:color w:val="BFBFBF" w:themeColor="background1" w:themeShade="BF"/>
        </w:rPr>
        <w:t>用</w:t>
      </w:r>
      <w:r w:rsidR="006270BF" w:rsidRPr="00D13F79">
        <w:rPr>
          <w:rFonts w:ascii="Times New Roman" w:eastAsia="標楷體" w:hAnsi="Times New Roman" w:hint="eastAsia"/>
          <w:color w:val="BFBFBF" w:themeColor="background1" w:themeShade="BF"/>
        </w:rPr>
        <w:t>企業總資產進行標準化處理</w:t>
      </w:r>
      <w:r w:rsidR="005857CB" w:rsidRPr="00D13F79">
        <w:rPr>
          <w:rFonts w:ascii="Times New Roman" w:eastAsia="標楷體" w:hAnsi="Times New Roman" w:hint="eastAsia"/>
          <w:color w:val="BFBFBF" w:themeColor="background1" w:themeShade="BF"/>
        </w:rPr>
        <w:t>，以建構</w:t>
      </w:r>
      <w:r w:rsidR="00832ADF" w:rsidRPr="00D13F79">
        <w:rPr>
          <w:rFonts w:ascii="Times New Roman" w:eastAsia="標楷體" w:hAnsi="Times New Roman" w:hint="eastAsia"/>
          <w:color w:val="BFBFBF" w:themeColor="background1" w:themeShade="BF"/>
        </w:rPr>
        <w:t>環境成本指標。</w:t>
      </w:r>
      <w:r w:rsidR="003E24C1" w:rsidRPr="00D13F79">
        <w:rPr>
          <w:rFonts w:ascii="Times New Roman" w:eastAsia="標楷體" w:hAnsi="Times New Roman" w:hint="eastAsia"/>
          <w:color w:val="BFBFBF" w:themeColor="background1" w:themeShade="BF"/>
        </w:rPr>
        <w:t>該計算方法是參考</w:t>
      </w:r>
      <w:r w:rsidR="00AA2AA3" w:rsidRPr="00D13F79">
        <w:rPr>
          <w:rFonts w:ascii="Times New Roman" w:eastAsia="標楷體" w:hAnsi="Times New Roman"/>
          <w:color w:val="BFBFBF" w:themeColor="background1" w:themeShade="BF"/>
        </w:rPr>
        <w:t>El Ghoul, Guedhami, Kim</w:t>
      </w:r>
      <w:r w:rsidR="00AA2AA3" w:rsidRPr="00D13F79">
        <w:rPr>
          <w:rFonts w:ascii="Times New Roman" w:eastAsia="標楷體" w:hAnsi="Times New Roman"/>
          <w:color w:val="BFBFBF" w:themeColor="background1" w:themeShade="BF"/>
        </w:rPr>
        <w:t>與</w:t>
      </w:r>
      <w:r w:rsidR="00AA2AA3" w:rsidRPr="00D13F79">
        <w:rPr>
          <w:rFonts w:ascii="Times New Roman" w:eastAsia="標楷體" w:hAnsi="Times New Roman"/>
          <w:color w:val="BFBFBF" w:themeColor="background1" w:themeShade="BF"/>
        </w:rPr>
        <w:t>Par</w:t>
      </w:r>
      <w:r w:rsidR="009663C3" w:rsidRPr="00D13F79">
        <w:rPr>
          <w:rFonts w:ascii="Times New Roman" w:eastAsia="標楷體" w:hAnsi="Times New Roman" w:hint="eastAsia"/>
          <w:color w:val="BFBFBF" w:themeColor="background1" w:themeShade="BF"/>
        </w:rPr>
        <w:t>k</w:t>
      </w:r>
      <w:r w:rsidR="002E71EE" w:rsidRPr="00D13F79">
        <w:rPr>
          <w:rFonts w:ascii="Times New Roman" w:eastAsia="標楷體" w:hAnsi="Times New Roman" w:hint="eastAsia"/>
          <w:color w:val="BFBFBF" w:themeColor="background1" w:themeShade="BF"/>
        </w:rPr>
        <w:t xml:space="preserve"> (2018)</w:t>
      </w:r>
      <w:r w:rsidR="00D42C14" w:rsidRPr="00D13F79">
        <w:rPr>
          <w:rFonts w:ascii="Times New Roman" w:eastAsia="標楷體" w:hAnsi="Times New Roman" w:hint="eastAsia"/>
          <w:color w:val="BFBFBF" w:themeColor="background1" w:themeShade="BF"/>
        </w:rPr>
        <w:t xml:space="preserve"> </w:t>
      </w:r>
      <w:r w:rsidR="00AA2AA3" w:rsidRPr="00D13F79">
        <w:rPr>
          <w:rFonts w:ascii="Times New Roman" w:eastAsia="標楷體" w:hAnsi="Times New Roman"/>
          <w:color w:val="BFBFBF" w:themeColor="background1" w:themeShade="BF"/>
        </w:rPr>
        <w:t>之作法。</w:t>
      </w:r>
      <w:r w:rsidR="00462C62" w:rsidRPr="00D13F79">
        <w:rPr>
          <w:rFonts w:ascii="Times New Roman" w:eastAsia="標楷體" w:hAnsi="Times New Roman" w:hint="eastAsia"/>
          <w:color w:val="BFBFBF" w:themeColor="background1" w:themeShade="BF"/>
        </w:rPr>
        <w:t>其公式如下</w:t>
      </w:r>
      <w:r w:rsidR="00462C62" w:rsidRPr="00D13F79">
        <w:rPr>
          <w:rFonts w:ascii="標楷體" w:eastAsia="標楷體" w:hAnsi="標楷體" w:hint="eastAsia"/>
          <w:color w:val="BFBFBF" w:themeColor="background1" w:themeShade="BF"/>
        </w:rPr>
        <w:t>：</w:t>
      </w:r>
    </w:p>
    <w:p w14:paraId="060094CE" w14:textId="2466D491" w:rsidR="00A54C4C" w:rsidRPr="00D13F79" w:rsidRDefault="002C714F" w:rsidP="00A54C4C">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hAnsi="Cambria Math" w:cs="Cambria Math"/>
                  <w:i/>
                  <w:color w:val="BFBFBF" w:themeColor="background1" w:themeShade="BF"/>
                </w:rPr>
              </m:ctrlPr>
            </m:sSubPr>
            <m:e>
              <m:r>
                <m:rPr>
                  <m:sty m:val="bi"/>
                </m:rPr>
                <w:rPr>
                  <w:rFonts w:ascii="Cambria Math" w:hAnsi="Cambria Math" w:cs="Cambria Math" w:hint="eastAsia"/>
                  <w:color w:val="BFBFBF" w:themeColor="background1" w:themeShade="BF"/>
                </w:rPr>
                <m:t>ENVCOST</m:t>
              </m:r>
            </m:e>
            <m:sub>
              <m:r>
                <m:rPr>
                  <m:sty m:val="bi"/>
                </m:rPr>
                <w:rPr>
                  <w:rFonts w:ascii="Cambria Math" w:hAnsi="Cambria Math" w:cs="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nary>
                <m:naryPr>
                  <m:chr m:val="∑"/>
                  <m:limLoc m:val="undOvr"/>
                  <m:ctrlPr>
                    <w:rPr>
                      <w:rFonts w:ascii="Cambria Math" w:eastAsia="Cambria Math" w:hAnsi="Cambria Math"/>
                      <w:i/>
                      <w:color w:val="BFBFBF" w:themeColor="background1" w:themeShade="BF"/>
                    </w:rPr>
                  </m:ctrlPr>
                </m:naryPr>
                <m:sub>
                  <m:r>
                    <m:rPr>
                      <m:sty m:val="bi"/>
                    </m:rPr>
                    <w:rPr>
                      <w:rFonts w:ascii="Cambria Math" w:eastAsia="Cambria Math" w:hAnsi="Cambria Math"/>
                      <w:color w:val="BFBFBF" w:themeColor="background1" w:themeShade="BF"/>
                    </w:rPr>
                    <m:t>k</m:t>
                  </m:r>
                  <m:r>
                    <w:rPr>
                      <w:rFonts w:ascii="Cambria Math" w:hAnsi="Cambria Math"/>
                      <w:color w:val="BFBFBF" w:themeColor="background1" w:themeShade="BF"/>
                    </w:rPr>
                    <m:t>=</m:t>
                  </m:r>
                  <m:r>
                    <m:rPr>
                      <m:sty m:val="bi"/>
                    </m:rPr>
                    <w:rPr>
                      <w:rFonts w:ascii="Cambria Math" w:hAnsi="Cambria Math"/>
                      <w:color w:val="BFBFBF" w:themeColor="background1" w:themeShade="BF"/>
                    </w:rPr>
                    <m:t>1</m:t>
                  </m:r>
                </m:sub>
                <m:sup>
                  <m:r>
                    <m:rPr>
                      <m:sty m:val="bi"/>
                    </m:rPr>
                    <w:rPr>
                      <w:rFonts w:ascii="Cambria Math" w:eastAsia="Cambria Math" w:hAnsi="Cambria Math"/>
                      <w:color w:val="BFBFBF" w:themeColor="background1" w:themeShade="BF"/>
                    </w:rPr>
                    <m:t>6</m:t>
                  </m:r>
                </m:sup>
                <m:e>
                  <m:sSub>
                    <m:sSubPr>
                      <m:ctrlPr>
                        <w:rPr>
                          <w:rFonts w:ascii="Cambria Math" w:eastAsia="Cambria Math" w:hAnsi="Cambria Math"/>
                          <w:i/>
                          <w:color w:val="BFBFBF" w:themeColor="background1" w:themeShade="BF"/>
                        </w:rPr>
                      </m:ctrlPr>
                    </m:sSubPr>
                    <m:e>
                      <m:r>
                        <m:rPr>
                          <m:sty m:val="bi"/>
                        </m:rPr>
                        <w:rPr>
                          <w:rFonts w:ascii="Cambria Math" w:eastAsia="Cambria Math" w:hAnsi="Cambria Math"/>
                          <w:color w:val="BFBFBF" w:themeColor="background1" w:themeShade="BF"/>
                        </w:rPr>
                        <m:t>C</m:t>
                      </m:r>
                      <m:r>
                        <m:rPr>
                          <m:sty m:val="bi"/>
                        </m:rPr>
                        <w:rPr>
                          <w:rFonts w:ascii="Cambria Math" w:hAnsi="Cambria Math"/>
                          <w:color w:val="BFBFBF" w:themeColor="background1" w:themeShade="BF"/>
                        </w:rPr>
                        <m:t>ostComponents</m:t>
                      </m:r>
                    </m:e>
                    <m:sub>
                      <m:r>
                        <m:rPr>
                          <m:sty m:val="bi"/>
                        </m:rPr>
                        <w:rPr>
                          <w:rFonts w:ascii="Cambria Math" w:eastAsia="Cambria Math" w:hAnsi="Cambria Math"/>
                          <w:color w:val="BFBFBF" w:themeColor="background1" w:themeShade="BF"/>
                        </w:rPr>
                        <m:t>k</m:t>
                      </m:r>
                      <m:r>
                        <m:rPr>
                          <m:sty m:val="bi"/>
                        </m:rPr>
                        <w:rPr>
                          <w:rFonts w:ascii="Cambria Math" w:hAnsi="Cambria Math"/>
                          <w:color w:val="BFBFBF" w:themeColor="background1" w:themeShade="BF"/>
                        </w:rPr>
                        <m:t>it</m:t>
                      </m:r>
                    </m:sub>
                  </m:sSub>
                </m:e>
              </m:nary>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otalAssets</m:t>
                  </m:r>
                </m:e>
                <m:sub>
                  <m:r>
                    <m:rPr>
                      <m:sty m:val="bi"/>
                    </m:rPr>
                    <w:rPr>
                      <w:rFonts w:ascii="Cambria Math" w:hAnsi="Cambria Math" w:cs="Cambria Math"/>
                      <w:color w:val="BFBFBF" w:themeColor="background1" w:themeShade="BF"/>
                    </w:rPr>
                    <m:t>it</m:t>
                  </m:r>
                </m:sub>
              </m:sSub>
            </m:den>
          </m:f>
        </m:oMath>
      </m:oMathPara>
    </w:p>
    <w:p w14:paraId="282E3884" w14:textId="62930326" w:rsidR="0070449C" w:rsidRPr="00D13F79" w:rsidRDefault="00A54C4C"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Cambria Math" w:hAnsi="Cambria Math"/>
                <w:i/>
                <w:color w:val="BFBFBF" w:themeColor="background1" w:themeShade="BF"/>
              </w:rPr>
            </m:ctrlPr>
          </m:sSubPr>
          <m:e>
            <m:r>
              <m:rPr>
                <m:sty m:val="bi"/>
              </m:rPr>
              <w:rPr>
                <w:rFonts w:ascii="Cambria Math" w:eastAsia="Cambria Math" w:hAnsi="Cambria Math"/>
                <w:color w:val="BFBFBF" w:themeColor="background1" w:themeShade="BF"/>
              </w:rPr>
              <m:t>C</m:t>
            </m:r>
            <m:r>
              <m:rPr>
                <m:sty m:val="bi"/>
              </m:rPr>
              <w:rPr>
                <w:rFonts w:ascii="Cambria Math" w:hAnsi="Cambria Math"/>
                <w:color w:val="BFBFBF" w:themeColor="background1" w:themeShade="BF"/>
              </w:rPr>
              <m:t>ostComponents</m:t>
            </m:r>
          </m:e>
          <m:sub>
            <m:r>
              <m:rPr>
                <m:sty m:val="bi"/>
              </m:rPr>
              <w:rPr>
                <w:rFonts w:ascii="Cambria Math" w:eastAsia="Cambria Math" w:hAnsi="Cambria Math"/>
                <w:color w:val="BFBFBF" w:themeColor="background1" w:themeShade="BF"/>
              </w:rPr>
              <m:t>k</m:t>
            </m:r>
            <m:r>
              <m:rPr>
                <m:sty m:val="bi"/>
              </m:rPr>
              <w:rPr>
                <w:rFonts w:ascii="Cambria Math" w:hAnsi="Cambria Math"/>
                <w:color w:val="BFBFBF" w:themeColor="background1" w:themeShade="BF"/>
              </w:rPr>
              <m:t>it</m:t>
            </m:r>
          </m:sub>
        </m:sSub>
      </m:oMath>
      <w:r w:rsidRPr="00D13F79">
        <w:rPr>
          <w:rFonts w:ascii="Times New Roman" w:eastAsia="標楷體" w:hAnsi="Times New Roman" w:hint="eastAsia"/>
          <w:color w:val="BFBFBF" w:themeColor="background1" w:themeShade="BF"/>
        </w:rPr>
        <w:t>代表企業</w:t>
      </w:r>
      <w:r w:rsidR="003D286C" w:rsidRPr="00D13F79">
        <w:rPr>
          <w:rFonts w:ascii="Times New Roman" w:eastAsia="標楷體" w:hAnsi="Times New Roman"/>
          <w:color w:val="BFBFBF" w:themeColor="background1" w:themeShade="BF"/>
        </w:rPr>
        <w:t>i</w:t>
      </w:r>
      <w:r w:rsidR="003D286C" w:rsidRPr="00D13F79">
        <w:rPr>
          <w:rFonts w:ascii="Times New Roman" w:eastAsia="標楷體" w:hAnsi="Times New Roman" w:hint="eastAsia"/>
          <w:color w:val="BFBFBF" w:themeColor="background1" w:themeShade="BF"/>
        </w:rPr>
        <w:t>於</w:t>
      </w:r>
      <w:r w:rsidR="003D286C" w:rsidRPr="00D13F79">
        <w:rPr>
          <w:rFonts w:ascii="Times New Roman" w:eastAsia="標楷體" w:hAnsi="Times New Roman" w:hint="eastAsia"/>
          <w:color w:val="BFBFBF" w:themeColor="background1" w:themeShade="BF"/>
        </w:rPr>
        <w:t>t</w:t>
      </w:r>
      <w:r w:rsidR="003D286C" w:rsidRPr="00D13F79">
        <w:rPr>
          <w:rFonts w:ascii="Times New Roman" w:eastAsia="標楷體" w:hAnsi="Times New Roman" w:hint="eastAsia"/>
          <w:color w:val="BFBFBF" w:themeColor="background1" w:themeShade="BF"/>
        </w:rPr>
        <w:t>年度的各類環境成本項目，</w:t>
      </w:r>
      <w:r w:rsidR="00031033" w:rsidRPr="00D13F79">
        <w:rPr>
          <w:rFonts w:ascii="Times New Roman" w:eastAsia="標楷體" w:hAnsi="Times New Roman" w:hint="eastAsia"/>
          <w:color w:val="BFBFBF" w:themeColor="background1" w:themeShade="BF"/>
        </w:rPr>
        <w:t>包含空氣汙染成本</w:t>
      </w:r>
      <w:r w:rsidR="002E7480"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AIR</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2E7480" w:rsidRPr="00D13F79">
        <w:rPr>
          <w:rFonts w:ascii="Times New Roman" w:eastAsia="標楷體" w:hAnsi="Times New Roman" w:hint="eastAsia"/>
          <w:color w:val="BFBFBF" w:themeColor="background1" w:themeShade="BF"/>
        </w:rPr>
        <w:t>)</w:t>
      </w:r>
      <w:r w:rsidR="008A7F4B" w:rsidRPr="00D13F79">
        <w:rPr>
          <w:rFonts w:ascii="Times New Roman" w:eastAsia="標楷體" w:hAnsi="Times New Roman" w:hint="eastAsia"/>
          <w:color w:val="BFBFBF" w:themeColor="background1" w:themeShade="BF"/>
        </w:rPr>
        <w:t>、溫室氣體排放成本</w:t>
      </w:r>
      <w:r w:rsidR="008A7F4B"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GHG</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8A7F4B" w:rsidRPr="00D13F79">
        <w:rPr>
          <w:rFonts w:ascii="Times New Roman" w:eastAsia="標楷體" w:hAnsi="Times New Roman" w:hint="eastAsia"/>
          <w:color w:val="BFBFBF" w:themeColor="background1" w:themeShade="BF"/>
        </w:rPr>
        <w:t>)</w:t>
      </w:r>
      <w:r w:rsidR="008A7F4B" w:rsidRPr="00D13F79">
        <w:rPr>
          <w:rFonts w:ascii="Times New Roman" w:eastAsia="標楷體" w:hAnsi="Times New Roman" w:hint="eastAsia"/>
          <w:color w:val="BFBFBF" w:themeColor="background1" w:themeShade="BF"/>
        </w:rPr>
        <w:t>、</w:t>
      </w:r>
      <w:r w:rsidR="00023C3C" w:rsidRPr="00D13F79">
        <w:rPr>
          <w:rFonts w:ascii="Times New Roman" w:eastAsia="標楷體" w:hAnsi="Times New Roman" w:hint="eastAsia"/>
          <w:color w:val="BFBFBF" w:themeColor="background1" w:themeShade="BF"/>
        </w:rPr>
        <w:t>土地與水汙染成本</w:t>
      </w:r>
      <w:r w:rsidR="00023C3C"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LWP</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023C3C" w:rsidRPr="00D13F79">
        <w:rPr>
          <w:rFonts w:ascii="Times New Roman" w:eastAsia="標楷體" w:hAnsi="Times New Roman" w:hint="eastAsia"/>
          <w:color w:val="BFBFBF" w:themeColor="background1" w:themeShade="BF"/>
        </w:rPr>
        <w:t>)</w:t>
      </w:r>
      <w:r w:rsidR="00023C3C" w:rsidRPr="00D13F79">
        <w:rPr>
          <w:rFonts w:ascii="Times New Roman" w:eastAsia="標楷體" w:hAnsi="Times New Roman" w:hint="eastAsia"/>
          <w:color w:val="BFBFBF" w:themeColor="background1" w:themeShade="BF"/>
        </w:rPr>
        <w:t>、</w:t>
      </w:r>
      <w:r w:rsidR="00C969DE" w:rsidRPr="00D13F79">
        <w:rPr>
          <w:rFonts w:ascii="Times New Roman" w:eastAsia="標楷體" w:hAnsi="Times New Roman" w:hint="eastAsia"/>
          <w:color w:val="BFBFBF" w:themeColor="background1" w:themeShade="BF"/>
        </w:rPr>
        <w:t>自然資源使用成本</w:t>
      </w:r>
      <w:r w:rsidR="00C969D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NATURAL</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C969DE" w:rsidRPr="00D13F79">
        <w:rPr>
          <w:rFonts w:ascii="Times New Roman" w:eastAsia="標楷體" w:hAnsi="Times New Roman" w:hint="eastAsia"/>
          <w:color w:val="BFBFBF" w:themeColor="background1" w:themeShade="BF"/>
        </w:rPr>
        <w:t>)</w:t>
      </w:r>
      <w:r w:rsidR="00C969DE" w:rsidRPr="00D13F79">
        <w:rPr>
          <w:rFonts w:ascii="Times New Roman" w:eastAsia="標楷體" w:hAnsi="Times New Roman" w:hint="eastAsia"/>
          <w:color w:val="BFBFBF" w:themeColor="background1" w:themeShade="BF"/>
        </w:rPr>
        <w:t>、</w:t>
      </w:r>
      <w:r w:rsidR="00691BD3" w:rsidRPr="00D13F79">
        <w:rPr>
          <w:rFonts w:ascii="Times New Roman" w:eastAsia="標楷體" w:hAnsi="Times New Roman" w:hint="eastAsia"/>
          <w:color w:val="BFBFBF" w:themeColor="background1" w:themeShade="BF"/>
        </w:rPr>
        <w:t>水資源使用成本</w:t>
      </w:r>
      <w:r w:rsidR="00691BD3"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WATER</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691BD3" w:rsidRPr="00D13F79">
        <w:rPr>
          <w:rFonts w:ascii="Times New Roman" w:eastAsia="標楷體" w:hAnsi="Times New Roman" w:hint="eastAsia"/>
          <w:color w:val="BFBFBF" w:themeColor="background1" w:themeShade="BF"/>
        </w:rPr>
        <w:t>)</w:t>
      </w:r>
      <w:r w:rsidR="00A16463" w:rsidRPr="00D13F79">
        <w:rPr>
          <w:rFonts w:ascii="Times New Roman" w:eastAsia="標楷體" w:hAnsi="Times New Roman" w:hint="eastAsia"/>
          <w:color w:val="BFBFBF" w:themeColor="background1" w:themeShade="BF"/>
        </w:rPr>
        <w:t>以及廢棄物處理成本</w:t>
      </w:r>
      <w:r w:rsidR="00A16463"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WASTE</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A16463" w:rsidRPr="00D13F79">
        <w:rPr>
          <w:rFonts w:ascii="Times New Roman" w:eastAsia="標楷體" w:hAnsi="Times New Roman" w:hint="eastAsia"/>
          <w:color w:val="BFBFBF" w:themeColor="background1" w:themeShade="BF"/>
        </w:rPr>
        <w:t>)</w:t>
      </w:r>
      <w:r w:rsidR="000243D3" w:rsidRPr="00D13F79">
        <w:rPr>
          <w:rFonts w:ascii="Times New Roman" w:eastAsia="標楷體" w:hAnsi="Times New Roman" w:hint="eastAsia"/>
          <w:color w:val="BFBFBF" w:themeColor="background1" w:themeShade="BF"/>
        </w:rPr>
        <w:t>。</w:t>
      </w:r>
      <w:r w:rsidR="00F3448E" w:rsidRPr="00D13F79">
        <w:rPr>
          <w:rFonts w:ascii="Times New Roman" w:eastAsia="標楷體" w:hAnsi="Times New Roman" w:hint="eastAsia"/>
          <w:color w:val="BFBFBF" w:themeColor="background1" w:themeShade="BF"/>
        </w:rPr>
        <w:t>透過將各項</w:t>
      </w:r>
      <w:r w:rsidR="00867998" w:rsidRPr="00D13F79">
        <w:rPr>
          <w:rFonts w:ascii="Times New Roman" w:eastAsia="標楷體" w:hAnsi="Times New Roman" w:hint="eastAsia"/>
          <w:color w:val="BFBFBF" w:themeColor="background1" w:themeShade="BF"/>
        </w:rPr>
        <w:t>環境成本加總並以資產標準化，本研究得以衡量不同規模大小的企業，提升企業間</w:t>
      </w:r>
      <w:r w:rsidR="005437F7" w:rsidRPr="00D13F79">
        <w:rPr>
          <w:rFonts w:ascii="Times New Roman" w:eastAsia="標楷體" w:hAnsi="Times New Roman" w:hint="eastAsia"/>
          <w:color w:val="BFBFBF" w:themeColor="background1" w:themeShade="BF"/>
        </w:rPr>
        <w:t>之</w:t>
      </w:r>
      <w:r w:rsidR="00867998" w:rsidRPr="00D13F79">
        <w:rPr>
          <w:rFonts w:ascii="Times New Roman" w:eastAsia="標楷體" w:hAnsi="Times New Roman" w:hint="eastAsia"/>
          <w:color w:val="BFBFBF" w:themeColor="background1" w:themeShade="BF"/>
        </w:rPr>
        <w:t>可比性。</w:t>
      </w:r>
    </w:p>
    <w:p w14:paraId="4C6F76A6" w14:textId="79E4E8B1" w:rsidR="0089269D" w:rsidRPr="00D13F79" w:rsidRDefault="005437F7" w:rsidP="005437F7">
      <w:pPr>
        <w:pStyle w:val="a9"/>
        <w:numPr>
          <w:ilvl w:val="0"/>
          <w:numId w:val="15"/>
        </w:num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環境成本細項</w:t>
      </w:r>
    </w:p>
    <w:p w14:paraId="05CE3EAA" w14:textId="0B6D39EB" w:rsidR="005437F7" w:rsidRPr="00D13F79" w:rsidRDefault="006D72A7"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接著，為了更深入探討</w:t>
      </w:r>
      <w:r w:rsidR="002A7A60" w:rsidRPr="00D13F79">
        <w:rPr>
          <w:rFonts w:ascii="Times New Roman" w:eastAsia="標楷體" w:hAnsi="Times New Roman" w:hint="eastAsia"/>
          <w:color w:val="BFBFBF" w:themeColor="background1" w:themeShade="BF"/>
        </w:rPr>
        <w:t>企業環境外部成本的來源，</w:t>
      </w:r>
      <w:r w:rsidR="00F70976" w:rsidRPr="00D13F79">
        <w:rPr>
          <w:rFonts w:ascii="Times New Roman" w:eastAsia="標楷體" w:hAnsi="Times New Roman" w:hint="eastAsia"/>
          <w:color w:val="BFBFBF" w:themeColor="background1" w:themeShade="BF"/>
        </w:rPr>
        <w:t>本研究進一步將整體環境成本拆解為六項細分指標，</w:t>
      </w:r>
      <w:r w:rsidR="00D82357" w:rsidRPr="00D13F79">
        <w:rPr>
          <w:rFonts w:ascii="Times New Roman" w:eastAsia="標楷體" w:hAnsi="Times New Roman" w:hint="eastAsia"/>
          <w:color w:val="BFBFBF" w:themeColor="background1" w:themeShade="BF"/>
        </w:rPr>
        <w:t>分別反映企業在不同面向所造成的影響</w:t>
      </w:r>
      <w:r w:rsidR="006058D0" w:rsidRPr="00D13F79">
        <w:rPr>
          <w:rFonts w:ascii="Times New Roman" w:eastAsia="標楷體" w:hAnsi="Times New Roman" w:hint="eastAsia"/>
          <w:color w:val="BFBFBF" w:themeColor="background1" w:themeShade="BF"/>
        </w:rPr>
        <w:t>。</w:t>
      </w:r>
    </w:p>
    <w:p w14:paraId="3BCED201" w14:textId="30235B5F" w:rsidR="006058D0" w:rsidRPr="00D13F79" w:rsidRDefault="00223343"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lastRenderedPageBreak/>
        <w:t>首先，空氣汙染成本</w:t>
      </w:r>
      <w:r w:rsidR="00E10346"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AIR_C</w:t>
      </w:r>
      <w:r w:rsidR="00E10346" w:rsidRPr="00D13F79">
        <w:rPr>
          <w:rFonts w:ascii="Times New Roman" w:eastAsia="標楷體" w:hAnsi="Times New Roman" w:hint="eastAsia"/>
          <w:color w:val="BFBFBF" w:themeColor="background1" w:themeShade="BF"/>
        </w:rPr>
        <w:t>)</w:t>
      </w:r>
      <w:r w:rsidR="00E10346" w:rsidRPr="00D13F79">
        <w:rPr>
          <w:rFonts w:ascii="Times New Roman" w:eastAsia="標楷體" w:hAnsi="Times New Roman" w:hint="eastAsia"/>
          <w:color w:val="BFBFBF" w:themeColor="background1" w:themeShade="BF"/>
        </w:rPr>
        <w:t>是指企業在生產與營運過程中</w:t>
      </w:r>
      <w:r w:rsidR="00A1349B" w:rsidRPr="00D13F79">
        <w:rPr>
          <w:rFonts w:ascii="Times New Roman" w:eastAsia="標楷體" w:hAnsi="Times New Roman" w:hint="eastAsia"/>
          <w:color w:val="BFBFBF" w:themeColor="background1" w:themeShade="BF"/>
        </w:rPr>
        <w:t>排放空氣汙染物造成的環境損害成本，</w:t>
      </w:r>
      <w:r w:rsidR="000A1154" w:rsidRPr="00D13F79">
        <w:rPr>
          <w:rFonts w:ascii="Times New Roman" w:eastAsia="標楷體" w:hAnsi="Times New Roman" w:hint="eastAsia"/>
          <w:color w:val="BFBFBF" w:themeColor="background1" w:themeShade="BF"/>
        </w:rPr>
        <w:t>例如氮氧化物、硫氧化物及</w:t>
      </w:r>
      <w:r w:rsidR="00F6058B" w:rsidRPr="00D13F79">
        <w:rPr>
          <w:rFonts w:ascii="Times New Roman" w:eastAsia="標楷體" w:hAnsi="Times New Roman" w:hint="eastAsia"/>
          <w:color w:val="BFBFBF" w:themeColor="background1" w:themeShade="BF"/>
        </w:rPr>
        <w:t>懸浮微粒等污染物的排放影響</w:t>
      </w:r>
      <w:r w:rsidR="00804B26" w:rsidRPr="00D13F79">
        <w:rPr>
          <w:rFonts w:ascii="Times New Roman" w:eastAsia="標楷體" w:hAnsi="Times New Roman" w:hint="eastAsia"/>
          <w:color w:val="BFBFBF" w:themeColor="background1" w:themeShade="BF"/>
        </w:rPr>
        <w:t>；</w:t>
      </w:r>
      <w:r w:rsidR="006E49A6" w:rsidRPr="00D13F79">
        <w:rPr>
          <w:rFonts w:ascii="Times New Roman" w:eastAsia="標楷體" w:hAnsi="Times New Roman" w:hint="eastAsia"/>
          <w:color w:val="BFBFBF" w:themeColor="background1" w:themeShade="BF"/>
        </w:rPr>
        <w:t>其次，溫室氣體排放成本</w:t>
      </w:r>
      <w:r w:rsidR="006E49A6"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GHG_C</w:t>
      </w:r>
      <w:r w:rsidR="006E49A6" w:rsidRPr="00D13F79">
        <w:rPr>
          <w:rFonts w:ascii="Times New Roman" w:eastAsia="標楷體" w:hAnsi="Times New Roman" w:hint="eastAsia"/>
          <w:color w:val="BFBFBF" w:themeColor="background1" w:themeShade="BF"/>
        </w:rPr>
        <w:t>)</w:t>
      </w:r>
      <w:r w:rsidR="009C3533" w:rsidRPr="00D13F79">
        <w:rPr>
          <w:rFonts w:ascii="Times New Roman" w:eastAsia="標楷體" w:hAnsi="Times New Roman" w:hint="eastAsia"/>
          <w:color w:val="BFBFBF" w:themeColor="background1" w:themeShade="BF"/>
        </w:rPr>
        <w:t>反映企業溫室氣體，</w:t>
      </w:r>
      <w:r w:rsidR="008870B3" w:rsidRPr="00D13F79">
        <w:rPr>
          <w:rFonts w:ascii="Times New Roman" w:eastAsia="標楷體" w:hAnsi="Times New Roman" w:hint="eastAsia"/>
          <w:color w:val="BFBFBF" w:themeColor="background1" w:themeShade="BF"/>
        </w:rPr>
        <w:t>例如二氧化碳、甲烷、氧化二氮</w:t>
      </w:r>
      <w:r w:rsidR="00936BC3" w:rsidRPr="00D13F79">
        <w:rPr>
          <w:rFonts w:ascii="Times New Roman" w:eastAsia="標楷體" w:hAnsi="Times New Roman" w:hint="eastAsia"/>
          <w:color w:val="BFBFBF" w:themeColor="background1" w:themeShade="BF"/>
        </w:rPr>
        <w:t>等等排放對</w:t>
      </w:r>
      <w:r w:rsidR="00EB6884" w:rsidRPr="00D13F79">
        <w:rPr>
          <w:rFonts w:ascii="Times New Roman" w:eastAsia="標楷體" w:hAnsi="Times New Roman" w:hint="eastAsia"/>
          <w:color w:val="BFBFBF" w:themeColor="background1" w:themeShade="BF"/>
        </w:rPr>
        <w:t>氣候變遷所造成的成本</w:t>
      </w:r>
      <w:r w:rsidR="00804B26" w:rsidRPr="00D13F79">
        <w:rPr>
          <w:rFonts w:ascii="Times New Roman" w:eastAsia="標楷體" w:hAnsi="Times New Roman" w:hint="eastAsia"/>
          <w:color w:val="BFBFBF" w:themeColor="background1" w:themeShade="BF"/>
        </w:rPr>
        <w:t>；</w:t>
      </w:r>
      <w:r w:rsidR="0065078B" w:rsidRPr="00D13F79">
        <w:rPr>
          <w:rFonts w:ascii="Times New Roman" w:eastAsia="標楷體" w:hAnsi="Times New Roman" w:hint="eastAsia"/>
          <w:color w:val="BFBFBF" w:themeColor="background1" w:themeShade="BF"/>
        </w:rPr>
        <w:t>第三，土地與水汙染成本</w:t>
      </w:r>
      <w:r w:rsidR="0065078B"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LWP_C</w:t>
      </w:r>
      <w:r w:rsidR="0065078B" w:rsidRPr="00D13F79">
        <w:rPr>
          <w:rFonts w:ascii="Times New Roman" w:eastAsia="標楷體" w:hAnsi="Times New Roman" w:hint="eastAsia"/>
          <w:color w:val="BFBFBF" w:themeColor="background1" w:themeShade="BF"/>
        </w:rPr>
        <w:t>)</w:t>
      </w:r>
      <w:r w:rsidR="008F60A3" w:rsidRPr="00D13F79">
        <w:rPr>
          <w:rFonts w:ascii="Times New Roman" w:eastAsia="標楷體" w:hAnsi="Times New Roman" w:hint="eastAsia"/>
          <w:color w:val="BFBFBF" w:themeColor="background1" w:themeShade="BF"/>
        </w:rPr>
        <w:t>衡量企業污染物排放對土壤與水體環境所產生的影響</w:t>
      </w:r>
      <w:r w:rsidR="00804B26" w:rsidRPr="00D13F79">
        <w:rPr>
          <w:rFonts w:ascii="Times New Roman" w:eastAsia="標楷體" w:hAnsi="Times New Roman" w:hint="eastAsia"/>
          <w:color w:val="BFBFBF" w:themeColor="background1" w:themeShade="BF"/>
        </w:rPr>
        <w:t>；</w:t>
      </w:r>
      <w:r w:rsidR="00F10AA7" w:rsidRPr="00D13F79">
        <w:rPr>
          <w:rFonts w:ascii="Times New Roman" w:eastAsia="標楷體" w:hAnsi="Times New Roman" w:hint="eastAsia"/>
          <w:color w:val="BFBFBF" w:themeColor="background1" w:themeShade="BF"/>
        </w:rPr>
        <w:t>第四，自然資源使用成本</w:t>
      </w:r>
      <w:r w:rsidR="00F10AA7"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NATURAL_C</w:t>
      </w:r>
      <w:r w:rsidR="00F10AA7" w:rsidRPr="00D13F79">
        <w:rPr>
          <w:rFonts w:ascii="Times New Roman" w:eastAsia="標楷體" w:hAnsi="Times New Roman" w:hint="eastAsia"/>
          <w:color w:val="BFBFBF" w:themeColor="background1" w:themeShade="BF"/>
        </w:rPr>
        <w:t>)</w:t>
      </w:r>
      <w:r w:rsidR="00FA07BE" w:rsidRPr="00D13F79">
        <w:rPr>
          <w:rFonts w:ascii="Times New Roman" w:eastAsia="標楷體" w:hAnsi="Times New Roman" w:hint="eastAsia"/>
          <w:color w:val="BFBFBF" w:themeColor="background1" w:themeShade="BF"/>
        </w:rPr>
        <w:t>則反映企業在營運過程中對自然資源的消耗所帶來的環境負擔</w:t>
      </w:r>
      <w:r w:rsidR="00804B26" w:rsidRPr="00D13F79">
        <w:rPr>
          <w:rFonts w:ascii="Times New Roman" w:eastAsia="標楷體" w:hAnsi="Times New Roman" w:hint="eastAsia"/>
          <w:color w:val="BFBFBF" w:themeColor="background1" w:themeShade="BF"/>
        </w:rPr>
        <w:t>；</w:t>
      </w:r>
      <w:r w:rsidR="002E3491" w:rsidRPr="00D13F79">
        <w:rPr>
          <w:rFonts w:ascii="Times New Roman" w:eastAsia="標楷體" w:hAnsi="Times New Roman" w:hint="eastAsia"/>
          <w:color w:val="BFBFBF" w:themeColor="background1" w:themeShade="BF"/>
        </w:rPr>
        <w:t>第五，</w:t>
      </w:r>
      <w:r w:rsidR="00F660A8" w:rsidRPr="00D13F79">
        <w:rPr>
          <w:rFonts w:ascii="Times New Roman" w:eastAsia="標楷體" w:hAnsi="Times New Roman" w:hint="eastAsia"/>
          <w:color w:val="BFBFBF" w:themeColor="background1" w:themeShade="BF"/>
        </w:rPr>
        <w:t>水資源使用成本</w:t>
      </w:r>
      <w:r w:rsidR="00F660A8"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WATER_C</w:t>
      </w:r>
      <w:r w:rsidR="00F660A8" w:rsidRPr="00D13F79">
        <w:rPr>
          <w:rFonts w:ascii="Times New Roman" w:eastAsia="標楷體" w:hAnsi="Times New Roman" w:hint="eastAsia"/>
          <w:color w:val="BFBFBF" w:themeColor="background1" w:themeShade="BF"/>
        </w:rPr>
        <w:t>)</w:t>
      </w:r>
      <w:r w:rsidR="00EF4102" w:rsidRPr="00D13F79">
        <w:rPr>
          <w:rFonts w:ascii="Times New Roman" w:eastAsia="標楷體" w:hAnsi="Times New Roman" w:hint="eastAsia"/>
          <w:color w:val="BFBFBF" w:themeColor="background1" w:themeShade="BF"/>
        </w:rPr>
        <w:t>是衡量企業對水資源的使用與消耗所造成之影響</w:t>
      </w:r>
      <w:r w:rsidR="00804B26" w:rsidRPr="00D13F79">
        <w:rPr>
          <w:rFonts w:ascii="Times New Roman" w:eastAsia="標楷體" w:hAnsi="Times New Roman" w:hint="eastAsia"/>
          <w:color w:val="BFBFBF" w:themeColor="background1" w:themeShade="BF"/>
        </w:rPr>
        <w:t>；最後，</w:t>
      </w:r>
      <w:r w:rsidR="00446FCF" w:rsidRPr="00D13F79">
        <w:rPr>
          <w:rFonts w:ascii="Times New Roman" w:eastAsia="標楷體" w:hAnsi="Times New Roman" w:hint="eastAsia"/>
          <w:color w:val="BFBFBF" w:themeColor="background1" w:themeShade="BF"/>
        </w:rPr>
        <w:t>廢棄物處理成本</w:t>
      </w:r>
      <w:r w:rsidR="00446FCF"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WASTE_C</w:t>
      </w:r>
      <w:r w:rsidR="00446FCF" w:rsidRPr="00D13F79">
        <w:rPr>
          <w:rFonts w:ascii="Times New Roman" w:eastAsia="標楷體" w:hAnsi="Times New Roman" w:hint="eastAsia"/>
          <w:color w:val="BFBFBF" w:themeColor="background1" w:themeShade="BF"/>
        </w:rPr>
        <w:t>)</w:t>
      </w:r>
      <w:r w:rsidR="00D1650F" w:rsidRPr="00D13F79">
        <w:rPr>
          <w:rFonts w:ascii="Times New Roman" w:eastAsia="標楷體" w:hAnsi="Times New Roman" w:hint="eastAsia"/>
          <w:color w:val="BFBFBF" w:themeColor="background1" w:themeShade="BF"/>
        </w:rPr>
        <w:t>則反映企業在廢棄物產生與處理過程中所帶來的外部成本</w:t>
      </w:r>
      <w:r w:rsidR="0087609B" w:rsidRPr="00D13F79">
        <w:rPr>
          <w:rFonts w:ascii="Times New Roman" w:eastAsia="標楷體" w:hAnsi="Times New Roman" w:hint="eastAsia"/>
          <w:color w:val="BFBFBF" w:themeColor="background1" w:themeShade="BF"/>
        </w:rPr>
        <w:t>。</w:t>
      </w:r>
    </w:p>
    <w:p w14:paraId="44D94687" w14:textId="4C7A7E39" w:rsidR="0087609B" w:rsidRPr="00D13F79" w:rsidRDefault="00AE7D95"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透過將整體環境成本細分成上述</w:t>
      </w:r>
      <w:r w:rsidR="000D72DE" w:rsidRPr="00D13F79">
        <w:rPr>
          <w:rFonts w:ascii="Times New Roman" w:eastAsia="標楷體" w:hAnsi="Times New Roman" w:hint="eastAsia"/>
          <w:color w:val="BFBFBF" w:themeColor="background1" w:themeShade="BF"/>
        </w:rPr>
        <w:t>六項指標，本研究可以更具體分析異常溫度對不同類型環境外部成本的影響。</w:t>
      </w:r>
    </w:p>
    <w:p w14:paraId="3947AB55" w14:textId="609F95CE" w:rsidR="00525A9B" w:rsidRPr="00D13F79" w:rsidRDefault="00011E57" w:rsidP="00011E57">
      <w:pPr>
        <w:pStyle w:val="3"/>
        <w:numPr>
          <w:ilvl w:val="0"/>
          <w:numId w:val="10"/>
        </w:numPr>
        <w:rPr>
          <w:rFonts w:ascii="標楷體" w:eastAsia="標楷體" w:hAnsi="標楷體"/>
          <w:color w:val="BFBFBF" w:themeColor="background1" w:themeShade="BF"/>
          <w:sz w:val="28"/>
          <w:szCs w:val="28"/>
        </w:rPr>
      </w:pPr>
      <w:bookmarkStart w:id="16" w:name="_Toc232796418"/>
      <w:r w:rsidRPr="00D13F79">
        <w:rPr>
          <w:rFonts w:ascii="標楷體" w:eastAsia="標楷體" w:hAnsi="標楷體" w:hint="eastAsia"/>
          <w:color w:val="BFBFBF" w:themeColor="background1" w:themeShade="BF"/>
          <w:sz w:val="28"/>
          <w:szCs w:val="28"/>
        </w:rPr>
        <w:t>解釋變數</w:t>
      </w:r>
      <w:bookmarkEnd w:id="16"/>
    </w:p>
    <w:p w14:paraId="390862CB" w14:textId="773817B6" w:rsidR="00011E57" w:rsidRPr="00D13F79" w:rsidRDefault="005F0139"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本研究採用異常溫度作為</w:t>
      </w:r>
      <w:r w:rsidR="003F7C9C" w:rsidRPr="00D13F79">
        <w:rPr>
          <w:rFonts w:ascii="Times New Roman" w:eastAsia="標楷體" w:hAnsi="Times New Roman" w:hint="eastAsia"/>
          <w:color w:val="BFBFBF" w:themeColor="background1" w:themeShade="BF"/>
        </w:rPr>
        <w:t>主要之解釋變數，參考了</w:t>
      </w:r>
      <w:r w:rsidR="003F7C9C" w:rsidRPr="00D13F79">
        <w:rPr>
          <w:rFonts w:ascii="Times New Roman" w:eastAsia="標楷體" w:hAnsi="Times New Roman"/>
          <w:color w:val="BFBFBF" w:themeColor="background1" w:themeShade="BF"/>
        </w:rPr>
        <w:t>C</w:t>
      </w:r>
      <w:r w:rsidR="003F7C9C" w:rsidRPr="00D13F79">
        <w:rPr>
          <w:rFonts w:ascii="Times New Roman" w:eastAsia="標楷體" w:hAnsi="Times New Roman" w:hint="eastAsia"/>
          <w:color w:val="BFBFBF" w:themeColor="background1" w:themeShade="BF"/>
        </w:rPr>
        <w:t>hoi</w:t>
      </w:r>
      <w:r w:rsidR="003F7C9C" w:rsidRPr="00D13F79">
        <w:rPr>
          <w:rFonts w:ascii="Times New Roman" w:eastAsia="標楷體" w:hAnsi="Times New Roman" w:hint="eastAsia"/>
          <w:color w:val="BFBFBF" w:themeColor="background1" w:themeShade="BF"/>
        </w:rPr>
        <w:t>、</w:t>
      </w:r>
      <w:r w:rsidR="003F7C9C" w:rsidRPr="00D13F79">
        <w:rPr>
          <w:rFonts w:ascii="Times New Roman" w:eastAsia="標楷體" w:hAnsi="Times New Roman" w:hint="eastAsia"/>
          <w:color w:val="BFBFBF" w:themeColor="background1" w:themeShade="BF"/>
        </w:rPr>
        <w:t>Gao</w:t>
      </w:r>
      <w:r w:rsidR="003F7C9C" w:rsidRPr="00D13F79">
        <w:rPr>
          <w:rFonts w:ascii="Times New Roman" w:eastAsia="標楷體" w:hAnsi="Times New Roman" w:hint="eastAsia"/>
          <w:color w:val="BFBFBF" w:themeColor="background1" w:themeShade="BF"/>
        </w:rPr>
        <w:t>和</w:t>
      </w:r>
      <w:r w:rsidR="003F7C9C" w:rsidRPr="00D13F79">
        <w:rPr>
          <w:rFonts w:ascii="Times New Roman" w:eastAsia="標楷體" w:hAnsi="Times New Roman"/>
          <w:color w:val="BFBFBF" w:themeColor="background1" w:themeShade="BF"/>
        </w:rPr>
        <w:t>J</w:t>
      </w:r>
      <w:r w:rsidR="003F7C9C" w:rsidRPr="00D13F79">
        <w:rPr>
          <w:rFonts w:ascii="Times New Roman" w:eastAsia="標楷體" w:hAnsi="Times New Roman" w:hint="eastAsia"/>
          <w:color w:val="BFBFBF" w:themeColor="background1" w:themeShade="BF"/>
        </w:rPr>
        <w:t>iang (2020)</w:t>
      </w:r>
      <w:r w:rsidR="004E56F2" w:rsidRPr="00D13F79">
        <w:rPr>
          <w:rFonts w:ascii="Times New Roman" w:eastAsia="標楷體" w:hAnsi="Times New Roman" w:hint="eastAsia"/>
          <w:color w:val="BFBFBF" w:themeColor="background1" w:themeShade="BF"/>
        </w:rPr>
        <w:t>的方法計算異常溫度。其公式如下</w:t>
      </w:r>
      <w:r w:rsidR="00071AFD" w:rsidRPr="00D13F79">
        <w:rPr>
          <w:rFonts w:ascii="標楷體" w:eastAsia="標楷體" w:hAnsi="標楷體" w:hint="eastAsia"/>
          <w:color w:val="BFBFBF" w:themeColor="background1" w:themeShade="BF"/>
        </w:rPr>
        <w:t>：</w:t>
      </w:r>
    </w:p>
    <w:p w14:paraId="78B6535C" w14:textId="0ADA347F" w:rsidR="00A240C7" w:rsidRPr="00D13F79" w:rsidRDefault="002C714F" w:rsidP="00A240C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m:oMathPara>
    </w:p>
    <w:p w14:paraId="1CAB6093" w14:textId="3794BC38" w:rsidR="00071AFD" w:rsidRPr="00D13F79" w:rsidRDefault="008B6DFA"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oMath>
      <w:r w:rsidR="002B59D9" w:rsidRPr="00D13F79">
        <w:rPr>
          <w:rFonts w:ascii="Times New Roman" w:eastAsia="標楷體" w:hAnsi="Times New Roman" w:hint="eastAsia"/>
          <w:color w:val="BFBFBF" w:themeColor="background1" w:themeShade="BF"/>
        </w:rPr>
        <w:t>代表城市</w:t>
      </w:r>
      <w:r w:rsidR="002B59D9" w:rsidRPr="00D13F79">
        <w:rPr>
          <w:rFonts w:ascii="Times New Roman" w:eastAsia="標楷體" w:hAnsi="Times New Roman" w:hint="eastAsia"/>
          <w:color w:val="BFBFBF" w:themeColor="background1" w:themeShade="BF"/>
        </w:rPr>
        <w:t>i</w:t>
      </w:r>
      <w:r w:rsidR="002B59D9" w:rsidRPr="00D13F79">
        <w:rPr>
          <w:rFonts w:ascii="Times New Roman" w:eastAsia="標楷體" w:hAnsi="Times New Roman" w:hint="eastAsia"/>
          <w:color w:val="BFBFBF" w:themeColor="background1" w:themeShade="BF"/>
        </w:rPr>
        <w:t>在</w:t>
      </w:r>
      <w:r w:rsidR="002B59D9" w:rsidRPr="00D13F79">
        <w:rPr>
          <w:rFonts w:ascii="Times New Roman" w:eastAsia="標楷體" w:hAnsi="Times New Roman" w:hint="eastAsia"/>
          <w:color w:val="BFBFBF" w:themeColor="background1" w:themeShade="BF"/>
        </w:rPr>
        <w:t>t</w:t>
      </w:r>
      <w:r w:rsidR="002B59D9" w:rsidRPr="00D13F79">
        <w:rPr>
          <w:rFonts w:ascii="Times New Roman" w:eastAsia="標楷體" w:hAnsi="Times New Roman" w:hint="eastAsia"/>
          <w:color w:val="BFBFBF" w:themeColor="background1" w:themeShade="BF"/>
        </w:rPr>
        <w:t>月</w:t>
      </w:r>
      <w:r w:rsidR="00C56C28" w:rsidRPr="00D13F79">
        <w:rPr>
          <w:rFonts w:ascii="Times New Roman" w:eastAsia="標楷體" w:hAnsi="Times New Roman" w:hint="eastAsia"/>
          <w:color w:val="BFBFBF" w:themeColor="background1" w:themeShade="BF"/>
        </w:rPr>
        <w:t>的月均溫；</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0138E8" w:rsidRPr="00D13F79">
        <w:rPr>
          <w:rFonts w:ascii="Times New Roman" w:eastAsia="標楷體" w:hAnsi="Times New Roman" w:hint="eastAsia"/>
          <w:color w:val="BFBFBF" w:themeColor="background1" w:themeShade="BF"/>
        </w:rPr>
        <w:t>則是城市</w:t>
      </w:r>
      <w:r w:rsidR="000138E8" w:rsidRPr="00D13F79">
        <w:rPr>
          <w:rFonts w:ascii="Times New Roman" w:eastAsia="標楷體" w:hAnsi="Times New Roman" w:hint="eastAsia"/>
          <w:color w:val="BFBFBF" w:themeColor="background1" w:themeShade="BF"/>
        </w:rPr>
        <w:t>i</w:t>
      </w:r>
      <w:r w:rsidR="000138E8" w:rsidRPr="00D13F79">
        <w:rPr>
          <w:rFonts w:ascii="Times New Roman" w:eastAsia="標楷體" w:hAnsi="Times New Roman" w:hint="eastAsia"/>
          <w:color w:val="BFBFBF" w:themeColor="background1" w:themeShade="BF"/>
        </w:rPr>
        <w:t>在</w:t>
      </w:r>
      <w:r w:rsidR="000138E8" w:rsidRPr="00D13F79">
        <w:rPr>
          <w:rFonts w:ascii="Times New Roman" w:eastAsia="標楷體" w:hAnsi="Times New Roman" w:hint="eastAsia"/>
          <w:color w:val="BFBFBF" w:themeColor="background1" w:themeShade="BF"/>
        </w:rPr>
        <w:t>t</w:t>
      </w:r>
      <w:r w:rsidR="000138E8" w:rsidRPr="00D13F79">
        <w:rPr>
          <w:rFonts w:ascii="Times New Roman" w:eastAsia="標楷體" w:hAnsi="Times New Roman" w:hint="eastAsia"/>
          <w:color w:val="BFBFBF" w:themeColor="background1" w:themeShade="BF"/>
        </w:rPr>
        <w:t>月之前</w:t>
      </w:r>
      <w:r w:rsidR="000138E8" w:rsidRPr="00D13F79">
        <w:rPr>
          <w:rFonts w:ascii="Times New Roman" w:eastAsia="標楷體" w:hAnsi="Times New Roman" w:hint="eastAsia"/>
          <w:color w:val="BFBFBF" w:themeColor="background1" w:themeShade="BF"/>
        </w:rPr>
        <w:t>120</w:t>
      </w:r>
      <w:r w:rsidR="000138E8" w:rsidRPr="00D13F79">
        <w:rPr>
          <w:rFonts w:ascii="Times New Roman" w:eastAsia="標楷體" w:hAnsi="Times New Roman" w:hint="eastAsia"/>
          <w:color w:val="BFBFBF" w:themeColor="background1" w:themeShade="BF"/>
        </w:rPr>
        <w:t>個月的月均溫；</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1A5F4C" w:rsidRPr="00D13F79">
        <w:rPr>
          <w:rFonts w:ascii="Times New Roman" w:eastAsia="標楷體" w:hAnsi="Times New Roman" w:hint="eastAsia"/>
          <w:color w:val="BFBFBF" w:themeColor="background1" w:themeShade="BF"/>
        </w:rPr>
        <w:t>是城市</w:t>
      </w:r>
      <w:r w:rsidR="001A5F4C" w:rsidRPr="00D13F79">
        <w:rPr>
          <w:rFonts w:ascii="Times New Roman" w:eastAsia="標楷體" w:hAnsi="Times New Roman" w:hint="eastAsia"/>
          <w:color w:val="BFBFBF" w:themeColor="background1" w:themeShade="BF"/>
        </w:rPr>
        <w:t>i</w:t>
      </w:r>
      <w:r w:rsidR="001A5F4C" w:rsidRPr="00D13F79">
        <w:rPr>
          <w:rFonts w:ascii="Times New Roman" w:eastAsia="標楷體" w:hAnsi="Times New Roman" w:hint="eastAsia"/>
          <w:color w:val="BFBFBF" w:themeColor="background1" w:themeShade="BF"/>
        </w:rPr>
        <w:t>在過去</w:t>
      </w:r>
      <w:r w:rsidR="001A5F4C" w:rsidRPr="00D13F79">
        <w:rPr>
          <w:rFonts w:ascii="Times New Roman" w:eastAsia="標楷體" w:hAnsi="Times New Roman" w:hint="eastAsia"/>
          <w:color w:val="BFBFBF" w:themeColor="background1" w:themeShade="BF"/>
        </w:rPr>
        <w:t>10</w:t>
      </w:r>
      <w:r w:rsidR="001A5F4C" w:rsidRPr="00D13F79">
        <w:rPr>
          <w:rFonts w:ascii="Times New Roman" w:eastAsia="標楷體" w:hAnsi="Times New Roman" w:hint="eastAsia"/>
          <w:color w:val="BFBFBF" w:themeColor="background1" w:themeShade="BF"/>
        </w:rPr>
        <w:t>年同一月份的平均月均溫</w:t>
      </w:r>
      <w:r w:rsidR="00DB0D24" w:rsidRPr="00D13F79">
        <w:rPr>
          <w:rFonts w:ascii="Times New Roman" w:eastAsia="標楷體" w:hAnsi="Times New Roman" w:hint="eastAsia"/>
          <w:color w:val="BFBFBF" w:themeColor="background1" w:themeShade="BF"/>
        </w:rPr>
        <w:t>減去</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DB0D24" w:rsidRPr="00D13F79">
        <w:rPr>
          <w:rFonts w:ascii="Times New Roman" w:eastAsia="標楷體" w:hAnsi="Times New Roman" w:hint="eastAsia"/>
          <w:color w:val="BFBFBF" w:themeColor="background1" w:themeShade="BF"/>
        </w:rPr>
        <w:t>。</w:t>
      </w:r>
      <w:r w:rsidR="002F6F38" w:rsidRPr="00D13F79">
        <w:rPr>
          <w:rFonts w:ascii="Times New Roman" w:eastAsia="標楷體" w:hAnsi="Times New Roman" w:hint="eastAsia"/>
          <w:color w:val="BFBFBF" w:themeColor="background1" w:themeShade="BF"/>
        </w:rPr>
        <w:t>而欲使資料頻率相符，本研究將</w:t>
      </w:r>
      <w:r w:rsidR="00A114AD" w:rsidRPr="00D13F79">
        <w:rPr>
          <w:rFonts w:ascii="Times New Roman" w:eastAsia="標楷體" w:hAnsi="Times New Roman" w:hint="eastAsia"/>
          <w:color w:val="BFBFBF" w:themeColor="background1" w:themeShade="BF"/>
        </w:rPr>
        <w:t>每月異常溫度</w:t>
      </w:r>
      <w:r w:rsidR="00A114AD"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oMath>
      <w:r w:rsidR="00A114AD" w:rsidRPr="00D13F79">
        <w:rPr>
          <w:rFonts w:ascii="Times New Roman" w:eastAsia="標楷體" w:hAnsi="Times New Roman" w:hint="eastAsia"/>
          <w:color w:val="BFBFBF" w:themeColor="background1" w:themeShade="BF"/>
        </w:rPr>
        <w:t>)</w:t>
      </w:r>
      <w:r w:rsidR="0012278E" w:rsidRPr="00D13F79">
        <w:rPr>
          <w:rFonts w:ascii="Times New Roman" w:eastAsia="標楷體" w:hAnsi="Times New Roman" w:hint="eastAsia"/>
          <w:color w:val="BFBFBF" w:themeColor="background1" w:themeShade="BF"/>
        </w:rPr>
        <w:t>用算術平均方式計算成每年平均異常溫度</w:t>
      </w:r>
      <w:r w:rsidR="0012278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TEMP</m:t>
            </m:r>
          </m:e>
          <m:sub>
            <m:r>
              <m:rPr>
                <m:sty m:val="bi"/>
              </m:rPr>
              <w:rPr>
                <w:rFonts w:ascii="Cambria Math" w:eastAsia="標楷體" w:hAnsi="Cambria Math"/>
                <w:color w:val="BFBFBF" w:themeColor="background1" w:themeShade="BF"/>
              </w:rPr>
              <m:t>it</m:t>
            </m:r>
          </m:sub>
        </m:sSub>
      </m:oMath>
      <w:r w:rsidR="0012278E" w:rsidRPr="00D13F79">
        <w:rPr>
          <w:rFonts w:ascii="Times New Roman" w:eastAsia="標楷體" w:hAnsi="Times New Roman" w:hint="eastAsia"/>
          <w:color w:val="BFBFBF" w:themeColor="background1" w:themeShade="BF"/>
        </w:rPr>
        <w:t>)</w:t>
      </w:r>
      <w:r w:rsidR="00883DAA" w:rsidRPr="00D13F79">
        <w:rPr>
          <w:rFonts w:ascii="Times New Roman" w:eastAsia="標楷體" w:hAnsi="Times New Roman" w:hint="eastAsia"/>
          <w:color w:val="BFBFBF" w:themeColor="background1" w:themeShade="BF"/>
        </w:rPr>
        <w:t>。</w:t>
      </w:r>
    </w:p>
    <w:p w14:paraId="1A63E3EC" w14:textId="54A102D1" w:rsidR="00CF66FD" w:rsidRPr="00D13F79" w:rsidRDefault="00B26D75"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w:t>
      </w:r>
      <w:r w:rsidR="00CA2583" w:rsidRPr="00D13F79">
        <w:rPr>
          <w:rFonts w:ascii="Times New Roman" w:eastAsia="標楷體" w:hAnsi="Times New Roman" w:hint="eastAsia"/>
          <w:color w:val="BFBFBF" w:themeColor="background1" w:themeShade="BF"/>
        </w:rPr>
        <w:t>將異常氣溫是為一項外生性氣候衝擊，</w:t>
      </w:r>
      <w:r w:rsidR="00911C6A" w:rsidRPr="00D13F79">
        <w:rPr>
          <w:rFonts w:ascii="Times New Roman" w:eastAsia="標楷體" w:hAnsi="Times New Roman" w:hint="eastAsia"/>
          <w:color w:val="BFBFBF" w:themeColor="background1" w:themeShade="BF"/>
        </w:rPr>
        <w:t>主要基於氣候變動在短期內難以受到</w:t>
      </w:r>
      <w:r w:rsidR="00673F58" w:rsidRPr="00D13F79">
        <w:rPr>
          <w:rFonts w:ascii="Times New Roman" w:eastAsia="標楷體" w:hAnsi="Times New Roman" w:hint="eastAsia"/>
          <w:color w:val="BFBFBF" w:themeColor="background1" w:themeShade="BF"/>
        </w:rPr>
        <w:t>個別企業行為所影響的特性</w:t>
      </w:r>
      <w:r w:rsidR="00616B9C" w:rsidRPr="00D13F79">
        <w:rPr>
          <w:rFonts w:ascii="Times New Roman" w:eastAsia="標楷體" w:hAnsi="Times New Roman" w:hint="eastAsia"/>
          <w:color w:val="BFBFBF" w:themeColor="background1" w:themeShade="BF"/>
        </w:rPr>
        <w:t>。相較於</w:t>
      </w:r>
      <w:r w:rsidR="00F5003C" w:rsidRPr="00D13F79">
        <w:rPr>
          <w:rFonts w:ascii="Times New Roman" w:eastAsia="標楷體" w:hAnsi="Times New Roman" w:hint="eastAsia"/>
          <w:color w:val="BFBFBF" w:themeColor="background1" w:themeShade="BF"/>
        </w:rPr>
        <w:t>企業營運決策或財務政策等內生因素，氣候條件通常由</w:t>
      </w:r>
      <w:r w:rsidR="00653512" w:rsidRPr="00D13F79">
        <w:rPr>
          <w:rFonts w:ascii="Times New Roman" w:eastAsia="標楷體" w:hAnsi="Times New Roman" w:hint="eastAsia"/>
          <w:color w:val="BFBFBF" w:themeColor="background1" w:themeShade="BF"/>
        </w:rPr>
        <w:t>自然環境與長期氣候系統決定，</w:t>
      </w:r>
      <w:r w:rsidR="00EE0E02" w:rsidRPr="00D13F79">
        <w:rPr>
          <w:rFonts w:ascii="Times New Roman" w:eastAsia="標楷體" w:hAnsi="Times New Roman" w:hint="eastAsia"/>
          <w:color w:val="BFBFBF" w:themeColor="background1" w:themeShade="BF"/>
        </w:rPr>
        <w:t>企業無法直接</w:t>
      </w:r>
      <w:r w:rsidR="00A51A22" w:rsidRPr="00D13F79">
        <w:rPr>
          <w:rFonts w:ascii="Times New Roman" w:eastAsia="標楷體" w:hAnsi="Times New Roman" w:hint="eastAsia"/>
          <w:color w:val="BFBFBF" w:themeColor="background1" w:themeShade="BF"/>
        </w:rPr>
        <w:t>控制其變動，</w:t>
      </w:r>
      <w:r w:rsidR="00232A88" w:rsidRPr="00D13F79">
        <w:rPr>
          <w:rFonts w:ascii="Times New Roman" w:eastAsia="標楷體" w:hAnsi="Times New Roman" w:hint="eastAsia"/>
          <w:color w:val="BFBFBF" w:themeColor="background1" w:themeShade="BF"/>
        </w:rPr>
        <w:t>因此溫度偏離長期平均水準可視為一種外生衝擊</w:t>
      </w:r>
      <w:r w:rsidR="00240BDA" w:rsidRPr="00D13F79">
        <w:rPr>
          <w:rFonts w:ascii="Times New Roman" w:eastAsia="標楷體" w:hAnsi="Times New Roman" w:hint="eastAsia"/>
          <w:color w:val="BFBFBF" w:themeColor="background1" w:themeShade="BF"/>
        </w:rPr>
        <w:t>，有助於識別溫度對企業</w:t>
      </w:r>
      <w:r w:rsidR="00240BDA" w:rsidRPr="00D13F79">
        <w:rPr>
          <w:rFonts w:ascii="Times New Roman" w:eastAsia="標楷體" w:hAnsi="Times New Roman" w:hint="eastAsia"/>
          <w:color w:val="BFBFBF" w:themeColor="background1" w:themeShade="BF"/>
        </w:rPr>
        <w:lastRenderedPageBreak/>
        <w:t>環境行為的影響</w:t>
      </w:r>
      <w:r w:rsidR="00C41F0D" w:rsidRPr="00D13F79">
        <w:rPr>
          <w:rFonts w:ascii="Times New Roman" w:eastAsia="標楷體" w:hAnsi="Times New Roman" w:hint="eastAsia"/>
          <w:color w:val="BFBFBF" w:themeColor="background1" w:themeShade="BF"/>
        </w:rPr>
        <w:t>。</w:t>
      </w:r>
      <w:r w:rsidR="00370CA3" w:rsidRPr="00D13F79">
        <w:rPr>
          <w:rFonts w:ascii="Times New Roman" w:eastAsia="標楷體" w:hAnsi="Times New Roman" w:hint="eastAsia"/>
          <w:color w:val="BFBFBF" w:themeColor="background1" w:themeShade="BF"/>
        </w:rPr>
        <w:t>此外，</w:t>
      </w:r>
      <w:r w:rsidR="00AB6727" w:rsidRPr="00D13F79">
        <w:rPr>
          <w:rFonts w:ascii="Times New Roman" w:eastAsia="標楷體" w:hAnsi="Times New Roman" w:hint="eastAsia"/>
          <w:color w:val="BFBFBF" w:themeColor="background1" w:themeShade="BF"/>
        </w:rPr>
        <w:t>既有氣候與金融相關文獻也廣泛使用異常氣溫作為外生變數</w:t>
      </w:r>
      <w:r w:rsidR="00EF7EF7" w:rsidRPr="00D13F79">
        <w:rPr>
          <w:rFonts w:ascii="Times New Roman" w:eastAsia="標楷體" w:hAnsi="Times New Roman" w:hint="eastAsia"/>
          <w:color w:val="BFBFBF" w:themeColor="background1" w:themeShade="BF"/>
        </w:rPr>
        <w:t>，探討氣候風險對企業決策與市場反應</w:t>
      </w:r>
      <w:r w:rsidR="00D93912" w:rsidRPr="00D13F79">
        <w:rPr>
          <w:rFonts w:ascii="Times New Roman" w:eastAsia="標楷體" w:hAnsi="Times New Roman" w:hint="eastAsia"/>
          <w:color w:val="BFBFBF" w:themeColor="background1" w:themeShade="BF"/>
        </w:rPr>
        <w:t>的</w:t>
      </w:r>
      <w:r w:rsidR="000A3B71" w:rsidRPr="00D13F79">
        <w:rPr>
          <w:rFonts w:ascii="Times New Roman" w:eastAsia="標楷體" w:hAnsi="Times New Roman" w:hint="eastAsia"/>
          <w:color w:val="BFBFBF" w:themeColor="background1" w:themeShade="BF"/>
        </w:rPr>
        <w:t>效果</w:t>
      </w:r>
      <w:r w:rsidR="00992758" w:rsidRPr="00D13F79">
        <w:rPr>
          <w:rFonts w:ascii="Times New Roman" w:eastAsia="標楷體" w:hAnsi="Times New Roman" w:hint="eastAsia"/>
          <w:color w:val="BFBFBF" w:themeColor="background1" w:themeShade="BF"/>
        </w:rPr>
        <w:t>。</w:t>
      </w:r>
      <w:r w:rsidR="00F44010" w:rsidRPr="00D13F79">
        <w:rPr>
          <w:rFonts w:ascii="Times New Roman" w:eastAsia="標楷體" w:hAnsi="Times New Roman"/>
          <w:color w:val="BFBFBF" w:themeColor="background1" w:themeShade="BF"/>
        </w:rPr>
        <w:t>綜上所述，異常</w:t>
      </w:r>
      <w:r w:rsidR="00F44010" w:rsidRPr="00D13F79">
        <w:rPr>
          <w:rFonts w:ascii="Times New Roman" w:eastAsia="標楷體" w:hAnsi="Times New Roman" w:hint="eastAsia"/>
          <w:color w:val="BFBFBF" w:themeColor="background1" w:themeShade="BF"/>
        </w:rPr>
        <w:t>溫度</w:t>
      </w:r>
      <w:r w:rsidR="00D97CE4" w:rsidRPr="00D13F79">
        <w:rPr>
          <w:rFonts w:ascii="Times New Roman" w:eastAsia="標楷體" w:hAnsi="Times New Roman" w:hint="eastAsia"/>
          <w:color w:val="BFBFBF" w:themeColor="background1" w:themeShade="BF"/>
        </w:rPr>
        <w:t>可以</w:t>
      </w:r>
      <w:r w:rsidR="00F44010" w:rsidRPr="00D13F79">
        <w:rPr>
          <w:rFonts w:ascii="Times New Roman" w:eastAsia="標楷體" w:hAnsi="Times New Roman"/>
          <w:color w:val="BFBFBF" w:themeColor="background1" w:themeShade="BF"/>
        </w:rPr>
        <w:t>視為一項具備外生性的自然衝擊變數，適合用於分析氣候因素</w:t>
      </w:r>
      <w:r w:rsidR="000A3B71" w:rsidRPr="00D13F79">
        <w:rPr>
          <w:rFonts w:ascii="Times New Roman" w:eastAsia="標楷體" w:hAnsi="Times New Roman" w:hint="eastAsia"/>
          <w:color w:val="BFBFBF" w:themeColor="background1" w:themeShade="BF"/>
        </w:rPr>
        <w:t>與</w:t>
      </w:r>
      <w:r w:rsidR="00F44010" w:rsidRPr="00D13F79">
        <w:rPr>
          <w:rFonts w:ascii="Times New Roman" w:eastAsia="標楷體" w:hAnsi="Times New Roman"/>
          <w:color w:val="BFBFBF" w:themeColor="background1" w:themeShade="BF"/>
        </w:rPr>
        <w:t>企業環境績效</w:t>
      </w:r>
      <w:r w:rsidR="00D93912" w:rsidRPr="00D13F79">
        <w:rPr>
          <w:rFonts w:ascii="Times New Roman" w:eastAsia="標楷體" w:hAnsi="Times New Roman" w:hint="eastAsia"/>
          <w:color w:val="BFBFBF" w:themeColor="background1" w:themeShade="BF"/>
        </w:rPr>
        <w:t>之間的關係</w:t>
      </w:r>
      <w:r w:rsidR="00F44010" w:rsidRPr="00D13F79">
        <w:rPr>
          <w:rFonts w:ascii="Times New Roman" w:eastAsia="標楷體" w:hAnsi="Times New Roman"/>
          <w:color w:val="BFBFBF" w:themeColor="background1" w:themeShade="BF"/>
        </w:rPr>
        <w:t>。</w:t>
      </w:r>
    </w:p>
    <w:p w14:paraId="32DA9C95" w14:textId="54379FB4" w:rsidR="001F100F" w:rsidRPr="00D13F79" w:rsidRDefault="0056386D"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除主要使用每年平均異常溫度</w:t>
      </w:r>
      <w:r w:rsidRPr="00D13F79">
        <w:rPr>
          <w:rFonts w:ascii="Times New Roman" w:eastAsia="標楷體" w:hAnsi="Times New Roman" w:hint="eastAsia"/>
          <w:color w:val="BFBFBF" w:themeColor="background1" w:themeShade="BF"/>
        </w:rPr>
        <w:t>(</w:t>
      </w:r>
      <w:r w:rsidR="00A421D8"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347385" w:rsidRPr="00D13F79">
        <w:rPr>
          <w:rFonts w:ascii="Times New Roman" w:eastAsia="標楷體" w:hAnsi="Times New Roman" w:hint="eastAsia"/>
          <w:color w:val="BFBFBF" w:themeColor="background1" w:themeShade="BF"/>
        </w:rPr>
        <w:t>外，</w:t>
      </w:r>
      <w:r w:rsidR="00D078AD" w:rsidRPr="00D13F79">
        <w:rPr>
          <w:rFonts w:ascii="Times New Roman" w:eastAsia="標楷體" w:hAnsi="Times New Roman" w:hint="eastAsia"/>
          <w:color w:val="BFBFBF" w:themeColor="background1" w:themeShade="BF"/>
        </w:rPr>
        <w:t>後續</w:t>
      </w:r>
      <w:r w:rsidR="00887050" w:rsidRPr="00D13F79">
        <w:rPr>
          <w:rFonts w:ascii="Times New Roman" w:eastAsia="標楷體" w:hAnsi="Times New Roman" w:hint="eastAsia"/>
          <w:color w:val="BFBFBF" w:themeColor="background1" w:themeShade="BF"/>
        </w:rPr>
        <w:t>為檢驗異常溫度對企業經理人行為的影響是否具有非對稱性</w:t>
      </w:r>
      <w:r w:rsidR="006A0BA0" w:rsidRPr="00D13F79">
        <w:rPr>
          <w:rFonts w:ascii="Times New Roman" w:eastAsia="標楷體" w:hAnsi="Times New Roman" w:hint="eastAsia"/>
          <w:color w:val="BFBFBF" w:themeColor="background1" w:themeShade="BF"/>
        </w:rPr>
        <w:t>，</w:t>
      </w:r>
      <w:r w:rsidR="002A260C" w:rsidRPr="00D13F79">
        <w:rPr>
          <w:rFonts w:ascii="Times New Roman" w:eastAsia="標楷體" w:hAnsi="Times New Roman" w:hint="eastAsia"/>
          <w:color w:val="BFBFBF" w:themeColor="background1" w:themeShade="BF"/>
        </w:rPr>
        <w:t>本研究將異常溫度拆解為高溫及低溫</w:t>
      </w:r>
      <w:r w:rsidR="002E65EF" w:rsidRPr="00D13F79">
        <w:rPr>
          <w:rFonts w:ascii="Times New Roman" w:eastAsia="標楷體" w:hAnsi="Times New Roman" w:hint="eastAsia"/>
          <w:color w:val="BFBFBF" w:themeColor="background1" w:themeShade="BF"/>
        </w:rPr>
        <w:t>，</w:t>
      </w:r>
      <w:r w:rsidR="00586019" w:rsidRPr="00D13F79">
        <w:rPr>
          <w:rFonts w:ascii="Times New Roman" w:eastAsia="標楷體" w:hAnsi="Times New Roman" w:hint="eastAsia"/>
          <w:color w:val="BFBFBF" w:themeColor="background1" w:themeShade="BF"/>
        </w:rPr>
        <w:t>拆解方法如下方所示</w:t>
      </w:r>
      <w:r w:rsidR="00586019" w:rsidRPr="00D13F79">
        <w:rPr>
          <w:rFonts w:ascii="標楷體" w:eastAsia="標楷體" w:hAnsi="標楷體" w:hint="eastAsia"/>
          <w:color w:val="BFBFBF" w:themeColor="background1" w:themeShade="BF"/>
        </w:rPr>
        <w:t>：</w:t>
      </w:r>
    </w:p>
    <w:p w14:paraId="02301973" w14:textId="5431E7FA" w:rsidR="00586019" w:rsidRPr="00D13F79" w:rsidRDefault="002C714F" w:rsidP="00011E5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HOT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
            </m:rPr>
            <w:rPr>
              <w:rFonts w:ascii="Cambria Math" w:eastAsia="標楷體" w:hAnsi="Cambria Math"/>
              <w:color w:val="BFBFBF" w:themeColor="background1" w:themeShade="BF"/>
            </w:rPr>
            <m:t>max</m:t>
          </m:r>
          <m:r>
            <m:rPr>
              <m:sty m:val="p"/>
            </m:rPr>
            <w:rPr>
              <w:rFonts w:ascii="Cambria Math" w:eastAsia="標楷體" w:hAnsi="Cambria Math"/>
              <w:color w:val="BFBFBF" w:themeColor="background1" w:themeShade="BF"/>
            </w:rPr>
            <m:t>⁡</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0</m:t>
          </m:r>
          <m:r>
            <w:rPr>
              <w:rFonts w:ascii="Cambria Math" w:eastAsia="標楷體" w:hAnsi="Cambria Math"/>
              <w:color w:val="BFBFBF" w:themeColor="background1" w:themeShade="BF"/>
            </w:rPr>
            <m:t>)</m:t>
          </m:r>
        </m:oMath>
      </m:oMathPara>
    </w:p>
    <w:p w14:paraId="341074EA" w14:textId="69605E70" w:rsidR="00D36A7B" w:rsidRPr="00D13F79" w:rsidRDefault="002C714F" w:rsidP="00D36A7B">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COLD</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
            </m:rPr>
            <w:rPr>
              <w:rFonts w:ascii="Cambria Math" w:eastAsia="標楷體" w:hAnsi="Cambria Math"/>
              <w:color w:val="BFBFBF" w:themeColor="background1" w:themeShade="BF"/>
            </w:rPr>
            <m:t>max</m:t>
          </m:r>
          <m:r>
            <m:rPr>
              <m:sty m:val="p"/>
            </m:rPr>
            <w:rPr>
              <w:rFonts w:ascii="Cambria Math" w:eastAsia="標楷體" w:hAnsi="Cambria Math"/>
              <w:color w:val="BFBFBF" w:themeColor="background1" w:themeShade="BF"/>
            </w:rPr>
            <m:t>⁡</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0</m:t>
          </m:r>
          <m:r>
            <w:rPr>
              <w:rFonts w:ascii="Cambria Math" w:eastAsia="標楷體" w:hAnsi="Cambria Math"/>
              <w:color w:val="BFBFBF" w:themeColor="background1" w:themeShade="BF"/>
            </w:rPr>
            <m:t>)</m:t>
          </m:r>
        </m:oMath>
      </m:oMathPara>
    </w:p>
    <w:p w14:paraId="56FFF47B" w14:textId="003952DD" w:rsidR="0027797C" w:rsidRPr="00D13F79" w:rsidRDefault="0070335F"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HOT</m:t>
            </m:r>
          </m:e>
          <m:sub>
            <m:r>
              <m:rPr>
                <m:sty m:val="bi"/>
              </m:rPr>
              <w:rPr>
                <w:rFonts w:ascii="Cambria Math" w:eastAsia="標楷體" w:hAnsi="Cambria Math"/>
                <w:color w:val="BFBFBF" w:themeColor="background1" w:themeShade="BF"/>
              </w:rPr>
              <m:t>it</m:t>
            </m:r>
          </m:sub>
        </m:sSub>
      </m:oMath>
      <w:r w:rsidRPr="00D13F79">
        <w:rPr>
          <w:rFonts w:ascii="Times New Roman" w:eastAsia="標楷體" w:hAnsi="Times New Roman" w:hint="eastAsia"/>
          <w:color w:val="BFBFBF" w:themeColor="background1" w:themeShade="BF"/>
        </w:rPr>
        <w:t>代表</w:t>
      </w:r>
      <w:r w:rsidR="0099299A" w:rsidRPr="00D13F79">
        <w:rPr>
          <w:rFonts w:ascii="Times New Roman" w:eastAsia="標楷體" w:hAnsi="Times New Roman" w:hint="eastAsia"/>
          <w:color w:val="BFBFBF" w:themeColor="background1" w:themeShade="BF"/>
        </w:rPr>
        <w:t>公司</w:t>
      </w:r>
      <w:r w:rsidR="0099299A" w:rsidRPr="00D13F79">
        <w:rPr>
          <w:rFonts w:ascii="Times New Roman" w:eastAsia="標楷體" w:hAnsi="Times New Roman" w:hint="eastAsia"/>
          <w:color w:val="BFBFBF" w:themeColor="background1" w:themeShade="BF"/>
        </w:rPr>
        <w:t>i</w:t>
      </w:r>
      <w:r w:rsidR="0099299A" w:rsidRPr="00D13F79">
        <w:rPr>
          <w:rFonts w:ascii="Times New Roman" w:eastAsia="標楷體" w:hAnsi="Times New Roman" w:hint="eastAsia"/>
          <w:color w:val="BFBFBF" w:themeColor="background1" w:themeShade="BF"/>
        </w:rPr>
        <w:t>在</w:t>
      </w:r>
      <w:r w:rsidR="0099299A" w:rsidRPr="00D13F79">
        <w:rPr>
          <w:rFonts w:ascii="Times New Roman" w:eastAsia="標楷體" w:hAnsi="Times New Roman" w:hint="eastAsia"/>
          <w:color w:val="BFBFBF" w:themeColor="background1" w:themeShade="BF"/>
        </w:rPr>
        <w:t>t</w:t>
      </w:r>
      <w:r w:rsidR="0099299A" w:rsidRPr="00D13F79">
        <w:rPr>
          <w:rFonts w:ascii="Times New Roman" w:eastAsia="標楷體" w:hAnsi="Times New Roman" w:hint="eastAsia"/>
          <w:color w:val="BFBFBF" w:themeColor="background1" w:themeShade="BF"/>
        </w:rPr>
        <w:t>年</w:t>
      </w:r>
      <w:r w:rsidR="00195989" w:rsidRPr="00D13F79">
        <w:rPr>
          <w:rFonts w:ascii="Times New Roman" w:eastAsia="標楷體" w:hAnsi="Times New Roman" w:hint="eastAsia"/>
          <w:color w:val="BFBFBF" w:themeColor="background1" w:themeShade="BF"/>
        </w:rPr>
        <w:t>異常高溫的部分</w:t>
      </w:r>
      <w:r w:rsidR="00737C99"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COLD</m:t>
            </m:r>
          </m:e>
          <m:sub>
            <m:r>
              <m:rPr>
                <m:sty m:val="bi"/>
              </m:rPr>
              <w:rPr>
                <w:rFonts w:ascii="Cambria Math" w:eastAsia="標楷體" w:hAnsi="Cambria Math"/>
                <w:color w:val="BFBFBF" w:themeColor="background1" w:themeShade="BF"/>
              </w:rPr>
              <m:t>it</m:t>
            </m:r>
          </m:sub>
        </m:sSub>
      </m:oMath>
      <w:r w:rsidR="00737C99" w:rsidRPr="00D13F79">
        <w:rPr>
          <w:rFonts w:ascii="Times New Roman" w:eastAsia="標楷體" w:hAnsi="Times New Roman" w:hint="eastAsia"/>
          <w:color w:val="BFBFBF" w:themeColor="background1" w:themeShade="BF"/>
        </w:rPr>
        <w:t>則代表公司</w:t>
      </w:r>
      <w:r w:rsidR="00737C99" w:rsidRPr="00D13F79">
        <w:rPr>
          <w:rFonts w:ascii="Times New Roman" w:eastAsia="標楷體" w:hAnsi="Times New Roman" w:hint="eastAsia"/>
          <w:color w:val="BFBFBF" w:themeColor="background1" w:themeShade="BF"/>
        </w:rPr>
        <w:t>i</w:t>
      </w:r>
      <w:r w:rsidR="00737C99" w:rsidRPr="00D13F79">
        <w:rPr>
          <w:rFonts w:ascii="Times New Roman" w:eastAsia="標楷體" w:hAnsi="Times New Roman" w:hint="eastAsia"/>
          <w:color w:val="BFBFBF" w:themeColor="background1" w:themeShade="BF"/>
        </w:rPr>
        <w:t>在</w:t>
      </w:r>
      <w:r w:rsidR="00737C99" w:rsidRPr="00D13F79">
        <w:rPr>
          <w:rFonts w:ascii="Times New Roman" w:eastAsia="標楷體" w:hAnsi="Times New Roman" w:hint="eastAsia"/>
          <w:color w:val="BFBFBF" w:themeColor="background1" w:themeShade="BF"/>
        </w:rPr>
        <w:t>t</w:t>
      </w:r>
      <w:r w:rsidR="00737C99" w:rsidRPr="00D13F79">
        <w:rPr>
          <w:rFonts w:ascii="Times New Roman" w:eastAsia="標楷體" w:hAnsi="Times New Roman" w:hint="eastAsia"/>
          <w:color w:val="BFBFBF" w:themeColor="background1" w:themeShade="BF"/>
        </w:rPr>
        <w:t>年異常低溫的部分</w:t>
      </w:r>
      <w:r w:rsidR="00CD7E15" w:rsidRPr="00D13F79">
        <w:rPr>
          <w:rFonts w:ascii="Times New Roman" w:eastAsia="標楷體" w:hAnsi="Times New Roman" w:hint="eastAsia"/>
          <w:color w:val="BFBFBF" w:themeColor="background1" w:themeShade="BF"/>
        </w:rPr>
        <w:t>。</w:t>
      </w:r>
      <w:r w:rsidR="00DA3833" w:rsidRPr="00D13F79">
        <w:rPr>
          <w:rFonts w:ascii="Times New Roman" w:eastAsia="標楷體" w:hAnsi="Times New Roman" w:hint="eastAsia"/>
          <w:color w:val="BFBFBF" w:themeColor="background1" w:themeShade="BF"/>
        </w:rPr>
        <w:t>透過此一拆解方式，本研究可以有效</w:t>
      </w:r>
      <w:r w:rsidR="005B7912" w:rsidRPr="00D13F79">
        <w:rPr>
          <w:rFonts w:ascii="Times New Roman" w:eastAsia="標楷體" w:hAnsi="Times New Roman" w:hint="eastAsia"/>
          <w:color w:val="BFBFBF" w:themeColor="background1" w:themeShade="BF"/>
        </w:rPr>
        <w:t>檢驗高溫與低溫分別對企業環境績效的影響</w:t>
      </w:r>
      <w:r w:rsidR="008919DE" w:rsidRPr="00D13F79">
        <w:rPr>
          <w:rFonts w:ascii="Times New Roman" w:eastAsia="標楷體" w:hAnsi="Times New Roman" w:hint="eastAsia"/>
          <w:color w:val="BFBFBF" w:themeColor="background1" w:themeShade="BF"/>
        </w:rPr>
        <w:t>，進而分析氣候衝擊是否具有非對稱效果</w:t>
      </w:r>
      <w:r w:rsidR="00AD7248" w:rsidRPr="00D13F79">
        <w:rPr>
          <w:rFonts w:ascii="Times New Roman" w:eastAsia="標楷體" w:hAnsi="Times New Roman" w:hint="eastAsia"/>
          <w:color w:val="BFBFBF" w:themeColor="background1" w:themeShade="BF"/>
        </w:rPr>
        <w:t>。</w:t>
      </w:r>
    </w:p>
    <w:p w14:paraId="04B58308" w14:textId="1FB25243" w:rsidR="00D36A7B" w:rsidRPr="00D13F79" w:rsidRDefault="00D4279E"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另外，本研究亦將異常溫度劃分為五分位數</w:t>
      </w:r>
      <w:r w:rsidRPr="00D13F79">
        <w:rPr>
          <w:rFonts w:ascii="Times New Roman" w:eastAsia="標楷體" w:hAnsi="Times New Roman" w:hint="eastAsia"/>
          <w:color w:val="BFBFBF" w:themeColor="background1" w:themeShade="BF"/>
        </w:rPr>
        <w:t>(</w:t>
      </w:r>
      <w:r w:rsidR="00A421D8" w:rsidRPr="00D13F79">
        <w:rPr>
          <w:rFonts w:ascii="Times New Roman" w:eastAsia="標楷體" w:hAnsi="Times New Roman" w:hint="eastAsia"/>
          <w:color w:val="BFBFBF" w:themeColor="background1" w:themeShade="BF"/>
        </w:rPr>
        <w:t>Q</w:t>
      </w:r>
      <w:r w:rsidRPr="00D13F79">
        <w:rPr>
          <w:rFonts w:ascii="Times New Roman" w:eastAsia="標楷體" w:hAnsi="Times New Roman" w:hint="eastAsia"/>
          <w:color w:val="BFBFBF" w:themeColor="background1" w:themeShade="BF"/>
        </w:rPr>
        <w:t>uintiles)</w:t>
      </w:r>
      <w:r w:rsidR="007E34DB" w:rsidRPr="00D13F79">
        <w:rPr>
          <w:rFonts w:ascii="Times New Roman" w:eastAsia="標楷體" w:hAnsi="Times New Roman" w:hint="eastAsia"/>
          <w:color w:val="BFBFBF" w:themeColor="background1" w:themeShade="BF"/>
        </w:rPr>
        <w:t>，</w:t>
      </w:r>
      <w:r w:rsidR="00EF2636" w:rsidRPr="00D13F79">
        <w:rPr>
          <w:rFonts w:ascii="Times New Roman" w:eastAsia="標楷體" w:hAnsi="Times New Roman" w:hint="eastAsia"/>
          <w:color w:val="BFBFBF" w:themeColor="background1" w:themeShade="BF"/>
        </w:rPr>
        <w:t>並建構對應的虛擬變數進行分析</w:t>
      </w:r>
      <w:r w:rsidR="00C66557" w:rsidRPr="00D13F79">
        <w:rPr>
          <w:rFonts w:ascii="Times New Roman" w:eastAsia="標楷體" w:hAnsi="Times New Roman" w:hint="eastAsia"/>
          <w:color w:val="BFBFBF" w:themeColor="background1" w:themeShade="BF"/>
        </w:rPr>
        <w:t>，</w:t>
      </w:r>
      <w:r w:rsidR="00F05838" w:rsidRPr="00D13F79">
        <w:rPr>
          <w:rFonts w:ascii="Times New Roman" w:eastAsia="標楷體" w:hAnsi="Times New Roman"/>
          <w:i/>
          <w:iCs/>
          <w:color w:val="BFBFBF" w:themeColor="background1" w:themeShade="BF"/>
        </w:rPr>
        <w:t>A</w:t>
      </w:r>
      <w:r w:rsidR="00F05838" w:rsidRPr="00D13F79">
        <w:rPr>
          <w:rFonts w:ascii="Times New Roman" w:eastAsia="標楷體" w:hAnsi="Times New Roman" w:hint="eastAsia"/>
          <w:i/>
          <w:iCs/>
          <w:color w:val="BFBFBF" w:themeColor="background1" w:themeShade="BF"/>
        </w:rPr>
        <w:t>BTEMP_Q2</w:t>
      </w:r>
      <w:r w:rsidR="0027797C" w:rsidRPr="00D13F79">
        <w:rPr>
          <w:rFonts w:ascii="Times New Roman" w:eastAsia="標楷體" w:hAnsi="Times New Roman" w:hint="eastAsia"/>
          <w:color w:val="BFBFBF" w:themeColor="background1" w:themeShade="BF"/>
        </w:rPr>
        <w:t>、</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BTEMP_Q3</w:t>
      </w:r>
      <w:r w:rsidR="0027797C" w:rsidRPr="00D13F79">
        <w:rPr>
          <w:rFonts w:ascii="Times New Roman" w:eastAsia="標楷體" w:hAnsi="Times New Roman" w:hint="eastAsia"/>
          <w:color w:val="BFBFBF" w:themeColor="background1" w:themeShade="BF"/>
        </w:rPr>
        <w:t>、</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BTEMP_Q4</w:t>
      </w:r>
      <w:r w:rsidR="0027797C" w:rsidRPr="00D13F79">
        <w:rPr>
          <w:rFonts w:ascii="Times New Roman" w:eastAsia="標楷體" w:hAnsi="Times New Roman" w:hint="eastAsia"/>
          <w:color w:val="BFBFBF" w:themeColor="background1" w:themeShade="BF"/>
        </w:rPr>
        <w:t>以及</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BTEMP_Q5</w:t>
      </w:r>
      <w:r w:rsidR="006048CA" w:rsidRPr="00D13F79">
        <w:rPr>
          <w:rFonts w:ascii="Times New Roman" w:eastAsia="標楷體" w:hAnsi="Times New Roman" w:hint="eastAsia"/>
          <w:color w:val="BFBFBF" w:themeColor="background1" w:themeShade="BF"/>
        </w:rPr>
        <w:t>分別為建立之虛擬變設</w:t>
      </w:r>
      <w:r w:rsidR="00F85DC2" w:rsidRPr="00D13F79">
        <w:rPr>
          <w:rFonts w:ascii="Times New Roman" w:eastAsia="標楷體" w:hAnsi="Times New Roman" w:hint="eastAsia"/>
          <w:color w:val="BFBFBF" w:themeColor="background1" w:themeShade="BF"/>
        </w:rPr>
        <w:t>，</w:t>
      </w:r>
      <w:r w:rsidR="006048CA" w:rsidRPr="00D13F79">
        <w:rPr>
          <w:rFonts w:ascii="Times New Roman" w:eastAsia="標楷體" w:hAnsi="Times New Roman" w:hint="eastAsia"/>
          <w:color w:val="BFBFBF" w:themeColor="background1" w:themeShade="BF"/>
        </w:rPr>
        <w:t>當企業所處的異常溫度</w:t>
      </w:r>
      <w:r w:rsidR="008914DB" w:rsidRPr="00D13F79">
        <w:rPr>
          <w:rFonts w:ascii="Times New Roman" w:eastAsia="標楷體" w:hAnsi="Times New Roman" w:hint="eastAsia"/>
          <w:color w:val="BFBFBF" w:themeColor="background1" w:themeShade="BF"/>
        </w:rPr>
        <w:t>落於第二至第五分為區間</w:t>
      </w:r>
      <w:r w:rsidR="00F85DC2" w:rsidRPr="00D13F79">
        <w:rPr>
          <w:rFonts w:ascii="Times New Roman" w:eastAsia="標楷體" w:hAnsi="Times New Roman" w:hint="eastAsia"/>
          <w:color w:val="BFBFBF" w:themeColor="background1" w:themeShade="BF"/>
        </w:rPr>
        <w:t>時</w:t>
      </w:r>
      <w:r w:rsidR="008914DB" w:rsidRPr="00D13F79">
        <w:rPr>
          <w:rFonts w:ascii="Times New Roman" w:eastAsia="標楷體" w:hAnsi="Times New Roman" w:hint="eastAsia"/>
          <w:color w:val="BFBFBF" w:themeColor="background1" w:themeShade="BF"/>
        </w:rPr>
        <w:t>，其值為</w:t>
      </w:r>
      <w:r w:rsidR="008914DB" w:rsidRPr="00D13F79">
        <w:rPr>
          <w:rFonts w:ascii="Times New Roman" w:eastAsia="標楷體" w:hAnsi="Times New Roman" w:hint="eastAsia"/>
          <w:color w:val="BFBFBF" w:themeColor="background1" w:themeShade="BF"/>
        </w:rPr>
        <w:t>1</w:t>
      </w:r>
      <w:r w:rsidR="008914DB" w:rsidRPr="00D13F79">
        <w:rPr>
          <w:rFonts w:ascii="Times New Roman" w:eastAsia="標楷體" w:hAnsi="Times New Roman" w:hint="eastAsia"/>
          <w:color w:val="BFBFBF" w:themeColor="background1" w:themeShade="BF"/>
        </w:rPr>
        <w:t>，否則為</w:t>
      </w:r>
      <w:r w:rsidR="008914DB" w:rsidRPr="00D13F79">
        <w:rPr>
          <w:rFonts w:ascii="Times New Roman" w:eastAsia="標楷體" w:hAnsi="Times New Roman" w:hint="eastAsia"/>
          <w:color w:val="BFBFBF" w:themeColor="background1" w:themeShade="BF"/>
        </w:rPr>
        <w:t>0</w:t>
      </w:r>
      <w:r w:rsidR="00BC03DD" w:rsidRPr="00D13F79">
        <w:rPr>
          <w:rFonts w:ascii="Times New Roman" w:eastAsia="標楷體" w:hAnsi="Times New Roman" w:hint="eastAsia"/>
          <w:color w:val="BFBFBF" w:themeColor="background1" w:themeShade="BF"/>
        </w:rPr>
        <w:t>，</w:t>
      </w:r>
      <w:r w:rsidR="0089482D" w:rsidRPr="00D13F79">
        <w:rPr>
          <w:rFonts w:ascii="Times New Roman" w:eastAsia="標楷體" w:hAnsi="Times New Roman" w:hint="eastAsia"/>
          <w:color w:val="BFBFBF" w:themeColor="background1" w:themeShade="BF"/>
        </w:rPr>
        <w:t>以比較不同</w:t>
      </w:r>
      <w:r w:rsidR="00FA725A" w:rsidRPr="00D13F79">
        <w:rPr>
          <w:rFonts w:ascii="Times New Roman" w:eastAsia="標楷體" w:hAnsi="Times New Roman" w:hint="eastAsia"/>
          <w:color w:val="BFBFBF" w:themeColor="background1" w:themeShade="BF"/>
        </w:rPr>
        <w:t>程度的異常氣溫對企業經理人的影響</w:t>
      </w:r>
      <w:r w:rsidR="008914DB" w:rsidRPr="00D13F79">
        <w:rPr>
          <w:rFonts w:ascii="Times New Roman" w:eastAsia="標楷體" w:hAnsi="Times New Roman" w:hint="eastAsia"/>
          <w:color w:val="BFBFBF" w:themeColor="background1" w:themeShade="BF"/>
        </w:rPr>
        <w:t>。</w:t>
      </w:r>
    </w:p>
    <w:p w14:paraId="4E6F9EDD" w14:textId="2BED212D" w:rsidR="00214011" w:rsidRPr="00D13F79" w:rsidRDefault="00214011" w:rsidP="00D31DE5">
      <w:pPr>
        <w:pStyle w:val="3"/>
        <w:numPr>
          <w:ilvl w:val="0"/>
          <w:numId w:val="10"/>
        </w:numPr>
        <w:rPr>
          <w:rFonts w:ascii="標楷體" w:eastAsia="標楷體" w:hAnsi="標楷體"/>
          <w:color w:val="BFBFBF" w:themeColor="background1" w:themeShade="BF"/>
          <w:sz w:val="28"/>
          <w:szCs w:val="28"/>
        </w:rPr>
      </w:pPr>
      <w:bookmarkStart w:id="17" w:name="_Toc232796419"/>
      <w:r w:rsidRPr="00D13F79">
        <w:rPr>
          <w:rFonts w:ascii="標楷體" w:eastAsia="標楷體" w:hAnsi="標楷體" w:hint="eastAsia"/>
          <w:color w:val="BFBFBF" w:themeColor="background1" w:themeShade="BF"/>
          <w:sz w:val="28"/>
          <w:szCs w:val="28"/>
        </w:rPr>
        <w:t>控制變數</w:t>
      </w:r>
      <w:bookmarkEnd w:id="17"/>
    </w:p>
    <w:p w14:paraId="034BF248" w14:textId="7F2E4C70" w:rsidR="00D31DE5" w:rsidRPr="00D13F79" w:rsidRDefault="00B66F92" w:rsidP="00D31DE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為降低遺漏變數偏誤</w:t>
      </w:r>
      <w:r w:rsidR="002726A5" w:rsidRPr="00D13F79">
        <w:rPr>
          <w:rFonts w:ascii="Times New Roman" w:eastAsia="標楷體" w:hAnsi="Times New Roman" w:hint="eastAsia"/>
          <w:color w:val="BFBFBF" w:themeColor="background1" w:themeShade="BF"/>
        </w:rPr>
        <w:t>並更準確識別異常溫度對企業環境績效的影響，本研究參考相關的既有文獻，</w:t>
      </w:r>
      <w:r w:rsidR="00D0436B" w:rsidRPr="00D13F79">
        <w:rPr>
          <w:rFonts w:ascii="Times New Roman" w:eastAsia="標楷體" w:hAnsi="Times New Roman" w:hint="eastAsia"/>
          <w:color w:val="BFBFBF" w:themeColor="background1" w:themeShade="BF"/>
        </w:rPr>
        <w:t>納入多項控制變數，控制企業規模、財務績效、資本結構等</w:t>
      </w:r>
      <w:r w:rsidR="00537381" w:rsidRPr="00D13F79">
        <w:rPr>
          <w:rFonts w:ascii="Times New Roman" w:eastAsia="標楷體" w:hAnsi="Times New Roman" w:hint="eastAsia"/>
          <w:color w:val="BFBFBF" w:themeColor="background1" w:themeShade="BF"/>
        </w:rPr>
        <w:t>等的</w:t>
      </w:r>
      <w:r w:rsidR="00D0436B" w:rsidRPr="00D13F79">
        <w:rPr>
          <w:rFonts w:ascii="Times New Roman" w:eastAsia="標楷體" w:hAnsi="Times New Roman" w:hint="eastAsia"/>
          <w:color w:val="BFBFBF" w:themeColor="background1" w:themeShade="BF"/>
        </w:rPr>
        <w:t>特徵</w:t>
      </w:r>
      <w:r w:rsidR="00892615" w:rsidRPr="00D13F79">
        <w:rPr>
          <w:rFonts w:ascii="Times New Roman" w:eastAsia="標楷體" w:hAnsi="Times New Roman" w:hint="eastAsia"/>
          <w:color w:val="BFBFBF" w:themeColor="background1" w:themeShade="BF"/>
        </w:rPr>
        <w:t>，並設定</w:t>
      </w:r>
      <w:r w:rsidR="00BD654C" w:rsidRPr="00D13F79">
        <w:rPr>
          <w:rFonts w:ascii="Times New Roman" w:eastAsia="標楷體" w:hAnsi="Times New Roman" w:hint="eastAsia"/>
          <w:color w:val="BFBFBF" w:themeColor="background1" w:themeShade="BF"/>
        </w:rPr>
        <w:t>所有控制變數</w:t>
      </w:r>
      <w:r w:rsidR="00892615" w:rsidRPr="00D13F79">
        <w:rPr>
          <w:rFonts w:ascii="Times New Roman" w:eastAsia="標楷體" w:hAnsi="Times New Roman" w:hint="eastAsia"/>
          <w:color w:val="BFBFBF" w:themeColor="background1" w:themeShade="BF"/>
        </w:rPr>
        <w:t>滯後一期，</w:t>
      </w:r>
      <w:r w:rsidR="00F17D12" w:rsidRPr="00D13F79">
        <w:rPr>
          <w:rFonts w:ascii="Times New Roman" w:eastAsia="標楷體" w:hAnsi="Times New Roman" w:hint="eastAsia"/>
          <w:color w:val="BFBFBF" w:themeColor="background1" w:themeShade="BF"/>
        </w:rPr>
        <w:t>更好的捕捉遞延反應</w:t>
      </w:r>
      <w:r w:rsidR="00D0436B" w:rsidRPr="00D13F79">
        <w:rPr>
          <w:rFonts w:ascii="Times New Roman" w:eastAsia="標楷體" w:hAnsi="Times New Roman" w:hint="eastAsia"/>
          <w:color w:val="BFBFBF" w:themeColor="background1" w:themeShade="BF"/>
        </w:rPr>
        <w:t>。</w:t>
      </w:r>
    </w:p>
    <w:p w14:paraId="142FF64E" w14:textId="3F4335B1" w:rsidR="001E7CF5" w:rsidRPr="00D13F79" w:rsidRDefault="001E7CF5" w:rsidP="00D31DE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首先，企業規模</w:t>
      </w:r>
      <w:r w:rsidRPr="00D13F79">
        <w:rPr>
          <w:rFonts w:ascii="Times New Roman" w:eastAsia="標楷體" w:hAnsi="Times New Roman" w:hint="eastAsia"/>
          <w:color w:val="BFBFBF" w:themeColor="background1" w:themeShade="BF"/>
        </w:rPr>
        <w:t>(SIZE)</w:t>
      </w:r>
      <w:r w:rsidRPr="00D13F79">
        <w:rPr>
          <w:rFonts w:ascii="Times New Roman" w:eastAsia="標楷體" w:hAnsi="Times New Roman" w:hint="eastAsia"/>
          <w:color w:val="BFBFBF" w:themeColor="background1" w:themeShade="BF"/>
        </w:rPr>
        <w:t>以公司總資產</w:t>
      </w:r>
      <w:r w:rsidR="006C643D" w:rsidRPr="00D13F79">
        <w:rPr>
          <w:rFonts w:ascii="Times New Roman" w:eastAsia="標楷體" w:hAnsi="Times New Roman" w:hint="eastAsia"/>
          <w:color w:val="BFBFBF" w:themeColor="background1" w:themeShade="BF"/>
        </w:rPr>
        <w:t>取自然對數衡量。</w:t>
      </w:r>
      <w:r w:rsidR="00AF618E" w:rsidRPr="00D13F79">
        <w:rPr>
          <w:rFonts w:ascii="Times New Roman" w:eastAsia="標楷體" w:hAnsi="Times New Roman" w:hint="eastAsia"/>
          <w:color w:val="BFBFBF" w:themeColor="background1" w:themeShade="BF"/>
        </w:rPr>
        <w:t>較大型的企業通常面臨較高的社會責任與法規壓力</w:t>
      </w:r>
      <w:r w:rsidR="00F111C3" w:rsidRPr="00D13F79">
        <w:rPr>
          <w:rFonts w:ascii="Times New Roman" w:eastAsia="標楷體" w:hAnsi="Times New Roman" w:hint="eastAsia"/>
          <w:color w:val="BFBFBF" w:themeColor="background1" w:themeShade="BF"/>
        </w:rPr>
        <w:t>，可能對</w:t>
      </w:r>
      <w:r w:rsidR="0095578C" w:rsidRPr="00D13F79">
        <w:rPr>
          <w:rFonts w:ascii="Times New Roman" w:eastAsia="標楷體" w:hAnsi="Times New Roman" w:hint="eastAsia"/>
          <w:color w:val="BFBFBF" w:themeColor="background1" w:themeShade="BF"/>
        </w:rPr>
        <w:t>環境績效</w:t>
      </w:r>
      <w:r w:rsidR="00F111C3" w:rsidRPr="00D13F79">
        <w:rPr>
          <w:rFonts w:ascii="Times New Roman" w:eastAsia="標楷體" w:hAnsi="Times New Roman" w:hint="eastAsia"/>
          <w:color w:val="BFBFBF" w:themeColor="background1" w:themeShade="BF"/>
        </w:rPr>
        <w:t>產生影響</w:t>
      </w:r>
      <w:r w:rsidR="00402CD7" w:rsidRPr="00D13F79">
        <w:rPr>
          <w:rFonts w:ascii="Times New Roman" w:eastAsia="標楷體" w:hAnsi="Times New Roman" w:hint="eastAsia"/>
          <w:color w:val="BFBFBF" w:themeColor="background1" w:themeShade="BF"/>
        </w:rPr>
        <w:t>；接著，資產報酬率</w:t>
      </w:r>
      <w:r w:rsidR="00402CD7" w:rsidRPr="00D13F79">
        <w:rPr>
          <w:rFonts w:ascii="Times New Roman" w:eastAsia="標楷體" w:hAnsi="Times New Roman" w:hint="eastAsia"/>
          <w:color w:val="BFBFBF" w:themeColor="background1" w:themeShade="BF"/>
        </w:rPr>
        <w:t>(ROA)</w:t>
      </w:r>
      <w:r w:rsidR="00402CD7" w:rsidRPr="00D13F79">
        <w:rPr>
          <w:rFonts w:ascii="Times New Roman" w:eastAsia="標楷體" w:hAnsi="Times New Roman" w:hint="eastAsia"/>
          <w:color w:val="BFBFBF" w:themeColor="background1" w:themeShade="BF"/>
        </w:rPr>
        <w:t>則以衡量企業的經營績效</w:t>
      </w:r>
      <w:r w:rsidR="00466EF1" w:rsidRPr="00D13F79">
        <w:rPr>
          <w:rFonts w:ascii="Times New Roman" w:eastAsia="標楷體" w:hAnsi="Times New Roman" w:hint="eastAsia"/>
          <w:color w:val="BFBFBF" w:themeColor="background1" w:themeShade="BF"/>
        </w:rPr>
        <w:t>，較高的獲利能力可能使企業具備更多資源</w:t>
      </w:r>
      <w:r w:rsidR="00466EF1" w:rsidRPr="00D13F79">
        <w:rPr>
          <w:rFonts w:ascii="Times New Roman" w:eastAsia="標楷體" w:hAnsi="Times New Roman" w:hint="eastAsia"/>
          <w:color w:val="BFBFBF" w:themeColor="background1" w:themeShade="BF"/>
        </w:rPr>
        <w:lastRenderedPageBreak/>
        <w:t>可以投入環境治理或減碳活動</w:t>
      </w:r>
      <w:r w:rsidR="00BC3552" w:rsidRPr="00D13F79">
        <w:rPr>
          <w:rFonts w:ascii="Times New Roman" w:eastAsia="標楷體" w:hAnsi="Times New Roman" w:hint="eastAsia"/>
          <w:color w:val="BFBFBF" w:themeColor="background1" w:themeShade="BF"/>
        </w:rPr>
        <w:t>；</w:t>
      </w:r>
      <w:r w:rsidR="00BF449B" w:rsidRPr="00D13F79">
        <w:rPr>
          <w:rFonts w:ascii="Times New Roman" w:eastAsia="標楷體" w:hAnsi="Times New Roman" w:hint="eastAsia"/>
          <w:color w:val="BFBFBF" w:themeColor="background1" w:themeShade="BF"/>
        </w:rPr>
        <w:t>在資本結構方面，</w:t>
      </w:r>
      <w:r w:rsidR="001622FE" w:rsidRPr="00D13F79">
        <w:rPr>
          <w:rFonts w:ascii="Times New Roman" w:eastAsia="標楷體" w:hAnsi="Times New Roman" w:hint="eastAsia"/>
          <w:color w:val="BFBFBF" w:themeColor="background1" w:themeShade="BF"/>
        </w:rPr>
        <w:t>本研究納入槓桿比率</w:t>
      </w:r>
      <w:r w:rsidR="001622FE" w:rsidRPr="00D13F79">
        <w:rPr>
          <w:rFonts w:ascii="Times New Roman" w:eastAsia="標楷體" w:hAnsi="Times New Roman" w:hint="eastAsia"/>
          <w:color w:val="BFBFBF" w:themeColor="background1" w:themeShade="BF"/>
        </w:rPr>
        <w:t>(LEVERAGE)</w:t>
      </w:r>
      <w:r w:rsidR="006C3401" w:rsidRPr="00D13F79">
        <w:rPr>
          <w:rFonts w:ascii="Times New Roman" w:eastAsia="標楷體" w:hAnsi="Times New Roman" w:hint="eastAsia"/>
          <w:color w:val="BFBFBF" w:themeColor="background1" w:themeShade="BF"/>
        </w:rPr>
        <w:t>，以反映企業財務風險與融資決策對</w:t>
      </w:r>
      <w:r w:rsidR="00FA1181" w:rsidRPr="00D13F79">
        <w:rPr>
          <w:rFonts w:ascii="Times New Roman" w:eastAsia="標楷體" w:hAnsi="Times New Roman" w:hint="eastAsia"/>
          <w:color w:val="BFBFBF" w:themeColor="background1" w:themeShade="BF"/>
        </w:rPr>
        <w:t>環境行為的</w:t>
      </w:r>
      <w:r w:rsidR="00847D61" w:rsidRPr="00D13F79">
        <w:rPr>
          <w:rFonts w:ascii="Times New Roman" w:eastAsia="標楷體" w:hAnsi="Times New Roman" w:hint="eastAsia"/>
          <w:color w:val="BFBFBF" w:themeColor="background1" w:themeShade="BF"/>
        </w:rPr>
        <w:t>可能</w:t>
      </w:r>
      <w:r w:rsidR="00FA1181" w:rsidRPr="00D13F79">
        <w:rPr>
          <w:rFonts w:ascii="Times New Roman" w:eastAsia="標楷體" w:hAnsi="Times New Roman" w:hint="eastAsia"/>
          <w:color w:val="BFBFBF" w:themeColor="background1" w:themeShade="BF"/>
        </w:rPr>
        <w:t>影響</w:t>
      </w:r>
      <w:r w:rsidR="00BC3552" w:rsidRPr="00D13F79">
        <w:rPr>
          <w:rFonts w:ascii="Times New Roman" w:eastAsia="標楷體" w:hAnsi="Times New Roman" w:hint="eastAsia"/>
          <w:color w:val="BFBFBF" w:themeColor="background1" w:themeShade="BF"/>
        </w:rPr>
        <w:t>；</w:t>
      </w:r>
      <w:r w:rsidR="00C71B56" w:rsidRPr="00D13F79">
        <w:rPr>
          <w:rFonts w:ascii="Times New Roman" w:eastAsia="標楷體" w:hAnsi="Times New Roman" w:hint="eastAsia"/>
          <w:color w:val="BFBFBF" w:themeColor="background1" w:themeShade="BF"/>
        </w:rPr>
        <w:t>另</w:t>
      </w:r>
      <w:r w:rsidR="00191668" w:rsidRPr="00D13F79">
        <w:rPr>
          <w:rFonts w:ascii="Times New Roman" w:eastAsia="標楷體" w:hAnsi="Times New Roman" w:hint="eastAsia"/>
          <w:color w:val="BFBFBF" w:themeColor="background1" w:themeShade="BF"/>
        </w:rPr>
        <w:t>外，</w:t>
      </w:r>
      <w:r w:rsidR="00C103B3" w:rsidRPr="00D13F79">
        <w:rPr>
          <w:rFonts w:ascii="Times New Roman" w:eastAsia="標楷體" w:hAnsi="Times New Roman" w:hint="eastAsia"/>
          <w:color w:val="BFBFBF" w:themeColor="background1" w:themeShade="BF"/>
        </w:rPr>
        <w:t>本研究也考量企業成長機會，納入市價淨值比</w:t>
      </w:r>
      <w:r w:rsidR="00C103B3" w:rsidRPr="00D13F79">
        <w:rPr>
          <w:rFonts w:ascii="Times New Roman" w:eastAsia="標楷體" w:hAnsi="Times New Roman" w:hint="eastAsia"/>
          <w:color w:val="BFBFBF" w:themeColor="background1" w:themeShade="BF"/>
        </w:rPr>
        <w:t>(MTB)</w:t>
      </w:r>
      <w:r w:rsidR="00C103B3" w:rsidRPr="00D13F79">
        <w:rPr>
          <w:rFonts w:ascii="Times New Roman" w:eastAsia="標楷體" w:hAnsi="Times New Roman" w:hint="eastAsia"/>
          <w:color w:val="BFBFBF" w:themeColor="background1" w:themeShade="BF"/>
        </w:rPr>
        <w:t>以及</w:t>
      </w:r>
      <w:r w:rsidR="00C103B3" w:rsidRPr="00D13F79">
        <w:rPr>
          <w:rFonts w:ascii="Times New Roman" w:eastAsia="標楷體" w:hAnsi="Times New Roman" w:hint="eastAsia"/>
          <w:color w:val="BFBFBF" w:themeColor="background1" w:themeShade="BF"/>
        </w:rPr>
        <w:t>Tobin</w:t>
      </w:r>
      <w:r w:rsidR="00C103B3" w:rsidRPr="00D13F79">
        <w:rPr>
          <w:rFonts w:ascii="Times New Roman" w:eastAsia="標楷體" w:hAnsi="Times New Roman"/>
          <w:color w:val="BFBFBF" w:themeColor="background1" w:themeShade="BF"/>
        </w:rPr>
        <w:t>’</w:t>
      </w:r>
      <w:r w:rsidR="00C103B3" w:rsidRPr="00D13F79">
        <w:rPr>
          <w:rFonts w:ascii="Times New Roman" w:eastAsia="標楷體" w:hAnsi="Times New Roman" w:hint="eastAsia"/>
          <w:color w:val="BFBFBF" w:themeColor="background1" w:themeShade="BF"/>
        </w:rPr>
        <w:t>s Q</w:t>
      </w:r>
      <w:r w:rsidR="00E104F8" w:rsidRPr="00D13F79">
        <w:rPr>
          <w:rFonts w:ascii="Times New Roman" w:eastAsia="標楷體" w:hAnsi="Times New Roman" w:hint="eastAsia"/>
          <w:color w:val="BFBFBF" w:themeColor="background1" w:themeShade="BF"/>
        </w:rPr>
        <w:t xml:space="preserve"> </w:t>
      </w:r>
      <w:r w:rsidR="00C103B3" w:rsidRPr="00D13F79">
        <w:rPr>
          <w:rFonts w:ascii="Times New Roman" w:eastAsia="標楷體" w:hAnsi="Times New Roman"/>
          <w:color w:val="BFBFBF" w:themeColor="background1" w:themeShade="BF"/>
        </w:rPr>
        <w:t>(</w:t>
      </w:r>
      <w:r w:rsidR="00C103B3" w:rsidRPr="00D13F79">
        <w:rPr>
          <w:rFonts w:ascii="Times New Roman" w:eastAsia="標楷體" w:hAnsi="Times New Roman" w:hint="eastAsia"/>
          <w:color w:val="BFBFBF" w:themeColor="background1" w:themeShade="BF"/>
        </w:rPr>
        <w:t>TOBINQ)</w:t>
      </w:r>
      <w:r w:rsidR="00BC3552" w:rsidRPr="00D13F79">
        <w:rPr>
          <w:rFonts w:ascii="Times New Roman" w:eastAsia="標楷體" w:hAnsi="Times New Roman" w:hint="eastAsia"/>
          <w:color w:val="BFBFBF" w:themeColor="background1" w:themeShade="BF"/>
        </w:rPr>
        <w:t>；最後</w:t>
      </w:r>
      <w:r w:rsidR="00AE3BED" w:rsidRPr="00D13F79">
        <w:rPr>
          <w:rFonts w:ascii="Times New Roman" w:eastAsia="標楷體" w:hAnsi="Times New Roman" w:hint="eastAsia"/>
          <w:color w:val="BFBFBF" w:themeColor="background1" w:themeShade="BF"/>
        </w:rPr>
        <w:t>也納入現金持有</w:t>
      </w:r>
      <w:r w:rsidR="00AE3BED" w:rsidRPr="00D13F79">
        <w:rPr>
          <w:rFonts w:ascii="Times New Roman" w:eastAsia="標楷體" w:hAnsi="Times New Roman" w:hint="eastAsia"/>
          <w:color w:val="BFBFBF" w:themeColor="background1" w:themeShade="BF"/>
        </w:rPr>
        <w:t>(CASH)</w:t>
      </w:r>
      <w:r w:rsidR="00AE3BED" w:rsidRPr="00D13F79">
        <w:rPr>
          <w:rFonts w:ascii="Times New Roman" w:eastAsia="標楷體" w:hAnsi="Times New Roman" w:hint="eastAsia"/>
          <w:color w:val="BFBFBF" w:themeColor="background1" w:themeShade="BF"/>
        </w:rPr>
        <w:t>和資本支出</w:t>
      </w:r>
      <w:r w:rsidR="00AE3BED" w:rsidRPr="00D13F79">
        <w:rPr>
          <w:rFonts w:ascii="Times New Roman" w:eastAsia="標楷體" w:hAnsi="Times New Roman" w:hint="eastAsia"/>
          <w:color w:val="BFBFBF" w:themeColor="background1" w:themeShade="BF"/>
        </w:rPr>
        <w:t>(CAPX)</w:t>
      </w:r>
      <w:r w:rsidR="00F87F31" w:rsidRPr="00D13F79">
        <w:rPr>
          <w:rFonts w:ascii="Times New Roman" w:eastAsia="標楷體" w:hAnsi="Times New Roman" w:hint="eastAsia"/>
          <w:color w:val="BFBFBF" w:themeColor="background1" w:themeShade="BF"/>
        </w:rPr>
        <w:t>作為控制變數</w:t>
      </w:r>
      <w:r w:rsidR="002A4635" w:rsidRPr="00D13F79">
        <w:rPr>
          <w:rFonts w:ascii="Times New Roman" w:eastAsia="標楷體" w:hAnsi="Times New Roman" w:hint="eastAsia"/>
          <w:color w:val="BFBFBF" w:themeColor="background1" w:themeShade="BF"/>
        </w:rPr>
        <w:t>，以反映企業的流動性與財務彈性</w:t>
      </w:r>
      <w:r w:rsidR="00F87F31" w:rsidRPr="00D13F79">
        <w:rPr>
          <w:rFonts w:ascii="Times New Roman" w:eastAsia="標楷體" w:hAnsi="Times New Roman" w:hint="eastAsia"/>
          <w:color w:val="BFBFBF" w:themeColor="background1" w:themeShade="BF"/>
        </w:rPr>
        <w:t>。</w:t>
      </w:r>
    </w:p>
    <w:p w14:paraId="7BBBBE0E" w14:textId="25A9F4E1" w:rsidR="00BF4789" w:rsidRPr="00D13F79" w:rsidRDefault="00BF4789" w:rsidP="00803CD2">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透過納入上述控制變數</w:t>
      </w:r>
      <w:r w:rsidR="00B74BFA" w:rsidRPr="00D13F79">
        <w:rPr>
          <w:rFonts w:ascii="Times New Roman" w:eastAsia="標楷體" w:hAnsi="Times New Roman" w:hint="eastAsia"/>
          <w:color w:val="BFBFBF" w:themeColor="background1" w:themeShade="BF"/>
        </w:rPr>
        <w:t>，</w:t>
      </w:r>
      <w:r w:rsidR="006A7363" w:rsidRPr="00D13F79">
        <w:rPr>
          <w:rFonts w:ascii="Times New Roman" w:eastAsia="標楷體" w:hAnsi="Times New Roman" w:hint="eastAsia"/>
          <w:color w:val="BFBFBF" w:themeColor="background1" w:themeShade="BF"/>
        </w:rPr>
        <w:t>本研究得以更全面控制企業異質性，</w:t>
      </w:r>
      <w:r w:rsidR="00B74BFA" w:rsidRPr="00D13F79">
        <w:rPr>
          <w:rFonts w:ascii="Times New Roman" w:eastAsia="標楷體" w:hAnsi="Times New Roman" w:hint="eastAsia"/>
          <w:color w:val="BFBFBF" w:themeColor="background1" w:themeShade="BF"/>
        </w:rPr>
        <w:t>使結果能夠更</w:t>
      </w:r>
      <w:r w:rsidR="00141B09" w:rsidRPr="00D13F79">
        <w:rPr>
          <w:rFonts w:ascii="Times New Roman" w:eastAsia="標楷體" w:hAnsi="Times New Roman" w:hint="eastAsia"/>
          <w:color w:val="BFBFBF" w:themeColor="background1" w:themeShade="BF"/>
        </w:rPr>
        <w:t>具</w:t>
      </w:r>
      <w:r w:rsidR="00B74BFA" w:rsidRPr="00D13F79">
        <w:rPr>
          <w:rFonts w:ascii="Times New Roman" w:eastAsia="標楷體" w:hAnsi="Times New Roman" w:hint="eastAsia"/>
          <w:color w:val="BFBFBF" w:themeColor="background1" w:themeShade="BF"/>
        </w:rPr>
        <w:t>解釋力以及穩健性</w:t>
      </w:r>
      <w:r w:rsidR="00141B09" w:rsidRPr="00D13F79">
        <w:rPr>
          <w:rFonts w:ascii="Times New Roman" w:eastAsia="標楷體" w:hAnsi="Times New Roman" w:hint="eastAsia"/>
          <w:color w:val="BFBFBF" w:themeColor="background1" w:themeShade="BF"/>
        </w:rPr>
        <w:t>。</w:t>
      </w:r>
      <w:r w:rsidR="00803CD2" w:rsidRPr="00D13F79">
        <w:rPr>
          <w:rFonts w:ascii="Times New Roman" w:eastAsia="標楷體" w:hAnsi="Times New Roman"/>
          <w:color w:val="BFBFBF" w:themeColor="background1" w:themeShade="BF"/>
        </w:rPr>
        <w:br w:type="page"/>
      </w:r>
    </w:p>
    <w:p w14:paraId="0966852C" w14:textId="77777777" w:rsidR="00813725" w:rsidRPr="00D13F79" w:rsidRDefault="00813725" w:rsidP="00033CE0">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18" w:name="_Toc232796420"/>
      <w:r w:rsidRPr="00D13F79">
        <w:rPr>
          <w:rFonts w:ascii="標楷體" w:eastAsia="標楷體" w:hAnsi="標楷體" w:hint="eastAsia"/>
          <w:bCs/>
          <w:color w:val="BFBFBF" w:themeColor="background1" w:themeShade="BF"/>
          <w:sz w:val="32"/>
          <w:szCs w:val="32"/>
        </w:rPr>
        <w:lastRenderedPageBreak/>
        <w:t>研究結果</w:t>
      </w:r>
      <w:bookmarkEnd w:id="18"/>
    </w:p>
    <w:p w14:paraId="3D0FAB5F" w14:textId="24E2EBB9" w:rsidR="00813725" w:rsidRPr="00D13F79" w:rsidRDefault="0029759D" w:rsidP="00033CE0">
      <w:pPr>
        <w:pStyle w:val="2"/>
        <w:numPr>
          <w:ilvl w:val="0"/>
          <w:numId w:val="20"/>
        </w:numPr>
        <w:spacing w:line="360" w:lineRule="auto"/>
        <w:rPr>
          <w:rFonts w:ascii="標楷體" w:eastAsia="標楷體" w:hAnsi="標楷體"/>
          <w:bCs/>
          <w:color w:val="BFBFBF" w:themeColor="background1" w:themeShade="BF"/>
          <w:sz w:val="28"/>
          <w:szCs w:val="28"/>
        </w:rPr>
      </w:pPr>
      <w:bookmarkStart w:id="19" w:name="_Toc232796421"/>
      <w:r w:rsidRPr="00D13F79">
        <w:rPr>
          <w:rFonts w:ascii="標楷體" w:eastAsia="標楷體" w:hAnsi="標楷體" w:hint="eastAsia"/>
          <w:bCs/>
          <w:color w:val="BFBFBF" w:themeColor="background1" w:themeShade="BF"/>
          <w:sz w:val="28"/>
          <w:szCs w:val="28"/>
        </w:rPr>
        <w:t>樣本分佈</w:t>
      </w:r>
      <w:bookmarkEnd w:id="19"/>
    </w:p>
    <w:p w14:paraId="469A0E92" w14:textId="6CC808EB" w:rsidR="00033CE0" w:rsidRPr="00D13F79" w:rsidRDefault="00882929" w:rsidP="00033CE0">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w:t>
      </w:r>
      <w:r w:rsidR="000D25D4" w:rsidRPr="00D13F79">
        <w:rPr>
          <w:rFonts w:ascii="Times New Roman" w:eastAsia="標楷體" w:hAnsi="Times New Roman" w:hint="eastAsia"/>
          <w:color w:val="BFBFBF" w:themeColor="background1" w:themeShade="BF"/>
        </w:rPr>
        <w:t>樣本</w:t>
      </w:r>
      <w:r w:rsidR="005729E4" w:rsidRPr="00D13F79">
        <w:rPr>
          <w:rFonts w:ascii="Times New Roman" w:eastAsia="標楷體" w:hAnsi="Times New Roman" w:hint="eastAsia"/>
          <w:color w:val="BFBFBF" w:themeColor="background1" w:themeShade="BF"/>
        </w:rPr>
        <w:t>收集</w:t>
      </w:r>
      <w:r w:rsidRPr="00D13F79">
        <w:rPr>
          <w:rFonts w:ascii="Times New Roman" w:eastAsia="標楷體" w:hAnsi="Times New Roman" w:hint="eastAsia"/>
          <w:color w:val="BFBFBF" w:themeColor="background1" w:themeShade="BF"/>
        </w:rPr>
        <w:t>自多個資料庫</w:t>
      </w:r>
      <w:r w:rsidR="009B5A0C" w:rsidRPr="00D13F79">
        <w:rPr>
          <w:rFonts w:ascii="Times New Roman" w:eastAsia="標楷體" w:hAnsi="Times New Roman" w:hint="eastAsia"/>
          <w:color w:val="BFBFBF" w:themeColor="background1" w:themeShade="BF"/>
        </w:rPr>
        <w:t>。</w:t>
      </w:r>
      <w:r w:rsidR="00F5531B" w:rsidRPr="00D13F79">
        <w:rPr>
          <w:rFonts w:ascii="Times New Roman" w:eastAsia="標楷體" w:hAnsi="Times New Roman" w:hint="eastAsia"/>
          <w:color w:val="BFBFBF" w:themeColor="background1" w:themeShade="BF"/>
        </w:rPr>
        <w:t>在溫度部分，</w:t>
      </w:r>
      <w:r w:rsidR="00802D6D" w:rsidRPr="00D13F79">
        <w:rPr>
          <w:rFonts w:ascii="Times New Roman" w:eastAsia="標楷體" w:hAnsi="Times New Roman" w:hint="eastAsia"/>
          <w:color w:val="BFBFBF" w:themeColor="background1" w:themeShade="BF"/>
        </w:rPr>
        <w:t>本研究利用</w:t>
      </w:r>
      <w:r w:rsidR="00802D6D" w:rsidRPr="00D13F79">
        <w:rPr>
          <w:rFonts w:ascii="Times New Roman" w:eastAsia="標楷體" w:hAnsi="Times New Roman" w:hint="eastAsia"/>
          <w:color w:val="BFBFBF" w:themeColor="background1" w:themeShade="BF"/>
        </w:rPr>
        <w:t>R</w:t>
      </w:r>
      <w:r w:rsidR="00802D6D" w:rsidRPr="00D13F79">
        <w:rPr>
          <w:rFonts w:ascii="Times New Roman" w:eastAsia="標楷體" w:hAnsi="Times New Roman" w:hint="eastAsia"/>
          <w:color w:val="BFBFBF" w:themeColor="background1" w:themeShade="BF"/>
        </w:rPr>
        <w:t>語言的</w:t>
      </w:r>
      <w:r w:rsidR="00802D6D" w:rsidRPr="00D13F79">
        <w:rPr>
          <w:rFonts w:ascii="Times New Roman" w:eastAsia="標楷體" w:hAnsi="Times New Roman" w:hint="eastAsia"/>
          <w:color w:val="BFBFBF" w:themeColor="background1" w:themeShade="BF"/>
        </w:rPr>
        <w:t>GSODR</w:t>
      </w:r>
      <w:r w:rsidR="00802D6D" w:rsidRPr="00D13F79">
        <w:rPr>
          <w:rFonts w:ascii="Times New Roman" w:eastAsia="標楷體" w:hAnsi="Times New Roman" w:hint="eastAsia"/>
          <w:color w:val="BFBFBF" w:themeColor="background1" w:themeShade="BF"/>
        </w:rPr>
        <w:t>套件</w:t>
      </w:r>
      <w:r w:rsidR="009B5A0C" w:rsidRPr="00D13F79">
        <w:rPr>
          <w:rFonts w:ascii="Times New Roman" w:eastAsia="標楷體" w:hAnsi="Times New Roman" w:hint="eastAsia"/>
          <w:color w:val="BFBFBF" w:themeColor="background1" w:themeShade="BF"/>
        </w:rPr>
        <w:t>取得美國</w:t>
      </w:r>
      <w:r w:rsidR="00395827" w:rsidRPr="00D13F79">
        <w:rPr>
          <w:rFonts w:ascii="Times New Roman" w:eastAsia="標楷體" w:hAnsi="Times New Roman" w:hint="eastAsia"/>
          <w:color w:val="BFBFBF" w:themeColor="background1" w:themeShade="BF"/>
        </w:rPr>
        <w:t>50</w:t>
      </w:r>
      <w:r w:rsidR="00395827" w:rsidRPr="00D13F79">
        <w:rPr>
          <w:rFonts w:ascii="Times New Roman" w:eastAsia="標楷體" w:hAnsi="Times New Roman" w:hint="eastAsia"/>
          <w:color w:val="BFBFBF" w:themeColor="background1" w:themeShade="BF"/>
        </w:rPr>
        <w:t>州</w:t>
      </w:r>
      <w:r w:rsidR="00395827" w:rsidRPr="00D13F79">
        <w:rPr>
          <w:rFonts w:ascii="Times New Roman" w:eastAsia="標楷體" w:hAnsi="Times New Roman" w:hint="eastAsia"/>
          <w:color w:val="BFBFBF" w:themeColor="background1" w:themeShade="BF"/>
        </w:rPr>
        <w:t>1990</w:t>
      </w:r>
      <w:r w:rsidR="00395827" w:rsidRPr="00D13F79">
        <w:rPr>
          <w:rFonts w:ascii="Times New Roman" w:eastAsia="標楷體" w:hAnsi="Times New Roman" w:hint="eastAsia"/>
          <w:color w:val="BFBFBF" w:themeColor="background1" w:themeShade="BF"/>
        </w:rPr>
        <w:t>年至</w:t>
      </w:r>
      <w:r w:rsidR="00395827" w:rsidRPr="00D13F79">
        <w:rPr>
          <w:rFonts w:ascii="Times New Roman" w:eastAsia="標楷體" w:hAnsi="Times New Roman" w:hint="eastAsia"/>
          <w:color w:val="BFBFBF" w:themeColor="background1" w:themeShade="BF"/>
        </w:rPr>
        <w:t>2024</w:t>
      </w:r>
      <w:r w:rsidR="00395827" w:rsidRPr="00D13F79">
        <w:rPr>
          <w:rFonts w:ascii="Times New Roman" w:eastAsia="標楷體" w:hAnsi="Times New Roman" w:hint="eastAsia"/>
          <w:color w:val="BFBFBF" w:themeColor="background1" w:themeShade="BF"/>
        </w:rPr>
        <w:t>年間的</w:t>
      </w:r>
      <w:r w:rsidR="002A5BF9" w:rsidRPr="00D13F79">
        <w:rPr>
          <w:rFonts w:ascii="Times New Roman" w:eastAsia="標楷體" w:hAnsi="Times New Roman" w:hint="eastAsia"/>
          <w:color w:val="BFBFBF" w:themeColor="background1" w:themeShade="BF"/>
        </w:rPr>
        <w:t>天氣資料，</w:t>
      </w:r>
      <w:r w:rsidR="007D299D" w:rsidRPr="00D13F79">
        <w:rPr>
          <w:rFonts w:ascii="Times New Roman" w:eastAsia="標楷體" w:hAnsi="Times New Roman" w:hint="eastAsia"/>
          <w:color w:val="BFBFBF" w:themeColor="background1" w:themeShade="BF"/>
        </w:rPr>
        <w:t>並</w:t>
      </w:r>
      <w:r w:rsidR="00D42C14" w:rsidRPr="00D13F79">
        <w:rPr>
          <w:rFonts w:ascii="Times New Roman" w:eastAsia="標楷體" w:hAnsi="Times New Roman" w:hint="eastAsia"/>
          <w:color w:val="BFBFBF" w:themeColor="background1" w:themeShade="BF"/>
        </w:rPr>
        <w:t>根據</w:t>
      </w:r>
      <w:r w:rsidR="00D42C14" w:rsidRPr="00D13F79">
        <w:rPr>
          <w:rFonts w:ascii="Times New Roman" w:eastAsia="標楷體" w:hAnsi="Times New Roman"/>
          <w:color w:val="BFBFBF" w:themeColor="background1" w:themeShade="BF"/>
        </w:rPr>
        <w:t>C</w:t>
      </w:r>
      <w:r w:rsidR="00D42C14" w:rsidRPr="00D13F79">
        <w:rPr>
          <w:rFonts w:ascii="Times New Roman" w:eastAsia="標楷體" w:hAnsi="Times New Roman" w:hint="eastAsia"/>
          <w:color w:val="BFBFBF" w:themeColor="background1" w:themeShade="BF"/>
        </w:rPr>
        <w:t>hoi</w:t>
      </w:r>
      <w:r w:rsidR="00D42C14" w:rsidRPr="00D13F79">
        <w:rPr>
          <w:rFonts w:ascii="Times New Roman" w:eastAsia="標楷體" w:hAnsi="Times New Roman" w:hint="eastAsia"/>
          <w:color w:val="BFBFBF" w:themeColor="background1" w:themeShade="BF"/>
        </w:rPr>
        <w:t>、</w:t>
      </w:r>
      <w:r w:rsidR="00D42C14" w:rsidRPr="00D13F79">
        <w:rPr>
          <w:rFonts w:ascii="Times New Roman" w:eastAsia="標楷體" w:hAnsi="Times New Roman" w:hint="eastAsia"/>
          <w:color w:val="BFBFBF" w:themeColor="background1" w:themeShade="BF"/>
        </w:rPr>
        <w:t>Gao</w:t>
      </w:r>
      <w:r w:rsidR="00D42C14" w:rsidRPr="00D13F79">
        <w:rPr>
          <w:rFonts w:ascii="Times New Roman" w:eastAsia="標楷體" w:hAnsi="Times New Roman" w:hint="eastAsia"/>
          <w:color w:val="BFBFBF" w:themeColor="background1" w:themeShade="BF"/>
        </w:rPr>
        <w:t>和</w:t>
      </w:r>
      <w:r w:rsidR="00D42C14" w:rsidRPr="00D13F79">
        <w:rPr>
          <w:rFonts w:ascii="Times New Roman" w:eastAsia="標楷體" w:hAnsi="Times New Roman"/>
          <w:color w:val="BFBFBF" w:themeColor="background1" w:themeShade="BF"/>
        </w:rPr>
        <w:t>J</w:t>
      </w:r>
      <w:r w:rsidR="00D42C14" w:rsidRPr="00D13F79">
        <w:rPr>
          <w:rFonts w:ascii="Times New Roman" w:eastAsia="標楷體" w:hAnsi="Times New Roman" w:hint="eastAsia"/>
          <w:color w:val="BFBFBF" w:themeColor="background1" w:themeShade="BF"/>
        </w:rPr>
        <w:t xml:space="preserve">iang (2020) </w:t>
      </w:r>
      <w:r w:rsidR="00D42C14" w:rsidRPr="00D13F79">
        <w:rPr>
          <w:rFonts w:ascii="Times New Roman" w:eastAsia="標楷體" w:hAnsi="Times New Roman" w:hint="eastAsia"/>
          <w:color w:val="BFBFBF" w:themeColor="background1" w:themeShade="BF"/>
        </w:rPr>
        <w:t>的方</w:t>
      </w:r>
      <w:r w:rsidR="00170057" w:rsidRPr="00D13F79">
        <w:rPr>
          <w:rFonts w:ascii="Times New Roman" w:eastAsia="標楷體" w:hAnsi="Times New Roman" w:hint="eastAsia"/>
          <w:color w:val="BFBFBF" w:themeColor="background1" w:themeShade="BF"/>
        </w:rPr>
        <w:t>式</w:t>
      </w:r>
      <w:r w:rsidR="00D42C14" w:rsidRPr="00D13F79">
        <w:rPr>
          <w:rFonts w:ascii="Times New Roman" w:eastAsia="標楷體" w:hAnsi="Times New Roman" w:hint="eastAsia"/>
          <w:color w:val="BFBFBF" w:themeColor="background1" w:themeShade="BF"/>
        </w:rPr>
        <w:t>計算異常溫度</w:t>
      </w:r>
      <w:r w:rsidR="002358FE" w:rsidRPr="00D13F79">
        <w:rPr>
          <w:rFonts w:ascii="Times New Roman" w:eastAsia="標楷體" w:hAnsi="Times New Roman" w:hint="eastAsia"/>
          <w:color w:val="BFBFBF" w:themeColor="background1" w:themeShade="BF"/>
        </w:rPr>
        <w:t>。接著，企業溫室氣體排放及環境成本</w:t>
      </w:r>
      <w:r w:rsidR="00C64685" w:rsidRPr="00D13F79">
        <w:rPr>
          <w:rFonts w:ascii="Times New Roman" w:eastAsia="標楷體" w:hAnsi="Times New Roman" w:hint="eastAsia"/>
          <w:color w:val="BFBFBF" w:themeColor="background1" w:themeShade="BF"/>
        </w:rPr>
        <w:t>方面的資料則是取自</w:t>
      </w:r>
      <w:r w:rsidR="00C64685" w:rsidRPr="00D13F79">
        <w:rPr>
          <w:rFonts w:ascii="Times New Roman" w:eastAsia="標楷體" w:hAnsi="Times New Roman" w:hint="eastAsia"/>
          <w:color w:val="BFBFBF" w:themeColor="background1" w:themeShade="BF"/>
        </w:rPr>
        <w:t>Trucost</w:t>
      </w:r>
      <w:r w:rsidR="00C64685" w:rsidRPr="00D13F79">
        <w:rPr>
          <w:rFonts w:ascii="Times New Roman" w:eastAsia="標楷體" w:hAnsi="Times New Roman" w:hint="eastAsia"/>
          <w:color w:val="BFBFBF" w:themeColor="background1" w:themeShade="BF"/>
        </w:rPr>
        <w:t>資料庫</w:t>
      </w:r>
      <w:r w:rsidR="00810382" w:rsidRPr="00D13F79">
        <w:rPr>
          <w:rFonts w:ascii="Times New Roman" w:eastAsia="標楷體" w:hAnsi="Times New Roman" w:hint="eastAsia"/>
          <w:color w:val="BFBFBF" w:themeColor="background1" w:themeShade="BF"/>
        </w:rPr>
        <w:t>。</w:t>
      </w:r>
      <w:r w:rsidR="003E4A2D" w:rsidRPr="00D13F79">
        <w:rPr>
          <w:rFonts w:ascii="Times New Roman" w:eastAsia="標楷體" w:hAnsi="Times New Roman" w:hint="eastAsia"/>
          <w:color w:val="BFBFBF" w:themeColor="background1" w:themeShade="BF"/>
        </w:rPr>
        <w:t>最後從</w:t>
      </w:r>
      <w:r w:rsidR="003E4A2D" w:rsidRPr="00D13F79">
        <w:rPr>
          <w:rFonts w:ascii="Times New Roman" w:eastAsia="標楷體" w:hAnsi="Times New Roman" w:hint="eastAsia"/>
          <w:color w:val="BFBFBF" w:themeColor="background1" w:themeShade="BF"/>
        </w:rPr>
        <w:t>Compustat</w:t>
      </w:r>
      <w:r w:rsidR="003E4A2D" w:rsidRPr="00D13F79">
        <w:rPr>
          <w:rFonts w:ascii="Times New Roman" w:eastAsia="標楷體" w:hAnsi="Times New Roman" w:hint="eastAsia"/>
          <w:color w:val="BFBFBF" w:themeColor="background1" w:themeShade="BF"/>
        </w:rPr>
        <w:t>資料庫中</w:t>
      </w:r>
      <w:r w:rsidR="0033687A" w:rsidRPr="00D13F79">
        <w:rPr>
          <w:rFonts w:ascii="Times New Roman" w:eastAsia="標楷體" w:hAnsi="Times New Roman" w:hint="eastAsia"/>
          <w:color w:val="BFBFBF" w:themeColor="background1" w:themeShade="BF"/>
        </w:rPr>
        <w:t>獲取企業的財務資訊，以建構</w:t>
      </w:r>
      <w:r w:rsidR="007867C3" w:rsidRPr="00D13F79">
        <w:rPr>
          <w:rFonts w:ascii="Times New Roman" w:eastAsia="標楷體" w:hAnsi="Times New Roman" w:hint="eastAsia"/>
          <w:color w:val="BFBFBF" w:themeColor="background1" w:themeShade="BF"/>
        </w:rPr>
        <w:t>多項</w:t>
      </w:r>
      <w:r w:rsidR="0033687A" w:rsidRPr="00D13F79">
        <w:rPr>
          <w:rFonts w:ascii="Times New Roman" w:eastAsia="標楷體" w:hAnsi="Times New Roman" w:hint="eastAsia"/>
          <w:color w:val="BFBFBF" w:themeColor="background1" w:themeShade="BF"/>
        </w:rPr>
        <w:t>控制變數</w:t>
      </w:r>
      <w:r w:rsidR="007867C3" w:rsidRPr="00D13F79">
        <w:rPr>
          <w:rFonts w:ascii="Times New Roman" w:eastAsia="標楷體" w:hAnsi="Times New Roman" w:hint="eastAsia"/>
          <w:color w:val="BFBFBF" w:themeColor="background1" w:themeShade="BF"/>
        </w:rPr>
        <w:t>，排除</w:t>
      </w:r>
      <w:r w:rsidR="005918CC" w:rsidRPr="00D13F79">
        <w:rPr>
          <w:rFonts w:ascii="Times New Roman" w:eastAsia="標楷體" w:hAnsi="Times New Roman" w:hint="eastAsia"/>
          <w:color w:val="BFBFBF" w:themeColor="background1" w:themeShade="BF"/>
        </w:rPr>
        <w:t>公司財務特徵影響結果</w:t>
      </w:r>
      <w:r w:rsidR="00D22762" w:rsidRPr="00D13F79">
        <w:rPr>
          <w:rFonts w:ascii="Times New Roman" w:eastAsia="標楷體" w:hAnsi="Times New Roman" w:hint="eastAsia"/>
          <w:color w:val="BFBFBF" w:themeColor="background1" w:themeShade="BF"/>
        </w:rPr>
        <w:t>的準確性。</w:t>
      </w:r>
      <w:r w:rsidR="00331E42" w:rsidRPr="00D13F79">
        <w:rPr>
          <w:rFonts w:ascii="Times New Roman" w:eastAsia="標楷體" w:hAnsi="Times New Roman" w:hint="eastAsia"/>
          <w:color w:val="BFBFBF" w:themeColor="background1" w:themeShade="BF"/>
        </w:rPr>
        <w:t>以上資料都進行</w:t>
      </w:r>
      <w:r w:rsidR="00331E42" w:rsidRPr="00D13F79">
        <w:rPr>
          <w:rFonts w:ascii="Times New Roman" w:eastAsia="標楷體" w:hAnsi="Times New Roman" w:hint="eastAsia"/>
          <w:color w:val="BFBFBF" w:themeColor="background1" w:themeShade="BF"/>
        </w:rPr>
        <w:t>1%</w:t>
      </w:r>
      <w:r w:rsidR="00331E42" w:rsidRPr="00D13F79">
        <w:rPr>
          <w:rFonts w:ascii="Times New Roman" w:eastAsia="標楷體" w:hAnsi="Times New Roman" w:hint="eastAsia"/>
          <w:color w:val="BFBFBF" w:themeColor="background1" w:themeShade="BF"/>
        </w:rPr>
        <w:t>的縮尾處理，</w:t>
      </w:r>
      <w:r w:rsidR="00051486" w:rsidRPr="00D13F79">
        <w:rPr>
          <w:rFonts w:ascii="Times New Roman" w:eastAsia="標楷體" w:hAnsi="Times New Roman" w:hint="eastAsia"/>
          <w:color w:val="BFBFBF" w:themeColor="background1" w:themeShade="BF"/>
        </w:rPr>
        <w:t>為後續實證分析提供更穩健的數據基礎</w:t>
      </w:r>
      <w:r w:rsidR="00BB6972" w:rsidRPr="00D13F79">
        <w:rPr>
          <w:rFonts w:ascii="Times New Roman" w:eastAsia="標楷體" w:hAnsi="Times New Roman" w:hint="eastAsia"/>
          <w:color w:val="BFBFBF" w:themeColor="background1" w:themeShade="BF"/>
        </w:rPr>
        <w:t>，最終經過資料合併</w:t>
      </w:r>
      <w:r w:rsidR="00E64D23" w:rsidRPr="00D13F79">
        <w:rPr>
          <w:rFonts w:ascii="Times New Roman" w:eastAsia="標楷體" w:hAnsi="Times New Roman" w:hint="eastAsia"/>
          <w:color w:val="BFBFBF" w:themeColor="background1" w:themeShade="BF"/>
        </w:rPr>
        <w:t>，得到一組</w:t>
      </w:r>
      <w:r w:rsidR="00E64D23" w:rsidRPr="00D13F79">
        <w:rPr>
          <w:rFonts w:ascii="Times New Roman" w:eastAsia="標楷體" w:hAnsi="Times New Roman" w:hint="eastAsia"/>
          <w:color w:val="BFBFBF" w:themeColor="background1" w:themeShade="BF"/>
        </w:rPr>
        <w:t>2003</w:t>
      </w:r>
      <w:r w:rsidR="00E64D23" w:rsidRPr="00D13F79">
        <w:rPr>
          <w:rFonts w:ascii="Times New Roman" w:eastAsia="標楷體" w:hAnsi="Times New Roman" w:hint="eastAsia"/>
          <w:color w:val="BFBFBF" w:themeColor="background1" w:themeShade="BF"/>
        </w:rPr>
        <w:t>年到</w:t>
      </w:r>
      <w:r w:rsidR="00E64D23" w:rsidRPr="00D13F79">
        <w:rPr>
          <w:rFonts w:ascii="Times New Roman" w:eastAsia="標楷體" w:hAnsi="Times New Roman" w:hint="eastAsia"/>
          <w:color w:val="BFBFBF" w:themeColor="background1" w:themeShade="BF"/>
        </w:rPr>
        <w:t>2023</w:t>
      </w:r>
      <w:r w:rsidR="00E64D23" w:rsidRPr="00D13F79">
        <w:rPr>
          <w:rFonts w:ascii="Times New Roman" w:eastAsia="標楷體" w:hAnsi="Times New Roman" w:hint="eastAsia"/>
          <w:color w:val="BFBFBF" w:themeColor="background1" w:themeShade="BF"/>
        </w:rPr>
        <w:t>年，涵蓋</w:t>
      </w:r>
      <w:r w:rsidR="00E64D23" w:rsidRPr="00D13F79">
        <w:rPr>
          <w:rFonts w:ascii="Times New Roman" w:eastAsia="標楷體" w:hAnsi="Times New Roman" w:hint="eastAsia"/>
          <w:color w:val="BFBFBF" w:themeColor="background1" w:themeShade="BF"/>
        </w:rPr>
        <w:t>4</w:t>
      </w:r>
      <w:r w:rsidR="00E64D23" w:rsidRPr="00D13F79">
        <w:rPr>
          <w:rFonts w:ascii="Times New Roman" w:eastAsia="標楷體" w:hAnsi="Times New Roman"/>
          <w:color w:val="BFBFBF" w:themeColor="background1" w:themeShade="BF"/>
        </w:rPr>
        <w:t>,</w:t>
      </w:r>
      <w:r w:rsidR="00E64D23" w:rsidRPr="00D13F79">
        <w:rPr>
          <w:rFonts w:ascii="Times New Roman" w:eastAsia="標楷體" w:hAnsi="Times New Roman" w:hint="eastAsia"/>
          <w:color w:val="BFBFBF" w:themeColor="background1" w:themeShade="BF"/>
        </w:rPr>
        <w:t>476</w:t>
      </w:r>
      <w:r w:rsidR="00E64D23" w:rsidRPr="00D13F79">
        <w:rPr>
          <w:rFonts w:ascii="Times New Roman" w:eastAsia="標楷體" w:hAnsi="Times New Roman" w:hint="eastAsia"/>
          <w:color w:val="BFBFBF" w:themeColor="background1" w:themeShade="BF"/>
        </w:rPr>
        <w:t>間公司、</w:t>
      </w:r>
      <w:r w:rsidR="00E64D23" w:rsidRPr="00D13F79">
        <w:rPr>
          <w:rFonts w:ascii="Times New Roman" w:eastAsia="標楷體" w:hAnsi="Times New Roman" w:hint="eastAsia"/>
          <w:color w:val="BFBFBF" w:themeColor="background1" w:themeShade="BF"/>
        </w:rPr>
        <w:t>31</w:t>
      </w:r>
      <w:r w:rsidR="00E64D23" w:rsidRPr="00D13F79">
        <w:rPr>
          <w:rFonts w:ascii="Times New Roman" w:eastAsia="標楷體" w:hAnsi="Times New Roman"/>
          <w:color w:val="BFBFBF" w:themeColor="background1" w:themeShade="BF"/>
        </w:rPr>
        <w:t>,</w:t>
      </w:r>
      <w:r w:rsidR="00E64D23" w:rsidRPr="00D13F79">
        <w:rPr>
          <w:rFonts w:ascii="Times New Roman" w:eastAsia="標楷體" w:hAnsi="Times New Roman" w:hint="eastAsia"/>
          <w:color w:val="BFBFBF" w:themeColor="background1" w:themeShade="BF"/>
        </w:rPr>
        <w:t>600</w:t>
      </w:r>
      <w:r w:rsidR="00E64D23" w:rsidRPr="00D13F79">
        <w:rPr>
          <w:rFonts w:ascii="Times New Roman" w:eastAsia="標楷體" w:hAnsi="Times New Roman" w:hint="eastAsia"/>
          <w:color w:val="BFBFBF" w:themeColor="background1" w:themeShade="BF"/>
        </w:rPr>
        <w:t>筆樣本的資料集。</w:t>
      </w:r>
    </w:p>
    <w:p w14:paraId="2F070758" w14:textId="293050B3" w:rsidR="00E64D23" w:rsidRPr="00D13F79" w:rsidRDefault="009E2D77" w:rsidP="00033CE0">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1B2261" w:rsidRPr="00D13F79">
        <w:rPr>
          <w:rFonts w:ascii="Times New Roman" w:eastAsia="標楷體" w:hAnsi="Times New Roman" w:hint="eastAsia"/>
          <w:color w:val="BFBFBF" w:themeColor="background1" w:themeShade="BF"/>
        </w:rPr>
        <w:t>4-1</w:t>
      </w:r>
      <w:r w:rsidRPr="00D13F79">
        <w:rPr>
          <w:rFonts w:ascii="Times New Roman" w:eastAsia="標楷體" w:hAnsi="Times New Roman" w:hint="eastAsia"/>
          <w:color w:val="BFBFBF" w:themeColor="background1" w:themeShade="BF"/>
        </w:rPr>
        <w:t>呈現本研究樣本</w:t>
      </w:r>
      <w:r w:rsidR="00C5199B" w:rsidRPr="00D13F79">
        <w:rPr>
          <w:rFonts w:ascii="Times New Roman" w:eastAsia="標楷體" w:hAnsi="Times New Roman" w:hint="eastAsia"/>
          <w:color w:val="BFBFBF" w:themeColor="background1" w:themeShade="BF"/>
        </w:rPr>
        <w:t>於美國各州的分佈情況，</w:t>
      </w:r>
      <w:r w:rsidR="00EE03C1" w:rsidRPr="00D13F79">
        <w:rPr>
          <w:rFonts w:ascii="Times New Roman" w:eastAsia="標楷體" w:hAnsi="Times New Roman" w:hint="eastAsia"/>
          <w:color w:val="BFBFBF" w:themeColor="background1" w:themeShade="BF"/>
        </w:rPr>
        <w:t>並陳列出各州的平均異常溫度、平均</w:t>
      </w:r>
      <w:r w:rsidR="007F00E8" w:rsidRPr="00D13F79">
        <w:rPr>
          <w:rFonts w:ascii="Times New Roman" w:eastAsia="標楷體" w:hAnsi="Times New Roman" w:hint="eastAsia"/>
          <w:color w:val="BFBFBF" w:themeColor="background1" w:themeShade="BF"/>
        </w:rPr>
        <w:t>氣溫、樣本數及其占比</w:t>
      </w:r>
      <w:r w:rsidR="0090226D" w:rsidRPr="00D13F79">
        <w:rPr>
          <w:rFonts w:ascii="Times New Roman" w:eastAsia="標楷體" w:hAnsi="Times New Roman" w:hint="eastAsia"/>
          <w:color w:val="BFBFBF" w:themeColor="background1" w:themeShade="BF"/>
        </w:rPr>
        <w:t>。</w:t>
      </w:r>
      <w:r w:rsidR="00AD1C2C" w:rsidRPr="00D13F79">
        <w:rPr>
          <w:rFonts w:ascii="Times New Roman" w:eastAsia="標楷體" w:hAnsi="Times New Roman" w:hint="eastAsia"/>
          <w:color w:val="BFBFBF" w:themeColor="background1" w:themeShade="BF"/>
        </w:rPr>
        <w:t>由該表格可以觀察到</w:t>
      </w:r>
      <w:r w:rsidR="0078338C" w:rsidRPr="00D13F79">
        <w:rPr>
          <w:rFonts w:ascii="Times New Roman" w:eastAsia="標楷體" w:hAnsi="Times New Roman" w:hint="eastAsia"/>
          <w:color w:val="BFBFBF" w:themeColor="background1" w:themeShade="BF"/>
        </w:rPr>
        <w:t>加利福尼亞</w:t>
      </w:r>
      <w:r w:rsidR="006B00F7" w:rsidRPr="00D13F79">
        <w:rPr>
          <w:rFonts w:ascii="Times New Roman" w:eastAsia="標楷體" w:hAnsi="Times New Roman" w:hint="eastAsia"/>
          <w:color w:val="BFBFBF" w:themeColor="background1" w:themeShade="BF"/>
        </w:rPr>
        <w:t>州</w:t>
      </w:r>
      <w:r w:rsidR="006B00F7" w:rsidRPr="00D13F79">
        <w:rPr>
          <w:rFonts w:ascii="Times New Roman" w:eastAsia="標楷體" w:hAnsi="Times New Roman" w:hint="eastAsia"/>
          <w:color w:val="BFBFBF" w:themeColor="background1" w:themeShade="BF"/>
        </w:rPr>
        <w:t>(</w:t>
      </w:r>
      <w:r w:rsidR="005675ED" w:rsidRPr="00D13F79">
        <w:rPr>
          <w:rFonts w:ascii="Times New Roman" w:eastAsia="標楷體" w:hAnsi="Times New Roman" w:cs="新細明體" w:hint="eastAsia"/>
          <w:color w:val="BFBFBF" w:themeColor="background1" w:themeShade="BF"/>
          <w:kern w:val="0"/>
        </w:rPr>
        <w:t>California</w:t>
      </w:r>
      <w:r w:rsidR="006B00F7" w:rsidRPr="00D13F79">
        <w:rPr>
          <w:rFonts w:ascii="Times New Roman" w:eastAsia="標楷體" w:hAnsi="Times New Roman" w:hint="eastAsia"/>
          <w:color w:val="BFBFBF" w:themeColor="background1" w:themeShade="BF"/>
        </w:rPr>
        <w:t>)</w:t>
      </w:r>
      <w:r w:rsidR="008B6295" w:rsidRPr="00D13F79">
        <w:rPr>
          <w:rFonts w:ascii="Times New Roman" w:eastAsia="標楷體" w:hAnsi="Times New Roman" w:hint="eastAsia"/>
          <w:color w:val="BFBFBF" w:themeColor="background1" w:themeShade="BF"/>
        </w:rPr>
        <w:t>樣本占比最高，約為</w:t>
      </w:r>
      <w:r w:rsidR="008B6295" w:rsidRPr="00D13F79">
        <w:rPr>
          <w:rFonts w:ascii="Times New Roman" w:eastAsia="標楷體" w:hAnsi="Times New Roman" w:hint="eastAsia"/>
          <w:color w:val="BFBFBF" w:themeColor="background1" w:themeShade="BF"/>
        </w:rPr>
        <w:t>14.62%</w:t>
      </w:r>
      <w:r w:rsidR="00E71BEF" w:rsidRPr="00D13F79">
        <w:rPr>
          <w:rFonts w:ascii="Times New Roman" w:eastAsia="標楷體" w:hAnsi="Times New Roman" w:hint="eastAsia"/>
          <w:color w:val="BFBFBF" w:themeColor="background1" w:themeShade="BF"/>
        </w:rPr>
        <w:t>，其次德州</w:t>
      </w:r>
      <w:r w:rsidR="00E71BEF" w:rsidRPr="00D13F79">
        <w:rPr>
          <w:rFonts w:ascii="Times New Roman" w:eastAsia="標楷體" w:hAnsi="Times New Roman" w:hint="eastAsia"/>
          <w:color w:val="BFBFBF" w:themeColor="background1" w:themeShade="BF"/>
        </w:rPr>
        <w:t>(</w:t>
      </w:r>
      <w:r w:rsidR="00F25E80" w:rsidRPr="00D13F79">
        <w:rPr>
          <w:rFonts w:ascii="Times New Roman" w:eastAsia="標楷體" w:hAnsi="Times New Roman" w:cs="新細明體" w:hint="eastAsia"/>
          <w:color w:val="BFBFBF" w:themeColor="background1" w:themeShade="BF"/>
          <w:kern w:val="0"/>
        </w:rPr>
        <w:t>Texas</w:t>
      </w:r>
      <w:r w:rsidR="00E71BEF" w:rsidRPr="00D13F79">
        <w:rPr>
          <w:rFonts w:ascii="Times New Roman" w:eastAsia="標楷體" w:hAnsi="Times New Roman" w:hint="eastAsia"/>
          <w:color w:val="BFBFBF" w:themeColor="background1" w:themeShade="BF"/>
        </w:rPr>
        <w:t>)</w:t>
      </w:r>
      <w:r w:rsidR="00F25E80" w:rsidRPr="00D13F79">
        <w:rPr>
          <w:rFonts w:ascii="Times New Roman" w:eastAsia="標楷體" w:hAnsi="Times New Roman" w:hint="eastAsia"/>
          <w:color w:val="BFBFBF" w:themeColor="background1" w:themeShade="BF"/>
        </w:rPr>
        <w:t>約</w:t>
      </w:r>
      <w:r w:rsidR="00295FEB" w:rsidRPr="00D13F79">
        <w:rPr>
          <w:rFonts w:ascii="Times New Roman" w:eastAsia="標楷體" w:hAnsi="Times New Roman" w:hint="eastAsia"/>
          <w:color w:val="BFBFBF" w:themeColor="background1" w:themeShade="BF"/>
        </w:rPr>
        <w:t>為</w:t>
      </w:r>
      <w:r w:rsidR="00F25E80" w:rsidRPr="00D13F79">
        <w:rPr>
          <w:rFonts w:ascii="Times New Roman" w:eastAsia="標楷體" w:hAnsi="Times New Roman" w:hint="eastAsia"/>
          <w:color w:val="BFBFBF" w:themeColor="background1" w:themeShade="BF"/>
        </w:rPr>
        <w:t>12%</w:t>
      </w:r>
      <w:r w:rsidR="00295FEB" w:rsidRPr="00D13F79">
        <w:rPr>
          <w:rFonts w:ascii="Times New Roman" w:eastAsia="標楷體" w:hAnsi="Times New Roman" w:hint="eastAsia"/>
          <w:color w:val="BFBFBF" w:themeColor="background1" w:themeShade="BF"/>
        </w:rPr>
        <w:t>，以及紐約州</w:t>
      </w:r>
      <w:r w:rsidR="00295FEB" w:rsidRPr="00D13F79">
        <w:rPr>
          <w:rFonts w:ascii="Times New Roman" w:eastAsia="標楷體" w:hAnsi="Times New Roman" w:hint="eastAsia"/>
          <w:color w:val="BFBFBF" w:themeColor="background1" w:themeShade="BF"/>
        </w:rPr>
        <w:t>(</w:t>
      </w:r>
      <w:r w:rsidR="003978B7" w:rsidRPr="00D13F79">
        <w:rPr>
          <w:rFonts w:ascii="Times New Roman" w:eastAsia="標楷體" w:hAnsi="Times New Roman" w:cs="新細明體" w:hint="eastAsia"/>
          <w:color w:val="BFBFBF" w:themeColor="background1" w:themeShade="BF"/>
          <w:kern w:val="0"/>
        </w:rPr>
        <w:t>New York</w:t>
      </w:r>
      <w:r w:rsidR="00295FEB" w:rsidRPr="00D13F79">
        <w:rPr>
          <w:rFonts w:ascii="Times New Roman" w:eastAsia="標楷體" w:hAnsi="Times New Roman" w:hint="eastAsia"/>
          <w:color w:val="BFBFBF" w:themeColor="background1" w:themeShade="BF"/>
        </w:rPr>
        <w:t>)</w:t>
      </w:r>
      <w:r w:rsidR="00963B39" w:rsidRPr="00D13F79">
        <w:rPr>
          <w:rFonts w:ascii="Times New Roman" w:eastAsia="標楷體" w:hAnsi="Times New Roman" w:hint="eastAsia"/>
          <w:color w:val="BFBFBF" w:themeColor="background1" w:themeShade="BF"/>
        </w:rPr>
        <w:t>約</w:t>
      </w:r>
      <w:r w:rsidR="00963B39" w:rsidRPr="00D13F79">
        <w:rPr>
          <w:rFonts w:ascii="Times New Roman" w:eastAsia="標楷體" w:hAnsi="Times New Roman" w:hint="eastAsia"/>
          <w:color w:val="BFBFBF" w:themeColor="background1" w:themeShade="BF"/>
        </w:rPr>
        <w:t>8.36%</w:t>
      </w:r>
      <w:r w:rsidR="00426C63" w:rsidRPr="00D13F79">
        <w:rPr>
          <w:rFonts w:ascii="Times New Roman" w:eastAsia="標楷體" w:hAnsi="Times New Roman" w:hint="eastAsia"/>
          <w:color w:val="BFBFBF" w:themeColor="background1" w:themeShade="BF"/>
        </w:rPr>
        <w:t>，</w:t>
      </w:r>
      <w:r w:rsidR="00F55A66" w:rsidRPr="00D13F79">
        <w:rPr>
          <w:rFonts w:ascii="Times New Roman" w:eastAsia="標楷體" w:hAnsi="Times New Roman" w:hint="eastAsia"/>
          <w:color w:val="BFBFBF" w:themeColor="background1" w:themeShade="BF"/>
        </w:rPr>
        <w:t>其他如</w:t>
      </w:r>
      <w:r w:rsidR="00E2260F" w:rsidRPr="00D13F79">
        <w:rPr>
          <w:rFonts w:ascii="Times New Roman" w:eastAsia="標楷體" w:hAnsi="Times New Roman" w:hint="eastAsia"/>
          <w:color w:val="BFBFBF" w:themeColor="background1" w:themeShade="BF"/>
        </w:rPr>
        <w:t>麻薩諸塞州</w:t>
      </w:r>
      <w:r w:rsidR="00066027" w:rsidRPr="00D13F79">
        <w:rPr>
          <w:rFonts w:ascii="Times New Roman" w:eastAsia="標楷體" w:hAnsi="Times New Roman" w:hint="eastAsia"/>
          <w:color w:val="BFBFBF" w:themeColor="background1" w:themeShade="BF"/>
        </w:rPr>
        <w:t>(</w:t>
      </w:r>
      <w:r w:rsidR="001F16D2" w:rsidRPr="00D13F79">
        <w:rPr>
          <w:rFonts w:ascii="Times New Roman" w:eastAsia="標楷體" w:hAnsi="Times New Roman" w:cs="新細明體" w:hint="eastAsia"/>
          <w:color w:val="BFBFBF" w:themeColor="background1" w:themeShade="BF"/>
          <w:kern w:val="0"/>
        </w:rPr>
        <w:t>Massachusetts</w:t>
      </w:r>
      <w:r w:rsidR="00066027" w:rsidRPr="00D13F79">
        <w:rPr>
          <w:rFonts w:ascii="Times New Roman" w:eastAsia="標楷體" w:hAnsi="Times New Roman" w:hint="eastAsia"/>
          <w:color w:val="BFBFBF" w:themeColor="background1" w:themeShade="BF"/>
        </w:rPr>
        <w:t>)</w:t>
      </w:r>
      <w:r w:rsidR="001F16D2" w:rsidRPr="00D13F79">
        <w:rPr>
          <w:rFonts w:ascii="Times New Roman" w:eastAsia="標楷體" w:hAnsi="Times New Roman" w:hint="eastAsia"/>
          <w:color w:val="BFBFBF" w:themeColor="background1" w:themeShade="BF"/>
        </w:rPr>
        <w:t>、</w:t>
      </w:r>
      <w:r w:rsidR="00EE0F6F" w:rsidRPr="00D13F79">
        <w:rPr>
          <w:rFonts w:ascii="Times New Roman" w:eastAsia="標楷體" w:hAnsi="Times New Roman" w:hint="eastAsia"/>
          <w:color w:val="BFBFBF" w:themeColor="background1" w:themeShade="BF"/>
        </w:rPr>
        <w:t>伊利諾州</w:t>
      </w:r>
      <w:r w:rsidR="00EE0F6F" w:rsidRPr="00D13F79">
        <w:rPr>
          <w:rFonts w:ascii="Times New Roman" w:eastAsia="標楷體" w:hAnsi="Times New Roman" w:hint="eastAsia"/>
          <w:color w:val="BFBFBF" w:themeColor="background1" w:themeShade="BF"/>
        </w:rPr>
        <w:t>(</w:t>
      </w:r>
      <w:r w:rsidR="00100973" w:rsidRPr="00D13F79">
        <w:rPr>
          <w:rFonts w:ascii="Times New Roman" w:eastAsia="標楷體" w:hAnsi="Times New Roman" w:cs="新細明體" w:hint="eastAsia"/>
          <w:color w:val="BFBFBF" w:themeColor="background1" w:themeShade="BF"/>
          <w:kern w:val="0"/>
        </w:rPr>
        <w:t>Illinois</w:t>
      </w:r>
      <w:r w:rsidR="00EE0F6F" w:rsidRPr="00D13F79">
        <w:rPr>
          <w:rFonts w:ascii="Times New Roman" w:eastAsia="標楷體" w:hAnsi="Times New Roman" w:hint="eastAsia"/>
          <w:color w:val="BFBFBF" w:themeColor="background1" w:themeShade="BF"/>
        </w:rPr>
        <w:t>)</w:t>
      </w:r>
      <w:r w:rsidR="00100973" w:rsidRPr="00D13F79">
        <w:rPr>
          <w:rFonts w:ascii="Times New Roman" w:eastAsia="標楷體" w:hAnsi="Times New Roman" w:hint="eastAsia"/>
          <w:color w:val="BFBFBF" w:themeColor="background1" w:themeShade="BF"/>
        </w:rPr>
        <w:t>、</w:t>
      </w:r>
      <w:r w:rsidR="00B7180A" w:rsidRPr="00D13F79">
        <w:rPr>
          <w:rFonts w:ascii="Times New Roman" w:eastAsia="標楷體" w:hAnsi="Times New Roman" w:hint="eastAsia"/>
          <w:color w:val="BFBFBF" w:themeColor="background1" w:themeShade="BF"/>
        </w:rPr>
        <w:t>佛羅里達州</w:t>
      </w:r>
      <w:r w:rsidR="00B7180A" w:rsidRPr="00D13F79">
        <w:rPr>
          <w:rFonts w:ascii="Times New Roman" w:eastAsia="標楷體" w:hAnsi="Times New Roman" w:hint="eastAsia"/>
          <w:color w:val="BFBFBF" w:themeColor="background1" w:themeShade="BF"/>
        </w:rPr>
        <w:t>(</w:t>
      </w:r>
      <w:r w:rsidR="00FC2EA5" w:rsidRPr="00D13F79">
        <w:rPr>
          <w:rFonts w:ascii="Times New Roman" w:eastAsia="標楷體" w:hAnsi="Times New Roman" w:cs="新細明體" w:hint="eastAsia"/>
          <w:color w:val="BFBFBF" w:themeColor="background1" w:themeShade="BF"/>
          <w:kern w:val="0"/>
        </w:rPr>
        <w:t>Florida</w:t>
      </w:r>
      <w:r w:rsidR="00B7180A" w:rsidRPr="00D13F79">
        <w:rPr>
          <w:rFonts w:ascii="Times New Roman" w:eastAsia="標楷體" w:hAnsi="Times New Roman" w:hint="eastAsia"/>
          <w:color w:val="BFBFBF" w:themeColor="background1" w:themeShade="BF"/>
        </w:rPr>
        <w:t>)</w:t>
      </w:r>
      <w:r w:rsidR="00C27EEA" w:rsidRPr="00D13F79">
        <w:rPr>
          <w:rFonts w:ascii="Times New Roman" w:eastAsia="標楷體" w:hAnsi="Times New Roman" w:hint="eastAsia"/>
          <w:color w:val="BFBFBF" w:themeColor="background1" w:themeShade="BF"/>
        </w:rPr>
        <w:t>等地區都佔有一定比例</w:t>
      </w:r>
      <w:r w:rsidR="002B2DE6" w:rsidRPr="00D13F79">
        <w:rPr>
          <w:rFonts w:ascii="Times New Roman" w:eastAsia="標楷體" w:hAnsi="Times New Roman" w:hint="eastAsia"/>
          <w:color w:val="BFBFBF" w:themeColor="background1" w:themeShade="BF"/>
        </w:rPr>
        <w:t>，顯示樣本主要集中於</w:t>
      </w:r>
      <w:r w:rsidR="000473F4" w:rsidRPr="00D13F79">
        <w:rPr>
          <w:rFonts w:ascii="Times New Roman" w:eastAsia="標楷體" w:hAnsi="Times New Roman" w:hint="eastAsia"/>
          <w:color w:val="BFBFBF" w:themeColor="background1" w:themeShade="BF"/>
        </w:rPr>
        <w:t>經濟活動較為活躍的州別，與企業分佈情形</w:t>
      </w:r>
      <w:r w:rsidR="00F175DC" w:rsidRPr="00D13F79">
        <w:rPr>
          <w:rFonts w:ascii="Times New Roman" w:eastAsia="標楷體" w:hAnsi="Times New Roman" w:hint="eastAsia"/>
          <w:color w:val="BFBFBF" w:themeColor="background1" w:themeShade="BF"/>
        </w:rPr>
        <w:t>相符，</w:t>
      </w:r>
      <w:r w:rsidR="001A1A86" w:rsidRPr="00D13F79">
        <w:rPr>
          <w:rFonts w:ascii="Times New Roman" w:eastAsia="標楷體" w:hAnsi="Times New Roman" w:hint="eastAsia"/>
          <w:color w:val="BFBFBF" w:themeColor="background1" w:themeShade="BF"/>
        </w:rPr>
        <w:t>而</w:t>
      </w:r>
      <w:r w:rsidR="00D02A7C" w:rsidRPr="00D13F79">
        <w:rPr>
          <w:rFonts w:ascii="Times New Roman" w:eastAsia="標楷體" w:hAnsi="Times New Roman" w:hint="eastAsia"/>
          <w:color w:val="BFBFBF" w:themeColor="background1" w:themeShade="BF"/>
        </w:rPr>
        <w:t>部分地區的樣本數</w:t>
      </w:r>
      <w:r w:rsidR="001A1A86" w:rsidRPr="00D13F79">
        <w:rPr>
          <w:rFonts w:ascii="Times New Roman" w:eastAsia="標楷體" w:hAnsi="Times New Roman" w:hint="eastAsia"/>
          <w:color w:val="BFBFBF" w:themeColor="background1" w:themeShade="BF"/>
        </w:rPr>
        <w:t>雖然</w:t>
      </w:r>
      <w:r w:rsidR="00D02A7C" w:rsidRPr="00D13F79">
        <w:rPr>
          <w:rFonts w:ascii="Times New Roman" w:eastAsia="標楷體" w:hAnsi="Times New Roman" w:hint="eastAsia"/>
          <w:color w:val="BFBFBF" w:themeColor="background1" w:themeShade="BF"/>
        </w:rPr>
        <w:t>較少，如</w:t>
      </w:r>
      <w:r w:rsidR="005852CE" w:rsidRPr="00D13F79">
        <w:rPr>
          <w:rFonts w:ascii="Times New Roman" w:eastAsia="標楷體" w:hAnsi="Times New Roman" w:hint="eastAsia"/>
          <w:color w:val="BFBFBF" w:themeColor="background1" w:themeShade="BF"/>
        </w:rPr>
        <w:t>阿拉斯加州</w:t>
      </w:r>
      <w:r w:rsidR="005852CE" w:rsidRPr="00D13F79">
        <w:rPr>
          <w:rFonts w:ascii="Times New Roman" w:eastAsia="標楷體" w:hAnsi="Times New Roman" w:hint="eastAsia"/>
          <w:color w:val="BFBFBF" w:themeColor="background1" w:themeShade="BF"/>
        </w:rPr>
        <w:t>(</w:t>
      </w:r>
      <w:r w:rsidR="00D17319" w:rsidRPr="00D13F79">
        <w:rPr>
          <w:rFonts w:ascii="Times New Roman" w:eastAsia="標楷體" w:hAnsi="Times New Roman" w:cs="新細明體" w:hint="eastAsia"/>
          <w:color w:val="BFBFBF" w:themeColor="background1" w:themeShade="BF"/>
          <w:kern w:val="0"/>
        </w:rPr>
        <w:t>Alaska</w:t>
      </w:r>
      <w:r w:rsidR="005852CE" w:rsidRPr="00D13F79">
        <w:rPr>
          <w:rFonts w:ascii="Times New Roman" w:eastAsia="標楷體" w:hAnsi="Times New Roman" w:hint="eastAsia"/>
          <w:color w:val="BFBFBF" w:themeColor="background1" w:themeShade="BF"/>
        </w:rPr>
        <w:t>)</w:t>
      </w:r>
      <w:r w:rsidR="00D17319" w:rsidRPr="00D13F79">
        <w:rPr>
          <w:rFonts w:ascii="Times New Roman" w:eastAsia="標楷體" w:hAnsi="Times New Roman" w:hint="eastAsia"/>
          <w:color w:val="BFBFBF" w:themeColor="background1" w:themeShade="BF"/>
        </w:rPr>
        <w:t>及</w:t>
      </w:r>
      <w:r w:rsidR="00AC7CE6" w:rsidRPr="00D13F79">
        <w:rPr>
          <w:rFonts w:ascii="Times New Roman" w:eastAsia="標楷體" w:hAnsi="Times New Roman" w:hint="eastAsia"/>
          <w:color w:val="BFBFBF" w:themeColor="background1" w:themeShade="BF"/>
        </w:rPr>
        <w:t>佛蒙特州</w:t>
      </w:r>
      <w:r w:rsidR="00AC7CE6" w:rsidRPr="00D13F79">
        <w:rPr>
          <w:rFonts w:ascii="Times New Roman" w:eastAsia="標楷體" w:hAnsi="Times New Roman" w:hint="eastAsia"/>
          <w:color w:val="BFBFBF" w:themeColor="background1" w:themeShade="BF"/>
        </w:rPr>
        <w:t>(</w:t>
      </w:r>
      <w:r w:rsidR="00863A64" w:rsidRPr="00D13F79">
        <w:rPr>
          <w:rFonts w:ascii="Times New Roman" w:eastAsia="標楷體" w:hAnsi="Times New Roman" w:cs="新細明體" w:hint="eastAsia"/>
          <w:color w:val="BFBFBF" w:themeColor="background1" w:themeShade="BF"/>
          <w:kern w:val="0"/>
        </w:rPr>
        <w:t>Vermont</w:t>
      </w:r>
      <w:r w:rsidR="00AC7CE6" w:rsidRPr="00D13F79">
        <w:rPr>
          <w:rFonts w:ascii="Times New Roman" w:eastAsia="標楷體" w:hAnsi="Times New Roman" w:hint="eastAsia"/>
          <w:color w:val="BFBFBF" w:themeColor="background1" w:themeShade="BF"/>
        </w:rPr>
        <w:t>)</w:t>
      </w:r>
      <w:r w:rsidR="00863A64" w:rsidRPr="00D13F79">
        <w:rPr>
          <w:rFonts w:ascii="Times New Roman" w:eastAsia="標楷體" w:hAnsi="Times New Roman" w:hint="eastAsia"/>
          <w:color w:val="BFBFBF" w:themeColor="background1" w:themeShade="BF"/>
        </w:rPr>
        <w:t>，但</w:t>
      </w:r>
      <w:r w:rsidR="00F231E0" w:rsidRPr="00D13F79">
        <w:rPr>
          <w:rFonts w:ascii="Times New Roman" w:eastAsia="標楷體" w:hAnsi="Times New Roman" w:hint="eastAsia"/>
          <w:color w:val="BFBFBF" w:themeColor="background1" w:themeShade="BF"/>
        </w:rPr>
        <w:t>仍</w:t>
      </w:r>
      <w:r w:rsidR="0088117E" w:rsidRPr="00D13F79">
        <w:rPr>
          <w:rFonts w:ascii="Times New Roman" w:eastAsia="標楷體" w:hAnsi="Times New Roman" w:hint="eastAsia"/>
          <w:color w:val="BFBFBF" w:themeColor="background1" w:themeShade="BF"/>
        </w:rPr>
        <w:t>有助於分析不同地區</w:t>
      </w:r>
      <w:r w:rsidR="00F231E0" w:rsidRPr="00D13F79">
        <w:rPr>
          <w:rFonts w:ascii="Times New Roman" w:eastAsia="標楷體" w:hAnsi="Times New Roman" w:hint="eastAsia"/>
          <w:color w:val="BFBFBF" w:themeColor="background1" w:themeShade="BF"/>
        </w:rPr>
        <w:t>的溫度對企業經理人行為的影響。</w:t>
      </w:r>
    </w:p>
    <w:p w14:paraId="488485B3" w14:textId="2A2676EF" w:rsidR="0043780C" w:rsidRPr="00D13F79" w:rsidRDefault="005536C1" w:rsidP="0043780C">
      <w:pPr>
        <w:spacing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hint="eastAsia"/>
          <w:color w:val="BFBFBF" w:themeColor="background1" w:themeShade="BF"/>
        </w:rPr>
        <w:t>在氣候特徵方面，</w:t>
      </w:r>
      <w:r w:rsidR="001B588D" w:rsidRPr="00D13F79">
        <w:rPr>
          <w:rFonts w:ascii="Times New Roman" w:eastAsia="標楷體" w:hAnsi="Times New Roman" w:hint="eastAsia"/>
          <w:color w:val="BFBFBF" w:themeColor="background1" w:themeShade="BF"/>
        </w:rPr>
        <w:t>各州的平均氣溫以及異常溫度</w:t>
      </w:r>
      <w:r w:rsidR="00F01748" w:rsidRPr="00D13F79">
        <w:rPr>
          <w:rFonts w:ascii="Times New Roman" w:eastAsia="標楷體" w:hAnsi="Times New Roman" w:hint="eastAsia"/>
          <w:color w:val="BFBFBF" w:themeColor="background1" w:themeShade="BF"/>
        </w:rPr>
        <w:t>有</w:t>
      </w:r>
      <w:r w:rsidR="001B588D" w:rsidRPr="00D13F79">
        <w:rPr>
          <w:rFonts w:ascii="Times New Roman" w:eastAsia="標楷體" w:hAnsi="Times New Roman" w:hint="eastAsia"/>
          <w:color w:val="BFBFBF" w:themeColor="background1" w:themeShade="BF"/>
        </w:rPr>
        <w:t>呈現</w:t>
      </w:r>
      <w:r w:rsidR="00F01748" w:rsidRPr="00D13F79">
        <w:rPr>
          <w:rFonts w:ascii="Times New Roman" w:eastAsia="標楷體" w:hAnsi="Times New Roman" w:hint="eastAsia"/>
          <w:color w:val="BFBFBF" w:themeColor="background1" w:themeShade="BF"/>
        </w:rPr>
        <w:t>顯著的差異性，例如</w:t>
      </w:r>
      <w:r w:rsidR="0043780C" w:rsidRPr="00D13F79">
        <w:rPr>
          <w:rFonts w:ascii="Times New Roman" w:eastAsia="標楷體" w:hAnsi="Times New Roman" w:hint="eastAsia"/>
          <w:color w:val="BFBFBF" w:themeColor="background1" w:themeShade="BF"/>
        </w:rPr>
        <w:t>夏威夷州</w:t>
      </w:r>
      <w:r w:rsidR="0043780C" w:rsidRPr="00D13F79">
        <w:rPr>
          <w:rFonts w:ascii="Times New Roman" w:eastAsia="標楷體" w:hAnsi="Times New Roman" w:hint="eastAsia"/>
          <w:color w:val="BFBFBF" w:themeColor="background1" w:themeShade="BF"/>
        </w:rPr>
        <w:t>(</w:t>
      </w:r>
      <w:r w:rsidR="0043780C" w:rsidRPr="00D13F79">
        <w:rPr>
          <w:rFonts w:ascii="Times New Roman" w:eastAsia="標楷體" w:hAnsi="Times New Roman" w:cs="新細明體" w:hint="eastAsia"/>
          <w:color w:val="BFBFBF" w:themeColor="background1" w:themeShade="BF"/>
          <w:kern w:val="0"/>
        </w:rPr>
        <w:t>Hawaii)</w:t>
      </w:r>
      <w:r w:rsidR="00065314" w:rsidRPr="00D13F79">
        <w:rPr>
          <w:rFonts w:ascii="Times New Roman" w:eastAsia="標楷體" w:hAnsi="Times New Roman" w:cs="新細明體" w:hint="eastAsia"/>
          <w:color w:val="BFBFBF" w:themeColor="background1" w:themeShade="BF"/>
          <w:kern w:val="0"/>
        </w:rPr>
        <w:t>與</w:t>
      </w:r>
      <w:r w:rsidR="008F22F2" w:rsidRPr="00D13F79">
        <w:rPr>
          <w:rFonts w:ascii="Times New Roman" w:eastAsia="標楷體" w:hAnsi="Times New Roman" w:cs="新細明體" w:hint="eastAsia"/>
          <w:color w:val="BFBFBF" w:themeColor="background1" w:themeShade="BF"/>
          <w:kern w:val="0"/>
        </w:rPr>
        <w:t>亞利桑那州</w:t>
      </w:r>
      <w:r w:rsidR="008F22F2" w:rsidRPr="00D13F79">
        <w:rPr>
          <w:rFonts w:ascii="Times New Roman" w:eastAsia="標楷體" w:hAnsi="Times New Roman" w:cs="新細明體" w:hint="eastAsia"/>
          <w:color w:val="BFBFBF" w:themeColor="background1" w:themeShade="BF"/>
          <w:kern w:val="0"/>
        </w:rPr>
        <w:t>(</w:t>
      </w:r>
      <w:r w:rsidR="00955C38" w:rsidRPr="00D13F79">
        <w:rPr>
          <w:rFonts w:ascii="Times New Roman" w:eastAsia="標楷體" w:hAnsi="Times New Roman" w:cs="新細明體" w:hint="eastAsia"/>
          <w:color w:val="BFBFBF" w:themeColor="background1" w:themeShade="BF"/>
          <w:kern w:val="0"/>
        </w:rPr>
        <w:t>Arizona</w:t>
      </w:r>
      <w:r w:rsidR="008F22F2" w:rsidRPr="00D13F79">
        <w:rPr>
          <w:rFonts w:ascii="Times New Roman" w:eastAsia="標楷體" w:hAnsi="Times New Roman" w:cs="新細明體" w:hint="eastAsia"/>
          <w:color w:val="BFBFBF" w:themeColor="background1" w:themeShade="BF"/>
          <w:kern w:val="0"/>
        </w:rPr>
        <w:t>)</w:t>
      </w:r>
      <w:r w:rsidR="00955C38" w:rsidRPr="00D13F79">
        <w:rPr>
          <w:rFonts w:ascii="Times New Roman" w:eastAsia="標楷體" w:hAnsi="Times New Roman" w:cs="新細明體" w:hint="eastAsia"/>
          <w:color w:val="BFBFBF" w:themeColor="background1" w:themeShade="BF"/>
          <w:kern w:val="0"/>
        </w:rPr>
        <w:t>的平均氣溫較高</w:t>
      </w:r>
      <w:r w:rsidR="0099585D" w:rsidRPr="00D13F79">
        <w:rPr>
          <w:rFonts w:ascii="Times New Roman" w:eastAsia="標楷體" w:hAnsi="Times New Roman" w:cs="新細明體" w:hint="eastAsia"/>
          <w:color w:val="BFBFBF" w:themeColor="background1" w:themeShade="BF"/>
          <w:kern w:val="0"/>
        </w:rPr>
        <w:t>，長年氣溫平均在</w:t>
      </w:r>
      <w:r w:rsidR="001000E0" w:rsidRPr="00D13F79">
        <w:rPr>
          <w:rFonts w:ascii="Times New Roman" w:eastAsia="標楷體" w:hAnsi="Times New Roman" w:cs="新細明體" w:hint="eastAsia"/>
          <w:color w:val="BFBFBF" w:themeColor="background1" w:themeShade="BF"/>
          <w:kern w:val="0"/>
        </w:rPr>
        <w:t>攝氏</w:t>
      </w:r>
      <w:r w:rsidR="0099585D" w:rsidRPr="00D13F79">
        <w:rPr>
          <w:rFonts w:ascii="Times New Roman" w:eastAsia="標楷體" w:hAnsi="Times New Roman" w:cs="新細明體" w:hint="eastAsia"/>
          <w:color w:val="BFBFBF" w:themeColor="background1" w:themeShade="BF"/>
          <w:kern w:val="0"/>
        </w:rPr>
        <w:t>20</w:t>
      </w:r>
      <w:r w:rsidR="0099585D" w:rsidRPr="00D13F79">
        <w:rPr>
          <w:rFonts w:ascii="Times New Roman" w:eastAsia="標楷體" w:hAnsi="Times New Roman" w:cs="新細明體" w:hint="eastAsia"/>
          <w:color w:val="BFBFBF" w:themeColor="background1" w:themeShade="BF"/>
          <w:kern w:val="0"/>
        </w:rPr>
        <w:t>度以上</w:t>
      </w:r>
      <w:r w:rsidR="005D122A" w:rsidRPr="00D13F79">
        <w:rPr>
          <w:rFonts w:ascii="Times New Roman" w:eastAsia="標楷體" w:hAnsi="Times New Roman" w:cs="新細明體" w:hint="eastAsia"/>
          <w:color w:val="BFBFBF" w:themeColor="background1" w:themeShade="BF"/>
          <w:kern w:val="0"/>
        </w:rPr>
        <w:t>，</w:t>
      </w:r>
      <w:r w:rsidR="00F54107" w:rsidRPr="00D13F79">
        <w:rPr>
          <w:rFonts w:ascii="Times New Roman" w:eastAsia="標楷體" w:hAnsi="Times New Roman" w:cs="新細明體" w:hint="eastAsia"/>
          <w:color w:val="BFBFBF" w:themeColor="background1" w:themeShade="BF"/>
          <w:kern w:val="0"/>
        </w:rPr>
        <w:t>而</w:t>
      </w:r>
      <w:r w:rsidR="00273E2D" w:rsidRPr="00D13F79">
        <w:rPr>
          <w:rFonts w:ascii="Times New Roman" w:eastAsia="標楷體" w:hAnsi="Times New Roman" w:cs="新細明體" w:hint="eastAsia"/>
          <w:color w:val="BFBFBF" w:themeColor="background1" w:themeShade="BF"/>
          <w:kern w:val="0"/>
        </w:rPr>
        <w:t>北達科他州</w:t>
      </w:r>
      <w:r w:rsidR="00273E2D" w:rsidRPr="00D13F79">
        <w:rPr>
          <w:rFonts w:ascii="Times New Roman" w:eastAsia="標楷體" w:hAnsi="Times New Roman" w:cs="新細明體" w:hint="eastAsia"/>
          <w:color w:val="BFBFBF" w:themeColor="background1" w:themeShade="BF"/>
          <w:kern w:val="0"/>
        </w:rPr>
        <w:t>(</w:t>
      </w:r>
      <w:r w:rsidR="002050C3" w:rsidRPr="00D13F79">
        <w:rPr>
          <w:rFonts w:ascii="Times New Roman" w:eastAsia="標楷體" w:hAnsi="Times New Roman" w:cs="新細明體" w:hint="eastAsia"/>
          <w:color w:val="BFBFBF" w:themeColor="background1" w:themeShade="BF"/>
          <w:kern w:val="0"/>
        </w:rPr>
        <w:t>North Dakota</w:t>
      </w:r>
      <w:r w:rsidR="00273E2D" w:rsidRPr="00D13F79">
        <w:rPr>
          <w:rFonts w:ascii="Times New Roman" w:eastAsia="標楷體" w:hAnsi="Times New Roman" w:cs="新細明體" w:hint="eastAsia"/>
          <w:color w:val="BFBFBF" w:themeColor="background1" w:themeShade="BF"/>
          <w:kern w:val="0"/>
        </w:rPr>
        <w:t>)</w:t>
      </w:r>
      <w:r w:rsidR="002050C3" w:rsidRPr="00D13F79">
        <w:rPr>
          <w:rFonts w:ascii="Times New Roman" w:eastAsia="標楷體" w:hAnsi="Times New Roman" w:cs="新細明體" w:hint="eastAsia"/>
          <w:color w:val="BFBFBF" w:themeColor="background1" w:themeShade="BF"/>
          <w:kern w:val="0"/>
        </w:rPr>
        <w:t>與南達科他</w:t>
      </w:r>
      <w:r w:rsidR="00081C28" w:rsidRPr="00D13F79">
        <w:rPr>
          <w:rFonts w:ascii="Times New Roman" w:eastAsia="標楷體" w:hAnsi="Times New Roman" w:cs="新細明體" w:hint="eastAsia"/>
          <w:color w:val="BFBFBF" w:themeColor="background1" w:themeShade="BF"/>
          <w:kern w:val="0"/>
        </w:rPr>
        <w:t>州</w:t>
      </w:r>
      <w:r w:rsidR="002050C3" w:rsidRPr="00D13F79">
        <w:rPr>
          <w:rFonts w:ascii="Times New Roman" w:eastAsia="標楷體" w:hAnsi="Times New Roman" w:cs="新細明體" w:hint="eastAsia"/>
          <w:color w:val="BFBFBF" w:themeColor="background1" w:themeShade="BF"/>
          <w:kern w:val="0"/>
        </w:rPr>
        <w:t>(</w:t>
      </w:r>
      <w:r w:rsidR="0085284E" w:rsidRPr="00D13F79">
        <w:rPr>
          <w:rFonts w:ascii="Times New Roman" w:eastAsia="標楷體" w:hAnsi="Times New Roman" w:cs="新細明體" w:hint="eastAsia"/>
          <w:color w:val="BFBFBF" w:themeColor="background1" w:themeShade="BF"/>
          <w:kern w:val="0"/>
        </w:rPr>
        <w:t>South Dakota</w:t>
      </w:r>
      <w:r w:rsidR="002050C3" w:rsidRPr="00D13F79">
        <w:rPr>
          <w:rFonts w:ascii="Times New Roman" w:eastAsia="標楷體" w:hAnsi="Times New Roman" w:cs="新細明體" w:hint="eastAsia"/>
          <w:color w:val="BFBFBF" w:themeColor="background1" w:themeShade="BF"/>
          <w:kern w:val="0"/>
        </w:rPr>
        <w:t>)</w:t>
      </w:r>
      <w:r w:rsidR="0085284E" w:rsidRPr="00D13F79">
        <w:rPr>
          <w:rFonts w:ascii="Times New Roman" w:eastAsia="標楷體" w:hAnsi="Times New Roman" w:cs="新細明體" w:hint="eastAsia"/>
          <w:color w:val="BFBFBF" w:themeColor="background1" w:themeShade="BF"/>
          <w:kern w:val="0"/>
        </w:rPr>
        <w:t>則相對較低</w:t>
      </w:r>
      <w:r w:rsidR="0083111F" w:rsidRPr="00D13F79">
        <w:rPr>
          <w:rFonts w:ascii="Times New Roman" w:eastAsia="標楷體" w:hAnsi="Times New Roman" w:cs="新細明體" w:hint="eastAsia"/>
          <w:color w:val="BFBFBF" w:themeColor="background1" w:themeShade="BF"/>
          <w:kern w:val="0"/>
        </w:rPr>
        <w:t>，</w:t>
      </w:r>
      <w:r w:rsidR="001D1ED3" w:rsidRPr="00D13F79">
        <w:rPr>
          <w:rFonts w:ascii="Times New Roman" w:eastAsia="標楷體" w:hAnsi="Times New Roman" w:cs="新細明體" w:hint="eastAsia"/>
          <w:color w:val="BFBFBF" w:themeColor="background1" w:themeShade="BF"/>
          <w:kern w:val="0"/>
        </w:rPr>
        <w:t>多數時間平均氣溫低於</w:t>
      </w:r>
      <w:r w:rsidR="001000E0" w:rsidRPr="00D13F79">
        <w:rPr>
          <w:rFonts w:ascii="Times New Roman" w:eastAsia="標楷體" w:hAnsi="Times New Roman" w:cs="新細明體" w:hint="eastAsia"/>
          <w:color w:val="BFBFBF" w:themeColor="background1" w:themeShade="BF"/>
          <w:kern w:val="0"/>
        </w:rPr>
        <w:t>攝氏</w:t>
      </w:r>
      <w:r w:rsidR="001D1ED3" w:rsidRPr="00D13F79">
        <w:rPr>
          <w:rFonts w:ascii="Times New Roman" w:eastAsia="標楷體" w:hAnsi="Times New Roman" w:cs="新細明體" w:hint="eastAsia"/>
          <w:color w:val="BFBFBF" w:themeColor="background1" w:themeShade="BF"/>
          <w:kern w:val="0"/>
        </w:rPr>
        <w:t>10</w:t>
      </w:r>
      <w:r w:rsidR="001D1ED3" w:rsidRPr="00D13F79">
        <w:rPr>
          <w:rFonts w:ascii="Times New Roman" w:eastAsia="標楷體" w:hAnsi="Times New Roman" w:cs="新細明體" w:hint="eastAsia"/>
          <w:color w:val="BFBFBF" w:themeColor="background1" w:themeShade="BF"/>
          <w:kern w:val="0"/>
        </w:rPr>
        <w:t>度，</w:t>
      </w:r>
      <w:r w:rsidR="0000182F" w:rsidRPr="00D13F79">
        <w:rPr>
          <w:rFonts w:ascii="Times New Roman" w:eastAsia="標楷體" w:hAnsi="Times New Roman" w:cs="新細明體" w:hint="eastAsia"/>
          <w:color w:val="BFBFBF" w:themeColor="background1" w:themeShade="BF"/>
          <w:kern w:val="0"/>
        </w:rPr>
        <w:t>顯示樣本涵蓋不同氣候帶地區</w:t>
      </w:r>
      <w:r w:rsidR="002B3CD2" w:rsidRPr="00D13F79">
        <w:rPr>
          <w:rFonts w:ascii="Times New Roman" w:eastAsia="標楷體" w:hAnsi="Times New Roman" w:cs="新細明體" w:hint="eastAsia"/>
          <w:color w:val="BFBFBF" w:themeColor="background1" w:themeShade="BF"/>
          <w:kern w:val="0"/>
        </w:rPr>
        <w:t>。</w:t>
      </w:r>
      <w:r w:rsidR="00327B58" w:rsidRPr="00D13F79">
        <w:rPr>
          <w:rFonts w:ascii="Times New Roman" w:eastAsia="標楷體" w:hAnsi="Times New Roman" w:cs="新細明體" w:hint="eastAsia"/>
          <w:color w:val="BFBFBF" w:themeColor="background1" w:themeShade="BF"/>
          <w:kern w:val="0"/>
        </w:rPr>
        <w:t>另外，</w:t>
      </w:r>
      <w:r w:rsidR="00704716" w:rsidRPr="00D13F79">
        <w:rPr>
          <w:rFonts w:ascii="Times New Roman" w:eastAsia="標楷體" w:hAnsi="Times New Roman" w:cs="新細明體" w:hint="eastAsia"/>
          <w:color w:val="BFBFBF" w:themeColor="background1" w:themeShade="BF"/>
          <w:kern w:val="0"/>
        </w:rPr>
        <w:t>各州的異常溫度</w:t>
      </w:r>
      <w:r w:rsidR="006617FD" w:rsidRPr="00D13F79">
        <w:rPr>
          <w:rFonts w:ascii="Times New Roman" w:eastAsia="標楷體" w:hAnsi="Times New Roman" w:cs="新細明體" w:hint="eastAsia"/>
          <w:color w:val="BFBFBF" w:themeColor="background1" w:themeShade="BF"/>
          <w:kern w:val="0"/>
        </w:rPr>
        <w:t>也存在一定程度變異，反應氣候偏離長期平均水準的差異</w:t>
      </w:r>
      <w:r w:rsidR="001A03C5" w:rsidRPr="00D13F79">
        <w:rPr>
          <w:rFonts w:ascii="Times New Roman" w:eastAsia="標楷體" w:hAnsi="Times New Roman" w:cs="新細明體" w:hint="eastAsia"/>
          <w:color w:val="BFBFBF" w:themeColor="background1" w:themeShade="BF"/>
          <w:kern w:val="0"/>
        </w:rPr>
        <w:t>，</w:t>
      </w:r>
      <w:r w:rsidR="00713BDB" w:rsidRPr="00D13F79">
        <w:rPr>
          <w:rFonts w:ascii="Times New Roman" w:eastAsia="標楷體" w:hAnsi="Times New Roman" w:cs="新細明體" w:hint="eastAsia"/>
          <w:color w:val="BFBFBF" w:themeColor="background1" w:themeShade="BF"/>
          <w:kern w:val="0"/>
        </w:rPr>
        <w:t>此分散性</w:t>
      </w:r>
      <w:r w:rsidR="001A03C5" w:rsidRPr="00D13F79">
        <w:rPr>
          <w:rFonts w:ascii="Times New Roman" w:eastAsia="標楷體" w:hAnsi="Times New Roman" w:cs="新細明體" w:hint="eastAsia"/>
          <w:color w:val="BFBFBF" w:themeColor="background1" w:themeShade="BF"/>
          <w:kern w:val="0"/>
        </w:rPr>
        <w:t>有助於</w:t>
      </w:r>
      <w:r w:rsidR="00AE2A60" w:rsidRPr="00D13F79">
        <w:rPr>
          <w:rFonts w:ascii="Times New Roman" w:eastAsia="標楷體" w:hAnsi="Times New Roman" w:cs="新細明體" w:hint="eastAsia"/>
          <w:color w:val="BFBFBF" w:themeColor="background1" w:themeShade="BF"/>
          <w:kern w:val="0"/>
        </w:rPr>
        <w:t>提升氣候變數的識別力，使異常溫度的變異不致集中於特</w:t>
      </w:r>
      <w:r w:rsidR="00AE2A60" w:rsidRPr="00D13F79">
        <w:rPr>
          <w:rFonts w:ascii="Times New Roman" w:eastAsia="標楷體" w:hAnsi="Times New Roman" w:cs="新細明體" w:hint="eastAsia"/>
          <w:color w:val="BFBFBF" w:themeColor="background1" w:themeShade="BF"/>
          <w:kern w:val="0"/>
        </w:rPr>
        <w:lastRenderedPageBreak/>
        <w:t>定區域</w:t>
      </w:r>
      <w:r w:rsidR="00F76EB7" w:rsidRPr="00D13F79">
        <w:rPr>
          <w:rFonts w:ascii="Times New Roman" w:eastAsia="標楷體" w:hAnsi="Times New Roman" w:cs="新細明體" w:hint="eastAsia"/>
          <w:color w:val="BFBFBF" w:themeColor="background1" w:themeShade="BF"/>
          <w:kern w:val="0"/>
        </w:rPr>
        <w:t>。</w:t>
      </w:r>
    </w:p>
    <w:p w14:paraId="34685F6A" w14:textId="6784001E" w:rsidR="00443613" w:rsidRPr="00D13F79" w:rsidRDefault="00443613"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4-1]</w:t>
      </w:r>
    </w:p>
    <w:p w14:paraId="688A6527" w14:textId="77777777" w:rsidR="00C5526C" w:rsidRPr="00D13F79" w:rsidRDefault="005F5EBB" w:rsidP="0043780C">
      <w:pPr>
        <w:spacing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表</w:t>
      </w:r>
      <w:r w:rsidR="00443613" w:rsidRPr="00D13F79">
        <w:rPr>
          <w:rFonts w:ascii="Times New Roman" w:eastAsia="標楷體" w:hAnsi="Times New Roman" w:cs="新細明體" w:hint="eastAsia"/>
          <w:color w:val="BFBFBF" w:themeColor="background1" w:themeShade="BF"/>
          <w:kern w:val="0"/>
        </w:rPr>
        <w:t>4-2</w:t>
      </w:r>
      <w:r w:rsidRPr="00D13F79">
        <w:rPr>
          <w:rFonts w:ascii="Times New Roman" w:eastAsia="標楷體" w:hAnsi="Times New Roman" w:cs="新細明體" w:hint="eastAsia"/>
          <w:color w:val="BFBFBF" w:themeColor="background1" w:themeShade="BF"/>
          <w:kern w:val="0"/>
        </w:rPr>
        <w:t>呈現</w:t>
      </w:r>
      <w:r w:rsidR="00AB5F8A" w:rsidRPr="00D13F79">
        <w:rPr>
          <w:rFonts w:ascii="Times New Roman" w:eastAsia="標楷體" w:hAnsi="Times New Roman" w:cs="新細明體" w:hint="eastAsia"/>
          <w:color w:val="BFBFBF" w:themeColor="background1" w:themeShade="BF"/>
          <w:kern w:val="0"/>
        </w:rPr>
        <w:t>樣本於各年度的分佈情形</w:t>
      </w:r>
      <w:r w:rsidR="00FF5F3E" w:rsidRPr="00D13F79">
        <w:rPr>
          <w:rFonts w:ascii="Times New Roman" w:eastAsia="標楷體" w:hAnsi="Times New Roman" w:cs="新細明體" w:hint="eastAsia"/>
          <w:color w:val="BFBFBF" w:themeColor="background1" w:themeShade="BF"/>
          <w:kern w:val="0"/>
        </w:rPr>
        <w:t>。就時間分佈而言，</w:t>
      </w:r>
      <w:r w:rsidR="0012757B" w:rsidRPr="00D13F79">
        <w:rPr>
          <w:rFonts w:ascii="Times New Roman" w:eastAsia="標楷體" w:hAnsi="Times New Roman" w:cs="新細明體" w:hint="eastAsia"/>
          <w:color w:val="BFBFBF" w:themeColor="background1" w:themeShade="BF"/>
          <w:kern w:val="0"/>
        </w:rPr>
        <w:t>樣本期間涵蓋</w:t>
      </w:r>
      <w:r w:rsidR="0012757B" w:rsidRPr="00D13F79">
        <w:rPr>
          <w:rFonts w:ascii="Times New Roman" w:eastAsia="標楷體" w:hAnsi="Times New Roman" w:cs="新細明體" w:hint="eastAsia"/>
          <w:color w:val="BFBFBF" w:themeColor="background1" w:themeShade="BF"/>
          <w:kern w:val="0"/>
        </w:rPr>
        <w:t>2003</w:t>
      </w:r>
      <w:r w:rsidR="0012757B" w:rsidRPr="00D13F79">
        <w:rPr>
          <w:rFonts w:ascii="Times New Roman" w:eastAsia="標楷體" w:hAnsi="Times New Roman" w:cs="新細明體" w:hint="eastAsia"/>
          <w:color w:val="BFBFBF" w:themeColor="background1" w:themeShade="BF"/>
          <w:kern w:val="0"/>
        </w:rPr>
        <w:t>年至</w:t>
      </w:r>
      <w:r w:rsidR="0012757B" w:rsidRPr="00D13F79">
        <w:rPr>
          <w:rFonts w:ascii="Times New Roman" w:eastAsia="標楷體" w:hAnsi="Times New Roman" w:cs="新細明體" w:hint="eastAsia"/>
          <w:color w:val="BFBFBF" w:themeColor="background1" w:themeShade="BF"/>
          <w:kern w:val="0"/>
        </w:rPr>
        <w:t>2023</w:t>
      </w:r>
      <w:r w:rsidR="0012757B" w:rsidRPr="00D13F79">
        <w:rPr>
          <w:rFonts w:ascii="Times New Roman" w:eastAsia="標楷體" w:hAnsi="Times New Roman" w:cs="新細明體" w:hint="eastAsia"/>
          <w:color w:val="BFBFBF" w:themeColor="background1" w:themeShade="BF"/>
          <w:kern w:val="0"/>
        </w:rPr>
        <w:t>年</w:t>
      </w:r>
      <w:r w:rsidR="005D788D" w:rsidRPr="00D13F79">
        <w:rPr>
          <w:rFonts w:ascii="Times New Roman" w:eastAsia="標楷體" w:hAnsi="Times New Roman" w:cs="新細明體" w:hint="eastAsia"/>
          <w:color w:val="BFBFBF" w:themeColor="background1" w:themeShade="BF"/>
          <w:kern w:val="0"/>
        </w:rPr>
        <w:t>，</w:t>
      </w:r>
      <w:r w:rsidR="003C6D67" w:rsidRPr="00D13F79">
        <w:rPr>
          <w:rFonts w:ascii="Times New Roman" w:eastAsia="標楷體" w:hAnsi="Times New Roman" w:cs="新細明體" w:hint="eastAsia"/>
          <w:color w:val="BFBFBF" w:themeColor="background1" w:themeShade="BF"/>
          <w:kern w:val="0"/>
        </w:rPr>
        <w:t>樣本數量</w:t>
      </w:r>
      <w:r w:rsidR="005D788D" w:rsidRPr="00D13F79">
        <w:rPr>
          <w:rFonts w:ascii="Times New Roman" w:eastAsia="標楷體" w:hAnsi="Times New Roman" w:cs="新細明體" w:hint="eastAsia"/>
          <w:color w:val="BFBFBF" w:themeColor="background1" w:themeShade="BF"/>
          <w:kern w:val="0"/>
        </w:rPr>
        <w:t>整體呈現逐年</w:t>
      </w:r>
      <w:r w:rsidR="003C6D67" w:rsidRPr="00D13F79">
        <w:rPr>
          <w:rFonts w:ascii="Times New Roman" w:eastAsia="標楷體" w:hAnsi="Times New Roman" w:cs="新細明體" w:hint="eastAsia"/>
          <w:color w:val="BFBFBF" w:themeColor="background1" w:themeShade="BF"/>
          <w:kern w:val="0"/>
        </w:rPr>
        <w:t>上升的趨勢。</w:t>
      </w:r>
      <w:r w:rsidR="00A57E29" w:rsidRPr="00D13F79">
        <w:rPr>
          <w:rFonts w:ascii="Times New Roman" w:eastAsia="標楷體" w:hAnsi="Times New Roman" w:cs="新細明體" w:hint="eastAsia"/>
          <w:color w:val="BFBFBF" w:themeColor="background1" w:themeShade="BF"/>
          <w:kern w:val="0"/>
        </w:rPr>
        <w:t>早期年度的樣本數相對較少</w:t>
      </w:r>
      <w:r w:rsidR="00DE2E9A" w:rsidRPr="00D13F79">
        <w:rPr>
          <w:rFonts w:ascii="Times New Roman" w:eastAsia="標楷體" w:hAnsi="Times New Roman" w:cs="新細明體" w:hint="eastAsia"/>
          <w:color w:val="BFBFBF" w:themeColor="background1" w:themeShade="BF"/>
          <w:kern w:val="0"/>
        </w:rPr>
        <w:t>，</w:t>
      </w:r>
      <w:r w:rsidR="00A45DCD" w:rsidRPr="00D13F79">
        <w:rPr>
          <w:rFonts w:ascii="Times New Roman" w:eastAsia="標楷體" w:hAnsi="Times New Roman" w:cs="新細明體" w:hint="eastAsia"/>
          <w:color w:val="BFBFBF" w:themeColor="background1" w:themeShade="BF"/>
          <w:kern w:val="0"/>
        </w:rPr>
        <w:t>但</w:t>
      </w:r>
      <w:r w:rsidR="00DE2E9A" w:rsidRPr="00D13F79">
        <w:rPr>
          <w:rFonts w:ascii="Times New Roman" w:eastAsia="標楷體" w:hAnsi="Times New Roman" w:cs="新細明體" w:hint="eastAsia"/>
          <w:color w:val="BFBFBF" w:themeColor="background1" w:themeShade="BF"/>
          <w:kern w:val="0"/>
        </w:rPr>
        <w:t>自</w:t>
      </w:r>
      <w:r w:rsidR="00DE2E9A" w:rsidRPr="00D13F79">
        <w:rPr>
          <w:rFonts w:ascii="Times New Roman" w:eastAsia="標楷體" w:hAnsi="Times New Roman" w:cs="新細明體" w:hint="eastAsia"/>
          <w:color w:val="BFBFBF" w:themeColor="background1" w:themeShade="BF"/>
          <w:kern w:val="0"/>
        </w:rPr>
        <w:t>2016</w:t>
      </w:r>
      <w:r w:rsidR="00DE2E9A" w:rsidRPr="00D13F79">
        <w:rPr>
          <w:rFonts w:ascii="Times New Roman" w:eastAsia="標楷體" w:hAnsi="Times New Roman" w:cs="新細明體" w:hint="eastAsia"/>
          <w:color w:val="BFBFBF" w:themeColor="background1" w:themeShade="BF"/>
          <w:kern w:val="0"/>
        </w:rPr>
        <w:t>年起</w:t>
      </w:r>
      <w:r w:rsidR="003C6D67" w:rsidRPr="00D13F79">
        <w:rPr>
          <w:rFonts w:ascii="Times New Roman" w:eastAsia="標楷體" w:hAnsi="Times New Roman" w:cs="新細明體" w:hint="eastAsia"/>
          <w:color w:val="BFBFBF" w:themeColor="background1" w:themeShade="BF"/>
          <w:kern w:val="0"/>
        </w:rPr>
        <w:t>樣本數明顯增加</w:t>
      </w:r>
      <w:r w:rsidR="0026309D" w:rsidRPr="00D13F79">
        <w:rPr>
          <w:rFonts w:ascii="Times New Roman" w:eastAsia="標楷體" w:hAnsi="Times New Roman" w:cs="新細明體" w:hint="eastAsia"/>
          <w:color w:val="BFBFBF" w:themeColor="background1" w:themeShade="BF"/>
          <w:kern w:val="0"/>
        </w:rPr>
        <w:t>，顯示近年資料覆蓋較為完整，</w:t>
      </w:r>
      <w:r w:rsidR="00366642" w:rsidRPr="00D13F79">
        <w:rPr>
          <w:rFonts w:ascii="Times New Roman" w:eastAsia="標楷體" w:hAnsi="Times New Roman" w:cs="新細明體" w:hint="eastAsia"/>
          <w:color w:val="BFBFBF" w:themeColor="background1" w:themeShade="BF"/>
          <w:kern w:val="0"/>
        </w:rPr>
        <w:t>可能反映企業環境資訊</w:t>
      </w:r>
      <w:r w:rsidR="00DA21D2" w:rsidRPr="00D13F79">
        <w:rPr>
          <w:rFonts w:ascii="Times New Roman" w:eastAsia="標楷體" w:hAnsi="Times New Roman" w:cs="新細明體" w:hint="eastAsia"/>
          <w:color w:val="BFBFBF" w:themeColor="background1" w:themeShade="BF"/>
          <w:kern w:val="0"/>
        </w:rPr>
        <w:t>揭露逐漸普及的現象</w:t>
      </w:r>
      <w:r w:rsidR="00D802A9" w:rsidRPr="00D13F79">
        <w:rPr>
          <w:rFonts w:ascii="Times New Roman" w:eastAsia="標楷體" w:hAnsi="Times New Roman" w:cs="新細明體" w:hint="eastAsia"/>
          <w:color w:val="BFBFBF" w:themeColor="background1" w:themeShade="BF"/>
          <w:kern w:val="0"/>
        </w:rPr>
        <w:t>。</w:t>
      </w:r>
    </w:p>
    <w:p w14:paraId="39FF2291" w14:textId="4AD2EC1B" w:rsidR="00751735" w:rsidRPr="00D13F79" w:rsidRDefault="00AB1BB4"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 xml:space="preserve"> </w:t>
      </w:r>
      <w:r w:rsidR="00751735" w:rsidRPr="00D13F79">
        <w:rPr>
          <w:rFonts w:ascii="Times New Roman" w:eastAsia="標楷體" w:hAnsi="Times New Roman" w:cs="新細明體" w:hint="eastAsia"/>
          <w:color w:val="BFBFBF" w:themeColor="background1" w:themeShade="BF"/>
          <w:kern w:val="0"/>
        </w:rPr>
        <w:t>[</w:t>
      </w:r>
      <w:r w:rsidR="00443613" w:rsidRPr="00D13F79">
        <w:rPr>
          <w:rFonts w:ascii="Times New Roman" w:eastAsia="標楷體" w:hAnsi="Times New Roman" w:cs="新細明體" w:hint="eastAsia"/>
          <w:color w:val="BFBFBF" w:themeColor="background1" w:themeShade="BF"/>
          <w:kern w:val="0"/>
        </w:rPr>
        <w:t>表</w:t>
      </w:r>
      <w:r w:rsidR="00443613" w:rsidRPr="00D13F79">
        <w:rPr>
          <w:rFonts w:ascii="Times New Roman" w:eastAsia="標楷體" w:hAnsi="Times New Roman" w:cs="新細明體" w:hint="eastAsia"/>
          <w:color w:val="BFBFBF" w:themeColor="background1" w:themeShade="BF"/>
          <w:kern w:val="0"/>
        </w:rPr>
        <w:t>4-2</w:t>
      </w:r>
      <w:r w:rsidR="00751735" w:rsidRPr="00D13F79">
        <w:rPr>
          <w:rFonts w:ascii="Times New Roman" w:eastAsia="標楷體" w:hAnsi="Times New Roman" w:cs="新細明體" w:hint="eastAsia"/>
          <w:color w:val="BFBFBF" w:themeColor="background1" w:themeShade="BF"/>
          <w:kern w:val="0"/>
        </w:rPr>
        <w:t>]</w:t>
      </w:r>
    </w:p>
    <w:p w14:paraId="481EB2A3" w14:textId="3189B001" w:rsidR="00115F7D" w:rsidRPr="00D13F79" w:rsidRDefault="00B24DD6" w:rsidP="00B24DD6">
      <w:pPr>
        <w:pStyle w:val="2"/>
        <w:numPr>
          <w:ilvl w:val="0"/>
          <w:numId w:val="20"/>
        </w:numPr>
        <w:spacing w:line="360" w:lineRule="auto"/>
        <w:rPr>
          <w:rFonts w:ascii="標楷體" w:eastAsia="標楷體" w:hAnsi="標楷體"/>
          <w:bCs/>
          <w:color w:val="BFBFBF" w:themeColor="background1" w:themeShade="BF"/>
          <w:sz w:val="28"/>
          <w:szCs w:val="28"/>
        </w:rPr>
      </w:pPr>
      <w:bookmarkStart w:id="20" w:name="_Toc232796422"/>
      <w:r w:rsidRPr="00D13F79">
        <w:rPr>
          <w:rFonts w:ascii="標楷體" w:eastAsia="標楷體" w:hAnsi="標楷體" w:hint="eastAsia"/>
          <w:bCs/>
          <w:color w:val="BFBFBF" w:themeColor="background1" w:themeShade="BF"/>
          <w:sz w:val="28"/>
          <w:szCs w:val="28"/>
        </w:rPr>
        <w:t>敘述統計</w:t>
      </w:r>
      <w:bookmarkEnd w:id="20"/>
    </w:p>
    <w:p w14:paraId="3070189D" w14:textId="1958D440" w:rsidR="00B24DD6" w:rsidRPr="00D13F79" w:rsidRDefault="00C252FA" w:rsidP="00B24DD6">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3</w:t>
      </w:r>
      <w:r w:rsidRPr="00D13F79">
        <w:rPr>
          <w:rFonts w:ascii="Times New Roman" w:eastAsia="標楷體" w:hAnsi="Times New Roman" w:hint="eastAsia"/>
          <w:color w:val="BFBFBF" w:themeColor="background1" w:themeShade="BF"/>
        </w:rPr>
        <w:t>展示</w:t>
      </w:r>
      <w:r w:rsidR="00F83E44" w:rsidRPr="00D13F79">
        <w:rPr>
          <w:rFonts w:ascii="Times New Roman" w:eastAsia="標楷體" w:hAnsi="Times New Roman" w:hint="eastAsia"/>
          <w:color w:val="BFBFBF" w:themeColor="background1" w:themeShade="BF"/>
        </w:rPr>
        <w:t>主要變數</w:t>
      </w:r>
      <w:r w:rsidRPr="00D13F79">
        <w:rPr>
          <w:rFonts w:ascii="Times New Roman" w:eastAsia="標楷體" w:hAnsi="Times New Roman" w:hint="eastAsia"/>
          <w:color w:val="BFBFBF" w:themeColor="background1" w:themeShade="BF"/>
        </w:rPr>
        <w:t>的敘述統計</w:t>
      </w:r>
      <w:r w:rsidR="00F83E44" w:rsidRPr="00D13F79">
        <w:rPr>
          <w:rFonts w:ascii="Times New Roman" w:eastAsia="標楷體" w:hAnsi="Times New Roman" w:hint="eastAsia"/>
          <w:color w:val="BFBFBF" w:themeColor="background1" w:themeShade="BF"/>
        </w:rPr>
        <w:t>結果</w:t>
      </w:r>
      <w:r w:rsidR="008C36BF" w:rsidRPr="00D13F79">
        <w:rPr>
          <w:rFonts w:ascii="Times New Roman" w:eastAsia="標楷體" w:hAnsi="Times New Roman" w:hint="eastAsia"/>
          <w:color w:val="BFBFBF" w:themeColor="background1" w:themeShade="BF"/>
        </w:rPr>
        <w:t>，包含</w:t>
      </w:r>
      <w:r w:rsidR="00BC5CBB" w:rsidRPr="00D13F79">
        <w:rPr>
          <w:rFonts w:ascii="Times New Roman" w:eastAsia="標楷體" w:hAnsi="Times New Roman" w:hint="eastAsia"/>
          <w:color w:val="BFBFBF" w:themeColor="background1" w:themeShade="BF"/>
        </w:rPr>
        <w:t>平均值</w:t>
      </w:r>
      <w:r w:rsidR="00E301F2" w:rsidRPr="00D13F79">
        <w:rPr>
          <w:rFonts w:ascii="Times New Roman" w:eastAsia="標楷體" w:hAnsi="Times New Roman" w:hint="eastAsia"/>
          <w:color w:val="BFBFBF" w:themeColor="background1" w:themeShade="BF"/>
        </w:rPr>
        <w:t>(M</w:t>
      </w:r>
      <w:r w:rsidR="00E301F2" w:rsidRPr="00D13F79">
        <w:rPr>
          <w:rFonts w:ascii="Times New Roman" w:eastAsia="標楷體" w:hAnsi="Times New Roman"/>
          <w:color w:val="BFBFBF" w:themeColor="background1" w:themeShade="BF"/>
        </w:rPr>
        <w:t>e</w:t>
      </w:r>
      <w:r w:rsidR="00E301F2" w:rsidRPr="00D13F79">
        <w:rPr>
          <w:rFonts w:ascii="Times New Roman" w:eastAsia="標楷體" w:hAnsi="Times New Roman" w:hint="eastAsia"/>
          <w:color w:val="BFBFBF" w:themeColor="background1" w:themeShade="BF"/>
        </w:rPr>
        <w:t>an)</w:t>
      </w:r>
      <w:r w:rsidR="00BC5CBB" w:rsidRPr="00D13F79">
        <w:rPr>
          <w:rFonts w:ascii="Times New Roman" w:eastAsia="標楷體" w:hAnsi="Times New Roman" w:hint="eastAsia"/>
          <w:color w:val="BFBFBF" w:themeColor="background1" w:themeShade="BF"/>
        </w:rPr>
        <w:t>、標準差</w:t>
      </w:r>
      <w:r w:rsidR="00E301F2" w:rsidRPr="00D13F79">
        <w:rPr>
          <w:rFonts w:ascii="Times New Roman" w:eastAsia="標楷體" w:hAnsi="Times New Roman" w:hint="eastAsia"/>
          <w:color w:val="BFBFBF" w:themeColor="background1" w:themeShade="BF"/>
        </w:rPr>
        <w:t>(SD)</w:t>
      </w:r>
      <w:r w:rsidR="00BC5CBB" w:rsidRPr="00D13F79">
        <w:rPr>
          <w:rFonts w:ascii="Times New Roman" w:eastAsia="標楷體" w:hAnsi="Times New Roman" w:hint="eastAsia"/>
          <w:color w:val="BFBFBF" w:themeColor="background1" w:themeShade="BF"/>
        </w:rPr>
        <w:t>、最小值</w:t>
      </w:r>
      <w:r w:rsidR="00E301F2" w:rsidRPr="00D13F79">
        <w:rPr>
          <w:rFonts w:ascii="Times New Roman" w:eastAsia="標楷體" w:hAnsi="Times New Roman" w:hint="eastAsia"/>
          <w:color w:val="BFBFBF" w:themeColor="background1" w:themeShade="BF"/>
        </w:rPr>
        <w:t>(Min)</w:t>
      </w:r>
      <w:r w:rsidR="00BC5CBB" w:rsidRPr="00D13F79">
        <w:rPr>
          <w:rFonts w:ascii="Times New Roman" w:eastAsia="標楷體" w:hAnsi="Times New Roman" w:hint="eastAsia"/>
          <w:color w:val="BFBFBF" w:themeColor="background1" w:themeShade="BF"/>
        </w:rPr>
        <w:t>、</w:t>
      </w:r>
      <w:r w:rsidR="009F5D2A" w:rsidRPr="00D13F79">
        <w:rPr>
          <w:rFonts w:ascii="Times New Roman" w:eastAsia="標楷體" w:hAnsi="Times New Roman" w:hint="eastAsia"/>
          <w:color w:val="BFBFBF" w:themeColor="background1" w:themeShade="BF"/>
        </w:rPr>
        <w:t>第一四分位數</w:t>
      </w:r>
      <w:r w:rsidR="00E301F2" w:rsidRPr="00D13F79">
        <w:rPr>
          <w:rFonts w:ascii="Times New Roman" w:eastAsia="標楷體" w:hAnsi="Times New Roman" w:hint="eastAsia"/>
          <w:color w:val="BFBFBF" w:themeColor="background1" w:themeShade="BF"/>
        </w:rPr>
        <w:t>(P25)</w:t>
      </w:r>
      <w:r w:rsidR="009F5D2A" w:rsidRPr="00D13F79">
        <w:rPr>
          <w:rFonts w:ascii="Times New Roman" w:eastAsia="標楷體" w:hAnsi="Times New Roman" w:hint="eastAsia"/>
          <w:color w:val="BFBFBF" w:themeColor="background1" w:themeShade="BF"/>
        </w:rPr>
        <w:t>、中位數</w:t>
      </w:r>
      <w:r w:rsidR="00E301F2" w:rsidRPr="00D13F79">
        <w:rPr>
          <w:rFonts w:ascii="Times New Roman" w:eastAsia="標楷體" w:hAnsi="Times New Roman" w:hint="eastAsia"/>
          <w:color w:val="BFBFBF" w:themeColor="background1" w:themeShade="BF"/>
        </w:rPr>
        <w:t>(Median)</w:t>
      </w:r>
      <w:r w:rsidR="009F5D2A" w:rsidRPr="00D13F79">
        <w:rPr>
          <w:rFonts w:ascii="Times New Roman" w:eastAsia="標楷體" w:hAnsi="Times New Roman" w:hint="eastAsia"/>
          <w:color w:val="BFBFBF" w:themeColor="background1" w:themeShade="BF"/>
        </w:rPr>
        <w:t>、第三四分位數</w:t>
      </w:r>
      <w:r w:rsidR="00E301F2" w:rsidRPr="00D13F79">
        <w:rPr>
          <w:rFonts w:ascii="Times New Roman" w:eastAsia="標楷體" w:hAnsi="Times New Roman" w:hint="eastAsia"/>
          <w:color w:val="BFBFBF" w:themeColor="background1" w:themeShade="BF"/>
        </w:rPr>
        <w:t>(P75)</w:t>
      </w:r>
      <w:r w:rsidR="009F5D2A" w:rsidRPr="00D13F79">
        <w:rPr>
          <w:rFonts w:ascii="Times New Roman" w:eastAsia="標楷體" w:hAnsi="Times New Roman" w:hint="eastAsia"/>
          <w:color w:val="BFBFBF" w:themeColor="background1" w:themeShade="BF"/>
        </w:rPr>
        <w:t>以及最大值</w:t>
      </w:r>
      <w:r w:rsidR="00E301F2" w:rsidRPr="00D13F79">
        <w:rPr>
          <w:rFonts w:ascii="Times New Roman" w:eastAsia="標楷體" w:hAnsi="Times New Roman" w:hint="eastAsia"/>
          <w:color w:val="BFBFBF" w:themeColor="background1" w:themeShade="BF"/>
        </w:rPr>
        <w:t>(Max)</w:t>
      </w:r>
      <w:r w:rsidR="00300F3D" w:rsidRPr="00D13F79">
        <w:rPr>
          <w:rFonts w:ascii="Times New Roman" w:eastAsia="標楷體" w:hAnsi="Times New Roman" w:hint="eastAsia"/>
          <w:color w:val="BFBFBF" w:themeColor="background1" w:themeShade="BF"/>
        </w:rPr>
        <w:t>，樣本</w:t>
      </w:r>
      <w:r w:rsidR="00051BFC" w:rsidRPr="00D13F79">
        <w:rPr>
          <w:rFonts w:ascii="Times New Roman" w:eastAsia="標楷體" w:hAnsi="Times New Roman" w:hint="eastAsia"/>
          <w:color w:val="BFBFBF" w:themeColor="background1" w:themeShade="BF"/>
        </w:rPr>
        <w:t>合</w:t>
      </w:r>
      <w:r w:rsidR="00300F3D" w:rsidRPr="00D13F79">
        <w:rPr>
          <w:rFonts w:ascii="Times New Roman" w:eastAsia="標楷體" w:hAnsi="Times New Roman" w:hint="eastAsia"/>
          <w:color w:val="BFBFBF" w:themeColor="background1" w:themeShade="BF"/>
        </w:rPr>
        <w:t>計</w:t>
      </w:r>
      <w:r w:rsidR="00300F3D" w:rsidRPr="00D13F79">
        <w:rPr>
          <w:rFonts w:ascii="Times New Roman" w:eastAsia="標楷體" w:hAnsi="Times New Roman" w:hint="eastAsia"/>
          <w:color w:val="BFBFBF" w:themeColor="background1" w:themeShade="BF"/>
        </w:rPr>
        <w:t>31</w:t>
      </w:r>
      <w:r w:rsidR="00300F3D" w:rsidRPr="00D13F79">
        <w:rPr>
          <w:rFonts w:ascii="Times New Roman" w:eastAsia="標楷體" w:hAnsi="Times New Roman"/>
          <w:color w:val="BFBFBF" w:themeColor="background1" w:themeShade="BF"/>
        </w:rPr>
        <w:t>,</w:t>
      </w:r>
      <w:r w:rsidR="00300F3D" w:rsidRPr="00D13F79">
        <w:rPr>
          <w:rFonts w:ascii="Times New Roman" w:eastAsia="標楷體" w:hAnsi="Times New Roman" w:hint="eastAsia"/>
          <w:color w:val="BFBFBF" w:themeColor="background1" w:themeShade="BF"/>
        </w:rPr>
        <w:t>600</w:t>
      </w:r>
      <w:r w:rsidR="00300F3D" w:rsidRPr="00D13F79">
        <w:rPr>
          <w:rFonts w:ascii="Times New Roman" w:eastAsia="標楷體" w:hAnsi="Times New Roman" w:hint="eastAsia"/>
          <w:color w:val="BFBFBF" w:themeColor="background1" w:themeShade="BF"/>
        </w:rPr>
        <w:t>筆觀察值</w:t>
      </w:r>
      <w:r w:rsidR="009F5D2A" w:rsidRPr="00D13F79">
        <w:rPr>
          <w:rFonts w:ascii="Times New Roman" w:eastAsia="標楷體" w:hAnsi="Times New Roman" w:hint="eastAsia"/>
          <w:color w:val="BFBFBF" w:themeColor="background1" w:themeShade="BF"/>
        </w:rPr>
        <w:t>。</w:t>
      </w:r>
    </w:p>
    <w:p w14:paraId="22050C28" w14:textId="7E091099" w:rsidR="00AD23DC" w:rsidRPr="00D13F79" w:rsidRDefault="00C15915" w:rsidP="00AD23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56571" w:rsidRPr="00D13F79">
        <w:rPr>
          <w:rFonts w:ascii="Times New Roman" w:eastAsia="標楷體" w:hAnsi="Times New Roman" w:hint="eastAsia"/>
          <w:color w:val="BFBFBF" w:themeColor="background1" w:themeShade="BF"/>
        </w:rPr>
        <w:t>範疇一排放強度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i/>
          <w:iCs/>
          <w:color w:val="BFBFBF" w:themeColor="background1" w:themeShade="BF"/>
        </w:rPr>
        <w:t>S</w:t>
      </w:r>
      <w:r w:rsidRPr="00D13F79">
        <w:rPr>
          <w:rFonts w:ascii="Times New Roman" w:eastAsia="標楷體" w:hAnsi="Times New Roman" w:hint="eastAsia"/>
          <w:i/>
          <w:iCs/>
          <w:color w:val="BFBFBF" w:themeColor="background1" w:themeShade="BF"/>
        </w:rPr>
        <w:t>CO1INT</w:t>
      </w:r>
      <w:r w:rsidRPr="00D13F79">
        <w:rPr>
          <w:rFonts w:ascii="Times New Roman" w:eastAsia="標楷體" w:hAnsi="Times New Roman" w:hint="eastAsia"/>
          <w:color w:val="BFBFBF" w:themeColor="background1" w:themeShade="BF"/>
        </w:rPr>
        <w:t>)</w:t>
      </w:r>
      <w:r w:rsidR="000409D7" w:rsidRPr="00D13F79">
        <w:rPr>
          <w:rFonts w:ascii="Times New Roman" w:eastAsia="標楷體" w:hAnsi="Times New Roman" w:hint="eastAsia"/>
          <w:color w:val="BFBFBF" w:themeColor="background1" w:themeShade="BF"/>
        </w:rPr>
        <w:t>、範疇二排放強度</w:t>
      </w:r>
      <w:r w:rsidR="000409D7" w:rsidRPr="00D13F79">
        <w:rPr>
          <w:rFonts w:ascii="Times New Roman" w:eastAsia="標楷體" w:hAnsi="Times New Roman" w:hint="eastAsia"/>
          <w:color w:val="BFBFBF" w:themeColor="background1" w:themeShade="BF"/>
        </w:rPr>
        <w:t>(</w:t>
      </w:r>
      <w:r w:rsidR="000409D7" w:rsidRPr="00D13F79">
        <w:rPr>
          <w:rFonts w:ascii="Times New Roman" w:eastAsia="標楷體" w:hAnsi="Times New Roman" w:hint="eastAsia"/>
          <w:i/>
          <w:iCs/>
          <w:color w:val="BFBFBF" w:themeColor="background1" w:themeShade="BF"/>
        </w:rPr>
        <w:t>SCO2INT</w:t>
      </w:r>
      <w:r w:rsidR="000409D7" w:rsidRPr="00D13F79">
        <w:rPr>
          <w:rFonts w:ascii="Times New Roman" w:eastAsia="標楷體" w:hAnsi="Times New Roman" w:hint="eastAsia"/>
          <w:color w:val="BFBFBF" w:themeColor="background1" w:themeShade="BF"/>
        </w:rPr>
        <w:t>)</w:t>
      </w:r>
      <w:r w:rsidR="001316C5" w:rsidRPr="00D13F79">
        <w:rPr>
          <w:rFonts w:ascii="Times New Roman" w:eastAsia="標楷體" w:hAnsi="Times New Roman" w:hint="eastAsia"/>
          <w:color w:val="BFBFBF" w:themeColor="background1" w:themeShade="BF"/>
        </w:rPr>
        <w:t>及範疇三排放強度</w:t>
      </w:r>
      <w:r w:rsidR="001316C5" w:rsidRPr="00D13F79">
        <w:rPr>
          <w:rFonts w:ascii="Times New Roman" w:eastAsia="標楷體" w:hAnsi="Times New Roman" w:hint="eastAsia"/>
          <w:color w:val="BFBFBF" w:themeColor="background1" w:themeShade="BF"/>
        </w:rPr>
        <w:t>(</w:t>
      </w:r>
      <w:r w:rsidR="001316C5" w:rsidRPr="00D13F79">
        <w:rPr>
          <w:rFonts w:ascii="Times New Roman" w:eastAsia="標楷體" w:hAnsi="Times New Roman" w:hint="eastAsia"/>
          <w:i/>
          <w:iCs/>
          <w:color w:val="BFBFBF" w:themeColor="background1" w:themeShade="BF"/>
        </w:rPr>
        <w:t>SCO3INT</w:t>
      </w:r>
      <w:r w:rsidR="001316C5" w:rsidRPr="00D13F79">
        <w:rPr>
          <w:rFonts w:ascii="Times New Roman" w:eastAsia="標楷體" w:hAnsi="Times New Roman" w:hint="eastAsia"/>
          <w:color w:val="BFBFBF" w:themeColor="background1" w:themeShade="BF"/>
        </w:rPr>
        <w:t>)</w:t>
      </w:r>
      <w:r w:rsidR="00AA65E0" w:rsidRPr="00D13F79">
        <w:rPr>
          <w:rFonts w:ascii="Times New Roman" w:eastAsia="標楷體" w:hAnsi="Times New Roman" w:hint="eastAsia"/>
          <w:color w:val="BFBFBF" w:themeColor="background1" w:themeShade="BF"/>
        </w:rPr>
        <w:t>之</w:t>
      </w:r>
      <w:r w:rsidR="000D5412" w:rsidRPr="00D13F79">
        <w:rPr>
          <w:rFonts w:ascii="Times New Roman" w:eastAsia="標楷體" w:hAnsi="Times New Roman" w:hint="eastAsia"/>
          <w:color w:val="BFBFBF" w:themeColor="background1" w:themeShade="BF"/>
        </w:rPr>
        <w:t>平均值</w:t>
      </w:r>
      <w:r w:rsidR="00AA65E0" w:rsidRPr="00D13F79">
        <w:rPr>
          <w:rFonts w:ascii="Times New Roman" w:eastAsia="標楷體" w:hAnsi="Times New Roman" w:hint="eastAsia"/>
          <w:color w:val="BFBFBF" w:themeColor="background1" w:themeShade="BF"/>
        </w:rPr>
        <w:t>分別</w:t>
      </w:r>
      <w:r w:rsidR="000D5412" w:rsidRPr="00D13F79">
        <w:rPr>
          <w:rFonts w:ascii="Times New Roman" w:eastAsia="標楷體" w:hAnsi="Times New Roman" w:hint="eastAsia"/>
          <w:color w:val="BFBFBF" w:themeColor="background1" w:themeShade="BF"/>
        </w:rPr>
        <w:t>為</w:t>
      </w:r>
      <w:r w:rsidR="000D5412" w:rsidRPr="00D13F79">
        <w:rPr>
          <w:rFonts w:ascii="Times New Roman" w:eastAsia="標楷體" w:hAnsi="Times New Roman" w:hint="eastAsia"/>
          <w:color w:val="BFBFBF" w:themeColor="background1" w:themeShade="BF"/>
        </w:rPr>
        <w:t>197.55</w:t>
      </w:r>
      <w:r w:rsidR="00AA65E0" w:rsidRPr="00D13F79">
        <w:rPr>
          <w:rFonts w:ascii="Times New Roman" w:eastAsia="標楷體" w:hAnsi="Times New Roman" w:hint="eastAsia"/>
          <w:color w:val="BFBFBF" w:themeColor="background1" w:themeShade="BF"/>
        </w:rPr>
        <w:t>、</w:t>
      </w:r>
      <w:r w:rsidR="00AA65E0" w:rsidRPr="00D13F79">
        <w:rPr>
          <w:rFonts w:ascii="Times New Roman" w:eastAsia="標楷體" w:hAnsi="Times New Roman" w:hint="eastAsia"/>
          <w:color w:val="BFBFBF" w:themeColor="background1" w:themeShade="BF"/>
        </w:rPr>
        <w:t>29.27</w:t>
      </w:r>
      <w:r w:rsidR="00AA65E0" w:rsidRPr="00D13F79">
        <w:rPr>
          <w:rFonts w:ascii="Times New Roman" w:eastAsia="標楷體" w:hAnsi="Times New Roman" w:hint="eastAsia"/>
          <w:color w:val="BFBFBF" w:themeColor="background1" w:themeShade="BF"/>
        </w:rPr>
        <w:t>和</w:t>
      </w:r>
      <w:r w:rsidR="00AA65E0" w:rsidRPr="00D13F79">
        <w:rPr>
          <w:rFonts w:ascii="Times New Roman" w:eastAsia="標楷體" w:hAnsi="Times New Roman" w:hint="eastAsia"/>
          <w:color w:val="BFBFBF" w:themeColor="background1" w:themeShade="BF"/>
        </w:rPr>
        <w:t>134.43</w:t>
      </w:r>
      <w:r w:rsidR="00A83381" w:rsidRPr="00D13F79">
        <w:rPr>
          <w:rFonts w:ascii="Times New Roman" w:eastAsia="標楷體" w:hAnsi="Times New Roman" w:hint="eastAsia"/>
          <w:color w:val="BFBFBF" w:themeColor="background1" w:themeShade="BF"/>
        </w:rPr>
        <w:t>，標準差</w:t>
      </w:r>
      <w:r w:rsidR="00C5192F" w:rsidRPr="00D13F79">
        <w:rPr>
          <w:rFonts w:ascii="Times New Roman" w:eastAsia="標楷體" w:hAnsi="Times New Roman" w:hint="eastAsia"/>
          <w:color w:val="BFBFBF" w:themeColor="background1" w:themeShade="BF"/>
        </w:rPr>
        <w:t>分別</w:t>
      </w:r>
      <w:r w:rsidR="00A83381" w:rsidRPr="00D13F79">
        <w:rPr>
          <w:rFonts w:ascii="Times New Roman" w:eastAsia="標楷體" w:hAnsi="Times New Roman" w:hint="eastAsia"/>
          <w:color w:val="BFBFBF" w:themeColor="background1" w:themeShade="BF"/>
        </w:rPr>
        <w:t>為</w:t>
      </w:r>
      <w:r w:rsidR="006F2D00" w:rsidRPr="00D13F79">
        <w:rPr>
          <w:rFonts w:ascii="Times New Roman" w:eastAsia="標楷體" w:hAnsi="Times New Roman" w:hint="eastAsia"/>
          <w:color w:val="BFBFBF" w:themeColor="background1" w:themeShade="BF"/>
        </w:rPr>
        <w:t>759.32</w:t>
      </w:r>
      <w:r w:rsidR="00C5192F" w:rsidRPr="00D13F79">
        <w:rPr>
          <w:rFonts w:ascii="Times New Roman" w:eastAsia="標楷體" w:hAnsi="Times New Roman" w:hint="eastAsia"/>
          <w:color w:val="BFBFBF" w:themeColor="background1" w:themeShade="BF"/>
        </w:rPr>
        <w:t>、</w:t>
      </w:r>
      <w:r w:rsidR="00026066" w:rsidRPr="00D13F79">
        <w:rPr>
          <w:rFonts w:ascii="Times New Roman" w:eastAsia="標楷體" w:hAnsi="Times New Roman" w:hint="eastAsia"/>
          <w:color w:val="BFBFBF" w:themeColor="background1" w:themeShade="BF"/>
        </w:rPr>
        <w:t>39.83</w:t>
      </w:r>
      <w:r w:rsidR="00026066" w:rsidRPr="00D13F79">
        <w:rPr>
          <w:rFonts w:ascii="Times New Roman" w:eastAsia="標楷體" w:hAnsi="Times New Roman" w:hint="eastAsia"/>
          <w:color w:val="BFBFBF" w:themeColor="background1" w:themeShade="BF"/>
        </w:rPr>
        <w:t>和</w:t>
      </w:r>
      <w:r w:rsidR="00026066" w:rsidRPr="00D13F79">
        <w:rPr>
          <w:rFonts w:ascii="Times New Roman" w:eastAsia="標楷體" w:hAnsi="Times New Roman" w:hint="eastAsia"/>
          <w:color w:val="BFBFBF" w:themeColor="background1" w:themeShade="BF"/>
        </w:rPr>
        <w:t>143.84</w:t>
      </w:r>
      <w:r w:rsidR="0006383A" w:rsidRPr="00D13F79">
        <w:rPr>
          <w:rFonts w:ascii="Times New Roman" w:eastAsia="標楷體" w:hAnsi="Times New Roman" w:hint="eastAsia"/>
          <w:color w:val="BFBFBF" w:themeColor="background1" w:themeShade="BF"/>
        </w:rPr>
        <w:t>，</w:t>
      </w:r>
      <w:r w:rsidR="00327724" w:rsidRPr="00D13F79">
        <w:rPr>
          <w:rFonts w:ascii="Times New Roman" w:eastAsia="標楷體" w:hAnsi="Times New Roman" w:hint="eastAsia"/>
          <w:color w:val="BFBFBF" w:themeColor="background1" w:themeShade="BF"/>
        </w:rPr>
        <w:t>就該部分資料而言，整體呈現較大</w:t>
      </w:r>
      <w:r w:rsidR="002329D4" w:rsidRPr="00D13F79">
        <w:rPr>
          <w:rFonts w:ascii="Times New Roman" w:eastAsia="標楷體" w:hAnsi="Times New Roman" w:hint="eastAsia"/>
          <w:color w:val="BFBFBF" w:themeColor="background1" w:themeShade="BF"/>
        </w:rPr>
        <w:t>的</w:t>
      </w:r>
      <w:r w:rsidR="00327724" w:rsidRPr="00D13F79">
        <w:rPr>
          <w:rFonts w:ascii="Times New Roman" w:eastAsia="標楷體" w:hAnsi="Times New Roman" w:hint="eastAsia"/>
          <w:color w:val="BFBFBF" w:themeColor="background1" w:themeShade="BF"/>
        </w:rPr>
        <w:t>變異性</w:t>
      </w:r>
      <w:r w:rsidR="004B7208" w:rsidRPr="00D13F79">
        <w:rPr>
          <w:rFonts w:ascii="Times New Roman" w:eastAsia="標楷體" w:hAnsi="Times New Roman" w:hint="eastAsia"/>
          <w:color w:val="BFBFBF" w:themeColor="background1" w:themeShade="BF"/>
        </w:rPr>
        <w:t>，</w:t>
      </w:r>
      <w:r w:rsidR="006C1148" w:rsidRPr="00D13F79">
        <w:rPr>
          <w:rFonts w:ascii="Times New Roman" w:eastAsia="標楷體" w:hAnsi="Times New Roman" w:hint="eastAsia"/>
          <w:color w:val="BFBFBF" w:themeColor="background1" w:themeShade="BF"/>
        </w:rPr>
        <w:t>表示</w:t>
      </w:r>
      <w:r w:rsidR="004B7208" w:rsidRPr="00D13F79">
        <w:rPr>
          <w:rFonts w:ascii="Times New Roman" w:eastAsia="標楷體" w:hAnsi="Times New Roman" w:hint="eastAsia"/>
          <w:color w:val="BFBFBF" w:themeColor="background1" w:themeShade="BF"/>
        </w:rPr>
        <w:t>不同企業間</w:t>
      </w:r>
      <w:r w:rsidR="00B012ED" w:rsidRPr="00D13F79">
        <w:rPr>
          <w:rFonts w:ascii="Times New Roman" w:eastAsia="標楷體" w:hAnsi="Times New Roman" w:hint="eastAsia"/>
          <w:color w:val="BFBFBF" w:themeColor="background1" w:themeShade="BF"/>
        </w:rPr>
        <w:t>溫室氣體排放強度存在顯著差異</w:t>
      </w:r>
      <w:r w:rsidR="00D43A31" w:rsidRPr="00D13F79">
        <w:rPr>
          <w:rFonts w:ascii="Times New Roman" w:eastAsia="標楷體" w:hAnsi="Times New Roman" w:hint="eastAsia"/>
          <w:color w:val="BFBFBF" w:themeColor="background1" w:themeShade="BF"/>
        </w:rPr>
        <w:t>。</w:t>
      </w:r>
    </w:p>
    <w:p w14:paraId="3AFFF1AB" w14:textId="382557D9" w:rsidR="00AD23DC" w:rsidRPr="00D13F79" w:rsidRDefault="00F2336E" w:rsidP="00AD23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在環境成本方面，</w:t>
      </w:r>
      <w:r w:rsidR="00E04293" w:rsidRPr="00D13F79">
        <w:rPr>
          <w:rFonts w:ascii="Times New Roman" w:eastAsia="標楷體" w:hAnsi="Times New Roman" w:hint="eastAsia"/>
          <w:color w:val="BFBFBF" w:themeColor="background1" w:themeShade="BF"/>
        </w:rPr>
        <w:t>整體環境成本</w:t>
      </w:r>
      <w:r w:rsidR="00E04293" w:rsidRPr="00D13F79">
        <w:rPr>
          <w:rFonts w:ascii="Times New Roman" w:eastAsia="標楷體" w:hAnsi="Times New Roman" w:hint="eastAsia"/>
          <w:color w:val="BFBFBF" w:themeColor="background1" w:themeShade="BF"/>
        </w:rPr>
        <w:t>(</w:t>
      </w:r>
      <w:r w:rsidR="00E04293" w:rsidRPr="00D13F79">
        <w:rPr>
          <w:rFonts w:ascii="Times New Roman" w:eastAsia="標楷體" w:hAnsi="Times New Roman" w:hint="eastAsia"/>
          <w:i/>
          <w:iCs/>
          <w:color w:val="BFBFBF" w:themeColor="background1" w:themeShade="BF"/>
        </w:rPr>
        <w:t>ENVCOST</w:t>
      </w:r>
      <w:r w:rsidR="00E04293" w:rsidRPr="00D13F79">
        <w:rPr>
          <w:rFonts w:ascii="Times New Roman" w:eastAsia="標楷體" w:hAnsi="Times New Roman" w:hint="eastAsia"/>
          <w:color w:val="BFBFBF" w:themeColor="background1" w:themeShade="BF"/>
        </w:rPr>
        <w:t>)</w:t>
      </w:r>
      <w:r w:rsidR="00E35EEF" w:rsidRPr="00D13F79">
        <w:rPr>
          <w:rFonts w:ascii="Times New Roman" w:eastAsia="標楷體" w:hAnsi="Times New Roman" w:hint="eastAsia"/>
          <w:color w:val="BFBFBF" w:themeColor="background1" w:themeShade="BF"/>
        </w:rPr>
        <w:t>的平均值為</w:t>
      </w:r>
      <w:r w:rsidR="00E35EEF" w:rsidRPr="00D13F79">
        <w:rPr>
          <w:rFonts w:ascii="Times New Roman" w:eastAsia="標楷體" w:hAnsi="Times New Roman" w:hint="eastAsia"/>
          <w:color w:val="BFBFBF" w:themeColor="background1" w:themeShade="BF"/>
        </w:rPr>
        <w:t>0.01</w:t>
      </w:r>
      <w:r w:rsidR="00E35EEF" w:rsidRPr="00D13F79">
        <w:rPr>
          <w:rFonts w:ascii="Times New Roman" w:eastAsia="標楷體" w:hAnsi="Times New Roman" w:hint="eastAsia"/>
          <w:color w:val="BFBFBF" w:themeColor="background1" w:themeShade="BF"/>
        </w:rPr>
        <w:t>，且中位數為</w:t>
      </w:r>
      <w:r w:rsidR="00E35EEF" w:rsidRPr="00D13F79">
        <w:rPr>
          <w:rFonts w:ascii="Times New Roman" w:eastAsia="標楷體" w:hAnsi="Times New Roman" w:hint="eastAsia"/>
          <w:color w:val="BFBFBF" w:themeColor="background1" w:themeShade="BF"/>
        </w:rPr>
        <w:t>0</w:t>
      </w:r>
      <w:r w:rsidR="00E35EEF" w:rsidRPr="00D13F79">
        <w:rPr>
          <w:rFonts w:ascii="Times New Roman" w:eastAsia="標楷體" w:hAnsi="Times New Roman" w:hint="eastAsia"/>
          <w:color w:val="BFBFBF" w:themeColor="background1" w:themeShade="BF"/>
        </w:rPr>
        <w:t>，</w:t>
      </w:r>
      <w:r w:rsidR="006C2B20" w:rsidRPr="00D13F79">
        <w:rPr>
          <w:rFonts w:ascii="Times New Roman" w:eastAsia="標楷體" w:hAnsi="Times New Roman" w:hint="eastAsia"/>
          <w:color w:val="BFBFBF" w:themeColor="background1" w:themeShade="BF"/>
        </w:rPr>
        <w:t>表示多數</w:t>
      </w:r>
      <w:r w:rsidR="00CF7B8C" w:rsidRPr="00D13F79">
        <w:rPr>
          <w:rFonts w:ascii="Times New Roman" w:eastAsia="標楷體" w:hAnsi="Times New Roman" w:hint="eastAsia"/>
          <w:color w:val="BFBFBF" w:themeColor="background1" w:themeShade="BF"/>
        </w:rPr>
        <w:t>企業的環境成本相對其資產規模</w:t>
      </w:r>
      <w:r w:rsidR="00023E41" w:rsidRPr="00D13F79">
        <w:rPr>
          <w:rFonts w:ascii="Times New Roman" w:eastAsia="標楷體" w:hAnsi="Times New Roman" w:hint="eastAsia"/>
          <w:color w:val="BFBFBF" w:themeColor="background1" w:themeShade="BF"/>
        </w:rPr>
        <w:t>而言偏低，分佈呈現右偏</w:t>
      </w:r>
      <w:r w:rsidR="00045A41" w:rsidRPr="00D13F79">
        <w:rPr>
          <w:rFonts w:ascii="Times New Roman" w:eastAsia="標楷體" w:hAnsi="Times New Roman" w:hint="eastAsia"/>
          <w:color w:val="BFBFBF" w:themeColor="background1" w:themeShade="BF"/>
        </w:rPr>
        <w:t>型態</w:t>
      </w:r>
      <w:r w:rsidR="00BC321D" w:rsidRPr="00D13F79">
        <w:rPr>
          <w:rFonts w:ascii="Times New Roman" w:eastAsia="標楷體" w:hAnsi="Times New Roman" w:hint="eastAsia"/>
          <w:color w:val="BFBFBF" w:themeColor="background1" w:themeShade="BF"/>
        </w:rPr>
        <w:t>。</w:t>
      </w:r>
      <w:r w:rsidR="005616CB" w:rsidRPr="00D13F79">
        <w:rPr>
          <w:rFonts w:ascii="Times New Roman" w:eastAsia="標楷體" w:hAnsi="Times New Roman" w:hint="eastAsia"/>
          <w:color w:val="BFBFBF" w:themeColor="background1" w:themeShade="BF"/>
        </w:rPr>
        <w:t>進一步觀察</w:t>
      </w:r>
      <w:r w:rsidR="00AF0B57" w:rsidRPr="00D13F79">
        <w:rPr>
          <w:rFonts w:ascii="Times New Roman" w:eastAsia="標楷體" w:hAnsi="Times New Roman" w:hint="eastAsia"/>
          <w:color w:val="BFBFBF" w:themeColor="background1" w:themeShade="BF"/>
        </w:rPr>
        <w:t>各細項環境成本</w:t>
      </w:r>
      <w:r w:rsidR="00656B9B" w:rsidRPr="00D13F79">
        <w:rPr>
          <w:rFonts w:ascii="Times New Roman" w:eastAsia="標楷體" w:hAnsi="Times New Roman" w:hint="eastAsia"/>
          <w:color w:val="BFBFBF" w:themeColor="background1" w:themeShade="BF"/>
        </w:rPr>
        <w:t>，空氣汙染成本</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i/>
          <w:iCs/>
          <w:color w:val="BFBFBF" w:themeColor="background1" w:themeShade="BF"/>
        </w:rPr>
        <w:t>AIR_C</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color w:val="BFBFBF" w:themeColor="background1" w:themeShade="BF"/>
        </w:rPr>
        <w:t>與溫室氣體排放成本</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i/>
          <w:iCs/>
          <w:color w:val="BFBFBF" w:themeColor="background1" w:themeShade="BF"/>
        </w:rPr>
        <w:t>GHG_C</w:t>
      </w:r>
      <w:r w:rsidR="00656B9B" w:rsidRPr="00D13F79">
        <w:rPr>
          <w:rFonts w:ascii="Times New Roman" w:eastAsia="標楷體" w:hAnsi="Times New Roman" w:hint="eastAsia"/>
          <w:color w:val="BFBFBF" w:themeColor="background1" w:themeShade="BF"/>
        </w:rPr>
        <w:t>)</w:t>
      </w:r>
      <w:r w:rsidR="00B50833" w:rsidRPr="00D13F79">
        <w:rPr>
          <w:rFonts w:ascii="Times New Roman" w:eastAsia="標楷體" w:hAnsi="Times New Roman" w:hint="eastAsia"/>
          <w:color w:val="BFBFBF" w:themeColor="background1" w:themeShade="BF"/>
        </w:rPr>
        <w:t>的平均值</w:t>
      </w:r>
      <w:r w:rsidR="003A28F3" w:rsidRPr="00D13F79">
        <w:rPr>
          <w:rFonts w:ascii="Times New Roman" w:eastAsia="標楷體" w:hAnsi="Times New Roman" w:hint="eastAsia"/>
          <w:color w:val="BFBFBF" w:themeColor="background1" w:themeShade="BF"/>
        </w:rPr>
        <w:t>分別</w:t>
      </w:r>
      <w:r w:rsidR="00B50833" w:rsidRPr="00D13F79">
        <w:rPr>
          <w:rFonts w:ascii="Times New Roman" w:eastAsia="標楷體" w:hAnsi="Times New Roman" w:hint="eastAsia"/>
          <w:color w:val="BFBFBF" w:themeColor="background1" w:themeShade="BF"/>
        </w:rPr>
        <w:t>為</w:t>
      </w:r>
      <w:r w:rsidR="00B50833" w:rsidRPr="00D13F79">
        <w:rPr>
          <w:rFonts w:ascii="Times New Roman" w:eastAsia="標楷體" w:hAnsi="Times New Roman" w:hint="eastAsia"/>
          <w:color w:val="BFBFBF" w:themeColor="background1" w:themeShade="BF"/>
        </w:rPr>
        <w:t>11.88</w:t>
      </w:r>
      <w:r w:rsidR="00B50833" w:rsidRPr="00D13F79">
        <w:rPr>
          <w:rFonts w:ascii="Times New Roman" w:eastAsia="標楷體" w:hAnsi="Times New Roman" w:hint="eastAsia"/>
          <w:color w:val="BFBFBF" w:themeColor="background1" w:themeShade="BF"/>
        </w:rPr>
        <w:t>與</w:t>
      </w:r>
      <w:r w:rsidR="00B50833" w:rsidRPr="00D13F79">
        <w:rPr>
          <w:rFonts w:ascii="Times New Roman" w:eastAsia="標楷體" w:hAnsi="Times New Roman" w:hint="eastAsia"/>
          <w:color w:val="BFBFBF" w:themeColor="background1" w:themeShade="BF"/>
        </w:rPr>
        <w:t>44.31</w:t>
      </w:r>
      <w:r w:rsidR="00B50833" w:rsidRPr="00D13F79">
        <w:rPr>
          <w:rFonts w:ascii="Times New Roman" w:eastAsia="標楷體" w:hAnsi="Times New Roman" w:hint="eastAsia"/>
          <w:color w:val="BFBFBF" w:themeColor="background1" w:themeShade="BF"/>
        </w:rPr>
        <w:t>，</w:t>
      </w:r>
      <w:r w:rsidR="003A28F3" w:rsidRPr="00D13F79">
        <w:rPr>
          <w:rFonts w:ascii="Times New Roman" w:eastAsia="標楷體" w:hAnsi="Times New Roman" w:hint="eastAsia"/>
          <w:color w:val="BFBFBF" w:themeColor="background1" w:themeShade="BF"/>
        </w:rPr>
        <w:t>為主要</w:t>
      </w:r>
      <w:r w:rsidR="005A6287" w:rsidRPr="00D13F79">
        <w:rPr>
          <w:rFonts w:ascii="Times New Roman" w:eastAsia="標楷體" w:hAnsi="Times New Roman" w:hint="eastAsia"/>
          <w:color w:val="BFBFBF" w:themeColor="background1" w:themeShade="BF"/>
        </w:rPr>
        <w:t>環境成本來源之一，</w:t>
      </w:r>
      <w:r w:rsidR="00357FEB" w:rsidRPr="00D13F79">
        <w:rPr>
          <w:rFonts w:ascii="Times New Roman" w:eastAsia="標楷體" w:hAnsi="Times New Roman" w:hint="eastAsia"/>
          <w:color w:val="BFBFBF" w:themeColor="background1" w:themeShade="BF"/>
        </w:rPr>
        <w:t>而其他項目如</w:t>
      </w:r>
      <w:r w:rsidR="00CB7F1B" w:rsidRPr="00D13F79">
        <w:rPr>
          <w:rFonts w:ascii="Times New Roman" w:eastAsia="標楷體" w:hAnsi="Times New Roman" w:hint="eastAsia"/>
          <w:color w:val="BFBFBF" w:themeColor="background1" w:themeShade="BF"/>
        </w:rPr>
        <w:t>土地與水汙染成本</w:t>
      </w:r>
      <w:r w:rsidR="00552B17" w:rsidRPr="00D13F79">
        <w:rPr>
          <w:rFonts w:ascii="Times New Roman" w:eastAsia="標楷體" w:hAnsi="Times New Roman" w:hint="eastAsia"/>
          <w:color w:val="BFBFBF" w:themeColor="background1" w:themeShade="BF"/>
        </w:rPr>
        <w:t>(</w:t>
      </w:r>
      <w:r w:rsidR="00552B17" w:rsidRPr="00D13F79">
        <w:rPr>
          <w:rFonts w:ascii="Times New Roman" w:eastAsia="標楷體" w:hAnsi="Times New Roman" w:hint="eastAsia"/>
          <w:i/>
          <w:iCs/>
          <w:color w:val="BFBFBF" w:themeColor="background1" w:themeShade="BF"/>
        </w:rPr>
        <w:t>LWP_C</w:t>
      </w:r>
      <w:r w:rsidR="00552B17" w:rsidRPr="00D13F79">
        <w:rPr>
          <w:rFonts w:ascii="Times New Roman" w:eastAsia="標楷體" w:hAnsi="Times New Roman" w:hint="eastAsia"/>
          <w:color w:val="BFBFBF" w:themeColor="background1" w:themeShade="BF"/>
        </w:rPr>
        <w:t>)</w:t>
      </w:r>
      <w:r w:rsidR="004110E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color w:val="BFBFBF" w:themeColor="background1" w:themeShade="BF"/>
        </w:rPr>
        <w:t>自然資源使用成本</w:t>
      </w:r>
      <w:r w:rsidR="00BB514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i/>
          <w:iCs/>
          <w:color w:val="BFBFBF" w:themeColor="background1" w:themeShade="BF"/>
        </w:rPr>
        <w:t>NATURAL_C</w:t>
      </w:r>
      <w:r w:rsidR="00BB514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color w:val="BFBFBF" w:themeColor="background1" w:themeShade="BF"/>
        </w:rPr>
        <w:t>與</w:t>
      </w:r>
      <w:r w:rsidR="00D432C7" w:rsidRPr="00D13F79">
        <w:rPr>
          <w:rFonts w:ascii="Times New Roman" w:eastAsia="標楷體" w:hAnsi="Times New Roman" w:hint="eastAsia"/>
          <w:color w:val="BFBFBF" w:themeColor="background1" w:themeShade="BF"/>
        </w:rPr>
        <w:t>水資源使用成本</w:t>
      </w:r>
      <w:r w:rsidR="00D432C7" w:rsidRPr="00D13F79">
        <w:rPr>
          <w:rFonts w:ascii="Times New Roman" w:eastAsia="標楷體" w:hAnsi="Times New Roman" w:hint="eastAsia"/>
          <w:color w:val="BFBFBF" w:themeColor="background1" w:themeShade="BF"/>
        </w:rPr>
        <w:t>(</w:t>
      </w:r>
      <w:r w:rsidR="00D432C7" w:rsidRPr="00D13F79">
        <w:rPr>
          <w:rFonts w:ascii="Times New Roman" w:eastAsia="標楷體" w:hAnsi="Times New Roman" w:hint="eastAsia"/>
          <w:i/>
          <w:iCs/>
          <w:color w:val="BFBFBF" w:themeColor="background1" w:themeShade="BF"/>
        </w:rPr>
        <w:t>WATER_C</w:t>
      </w:r>
      <w:r w:rsidR="00D432C7" w:rsidRPr="00D13F79">
        <w:rPr>
          <w:rFonts w:ascii="Times New Roman" w:eastAsia="標楷體" w:hAnsi="Times New Roman" w:hint="eastAsia"/>
          <w:color w:val="BFBFBF" w:themeColor="background1" w:themeShade="BF"/>
        </w:rPr>
        <w:t>)</w:t>
      </w:r>
      <w:r w:rsidR="005C6AD7" w:rsidRPr="00D13F79">
        <w:rPr>
          <w:rFonts w:ascii="Times New Roman" w:eastAsia="標楷體" w:hAnsi="Times New Roman" w:hint="eastAsia"/>
          <w:color w:val="BFBFBF" w:themeColor="background1" w:themeShade="BF"/>
        </w:rPr>
        <w:t>的中位數</w:t>
      </w:r>
      <w:r w:rsidR="008B5554" w:rsidRPr="00D13F79">
        <w:rPr>
          <w:rFonts w:ascii="Times New Roman" w:eastAsia="標楷體" w:hAnsi="Times New Roman" w:hint="eastAsia"/>
          <w:color w:val="BFBFBF" w:themeColor="background1" w:themeShade="BF"/>
        </w:rPr>
        <w:t>也為</w:t>
      </w:r>
      <w:r w:rsidR="008B5554" w:rsidRPr="00D13F79">
        <w:rPr>
          <w:rFonts w:ascii="Times New Roman" w:eastAsia="標楷體" w:hAnsi="Times New Roman" w:hint="eastAsia"/>
          <w:color w:val="BFBFBF" w:themeColor="background1" w:themeShade="BF"/>
        </w:rPr>
        <w:t>0</w:t>
      </w:r>
      <w:r w:rsidR="008B5554" w:rsidRPr="00D13F79">
        <w:rPr>
          <w:rFonts w:ascii="Times New Roman" w:eastAsia="標楷體" w:hAnsi="Times New Roman" w:hint="eastAsia"/>
          <w:color w:val="BFBFBF" w:themeColor="background1" w:themeShade="BF"/>
        </w:rPr>
        <w:t>，</w:t>
      </w:r>
      <w:r w:rsidR="006C1148" w:rsidRPr="00D13F79">
        <w:rPr>
          <w:rFonts w:ascii="Times New Roman" w:eastAsia="標楷體" w:hAnsi="Times New Roman" w:hint="eastAsia"/>
          <w:color w:val="BFBFBF" w:themeColor="background1" w:themeShade="BF"/>
        </w:rPr>
        <w:t>代表</w:t>
      </w:r>
      <w:r w:rsidR="00383A1E" w:rsidRPr="00D13F79">
        <w:rPr>
          <w:rFonts w:ascii="Times New Roman" w:eastAsia="標楷體" w:hAnsi="Times New Roman" w:hint="eastAsia"/>
          <w:color w:val="BFBFBF" w:themeColor="background1" w:themeShade="BF"/>
        </w:rPr>
        <w:t>僅部分企業具有顯著環境外部成本。</w:t>
      </w:r>
    </w:p>
    <w:p w14:paraId="370CE828" w14:textId="07FDECC0" w:rsidR="00EC03CB" w:rsidRPr="00D13F79" w:rsidRDefault="008B0B3D" w:rsidP="00EC03C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最後，</w:t>
      </w:r>
      <w:r w:rsidR="0014143C" w:rsidRPr="00D13F79">
        <w:rPr>
          <w:rFonts w:ascii="Times New Roman" w:eastAsia="標楷體" w:hAnsi="Times New Roman" w:hint="eastAsia"/>
          <w:color w:val="BFBFBF" w:themeColor="background1" w:themeShade="BF"/>
        </w:rPr>
        <w:t>主要解釋變數異常溫度</w:t>
      </w:r>
      <w:r w:rsidR="0014143C" w:rsidRPr="00D13F79">
        <w:rPr>
          <w:rFonts w:ascii="Times New Roman" w:eastAsia="標楷體" w:hAnsi="Times New Roman" w:hint="eastAsia"/>
          <w:color w:val="BFBFBF" w:themeColor="background1" w:themeShade="BF"/>
        </w:rPr>
        <w:t>(</w:t>
      </w:r>
      <w:r w:rsidR="0014143C" w:rsidRPr="00D13F79">
        <w:rPr>
          <w:rFonts w:ascii="Times New Roman" w:eastAsia="標楷體" w:hAnsi="Times New Roman" w:hint="eastAsia"/>
          <w:i/>
          <w:iCs/>
          <w:color w:val="BFBFBF" w:themeColor="background1" w:themeShade="BF"/>
        </w:rPr>
        <w:t>AB_TEMP</w:t>
      </w:r>
      <w:r w:rsidR="0014143C" w:rsidRPr="00D13F79">
        <w:rPr>
          <w:rFonts w:ascii="Times New Roman" w:eastAsia="標楷體" w:hAnsi="Times New Roman" w:hint="eastAsia"/>
          <w:color w:val="BFBFBF" w:themeColor="background1" w:themeShade="BF"/>
        </w:rPr>
        <w:t>)</w:t>
      </w:r>
      <w:r w:rsidR="00A30529" w:rsidRPr="00D13F79">
        <w:rPr>
          <w:rFonts w:ascii="Times New Roman" w:eastAsia="標楷體" w:hAnsi="Times New Roman" w:hint="eastAsia"/>
          <w:color w:val="BFBFBF" w:themeColor="background1" w:themeShade="BF"/>
        </w:rPr>
        <w:t>的平均值為</w:t>
      </w:r>
      <w:r w:rsidR="00A30529" w:rsidRPr="00D13F79">
        <w:rPr>
          <w:rFonts w:ascii="Times New Roman" w:eastAsia="標楷體" w:hAnsi="Times New Roman" w:hint="eastAsia"/>
          <w:color w:val="BFBFBF" w:themeColor="background1" w:themeShade="BF"/>
        </w:rPr>
        <w:t>0.22</w:t>
      </w:r>
      <w:r w:rsidR="00A30529" w:rsidRPr="00D13F79">
        <w:rPr>
          <w:rFonts w:ascii="Times New Roman" w:eastAsia="標楷體" w:hAnsi="Times New Roman" w:hint="eastAsia"/>
          <w:color w:val="BFBFBF" w:themeColor="background1" w:themeShade="BF"/>
        </w:rPr>
        <w:t>，中位數為</w:t>
      </w:r>
      <w:r w:rsidR="00FC06D4" w:rsidRPr="00D13F79">
        <w:rPr>
          <w:rFonts w:ascii="Times New Roman" w:eastAsia="標楷體" w:hAnsi="Times New Roman" w:hint="eastAsia"/>
          <w:color w:val="BFBFBF" w:themeColor="background1" w:themeShade="BF"/>
        </w:rPr>
        <w:t>0.23</w:t>
      </w:r>
      <w:r w:rsidR="00FC06D4" w:rsidRPr="00D13F79">
        <w:rPr>
          <w:rFonts w:ascii="Times New Roman" w:eastAsia="標楷體" w:hAnsi="Times New Roman" w:hint="eastAsia"/>
          <w:color w:val="BFBFBF" w:themeColor="background1" w:themeShade="BF"/>
        </w:rPr>
        <w:t>，顯示</w:t>
      </w:r>
      <w:r w:rsidR="00B123FD" w:rsidRPr="00D13F79">
        <w:rPr>
          <w:rFonts w:ascii="Times New Roman" w:eastAsia="標楷體" w:hAnsi="Times New Roman" w:hint="eastAsia"/>
          <w:color w:val="BFBFBF" w:themeColor="background1" w:themeShade="BF"/>
        </w:rPr>
        <w:t>樣本期間的異常溫度略高於</w:t>
      </w:r>
      <w:r w:rsidR="00673F65" w:rsidRPr="00D13F79">
        <w:rPr>
          <w:rFonts w:ascii="Times New Roman" w:eastAsia="標楷體" w:hAnsi="Times New Roman" w:hint="eastAsia"/>
          <w:color w:val="BFBFBF" w:themeColor="background1" w:themeShade="BF"/>
        </w:rPr>
        <w:t>長期平均，</w:t>
      </w:r>
      <w:r w:rsidR="003605AA" w:rsidRPr="00D13F79">
        <w:rPr>
          <w:rFonts w:ascii="Times New Roman" w:eastAsia="標楷體" w:hAnsi="Times New Roman" w:hint="eastAsia"/>
          <w:color w:val="BFBFBF" w:themeColor="background1" w:themeShade="BF"/>
        </w:rPr>
        <w:t>且其最小值為</w:t>
      </w:r>
      <w:r w:rsidR="003605AA" w:rsidRPr="00D13F79">
        <w:rPr>
          <w:rFonts w:ascii="Times New Roman" w:eastAsia="標楷體" w:hAnsi="Times New Roman" w:hint="eastAsia"/>
          <w:color w:val="BFBFBF" w:themeColor="background1" w:themeShade="BF"/>
        </w:rPr>
        <w:t>-</w:t>
      </w:r>
      <w:r w:rsidR="00FB082E" w:rsidRPr="00D13F79">
        <w:rPr>
          <w:rFonts w:ascii="Times New Roman" w:eastAsia="標楷體" w:hAnsi="Times New Roman" w:hint="eastAsia"/>
          <w:color w:val="BFBFBF" w:themeColor="background1" w:themeShade="BF"/>
        </w:rPr>
        <w:t>1</w:t>
      </w:r>
      <w:r w:rsidR="003605AA" w:rsidRPr="00D13F79">
        <w:rPr>
          <w:rFonts w:ascii="Times New Roman" w:eastAsia="標楷體" w:hAnsi="Times New Roman" w:hint="eastAsia"/>
          <w:color w:val="BFBFBF" w:themeColor="background1" w:themeShade="BF"/>
        </w:rPr>
        <w:t>.</w:t>
      </w:r>
      <w:r w:rsidR="00FB082E" w:rsidRPr="00D13F79">
        <w:rPr>
          <w:rFonts w:ascii="Times New Roman" w:eastAsia="標楷體" w:hAnsi="Times New Roman" w:hint="eastAsia"/>
          <w:color w:val="BFBFBF" w:themeColor="background1" w:themeShade="BF"/>
        </w:rPr>
        <w:t>51</w:t>
      </w:r>
      <w:r w:rsidR="003605AA" w:rsidRPr="00D13F79">
        <w:rPr>
          <w:rFonts w:ascii="Times New Roman" w:eastAsia="標楷體" w:hAnsi="Times New Roman" w:hint="eastAsia"/>
          <w:color w:val="BFBFBF" w:themeColor="background1" w:themeShade="BF"/>
        </w:rPr>
        <w:t>、最大值</w:t>
      </w:r>
      <w:r w:rsidR="001B6D5A" w:rsidRPr="00D13F79">
        <w:rPr>
          <w:rFonts w:ascii="Times New Roman" w:eastAsia="標楷體" w:hAnsi="Times New Roman" w:hint="eastAsia"/>
          <w:color w:val="BFBFBF" w:themeColor="background1" w:themeShade="BF"/>
        </w:rPr>
        <w:lastRenderedPageBreak/>
        <w:t>為</w:t>
      </w:r>
      <w:r w:rsidR="00FB082E" w:rsidRPr="00D13F79">
        <w:rPr>
          <w:rFonts w:ascii="Times New Roman" w:eastAsia="標楷體" w:hAnsi="Times New Roman" w:hint="eastAsia"/>
          <w:color w:val="BFBFBF" w:themeColor="background1" w:themeShade="BF"/>
        </w:rPr>
        <w:t>1.78</w:t>
      </w:r>
      <w:r w:rsidR="0060473A" w:rsidRPr="00D13F79">
        <w:rPr>
          <w:rFonts w:ascii="Times New Roman" w:eastAsia="標楷體" w:hAnsi="Times New Roman" w:hint="eastAsia"/>
          <w:color w:val="BFBFBF" w:themeColor="background1" w:themeShade="BF"/>
        </w:rPr>
        <w:t>，表示</w:t>
      </w:r>
      <w:r w:rsidR="00767082" w:rsidRPr="00D13F79">
        <w:rPr>
          <w:rFonts w:ascii="Times New Roman" w:eastAsia="標楷體" w:hAnsi="Times New Roman" w:hint="eastAsia"/>
          <w:color w:val="BFBFBF" w:themeColor="background1" w:themeShade="BF"/>
        </w:rPr>
        <w:t>異常溫度具有一定程度的變異，</w:t>
      </w:r>
      <w:r w:rsidR="00D1361E" w:rsidRPr="00D13F79">
        <w:rPr>
          <w:rFonts w:ascii="Times New Roman" w:eastAsia="標楷體" w:hAnsi="Times New Roman" w:hint="eastAsia"/>
          <w:color w:val="BFBFBF" w:themeColor="background1" w:themeShade="BF"/>
        </w:rPr>
        <w:t>有助於</w:t>
      </w:r>
      <w:r w:rsidR="00B70CF5" w:rsidRPr="00D13F79">
        <w:rPr>
          <w:rFonts w:ascii="Times New Roman" w:eastAsia="標楷體" w:hAnsi="Times New Roman" w:hint="eastAsia"/>
          <w:color w:val="BFBFBF" w:themeColor="background1" w:themeShade="BF"/>
        </w:rPr>
        <w:t>後續</w:t>
      </w:r>
      <w:r w:rsidR="00D1361E" w:rsidRPr="00D13F79">
        <w:rPr>
          <w:rFonts w:ascii="Times New Roman" w:eastAsia="標楷體" w:hAnsi="Times New Roman" w:hint="eastAsia"/>
          <w:color w:val="BFBFBF" w:themeColor="background1" w:themeShade="BF"/>
        </w:rPr>
        <w:t>識別</w:t>
      </w:r>
      <w:r w:rsidR="006636E8" w:rsidRPr="00D13F79">
        <w:rPr>
          <w:rFonts w:ascii="Times New Roman" w:eastAsia="標楷體" w:hAnsi="Times New Roman" w:hint="eastAsia"/>
          <w:color w:val="BFBFBF" w:themeColor="background1" w:themeShade="BF"/>
        </w:rPr>
        <w:t>其效果</w:t>
      </w:r>
      <w:r w:rsidR="00B70CF5" w:rsidRPr="00D13F79">
        <w:rPr>
          <w:rFonts w:ascii="Times New Roman" w:eastAsia="標楷體" w:hAnsi="Times New Roman" w:hint="eastAsia"/>
          <w:color w:val="BFBFBF" w:themeColor="background1" w:themeShade="BF"/>
        </w:rPr>
        <w:t>。</w:t>
      </w:r>
      <w:r w:rsidR="004A6A58" w:rsidRPr="00D13F79">
        <w:rPr>
          <w:rFonts w:ascii="Times New Roman" w:eastAsia="標楷體" w:hAnsi="Times New Roman" w:hint="eastAsia"/>
          <w:color w:val="BFBFBF" w:themeColor="background1" w:themeShade="BF"/>
        </w:rPr>
        <w:t>其餘</w:t>
      </w:r>
      <w:r w:rsidR="00250A2F" w:rsidRPr="00D13F79">
        <w:rPr>
          <w:rFonts w:ascii="Times New Roman" w:eastAsia="標楷體" w:hAnsi="Times New Roman" w:hint="eastAsia"/>
          <w:color w:val="BFBFBF" w:themeColor="background1" w:themeShade="BF"/>
        </w:rPr>
        <w:t>控制變數</w:t>
      </w:r>
      <w:r w:rsidR="008F1263" w:rsidRPr="00D13F79">
        <w:rPr>
          <w:rFonts w:ascii="Times New Roman" w:eastAsia="標楷體" w:hAnsi="Times New Roman" w:hint="eastAsia"/>
          <w:color w:val="BFBFBF" w:themeColor="background1" w:themeShade="BF"/>
        </w:rPr>
        <w:t>，</w:t>
      </w:r>
      <w:r w:rsidR="006B70EF" w:rsidRPr="00D13F79">
        <w:rPr>
          <w:rFonts w:ascii="Times New Roman" w:eastAsia="標楷體" w:hAnsi="Times New Roman" w:hint="eastAsia"/>
          <w:color w:val="BFBFBF" w:themeColor="background1" w:themeShade="BF"/>
        </w:rPr>
        <w:t>例如</w:t>
      </w:r>
      <w:r w:rsidR="008F1263" w:rsidRPr="00D13F79">
        <w:rPr>
          <w:rFonts w:ascii="Times New Roman" w:eastAsia="標楷體" w:hAnsi="Times New Roman" w:hint="eastAsia"/>
          <w:color w:val="BFBFBF" w:themeColor="background1" w:themeShade="BF"/>
        </w:rPr>
        <w:t>公司規模</w:t>
      </w:r>
      <w:r w:rsidR="008F1263" w:rsidRPr="00D13F79">
        <w:rPr>
          <w:rFonts w:ascii="Times New Roman" w:eastAsia="標楷體" w:hAnsi="Times New Roman" w:hint="eastAsia"/>
          <w:color w:val="BFBFBF" w:themeColor="background1" w:themeShade="BF"/>
        </w:rPr>
        <w:t>(</w:t>
      </w:r>
      <w:r w:rsidR="008F1263" w:rsidRPr="00D13F79">
        <w:rPr>
          <w:rFonts w:ascii="Times New Roman" w:eastAsia="標楷體" w:hAnsi="Times New Roman" w:hint="eastAsia"/>
          <w:i/>
          <w:iCs/>
          <w:color w:val="BFBFBF" w:themeColor="background1" w:themeShade="BF"/>
        </w:rPr>
        <w:t>SIZE</w:t>
      </w:r>
      <w:r w:rsidR="008F1263" w:rsidRPr="00D13F79">
        <w:rPr>
          <w:rFonts w:ascii="Times New Roman" w:eastAsia="標楷體" w:hAnsi="Times New Roman" w:hint="eastAsia"/>
          <w:color w:val="BFBFBF" w:themeColor="background1" w:themeShade="BF"/>
        </w:rPr>
        <w:t>)</w:t>
      </w:r>
      <w:r w:rsidR="000D2F8F" w:rsidRPr="00D13F79">
        <w:rPr>
          <w:rFonts w:ascii="Times New Roman" w:eastAsia="標楷體" w:hAnsi="Times New Roman" w:hint="eastAsia"/>
          <w:color w:val="BFBFBF" w:themeColor="background1" w:themeShade="BF"/>
        </w:rPr>
        <w:t>平均值為</w:t>
      </w:r>
      <w:r w:rsidR="0038769C" w:rsidRPr="00D13F79">
        <w:rPr>
          <w:rFonts w:ascii="Times New Roman" w:eastAsia="標楷體" w:hAnsi="Times New Roman" w:hint="eastAsia"/>
          <w:color w:val="BFBFBF" w:themeColor="background1" w:themeShade="BF"/>
        </w:rPr>
        <w:t>7.95</w:t>
      </w:r>
      <w:r w:rsidR="0038769C" w:rsidRPr="00D13F79">
        <w:rPr>
          <w:rFonts w:ascii="Times New Roman" w:eastAsia="標楷體" w:hAnsi="Times New Roman" w:hint="eastAsia"/>
          <w:color w:val="BFBFBF" w:themeColor="background1" w:themeShade="BF"/>
        </w:rPr>
        <w:t>、標準差為</w:t>
      </w:r>
      <w:r w:rsidR="004277BC" w:rsidRPr="00D13F79">
        <w:rPr>
          <w:rFonts w:ascii="Times New Roman" w:eastAsia="標楷體" w:hAnsi="Times New Roman" w:hint="eastAsia"/>
          <w:color w:val="BFBFBF" w:themeColor="background1" w:themeShade="BF"/>
        </w:rPr>
        <w:t>1.85</w:t>
      </w:r>
      <w:r w:rsidR="00BB60FE" w:rsidRPr="00D13F79">
        <w:rPr>
          <w:rFonts w:ascii="Times New Roman" w:eastAsia="標楷體" w:hAnsi="Times New Roman" w:hint="eastAsia"/>
          <w:color w:val="BFBFBF" w:themeColor="background1" w:themeShade="BF"/>
        </w:rPr>
        <w:t>，顯示樣本涵蓋不同規模的企業</w:t>
      </w:r>
      <w:r w:rsidR="00CE59F9" w:rsidRPr="00D13F79">
        <w:rPr>
          <w:rFonts w:ascii="Times New Roman" w:eastAsia="標楷體" w:hAnsi="Times New Roman" w:hint="eastAsia"/>
          <w:color w:val="BFBFBF" w:themeColor="background1" w:themeShade="BF"/>
        </w:rPr>
        <w:t>；</w:t>
      </w:r>
      <w:r w:rsidR="00B32226" w:rsidRPr="00D13F79">
        <w:rPr>
          <w:rFonts w:ascii="Times New Roman" w:eastAsia="標楷體" w:hAnsi="Times New Roman" w:hint="eastAsia"/>
          <w:color w:val="BFBFBF" w:themeColor="background1" w:themeShade="BF"/>
        </w:rPr>
        <w:t>資產報酬率</w:t>
      </w:r>
      <w:r w:rsidR="00B32226" w:rsidRPr="00D13F79">
        <w:rPr>
          <w:rFonts w:ascii="Times New Roman" w:eastAsia="標楷體" w:hAnsi="Times New Roman" w:hint="eastAsia"/>
          <w:color w:val="BFBFBF" w:themeColor="background1" w:themeShade="BF"/>
        </w:rPr>
        <w:t>(</w:t>
      </w:r>
      <w:r w:rsidR="00B32226" w:rsidRPr="00D13F79">
        <w:rPr>
          <w:rFonts w:ascii="Times New Roman" w:eastAsia="標楷體" w:hAnsi="Times New Roman" w:hint="eastAsia"/>
          <w:i/>
          <w:iCs/>
          <w:color w:val="BFBFBF" w:themeColor="background1" w:themeShade="BF"/>
        </w:rPr>
        <w:t>ROA</w:t>
      </w:r>
      <w:r w:rsidR="00B32226" w:rsidRPr="00D13F79">
        <w:rPr>
          <w:rFonts w:ascii="Times New Roman" w:eastAsia="標楷體" w:hAnsi="Times New Roman" w:hint="eastAsia"/>
          <w:color w:val="BFBFBF" w:themeColor="background1" w:themeShade="BF"/>
        </w:rPr>
        <w:t>)</w:t>
      </w:r>
      <w:r w:rsidR="00D4655A" w:rsidRPr="00D13F79">
        <w:rPr>
          <w:rFonts w:ascii="Times New Roman" w:eastAsia="標楷體" w:hAnsi="Times New Roman" w:hint="eastAsia"/>
          <w:color w:val="BFBFBF" w:themeColor="background1" w:themeShade="BF"/>
        </w:rPr>
        <w:t>平均值為</w:t>
      </w:r>
      <w:r w:rsidR="00924A89" w:rsidRPr="00D13F79">
        <w:rPr>
          <w:rFonts w:ascii="Times New Roman" w:eastAsia="標楷體" w:hAnsi="Times New Roman" w:hint="eastAsia"/>
          <w:color w:val="BFBFBF" w:themeColor="background1" w:themeShade="BF"/>
        </w:rPr>
        <w:t>-0.01</w:t>
      </w:r>
      <w:r w:rsidR="00924A89" w:rsidRPr="00D13F79">
        <w:rPr>
          <w:rFonts w:ascii="Times New Roman" w:eastAsia="標楷體" w:hAnsi="Times New Roman" w:hint="eastAsia"/>
          <w:color w:val="BFBFBF" w:themeColor="background1" w:themeShade="BF"/>
        </w:rPr>
        <w:t>、</w:t>
      </w:r>
      <w:r w:rsidR="005355EF" w:rsidRPr="00D13F79">
        <w:rPr>
          <w:rFonts w:ascii="Times New Roman" w:eastAsia="標楷體" w:hAnsi="Times New Roman" w:hint="eastAsia"/>
          <w:color w:val="BFBFBF" w:themeColor="background1" w:themeShade="BF"/>
        </w:rPr>
        <w:t>中位數為</w:t>
      </w:r>
      <w:r w:rsidR="005355EF" w:rsidRPr="00D13F79">
        <w:rPr>
          <w:rFonts w:ascii="Times New Roman" w:eastAsia="標楷體" w:hAnsi="Times New Roman" w:hint="eastAsia"/>
          <w:color w:val="BFBFBF" w:themeColor="background1" w:themeShade="BF"/>
        </w:rPr>
        <w:t>0.03</w:t>
      </w:r>
      <w:r w:rsidR="005355EF" w:rsidRPr="00D13F79">
        <w:rPr>
          <w:rFonts w:ascii="Times New Roman" w:eastAsia="標楷體" w:hAnsi="Times New Roman" w:hint="eastAsia"/>
          <w:color w:val="BFBFBF" w:themeColor="background1" w:themeShade="BF"/>
        </w:rPr>
        <w:t>，</w:t>
      </w:r>
      <w:r w:rsidR="00FF7EA4" w:rsidRPr="00D13F79">
        <w:rPr>
          <w:rFonts w:ascii="Times New Roman" w:eastAsia="標楷體" w:hAnsi="Times New Roman" w:hint="eastAsia"/>
          <w:color w:val="BFBFBF" w:themeColor="background1" w:themeShade="BF"/>
        </w:rPr>
        <w:t>表示</w:t>
      </w:r>
      <w:r w:rsidR="005355EF" w:rsidRPr="00D13F79">
        <w:rPr>
          <w:rFonts w:ascii="Times New Roman" w:eastAsia="標楷體" w:hAnsi="Times New Roman" w:hint="eastAsia"/>
          <w:color w:val="BFBFBF" w:themeColor="background1" w:themeShade="BF"/>
        </w:rPr>
        <w:t>部分企業存在虧損情形；</w:t>
      </w:r>
      <w:r w:rsidR="00211342" w:rsidRPr="00D13F79">
        <w:rPr>
          <w:rFonts w:ascii="Times New Roman" w:eastAsia="標楷體" w:hAnsi="Times New Roman" w:hint="eastAsia"/>
          <w:color w:val="BFBFBF" w:themeColor="background1" w:themeShade="BF"/>
        </w:rPr>
        <w:t>槓桿比率</w:t>
      </w:r>
      <w:r w:rsidR="00211342" w:rsidRPr="00D13F79">
        <w:rPr>
          <w:rFonts w:ascii="Times New Roman" w:eastAsia="標楷體" w:hAnsi="Times New Roman" w:hint="eastAsia"/>
          <w:color w:val="BFBFBF" w:themeColor="background1" w:themeShade="BF"/>
        </w:rPr>
        <w:t>(</w:t>
      </w:r>
      <w:r w:rsidR="00211342" w:rsidRPr="00D13F79">
        <w:rPr>
          <w:rFonts w:ascii="Times New Roman" w:eastAsia="標楷體" w:hAnsi="Times New Roman" w:hint="eastAsia"/>
          <w:i/>
          <w:iCs/>
          <w:color w:val="BFBFBF" w:themeColor="background1" w:themeShade="BF"/>
        </w:rPr>
        <w:t>LEVERAGE</w:t>
      </w:r>
      <w:r w:rsidR="00211342" w:rsidRPr="00D13F79">
        <w:rPr>
          <w:rFonts w:ascii="Times New Roman" w:eastAsia="標楷體" w:hAnsi="Times New Roman" w:hint="eastAsia"/>
          <w:color w:val="BFBFBF" w:themeColor="background1" w:themeShade="BF"/>
        </w:rPr>
        <w:t>)</w:t>
      </w:r>
      <w:r w:rsidR="00211342" w:rsidRPr="00D13F79">
        <w:rPr>
          <w:rFonts w:ascii="Times New Roman" w:eastAsia="標楷體" w:hAnsi="Times New Roman" w:hint="eastAsia"/>
          <w:color w:val="BFBFBF" w:themeColor="background1" w:themeShade="BF"/>
        </w:rPr>
        <w:t>平均值為</w:t>
      </w:r>
      <w:r w:rsidR="00D71065" w:rsidRPr="00D13F79">
        <w:rPr>
          <w:rFonts w:ascii="Times New Roman" w:eastAsia="標楷體" w:hAnsi="Times New Roman" w:hint="eastAsia"/>
          <w:color w:val="BFBFBF" w:themeColor="background1" w:themeShade="BF"/>
        </w:rPr>
        <w:t>0.6</w:t>
      </w:r>
      <w:r w:rsidR="004547C3" w:rsidRPr="00D13F79">
        <w:rPr>
          <w:rFonts w:ascii="Times New Roman" w:eastAsia="標楷體" w:hAnsi="Times New Roman" w:hint="eastAsia"/>
          <w:color w:val="BFBFBF" w:themeColor="background1" w:themeShade="BF"/>
        </w:rPr>
        <w:t>，</w:t>
      </w:r>
      <w:r w:rsidR="00776712" w:rsidRPr="00D13F79">
        <w:rPr>
          <w:rFonts w:ascii="Times New Roman" w:eastAsia="標楷體" w:hAnsi="Times New Roman" w:hint="eastAsia"/>
          <w:color w:val="BFBFBF" w:themeColor="background1" w:themeShade="BF"/>
        </w:rPr>
        <w:t>說明樣本整體企業負債比例偏高；</w:t>
      </w:r>
      <w:r w:rsidR="00163166" w:rsidRPr="00D13F79">
        <w:rPr>
          <w:rFonts w:ascii="Times New Roman" w:eastAsia="標楷體" w:hAnsi="Times New Roman" w:hint="eastAsia"/>
          <w:color w:val="BFBFBF" w:themeColor="background1" w:themeShade="BF"/>
        </w:rPr>
        <w:t>市價淨值比</w:t>
      </w:r>
      <w:r w:rsidR="00163166" w:rsidRPr="00D13F79">
        <w:rPr>
          <w:rFonts w:ascii="Times New Roman" w:eastAsia="標楷體" w:hAnsi="Times New Roman" w:hint="eastAsia"/>
          <w:color w:val="BFBFBF" w:themeColor="background1" w:themeShade="BF"/>
        </w:rPr>
        <w:t>(</w:t>
      </w:r>
      <w:r w:rsidR="00163166" w:rsidRPr="00D13F79">
        <w:rPr>
          <w:rFonts w:ascii="Times New Roman" w:eastAsia="標楷體" w:hAnsi="Times New Roman" w:hint="eastAsia"/>
          <w:i/>
          <w:iCs/>
          <w:color w:val="BFBFBF" w:themeColor="background1" w:themeShade="BF"/>
        </w:rPr>
        <w:t>MTB</w:t>
      </w:r>
      <w:r w:rsidR="00163166"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Tobin</w:t>
      </w:r>
      <w:r w:rsidR="00A14C07" w:rsidRPr="00D13F79">
        <w:rPr>
          <w:rFonts w:ascii="Times New Roman" w:eastAsia="標楷體" w:hAnsi="Times New Roman"/>
          <w:color w:val="BFBFBF" w:themeColor="background1" w:themeShade="BF"/>
        </w:rPr>
        <w:t>’</w:t>
      </w:r>
      <w:r w:rsidR="00A14C07" w:rsidRPr="00D13F79">
        <w:rPr>
          <w:rFonts w:ascii="Times New Roman" w:eastAsia="標楷體" w:hAnsi="Times New Roman" w:hint="eastAsia"/>
          <w:color w:val="BFBFBF" w:themeColor="background1" w:themeShade="BF"/>
        </w:rPr>
        <w:t xml:space="preserve">s Q </w:t>
      </w:r>
      <w:r w:rsidR="00A14C07" w:rsidRPr="00D13F79">
        <w:rPr>
          <w:rFonts w:ascii="Times New Roman" w:eastAsia="標楷體" w:hAnsi="Times New Roman"/>
          <w:color w:val="BFBFBF" w:themeColor="background1" w:themeShade="BF"/>
        </w:rPr>
        <w:t>(</w:t>
      </w:r>
      <w:r w:rsidR="00A14C07" w:rsidRPr="00D13F79">
        <w:rPr>
          <w:rFonts w:ascii="Times New Roman" w:eastAsia="標楷體" w:hAnsi="Times New Roman" w:hint="eastAsia"/>
          <w:i/>
          <w:iCs/>
          <w:color w:val="BFBFBF" w:themeColor="background1" w:themeShade="BF"/>
        </w:rPr>
        <w:t>TOBINQ</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、現金持有</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i/>
          <w:iCs/>
          <w:color w:val="BFBFBF" w:themeColor="background1" w:themeShade="BF"/>
        </w:rPr>
        <w:t>CASH</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與資本支出</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i/>
          <w:iCs/>
          <w:color w:val="BFBFBF" w:themeColor="background1" w:themeShade="BF"/>
        </w:rPr>
        <w:t>CAPX</w:t>
      </w:r>
      <w:r w:rsidR="00A14C07" w:rsidRPr="00D13F79">
        <w:rPr>
          <w:rFonts w:ascii="Times New Roman" w:eastAsia="標楷體" w:hAnsi="Times New Roman" w:hint="eastAsia"/>
          <w:color w:val="BFBFBF" w:themeColor="background1" w:themeShade="BF"/>
        </w:rPr>
        <w:t>)</w:t>
      </w:r>
      <w:r w:rsidR="00613999" w:rsidRPr="00D13F79">
        <w:rPr>
          <w:rFonts w:ascii="Times New Roman" w:eastAsia="標楷體" w:hAnsi="Times New Roman" w:hint="eastAsia"/>
          <w:color w:val="BFBFBF" w:themeColor="background1" w:themeShade="BF"/>
        </w:rPr>
        <w:t>平均值分別為</w:t>
      </w:r>
      <w:r w:rsidR="004A5E7F" w:rsidRPr="00D13F79">
        <w:rPr>
          <w:rFonts w:ascii="Times New Roman" w:eastAsia="標楷體" w:hAnsi="Times New Roman" w:hint="eastAsia"/>
          <w:color w:val="BFBFBF" w:themeColor="background1" w:themeShade="BF"/>
        </w:rPr>
        <w:t>4.26</w:t>
      </w:r>
      <w:r w:rsidR="004A5E7F" w:rsidRPr="00D13F79">
        <w:rPr>
          <w:rFonts w:ascii="Times New Roman" w:eastAsia="標楷體" w:hAnsi="Times New Roman" w:hint="eastAsia"/>
          <w:color w:val="BFBFBF" w:themeColor="background1" w:themeShade="BF"/>
        </w:rPr>
        <w:t>、</w:t>
      </w:r>
      <w:r w:rsidR="004A5E7F" w:rsidRPr="00D13F79">
        <w:rPr>
          <w:rFonts w:ascii="Times New Roman" w:eastAsia="標楷體" w:hAnsi="Times New Roman" w:hint="eastAsia"/>
          <w:color w:val="BFBFBF" w:themeColor="background1" w:themeShade="BF"/>
        </w:rPr>
        <w:t>2.15</w:t>
      </w:r>
      <w:r w:rsidR="004A5E7F" w:rsidRPr="00D13F79">
        <w:rPr>
          <w:rFonts w:ascii="Times New Roman" w:eastAsia="標楷體" w:hAnsi="Times New Roman" w:hint="eastAsia"/>
          <w:color w:val="BFBFBF" w:themeColor="background1" w:themeShade="BF"/>
        </w:rPr>
        <w:t>、</w:t>
      </w:r>
      <w:r w:rsidR="004A5E7F" w:rsidRPr="00D13F79">
        <w:rPr>
          <w:rFonts w:ascii="Times New Roman" w:eastAsia="標楷體" w:hAnsi="Times New Roman" w:hint="eastAsia"/>
          <w:color w:val="BFBFBF" w:themeColor="background1" w:themeShade="BF"/>
        </w:rPr>
        <w:t>0.18</w:t>
      </w:r>
      <w:r w:rsidR="004A5E7F" w:rsidRPr="00D13F79">
        <w:rPr>
          <w:rFonts w:ascii="Times New Roman" w:eastAsia="標楷體" w:hAnsi="Times New Roman" w:hint="eastAsia"/>
          <w:color w:val="BFBFBF" w:themeColor="background1" w:themeShade="BF"/>
        </w:rPr>
        <w:t>以及</w:t>
      </w:r>
      <w:r w:rsidR="00EC03CB" w:rsidRPr="00D13F79">
        <w:rPr>
          <w:rFonts w:ascii="Times New Roman" w:eastAsia="標楷體" w:hAnsi="Times New Roman" w:hint="eastAsia"/>
          <w:color w:val="BFBFBF" w:themeColor="background1" w:themeShade="BF"/>
        </w:rPr>
        <w:t>0.04</w:t>
      </w:r>
      <w:r w:rsidR="00EC03CB" w:rsidRPr="00D13F79">
        <w:rPr>
          <w:rFonts w:ascii="Times New Roman" w:eastAsia="標楷體" w:hAnsi="Times New Roman" w:hint="eastAsia"/>
          <w:color w:val="BFBFBF" w:themeColor="background1" w:themeShade="BF"/>
        </w:rPr>
        <w:t>，標準差分別為</w:t>
      </w:r>
      <w:r w:rsidR="00921C5E" w:rsidRPr="00D13F79">
        <w:rPr>
          <w:rFonts w:ascii="Times New Roman" w:eastAsia="標楷體" w:hAnsi="Times New Roman" w:hint="eastAsia"/>
          <w:color w:val="BFBFBF" w:themeColor="background1" w:themeShade="BF"/>
        </w:rPr>
        <w:t>6.8</w:t>
      </w:r>
      <w:r w:rsidR="00921C5E" w:rsidRPr="00D13F79">
        <w:rPr>
          <w:rFonts w:ascii="Times New Roman" w:eastAsia="標楷體" w:hAnsi="Times New Roman" w:hint="eastAsia"/>
          <w:color w:val="BFBFBF" w:themeColor="background1" w:themeShade="BF"/>
        </w:rPr>
        <w:t>、</w:t>
      </w:r>
      <w:r w:rsidR="00921C5E" w:rsidRPr="00D13F79">
        <w:rPr>
          <w:rFonts w:ascii="Times New Roman" w:eastAsia="標楷體" w:hAnsi="Times New Roman" w:hint="eastAsia"/>
          <w:color w:val="BFBFBF" w:themeColor="background1" w:themeShade="BF"/>
        </w:rPr>
        <w:t>1.72</w:t>
      </w:r>
      <w:r w:rsidR="00921C5E" w:rsidRPr="00D13F79">
        <w:rPr>
          <w:rFonts w:ascii="Times New Roman" w:eastAsia="標楷體" w:hAnsi="Times New Roman" w:hint="eastAsia"/>
          <w:color w:val="BFBFBF" w:themeColor="background1" w:themeShade="BF"/>
        </w:rPr>
        <w:t>、</w:t>
      </w:r>
      <w:r w:rsidR="00921C5E" w:rsidRPr="00D13F79">
        <w:rPr>
          <w:rFonts w:ascii="Times New Roman" w:eastAsia="標楷體" w:hAnsi="Times New Roman" w:hint="eastAsia"/>
          <w:color w:val="BFBFBF" w:themeColor="background1" w:themeShade="BF"/>
        </w:rPr>
        <w:t>0.21</w:t>
      </w:r>
      <w:r w:rsidR="00921C5E" w:rsidRPr="00D13F79">
        <w:rPr>
          <w:rFonts w:ascii="Times New Roman" w:eastAsia="標楷體" w:hAnsi="Times New Roman" w:hint="eastAsia"/>
          <w:color w:val="BFBFBF" w:themeColor="background1" w:themeShade="BF"/>
        </w:rPr>
        <w:t>以及</w:t>
      </w:r>
      <w:r w:rsidR="00921C5E" w:rsidRPr="00D13F79">
        <w:rPr>
          <w:rFonts w:ascii="Times New Roman" w:eastAsia="標楷體" w:hAnsi="Times New Roman" w:hint="eastAsia"/>
          <w:color w:val="BFBFBF" w:themeColor="background1" w:themeShade="BF"/>
        </w:rPr>
        <w:t>0.05</w:t>
      </w:r>
      <w:r w:rsidR="00921C5E" w:rsidRPr="00D13F79">
        <w:rPr>
          <w:rFonts w:ascii="Times New Roman" w:eastAsia="標楷體" w:hAnsi="Times New Roman" w:hint="eastAsia"/>
          <w:color w:val="BFBFBF" w:themeColor="background1" w:themeShade="BF"/>
        </w:rPr>
        <w:t>。</w:t>
      </w:r>
      <w:r w:rsidR="00C2572E" w:rsidRPr="00D13F79">
        <w:rPr>
          <w:rFonts w:ascii="Times New Roman" w:eastAsia="標楷體" w:hAnsi="Times New Roman" w:hint="eastAsia"/>
          <w:color w:val="BFBFBF" w:themeColor="background1" w:themeShade="BF"/>
        </w:rPr>
        <w:t>這些數據為</w:t>
      </w:r>
      <w:r w:rsidR="00E02436" w:rsidRPr="00D13F79">
        <w:rPr>
          <w:rFonts w:ascii="Times New Roman" w:eastAsia="標楷體" w:hAnsi="Times New Roman" w:hint="eastAsia"/>
          <w:color w:val="BFBFBF" w:themeColor="background1" w:themeShade="BF"/>
        </w:rPr>
        <w:t>各變數提供整體描述</w:t>
      </w:r>
      <w:r w:rsidR="00AB3534" w:rsidRPr="00D13F79">
        <w:rPr>
          <w:rFonts w:ascii="Times New Roman" w:eastAsia="標楷體" w:hAnsi="Times New Roman" w:hint="eastAsia"/>
          <w:color w:val="BFBFBF" w:themeColor="background1" w:themeShade="BF"/>
        </w:rPr>
        <w:t>，</w:t>
      </w:r>
      <w:r w:rsidR="0035450F" w:rsidRPr="00D13F79">
        <w:rPr>
          <w:rFonts w:ascii="Times New Roman" w:eastAsia="標楷體" w:hAnsi="Times New Roman" w:hint="eastAsia"/>
          <w:color w:val="BFBFBF" w:themeColor="background1" w:themeShade="BF"/>
        </w:rPr>
        <w:t>幫助了解樣本特徵和分佈。</w:t>
      </w:r>
    </w:p>
    <w:p w14:paraId="0F6D1C9D" w14:textId="0DF94AA7" w:rsidR="00DC2D23" w:rsidRPr="00D13F79" w:rsidRDefault="00DC2D23"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4178A1" w:rsidRPr="00D13F79">
        <w:rPr>
          <w:rFonts w:ascii="Times New Roman" w:eastAsia="標楷體" w:hAnsi="Times New Roman" w:cs="新細明體" w:hint="eastAsia"/>
          <w:color w:val="BFBFBF" w:themeColor="background1" w:themeShade="BF"/>
          <w:kern w:val="0"/>
        </w:rPr>
        <w:t>表</w:t>
      </w:r>
      <w:r w:rsidR="004178A1" w:rsidRPr="00D13F79">
        <w:rPr>
          <w:rFonts w:ascii="Times New Roman" w:eastAsia="標楷體" w:hAnsi="Times New Roman" w:cs="新細明體" w:hint="eastAsia"/>
          <w:color w:val="BFBFBF" w:themeColor="background1" w:themeShade="BF"/>
          <w:kern w:val="0"/>
        </w:rPr>
        <w:t>4-3</w:t>
      </w:r>
      <w:r w:rsidRPr="00D13F79">
        <w:rPr>
          <w:rFonts w:ascii="Times New Roman" w:eastAsia="標楷體" w:hAnsi="Times New Roman" w:cs="新細明體" w:hint="eastAsia"/>
          <w:color w:val="BFBFBF" w:themeColor="background1" w:themeShade="BF"/>
          <w:kern w:val="0"/>
        </w:rPr>
        <w:t>]</w:t>
      </w:r>
    </w:p>
    <w:p w14:paraId="3B40ABF8" w14:textId="33DB4249" w:rsidR="002B56FA" w:rsidRPr="00D13F79" w:rsidRDefault="002B56FA" w:rsidP="002B56FA">
      <w:pPr>
        <w:pStyle w:val="2"/>
        <w:numPr>
          <w:ilvl w:val="0"/>
          <w:numId w:val="20"/>
        </w:numPr>
        <w:spacing w:line="360" w:lineRule="auto"/>
        <w:rPr>
          <w:rFonts w:ascii="標楷體" w:eastAsia="標楷體" w:hAnsi="標楷體"/>
          <w:bCs/>
          <w:color w:val="BFBFBF" w:themeColor="background1" w:themeShade="BF"/>
          <w:sz w:val="28"/>
          <w:szCs w:val="28"/>
        </w:rPr>
      </w:pPr>
      <w:bookmarkStart w:id="21" w:name="_Toc232796423"/>
      <w:r w:rsidRPr="00D13F79">
        <w:rPr>
          <w:rFonts w:ascii="標楷體" w:eastAsia="標楷體" w:hAnsi="標楷體" w:hint="eastAsia"/>
          <w:bCs/>
          <w:color w:val="BFBFBF" w:themeColor="background1" w:themeShade="BF"/>
          <w:sz w:val="28"/>
          <w:szCs w:val="28"/>
        </w:rPr>
        <w:t>相關係數</w:t>
      </w:r>
      <w:bookmarkEnd w:id="21"/>
    </w:p>
    <w:p w14:paraId="13AEC791" w14:textId="1098E91A" w:rsidR="002B56FA" w:rsidRPr="00D13F79" w:rsidRDefault="00110CD3" w:rsidP="002B56F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4-4</w:t>
      </w:r>
      <w:r w:rsidRPr="00D13F79">
        <w:rPr>
          <w:rFonts w:ascii="Times New Roman" w:eastAsia="標楷體" w:hAnsi="Times New Roman" w:hint="eastAsia"/>
          <w:color w:val="BFBFBF" w:themeColor="background1" w:themeShade="BF"/>
        </w:rPr>
        <w:t>展示了</w:t>
      </w:r>
      <w:r w:rsidR="004A77F5" w:rsidRPr="00D13F79">
        <w:rPr>
          <w:rFonts w:ascii="Times New Roman" w:eastAsia="標楷體" w:hAnsi="Times New Roman" w:hint="eastAsia"/>
          <w:color w:val="BFBFBF" w:themeColor="background1" w:themeShade="BF"/>
        </w:rPr>
        <w:t>各</w:t>
      </w:r>
      <w:r w:rsidRPr="00D13F79">
        <w:rPr>
          <w:rFonts w:ascii="Times New Roman" w:eastAsia="標楷體" w:hAnsi="Times New Roman" w:hint="eastAsia"/>
          <w:color w:val="BFBFBF" w:themeColor="background1" w:themeShade="BF"/>
        </w:rPr>
        <w:t>變數之間的相關係數</w:t>
      </w:r>
      <w:r w:rsidR="006368FA" w:rsidRPr="00D13F79">
        <w:rPr>
          <w:rFonts w:ascii="Times New Roman" w:eastAsia="標楷體" w:hAnsi="Times New Roman" w:hint="eastAsia"/>
          <w:color w:val="BFBFBF" w:themeColor="background1" w:themeShade="BF"/>
        </w:rPr>
        <w:t>，並以粗體</w:t>
      </w:r>
      <w:r w:rsidR="00B110F5" w:rsidRPr="00D13F79">
        <w:rPr>
          <w:rFonts w:ascii="Times New Roman" w:eastAsia="標楷體" w:hAnsi="Times New Roman" w:hint="eastAsia"/>
          <w:color w:val="BFBFBF" w:themeColor="background1" w:themeShade="BF"/>
        </w:rPr>
        <w:t>字</w:t>
      </w:r>
      <w:r w:rsidR="00B23F1F" w:rsidRPr="00D13F79">
        <w:rPr>
          <w:rFonts w:ascii="Times New Roman" w:eastAsia="標楷體" w:hAnsi="Times New Roman" w:hint="eastAsia"/>
          <w:color w:val="BFBFBF" w:themeColor="background1" w:themeShade="BF"/>
        </w:rPr>
        <w:t>代表達統計顯著水準</w:t>
      </w:r>
      <w:r w:rsidR="004A77F5" w:rsidRPr="00D13F79">
        <w:rPr>
          <w:rFonts w:ascii="Times New Roman" w:eastAsia="標楷體" w:hAnsi="Times New Roman" w:hint="eastAsia"/>
          <w:color w:val="BFBFBF" w:themeColor="background1" w:themeShade="BF"/>
        </w:rPr>
        <w:t>。</w:t>
      </w:r>
      <w:r w:rsidR="004C799A" w:rsidRPr="00D13F79">
        <w:rPr>
          <w:rFonts w:ascii="Times New Roman" w:eastAsia="標楷體" w:hAnsi="Times New Roman" w:hint="eastAsia"/>
          <w:color w:val="BFBFBF" w:themeColor="background1" w:themeShade="BF"/>
        </w:rPr>
        <w:t>由此表可以觀察到</w:t>
      </w:r>
      <w:r w:rsidR="001B74B8" w:rsidRPr="00D13F79">
        <w:rPr>
          <w:rFonts w:ascii="Times New Roman" w:eastAsia="標楷體" w:hAnsi="Times New Roman" w:hint="eastAsia"/>
          <w:color w:val="BFBFBF" w:themeColor="background1" w:themeShade="BF"/>
        </w:rPr>
        <w:t>溫室氣體排放強度與環境成本之間呈現顯著正相關，</w:t>
      </w:r>
      <w:r w:rsidR="008E752B" w:rsidRPr="00D13F79">
        <w:rPr>
          <w:rFonts w:ascii="Times New Roman" w:eastAsia="標楷體" w:hAnsi="Times New Roman" w:hint="eastAsia"/>
          <w:color w:val="BFBFBF" w:themeColor="background1" w:themeShade="BF"/>
        </w:rPr>
        <w:t>例如</w:t>
      </w:r>
      <w:r w:rsidR="00B06E96" w:rsidRPr="00D13F79">
        <w:rPr>
          <w:rFonts w:ascii="Times New Roman" w:eastAsia="標楷體" w:hAnsi="Times New Roman" w:hint="eastAsia"/>
          <w:color w:val="BFBFBF" w:themeColor="background1" w:themeShade="BF"/>
        </w:rPr>
        <w:t>範疇一排放強度</w:t>
      </w:r>
      <w:r w:rsidR="00B06E96" w:rsidRPr="00D13F79">
        <w:rPr>
          <w:rFonts w:ascii="Times New Roman" w:eastAsia="標楷體" w:hAnsi="Times New Roman" w:hint="eastAsia"/>
          <w:color w:val="BFBFBF" w:themeColor="background1" w:themeShade="BF"/>
        </w:rPr>
        <w:t>(</w:t>
      </w:r>
      <w:r w:rsidR="00B06E96" w:rsidRPr="00D13F79">
        <w:rPr>
          <w:rFonts w:ascii="Times New Roman" w:eastAsia="標楷體" w:hAnsi="Times New Roman" w:hint="eastAsia"/>
          <w:i/>
          <w:iCs/>
          <w:color w:val="BFBFBF" w:themeColor="background1" w:themeShade="BF"/>
        </w:rPr>
        <w:t>SCO1INT</w:t>
      </w:r>
      <w:r w:rsidR="00B06E96"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color w:val="BFBFBF" w:themeColor="background1" w:themeShade="BF"/>
        </w:rPr>
        <w:t>與整體環境成本</w:t>
      </w:r>
      <w:r w:rsidR="00304219"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i/>
          <w:iCs/>
          <w:color w:val="BFBFBF" w:themeColor="background1" w:themeShade="BF"/>
        </w:rPr>
        <w:t>ENVCOST</w:t>
      </w:r>
      <w:r w:rsidR="00304219"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color w:val="BFBFBF" w:themeColor="background1" w:themeShade="BF"/>
        </w:rPr>
        <w:t>之間的相關係數為</w:t>
      </w:r>
      <w:r w:rsidR="00304219" w:rsidRPr="00D13F79">
        <w:rPr>
          <w:rFonts w:ascii="Times New Roman" w:eastAsia="標楷體" w:hAnsi="Times New Roman" w:hint="eastAsia"/>
          <w:color w:val="BFBFBF" w:themeColor="background1" w:themeShade="BF"/>
        </w:rPr>
        <w:t>0.774</w:t>
      </w:r>
      <w:r w:rsidR="006738D7" w:rsidRPr="00D13F79">
        <w:rPr>
          <w:rFonts w:ascii="Times New Roman" w:eastAsia="標楷體" w:hAnsi="Times New Roman" w:hint="eastAsia"/>
          <w:color w:val="BFBFBF" w:themeColor="background1" w:themeShade="BF"/>
        </w:rPr>
        <w:t>，顯示排放程度較高的企業通常伴隨</w:t>
      </w:r>
      <w:r w:rsidR="00CA549E" w:rsidRPr="00D13F79">
        <w:rPr>
          <w:rFonts w:ascii="Times New Roman" w:eastAsia="標楷體" w:hAnsi="Times New Roman" w:hint="eastAsia"/>
          <w:color w:val="BFBFBF" w:themeColor="background1" w:themeShade="BF"/>
        </w:rPr>
        <w:t>較高的環境外部成本</w:t>
      </w:r>
      <w:r w:rsidR="00415D6C" w:rsidRPr="00D13F79">
        <w:rPr>
          <w:rFonts w:ascii="Times New Roman" w:eastAsia="標楷體" w:hAnsi="Times New Roman" w:hint="eastAsia"/>
          <w:color w:val="BFBFBF" w:themeColor="background1" w:themeShade="BF"/>
        </w:rPr>
        <w:t>。</w:t>
      </w:r>
    </w:p>
    <w:p w14:paraId="17E29544" w14:textId="21CF33CE" w:rsidR="00AD79AB" w:rsidRPr="00D13F79" w:rsidRDefault="00F46079" w:rsidP="005B3068">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在本研究核心解釋變數</w:t>
      </w:r>
      <w:r w:rsidR="0017371C" w:rsidRPr="00D13F79">
        <w:rPr>
          <w:rFonts w:ascii="Times New Roman" w:eastAsia="標楷體" w:hAnsi="Times New Roman" w:hint="eastAsia"/>
          <w:color w:val="BFBFBF" w:themeColor="background1" w:themeShade="BF"/>
        </w:rPr>
        <w:t>部分</w:t>
      </w:r>
      <w:r w:rsidR="009E7FA3" w:rsidRPr="00D13F79">
        <w:rPr>
          <w:rFonts w:ascii="Times New Roman" w:eastAsia="標楷體" w:hAnsi="Times New Roman" w:hint="eastAsia"/>
          <w:color w:val="BFBFBF" w:themeColor="background1" w:themeShade="BF"/>
        </w:rPr>
        <w:t>，異常溫度</w:t>
      </w:r>
      <w:r w:rsidR="009E7FA3" w:rsidRPr="00D13F79">
        <w:rPr>
          <w:rFonts w:ascii="Times New Roman" w:eastAsia="標楷體" w:hAnsi="Times New Roman" w:hint="eastAsia"/>
          <w:color w:val="BFBFBF" w:themeColor="background1" w:themeShade="BF"/>
        </w:rPr>
        <w:t>(</w:t>
      </w:r>
      <w:r w:rsidR="009E7FA3" w:rsidRPr="00D13F79">
        <w:rPr>
          <w:rFonts w:ascii="Times New Roman" w:eastAsia="標楷體" w:hAnsi="Times New Roman" w:hint="eastAsia"/>
          <w:i/>
          <w:iCs/>
          <w:color w:val="BFBFBF" w:themeColor="background1" w:themeShade="BF"/>
        </w:rPr>
        <w:t>AB_TEMP</w:t>
      </w:r>
      <w:r w:rsidR="009E7FA3" w:rsidRPr="00D13F79">
        <w:rPr>
          <w:rFonts w:ascii="Times New Roman" w:eastAsia="標楷體" w:hAnsi="Times New Roman" w:hint="eastAsia"/>
          <w:color w:val="BFBFBF" w:themeColor="background1" w:themeShade="BF"/>
        </w:rPr>
        <w:t>)</w:t>
      </w:r>
      <w:r w:rsidR="009E7FA3" w:rsidRPr="00D13F79">
        <w:rPr>
          <w:rFonts w:ascii="Times New Roman" w:eastAsia="標楷體" w:hAnsi="Times New Roman" w:hint="eastAsia"/>
          <w:color w:val="BFBFBF" w:themeColor="background1" w:themeShade="BF"/>
        </w:rPr>
        <w:t>與各項溫室氣體排放強度</w:t>
      </w:r>
      <w:r w:rsidR="00BA5208" w:rsidRPr="00D13F79">
        <w:rPr>
          <w:rFonts w:ascii="Times New Roman" w:eastAsia="標楷體" w:hAnsi="Times New Roman" w:hint="eastAsia"/>
          <w:color w:val="BFBFBF" w:themeColor="background1" w:themeShade="BF"/>
        </w:rPr>
        <w:t>及整體環境成本的相關係數皆為負數，</w:t>
      </w:r>
      <w:r w:rsidR="0017371C" w:rsidRPr="00D13F79">
        <w:rPr>
          <w:rFonts w:ascii="Times New Roman" w:eastAsia="標楷體" w:hAnsi="Times New Roman" w:hint="eastAsia"/>
          <w:color w:val="BFBFBF" w:themeColor="background1" w:themeShade="BF"/>
        </w:rPr>
        <w:t>初步顯示異常溫度越高，企業排放強度與環境成本可能越低</w:t>
      </w:r>
      <w:r w:rsidR="00F34308" w:rsidRPr="00D13F79">
        <w:rPr>
          <w:rFonts w:ascii="Times New Roman" w:eastAsia="標楷體" w:hAnsi="Times New Roman" w:hint="eastAsia"/>
          <w:color w:val="BFBFBF" w:themeColor="background1" w:themeShade="BF"/>
        </w:rPr>
        <w:t>，此與本研究假說方向一致</w:t>
      </w:r>
      <w:r w:rsidR="002C4FE6" w:rsidRPr="00D13F79">
        <w:rPr>
          <w:rFonts w:ascii="Times New Roman" w:eastAsia="標楷體" w:hAnsi="Times New Roman" w:hint="eastAsia"/>
          <w:color w:val="BFBFBF" w:themeColor="background1" w:themeShade="BF"/>
        </w:rPr>
        <w:t>，</w:t>
      </w:r>
      <w:r w:rsidR="00055FFF" w:rsidRPr="00D13F79">
        <w:rPr>
          <w:rFonts w:ascii="Times New Roman" w:eastAsia="標楷體" w:hAnsi="Times New Roman" w:hint="eastAsia"/>
          <w:color w:val="BFBFBF" w:themeColor="background1" w:themeShade="BF"/>
        </w:rPr>
        <w:t>待後續迴歸分析</w:t>
      </w:r>
      <w:r w:rsidR="00663058" w:rsidRPr="00D13F79">
        <w:rPr>
          <w:rFonts w:ascii="Times New Roman" w:eastAsia="標楷體" w:hAnsi="Times New Roman" w:hint="eastAsia"/>
          <w:color w:val="BFBFBF" w:themeColor="background1" w:themeShade="BF"/>
        </w:rPr>
        <w:t>納入控制變數及固定效果</w:t>
      </w:r>
      <w:r w:rsidR="00F14ECC" w:rsidRPr="00D13F79">
        <w:rPr>
          <w:rFonts w:ascii="Times New Roman" w:eastAsia="標楷體" w:hAnsi="Times New Roman" w:hint="eastAsia"/>
          <w:color w:val="BFBFBF" w:themeColor="background1" w:themeShade="BF"/>
        </w:rPr>
        <w:t>，進一步檢驗其之間確切的關聯性。</w:t>
      </w:r>
      <w:r w:rsidR="00A52CE0" w:rsidRPr="00D13F79">
        <w:rPr>
          <w:rFonts w:ascii="Times New Roman" w:eastAsia="標楷體" w:hAnsi="Times New Roman" w:hint="eastAsia"/>
          <w:color w:val="BFBFBF" w:themeColor="background1" w:themeShade="BF"/>
        </w:rPr>
        <w:t>最後，從整體相關係數觀察，各變數之間的相關係數都低於</w:t>
      </w:r>
      <w:r w:rsidR="00204D5B" w:rsidRPr="00D13F79">
        <w:rPr>
          <w:rFonts w:ascii="Times New Roman" w:eastAsia="標楷體" w:hAnsi="Times New Roman" w:hint="eastAsia"/>
          <w:color w:val="BFBFBF" w:themeColor="background1" w:themeShade="BF"/>
        </w:rPr>
        <w:t>0.8</w:t>
      </w:r>
      <w:r w:rsidR="00204D5B" w:rsidRPr="00D13F79">
        <w:rPr>
          <w:rFonts w:ascii="Times New Roman" w:eastAsia="標楷體" w:hAnsi="Times New Roman" w:hint="eastAsia"/>
          <w:color w:val="BFBFBF" w:themeColor="background1" w:themeShade="BF"/>
        </w:rPr>
        <w:t>，表示變數間</w:t>
      </w:r>
      <w:r w:rsidR="00184DFC" w:rsidRPr="00D13F79">
        <w:rPr>
          <w:rFonts w:ascii="Times New Roman" w:eastAsia="標楷體" w:hAnsi="Times New Roman" w:hint="eastAsia"/>
          <w:color w:val="BFBFBF" w:themeColor="background1" w:themeShade="BF"/>
        </w:rPr>
        <w:t>未</w:t>
      </w:r>
      <w:r w:rsidR="00204D5B" w:rsidRPr="00D13F79">
        <w:rPr>
          <w:rFonts w:ascii="Times New Roman" w:eastAsia="標楷體" w:hAnsi="Times New Roman" w:hint="eastAsia"/>
          <w:color w:val="BFBFBF" w:themeColor="background1" w:themeShade="BF"/>
        </w:rPr>
        <w:t>存在嚴重的多重共線性問題</w:t>
      </w:r>
      <w:r w:rsidR="003109C1" w:rsidRPr="00D13F79">
        <w:rPr>
          <w:rFonts w:ascii="Times New Roman" w:eastAsia="標楷體" w:hAnsi="Times New Roman" w:hint="eastAsia"/>
          <w:color w:val="BFBFBF" w:themeColor="background1" w:themeShade="BF"/>
        </w:rPr>
        <w:t>，適合進行</w:t>
      </w:r>
      <w:r w:rsidR="005C06DC" w:rsidRPr="00D13F79">
        <w:rPr>
          <w:rFonts w:ascii="Times New Roman" w:eastAsia="標楷體" w:hAnsi="Times New Roman" w:hint="eastAsia"/>
          <w:color w:val="BFBFBF" w:themeColor="background1" w:themeShade="BF"/>
        </w:rPr>
        <w:t>後續</w:t>
      </w:r>
      <w:r w:rsidR="003109C1" w:rsidRPr="00D13F79">
        <w:rPr>
          <w:rFonts w:ascii="Times New Roman" w:eastAsia="標楷體" w:hAnsi="Times New Roman" w:hint="eastAsia"/>
          <w:color w:val="BFBFBF" w:themeColor="background1" w:themeShade="BF"/>
        </w:rPr>
        <w:t>迴歸分析。</w:t>
      </w:r>
    </w:p>
    <w:p w14:paraId="6054D28D" w14:textId="1CAD635D" w:rsidR="00086B17" w:rsidRPr="00D13F79" w:rsidRDefault="00086B17"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4178A1" w:rsidRPr="00D13F79">
        <w:rPr>
          <w:rFonts w:ascii="Times New Roman" w:eastAsia="標楷體" w:hAnsi="Times New Roman" w:cs="新細明體" w:hint="eastAsia"/>
          <w:color w:val="BFBFBF" w:themeColor="background1" w:themeShade="BF"/>
          <w:kern w:val="0"/>
        </w:rPr>
        <w:t>表</w:t>
      </w:r>
      <w:r w:rsidR="004178A1" w:rsidRPr="00D13F79">
        <w:rPr>
          <w:rFonts w:ascii="Times New Roman" w:eastAsia="標楷體" w:hAnsi="Times New Roman" w:cs="新細明體" w:hint="eastAsia"/>
          <w:color w:val="BFBFBF" w:themeColor="background1" w:themeShade="BF"/>
          <w:kern w:val="0"/>
        </w:rPr>
        <w:t>4-4</w:t>
      </w:r>
      <w:r w:rsidRPr="00D13F79">
        <w:rPr>
          <w:rFonts w:ascii="Times New Roman" w:eastAsia="標楷體" w:hAnsi="Times New Roman" w:cs="新細明體" w:hint="eastAsia"/>
          <w:color w:val="BFBFBF" w:themeColor="background1" w:themeShade="BF"/>
          <w:kern w:val="0"/>
        </w:rPr>
        <w:t>]</w:t>
      </w:r>
    </w:p>
    <w:p w14:paraId="4B565A8E" w14:textId="2D5FE05D" w:rsidR="00086B17" w:rsidRPr="00D13F79" w:rsidRDefault="00F1124D" w:rsidP="00D32463">
      <w:pPr>
        <w:pStyle w:val="2"/>
        <w:numPr>
          <w:ilvl w:val="0"/>
          <w:numId w:val="20"/>
        </w:numPr>
        <w:rPr>
          <w:rFonts w:ascii="標楷體" w:eastAsia="標楷體" w:hAnsi="標楷體"/>
          <w:bCs/>
          <w:color w:val="BFBFBF" w:themeColor="background1" w:themeShade="BF"/>
          <w:sz w:val="28"/>
          <w:szCs w:val="28"/>
        </w:rPr>
      </w:pPr>
      <w:bookmarkStart w:id="22" w:name="_Toc232796424"/>
      <w:r w:rsidRPr="00D13F79">
        <w:rPr>
          <w:rFonts w:ascii="標楷體" w:eastAsia="標楷體" w:hAnsi="標楷體" w:hint="eastAsia"/>
          <w:bCs/>
          <w:color w:val="BFBFBF" w:themeColor="background1" w:themeShade="BF"/>
          <w:sz w:val="28"/>
          <w:szCs w:val="28"/>
        </w:rPr>
        <w:t>主測結果</w:t>
      </w:r>
      <w:bookmarkEnd w:id="22"/>
    </w:p>
    <w:p w14:paraId="73321544" w14:textId="4BD0C6C5" w:rsidR="00F1124D" w:rsidRPr="00D13F79" w:rsidRDefault="00EE3BC2"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5</w:t>
      </w:r>
      <w:r w:rsidRPr="00D13F79">
        <w:rPr>
          <w:rFonts w:ascii="Times New Roman" w:eastAsia="標楷體" w:hAnsi="Times New Roman" w:hint="eastAsia"/>
          <w:color w:val="BFBFBF" w:themeColor="background1" w:themeShade="BF"/>
        </w:rPr>
        <w:t>為</w:t>
      </w:r>
      <w:r w:rsidR="004E5FA0" w:rsidRPr="00D13F79">
        <w:rPr>
          <w:rFonts w:ascii="Times New Roman" w:eastAsia="標楷體" w:hAnsi="Times New Roman" w:hint="eastAsia"/>
          <w:color w:val="BFBFBF" w:themeColor="background1" w:themeShade="BF"/>
        </w:rPr>
        <w:t>異常溫度</w:t>
      </w:r>
      <w:r w:rsidR="004E5FA0" w:rsidRPr="00D13F79">
        <w:rPr>
          <w:rFonts w:ascii="Times New Roman" w:eastAsia="標楷體" w:hAnsi="Times New Roman" w:hint="eastAsia"/>
          <w:color w:val="BFBFBF" w:themeColor="background1" w:themeShade="BF"/>
        </w:rPr>
        <w:t>(</w:t>
      </w:r>
      <w:r w:rsidR="004E5FA0" w:rsidRPr="00D13F79">
        <w:rPr>
          <w:rFonts w:ascii="Times New Roman" w:eastAsia="標楷體" w:hAnsi="Times New Roman" w:hint="eastAsia"/>
          <w:i/>
          <w:iCs/>
          <w:color w:val="BFBFBF" w:themeColor="background1" w:themeShade="BF"/>
        </w:rPr>
        <w:t>AB_TEMP</w:t>
      </w:r>
      <w:r w:rsidR="004E5FA0" w:rsidRPr="00D13F79">
        <w:rPr>
          <w:rFonts w:ascii="Times New Roman" w:eastAsia="標楷體" w:hAnsi="Times New Roman" w:hint="eastAsia"/>
          <w:color w:val="BFBFBF" w:themeColor="background1" w:themeShade="BF"/>
        </w:rPr>
        <w:t>)</w:t>
      </w:r>
      <w:r w:rsidR="000401AB" w:rsidRPr="00D13F79">
        <w:rPr>
          <w:rFonts w:ascii="Times New Roman" w:eastAsia="標楷體" w:hAnsi="Times New Roman" w:hint="eastAsia"/>
          <w:color w:val="BFBFBF" w:themeColor="background1" w:themeShade="BF"/>
        </w:rPr>
        <w:t>對</w:t>
      </w:r>
      <w:r w:rsidR="000C6D7D" w:rsidRPr="00D13F79">
        <w:rPr>
          <w:rFonts w:ascii="Times New Roman" w:eastAsia="標楷體" w:hAnsi="Times New Roman" w:hint="eastAsia"/>
          <w:color w:val="BFBFBF" w:themeColor="background1" w:themeShade="BF"/>
        </w:rPr>
        <w:t>企業溫室氣體</w:t>
      </w:r>
      <w:r w:rsidR="00F52082" w:rsidRPr="00D13F79">
        <w:rPr>
          <w:rFonts w:ascii="Times New Roman" w:eastAsia="標楷體" w:hAnsi="Times New Roman" w:hint="eastAsia"/>
          <w:color w:val="BFBFBF" w:themeColor="background1" w:themeShade="BF"/>
        </w:rPr>
        <w:t>排放強度的迴歸結果，</w:t>
      </w:r>
      <w:r w:rsidR="00236EA7" w:rsidRPr="00D13F79">
        <w:rPr>
          <w:rFonts w:ascii="Times New Roman" w:eastAsia="標楷體" w:hAnsi="Times New Roman" w:hint="eastAsia"/>
          <w:color w:val="BFBFBF" w:themeColor="background1" w:themeShade="BF"/>
        </w:rPr>
        <w:t>依序以範疇一排放強度</w:t>
      </w:r>
      <w:r w:rsidR="00236EA7"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i/>
          <w:iCs/>
          <w:color w:val="BFBFBF" w:themeColor="background1" w:themeShade="BF"/>
        </w:rPr>
        <w:t>S</w:t>
      </w:r>
      <w:r w:rsidR="00F10FCA" w:rsidRPr="00D13F79">
        <w:rPr>
          <w:rFonts w:ascii="Times New Roman" w:eastAsia="標楷體" w:hAnsi="Times New Roman" w:hint="eastAsia"/>
          <w:i/>
          <w:iCs/>
          <w:color w:val="BFBFBF" w:themeColor="background1" w:themeShade="BF"/>
        </w:rPr>
        <w:t>CO1NT</w:t>
      </w:r>
      <w:r w:rsidR="00236EA7" w:rsidRPr="00D13F79">
        <w:rPr>
          <w:rFonts w:ascii="Times New Roman" w:eastAsia="標楷體" w:hAnsi="Times New Roman" w:hint="eastAsia"/>
          <w:color w:val="BFBFBF" w:themeColor="background1" w:themeShade="BF"/>
        </w:rPr>
        <w:t>)</w:t>
      </w:r>
      <w:r w:rsidR="00236EA7" w:rsidRPr="00D13F79">
        <w:rPr>
          <w:rFonts w:ascii="Times New Roman" w:eastAsia="標楷體" w:hAnsi="Times New Roman" w:hint="eastAsia"/>
          <w:color w:val="BFBFBF" w:themeColor="background1" w:themeShade="BF"/>
        </w:rPr>
        <w:t>、</w:t>
      </w:r>
      <w:r w:rsidR="001543ED" w:rsidRPr="00D13F79">
        <w:rPr>
          <w:rFonts w:ascii="Times New Roman" w:eastAsia="標楷體" w:hAnsi="Times New Roman" w:hint="eastAsia"/>
          <w:color w:val="BFBFBF" w:themeColor="background1" w:themeShade="BF"/>
        </w:rPr>
        <w:t>範疇二排放強度</w:t>
      </w:r>
      <w:r w:rsidR="00F10FCA"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hint="eastAsia"/>
          <w:i/>
          <w:iCs/>
          <w:color w:val="BFBFBF" w:themeColor="background1" w:themeShade="BF"/>
        </w:rPr>
        <w:t>SCO2INT</w:t>
      </w:r>
      <w:r w:rsidR="00F10FCA"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hint="eastAsia"/>
          <w:color w:val="BFBFBF" w:themeColor="background1" w:themeShade="BF"/>
        </w:rPr>
        <w:t>及範疇三排放強度</w:t>
      </w:r>
      <w:r w:rsidR="00F10FCA" w:rsidRPr="00D13F79">
        <w:rPr>
          <w:rFonts w:ascii="Times New Roman" w:eastAsia="標楷體" w:hAnsi="Times New Roman" w:hint="eastAsia"/>
          <w:color w:val="BFBFBF" w:themeColor="background1" w:themeShade="BF"/>
        </w:rPr>
        <w:lastRenderedPageBreak/>
        <w:t>(</w:t>
      </w:r>
      <w:r w:rsidR="00F10FCA" w:rsidRPr="00D13F79">
        <w:rPr>
          <w:rFonts w:ascii="Times New Roman" w:eastAsia="標楷體" w:hAnsi="Times New Roman" w:hint="eastAsia"/>
          <w:i/>
          <w:iCs/>
          <w:color w:val="BFBFBF" w:themeColor="background1" w:themeShade="BF"/>
        </w:rPr>
        <w:t>SCO3INT</w:t>
      </w:r>
      <w:r w:rsidR="00F10FCA" w:rsidRPr="00D13F79">
        <w:rPr>
          <w:rFonts w:ascii="Times New Roman" w:eastAsia="標楷體" w:hAnsi="Times New Roman" w:hint="eastAsia"/>
          <w:color w:val="BFBFBF" w:themeColor="background1" w:themeShade="BF"/>
        </w:rPr>
        <w:t>)</w:t>
      </w:r>
      <w:r w:rsidR="00E03268" w:rsidRPr="00D13F79">
        <w:rPr>
          <w:rFonts w:ascii="Times New Roman" w:eastAsia="標楷體" w:hAnsi="Times New Roman" w:hint="eastAsia"/>
          <w:color w:val="BFBFBF" w:themeColor="background1" w:themeShade="BF"/>
        </w:rPr>
        <w:t>作為被解釋變數。</w:t>
      </w:r>
      <w:r w:rsidR="00FC14BE" w:rsidRPr="00D13F79">
        <w:rPr>
          <w:rFonts w:ascii="Times New Roman" w:eastAsia="標楷體" w:hAnsi="Times New Roman" w:hint="eastAsia"/>
          <w:color w:val="BFBFBF" w:themeColor="background1" w:themeShade="BF"/>
        </w:rPr>
        <w:t>表中前</w:t>
      </w:r>
      <w:r w:rsidR="00FC14BE" w:rsidRPr="00D13F79">
        <w:rPr>
          <w:rFonts w:ascii="Times New Roman" w:eastAsia="標楷體" w:hAnsi="Times New Roman" w:hint="eastAsia"/>
          <w:color w:val="BFBFBF" w:themeColor="background1" w:themeShade="BF"/>
        </w:rPr>
        <w:t>3</w:t>
      </w:r>
      <w:r w:rsidR="00FC14BE" w:rsidRPr="00D13F79">
        <w:rPr>
          <w:rFonts w:ascii="Times New Roman" w:eastAsia="標楷體" w:hAnsi="Times New Roman" w:hint="eastAsia"/>
          <w:color w:val="BFBFBF" w:themeColor="background1" w:themeShade="BF"/>
        </w:rPr>
        <w:t>欄僅納入</w:t>
      </w:r>
      <w:r w:rsidR="00286CF6" w:rsidRPr="00D13F79">
        <w:rPr>
          <w:rFonts w:ascii="Times New Roman" w:eastAsia="標楷體" w:hAnsi="Times New Roman" w:hint="eastAsia"/>
          <w:color w:val="BFBFBF" w:themeColor="background1" w:themeShade="BF"/>
        </w:rPr>
        <w:t>主要變數與固定效果的基礎模型，後</w:t>
      </w:r>
      <w:r w:rsidR="00286CF6" w:rsidRPr="00D13F79">
        <w:rPr>
          <w:rFonts w:ascii="Times New Roman" w:eastAsia="標楷體" w:hAnsi="Times New Roman" w:hint="eastAsia"/>
          <w:color w:val="BFBFBF" w:themeColor="background1" w:themeShade="BF"/>
        </w:rPr>
        <w:t>3</w:t>
      </w:r>
      <w:r w:rsidR="00286CF6" w:rsidRPr="00D13F79">
        <w:rPr>
          <w:rFonts w:ascii="Times New Roman" w:eastAsia="標楷體" w:hAnsi="Times New Roman" w:hint="eastAsia"/>
          <w:color w:val="BFBFBF" w:themeColor="background1" w:themeShade="BF"/>
        </w:rPr>
        <w:t>欄</w:t>
      </w:r>
      <w:r w:rsidR="003841C3" w:rsidRPr="00D13F79">
        <w:rPr>
          <w:rFonts w:ascii="Times New Roman" w:eastAsia="標楷體" w:hAnsi="Times New Roman" w:hint="eastAsia"/>
          <w:color w:val="BFBFBF" w:themeColor="background1" w:themeShade="BF"/>
        </w:rPr>
        <w:t>則是進一步納入</w:t>
      </w:r>
      <w:r w:rsidR="00571237" w:rsidRPr="00D13F79">
        <w:rPr>
          <w:rFonts w:ascii="Times New Roman" w:eastAsia="標楷體" w:hAnsi="Times New Roman" w:hint="eastAsia"/>
          <w:color w:val="BFBFBF" w:themeColor="background1" w:themeShade="BF"/>
        </w:rPr>
        <w:t>公司特徵控制變數，</w:t>
      </w:r>
      <w:r w:rsidR="002A784E" w:rsidRPr="00D13F79">
        <w:rPr>
          <w:rFonts w:ascii="Times New Roman" w:eastAsia="標楷體" w:hAnsi="Times New Roman" w:hint="eastAsia"/>
          <w:color w:val="BFBFBF" w:themeColor="background1" w:themeShade="BF"/>
        </w:rPr>
        <w:t>包括公司規模</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SIZE</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、資產報酬率</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ROA</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、槓桿比率</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LEVERAGE</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、市價淨值比</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MTB</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、現金持有</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CASH</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、資本支出</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CAPX</w:t>
      </w:r>
      <w:r w:rsidR="002A784E" w:rsidRPr="00D13F79">
        <w:rPr>
          <w:rFonts w:ascii="Times New Roman" w:eastAsia="標楷體" w:hAnsi="Times New Roman" w:hint="eastAsia"/>
          <w:color w:val="BFBFBF" w:themeColor="background1" w:themeShade="BF"/>
        </w:rPr>
        <w:t>)</w:t>
      </w:r>
      <w:r w:rsidR="00394F80" w:rsidRPr="00D13F79">
        <w:rPr>
          <w:rFonts w:ascii="Times New Roman" w:eastAsia="標楷體" w:hAnsi="Times New Roman" w:hint="eastAsia"/>
          <w:color w:val="BFBFBF" w:themeColor="background1" w:themeShade="BF"/>
        </w:rPr>
        <w:t>以及</w:t>
      </w:r>
      <w:r w:rsidR="00394F80" w:rsidRPr="00D13F79">
        <w:rPr>
          <w:rFonts w:ascii="Times New Roman" w:eastAsia="標楷體" w:hAnsi="Times New Roman" w:hint="eastAsia"/>
          <w:color w:val="BFBFBF" w:themeColor="background1" w:themeShade="BF"/>
        </w:rPr>
        <w:t>Tobin</w:t>
      </w:r>
      <w:r w:rsidR="00511900" w:rsidRPr="00D13F79">
        <w:rPr>
          <w:rFonts w:ascii="Times New Roman" w:eastAsia="標楷體" w:hAnsi="Times New Roman"/>
          <w:color w:val="BFBFBF" w:themeColor="background1" w:themeShade="BF"/>
        </w:rPr>
        <w:t>’</w:t>
      </w:r>
      <w:r w:rsidR="00394F80" w:rsidRPr="00D13F79">
        <w:rPr>
          <w:rFonts w:ascii="Times New Roman" w:eastAsia="標楷體" w:hAnsi="Times New Roman" w:hint="eastAsia"/>
          <w:color w:val="BFBFBF" w:themeColor="background1" w:themeShade="BF"/>
        </w:rPr>
        <w:t>s Q (</w:t>
      </w:r>
      <w:r w:rsidR="00394F80" w:rsidRPr="00D13F79">
        <w:rPr>
          <w:rFonts w:ascii="Times New Roman" w:eastAsia="標楷體" w:hAnsi="Times New Roman" w:hint="eastAsia"/>
          <w:i/>
          <w:iCs/>
          <w:color w:val="BFBFBF" w:themeColor="background1" w:themeShade="BF"/>
        </w:rPr>
        <w:t>TOBINQ</w:t>
      </w:r>
      <w:r w:rsidR="00394F80" w:rsidRPr="00D13F79">
        <w:rPr>
          <w:rFonts w:ascii="Times New Roman" w:eastAsia="標楷體" w:hAnsi="Times New Roman" w:hint="eastAsia"/>
          <w:color w:val="BFBFBF" w:themeColor="background1" w:themeShade="BF"/>
        </w:rPr>
        <w:t>)</w:t>
      </w:r>
      <w:r w:rsidR="00FD3612" w:rsidRPr="00D13F79">
        <w:rPr>
          <w:rFonts w:ascii="Times New Roman" w:eastAsia="標楷體" w:hAnsi="Times New Roman" w:hint="eastAsia"/>
          <w:color w:val="BFBFBF" w:themeColor="background1" w:themeShade="BF"/>
        </w:rPr>
        <w:t>，且所有模型皆控制</w:t>
      </w:r>
      <w:r w:rsidR="004D1482" w:rsidRPr="00D13F79">
        <w:rPr>
          <w:rFonts w:ascii="Times New Roman" w:eastAsia="標楷體" w:hAnsi="Times New Roman" w:hint="eastAsia"/>
          <w:color w:val="BFBFBF" w:themeColor="background1" w:themeShade="BF"/>
        </w:rPr>
        <w:t>年度、產業及州別固定效果。</w:t>
      </w:r>
    </w:p>
    <w:p w14:paraId="58AE878A" w14:textId="460D961D" w:rsidR="00247D89" w:rsidRPr="00D13F79" w:rsidRDefault="00FB58E0"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由表</w:t>
      </w:r>
      <w:r w:rsidR="007A2B56" w:rsidRPr="00D13F79">
        <w:rPr>
          <w:rFonts w:ascii="Times New Roman" w:eastAsia="標楷體" w:hAnsi="Times New Roman" w:hint="eastAsia"/>
          <w:color w:val="BFBFBF" w:themeColor="background1" w:themeShade="BF"/>
        </w:rPr>
        <w:t>中</w:t>
      </w:r>
      <w:r w:rsidRPr="00D13F79">
        <w:rPr>
          <w:rFonts w:ascii="Times New Roman" w:eastAsia="標楷體" w:hAnsi="Times New Roman" w:hint="eastAsia"/>
          <w:color w:val="BFBFBF" w:themeColor="background1" w:themeShade="BF"/>
        </w:rPr>
        <w:t>可以</w:t>
      </w:r>
      <w:r w:rsidR="005F26DA" w:rsidRPr="00D13F79">
        <w:rPr>
          <w:rFonts w:ascii="Times New Roman" w:eastAsia="標楷體" w:hAnsi="Times New Roman" w:hint="eastAsia"/>
          <w:color w:val="BFBFBF" w:themeColor="background1" w:themeShade="BF"/>
        </w:rPr>
        <w:t>發現</w:t>
      </w:r>
      <w:r w:rsidRPr="00D13F79">
        <w:rPr>
          <w:rFonts w:ascii="Times New Roman" w:eastAsia="標楷體" w:hAnsi="Times New Roman" w:hint="eastAsia"/>
          <w:color w:val="BFBFBF" w:themeColor="background1" w:themeShade="BF"/>
        </w:rPr>
        <w:t>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436A3B" w:rsidRPr="00D13F79">
        <w:rPr>
          <w:rFonts w:ascii="Times New Roman" w:eastAsia="標楷體" w:hAnsi="Times New Roman" w:hint="eastAsia"/>
          <w:color w:val="BFBFBF" w:themeColor="background1" w:themeShade="BF"/>
        </w:rPr>
        <w:t>的估計係數在</w:t>
      </w:r>
      <w:r w:rsidR="00E02007" w:rsidRPr="00D13F79">
        <w:rPr>
          <w:rFonts w:ascii="Times New Roman" w:eastAsia="標楷體" w:hAnsi="Times New Roman" w:hint="eastAsia"/>
          <w:color w:val="BFBFBF" w:themeColor="background1" w:themeShade="BF"/>
        </w:rPr>
        <w:t>六</w:t>
      </w:r>
      <w:r w:rsidR="00436A3B" w:rsidRPr="00D13F79">
        <w:rPr>
          <w:rFonts w:ascii="Times New Roman" w:eastAsia="標楷體" w:hAnsi="Times New Roman" w:hint="eastAsia"/>
          <w:color w:val="BFBFBF" w:themeColor="background1" w:themeShade="BF"/>
        </w:rPr>
        <w:t>個模型中</w:t>
      </w:r>
      <w:r w:rsidR="00E02007" w:rsidRPr="00D13F79">
        <w:rPr>
          <w:rFonts w:ascii="Times New Roman" w:eastAsia="標楷體" w:hAnsi="Times New Roman" w:hint="eastAsia"/>
          <w:color w:val="BFBFBF" w:themeColor="background1" w:themeShade="BF"/>
        </w:rPr>
        <w:t>皆為負值，</w:t>
      </w:r>
      <w:r w:rsidR="00254E72" w:rsidRPr="00D13F79">
        <w:rPr>
          <w:rFonts w:ascii="Times New Roman" w:eastAsia="標楷體" w:hAnsi="Times New Roman" w:hint="eastAsia"/>
          <w:color w:val="BFBFBF" w:themeColor="background1" w:themeShade="BF"/>
        </w:rPr>
        <w:t>說明當公司面臨較高的異常溫度</w:t>
      </w:r>
      <w:r w:rsidR="00EC31B3" w:rsidRPr="00D13F79">
        <w:rPr>
          <w:rFonts w:ascii="Times New Roman" w:eastAsia="標楷體" w:hAnsi="Times New Roman" w:hint="eastAsia"/>
          <w:color w:val="BFBFBF" w:themeColor="background1" w:themeShade="BF"/>
        </w:rPr>
        <w:t>時，其溫室氣體排放強度有下降的趨勢，這與本研究上述建立之假說一方向一致</w:t>
      </w:r>
      <w:r w:rsidR="00C045F1" w:rsidRPr="00D13F79">
        <w:rPr>
          <w:rFonts w:ascii="Times New Roman" w:eastAsia="標楷體" w:hAnsi="Times New Roman" w:hint="eastAsia"/>
          <w:color w:val="BFBFBF" w:themeColor="background1" w:themeShade="BF"/>
        </w:rPr>
        <w:t>。</w:t>
      </w:r>
      <w:r w:rsidR="005E29B3" w:rsidRPr="00D13F79">
        <w:rPr>
          <w:rFonts w:ascii="Times New Roman" w:eastAsia="標楷體" w:hAnsi="Times New Roman" w:hint="eastAsia"/>
          <w:color w:val="BFBFBF" w:themeColor="background1" w:themeShade="BF"/>
        </w:rPr>
        <w:t>在前</w:t>
      </w:r>
      <w:r w:rsidR="005E29B3" w:rsidRPr="00D13F79">
        <w:rPr>
          <w:rFonts w:ascii="Times New Roman" w:eastAsia="標楷體" w:hAnsi="Times New Roman" w:hint="eastAsia"/>
          <w:color w:val="BFBFBF" w:themeColor="background1" w:themeShade="BF"/>
        </w:rPr>
        <w:t>3</w:t>
      </w:r>
      <w:r w:rsidR="005E29B3" w:rsidRPr="00D13F79">
        <w:rPr>
          <w:rFonts w:ascii="Times New Roman" w:eastAsia="標楷體" w:hAnsi="Times New Roman" w:hint="eastAsia"/>
          <w:color w:val="BFBFBF" w:themeColor="background1" w:themeShade="BF"/>
        </w:rPr>
        <w:t>欄未控制公司特徵變數</w:t>
      </w:r>
      <w:r w:rsidR="00B34603" w:rsidRPr="00D13F79">
        <w:rPr>
          <w:rFonts w:ascii="Times New Roman" w:eastAsia="標楷體" w:hAnsi="Times New Roman" w:hint="eastAsia"/>
          <w:color w:val="BFBFBF" w:themeColor="background1" w:themeShade="BF"/>
        </w:rPr>
        <w:t>的基礎模型中，</w:t>
      </w:r>
      <w:r w:rsidR="00FC5FE1" w:rsidRPr="00D13F79">
        <w:rPr>
          <w:rFonts w:ascii="Times New Roman" w:eastAsia="標楷體" w:hAnsi="Times New Roman" w:hint="eastAsia"/>
          <w:color w:val="BFBFBF" w:themeColor="background1" w:themeShade="BF"/>
        </w:rPr>
        <w:t>僅第一欄未達統計顯著水準</w:t>
      </w:r>
      <w:r w:rsidR="00A44BB3" w:rsidRPr="00D13F79">
        <w:rPr>
          <w:rFonts w:ascii="Times New Roman" w:eastAsia="標楷體" w:hAnsi="Times New Roman" w:hint="eastAsia"/>
          <w:color w:val="BFBFBF" w:themeColor="background1" w:themeShade="BF"/>
        </w:rPr>
        <w:t>，其餘第二、三欄</w:t>
      </w:r>
      <w:r w:rsidR="00F074D1" w:rsidRPr="00D13F79">
        <w:rPr>
          <w:rFonts w:ascii="Times New Roman" w:eastAsia="標楷體" w:hAnsi="Times New Roman" w:hint="eastAsia"/>
          <w:color w:val="BFBFBF" w:themeColor="background1" w:themeShade="BF"/>
        </w:rPr>
        <w:t>皆呈現顯著負相關。</w:t>
      </w:r>
      <w:r w:rsidR="00977ADE" w:rsidRPr="00D13F79">
        <w:rPr>
          <w:rFonts w:ascii="Times New Roman" w:eastAsia="標楷體" w:hAnsi="Times New Roman" w:hint="eastAsia"/>
          <w:color w:val="BFBFBF" w:themeColor="background1" w:themeShade="BF"/>
        </w:rPr>
        <w:t>接著，</w:t>
      </w:r>
      <w:r w:rsidR="00CC2F84" w:rsidRPr="00D13F79">
        <w:rPr>
          <w:rFonts w:ascii="Times New Roman" w:eastAsia="標楷體" w:hAnsi="Times New Roman" w:hint="eastAsia"/>
          <w:color w:val="BFBFBF" w:themeColor="background1" w:themeShade="BF"/>
        </w:rPr>
        <w:t>後</w:t>
      </w:r>
      <w:r w:rsidR="00CC2F84" w:rsidRPr="00D13F79">
        <w:rPr>
          <w:rFonts w:ascii="Times New Roman" w:eastAsia="標楷體" w:hAnsi="Times New Roman" w:hint="eastAsia"/>
          <w:color w:val="BFBFBF" w:themeColor="background1" w:themeShade="BF"/>
        </w:rPr>
        <w:t>3</w:t>
      </w:r>
      <w:r w:rsidR="00CC2F84" w:rsidRPr="00D13F79">
        <w:rPr>
          <w:rFonts w:ascii="Times New Roman" w:eastAsia="標楷體" w:hAnsi="Times New Roman" w:hint="eastAsia"/>
          <w:color w:val="BFBFBF" w:themeColor="background1" w:themeShade="BF"/>
        </w:rPr>
        <w:t>欄</w:t>
      </w:r>
      <w:r w:rsidR="00977ADE" w:rsidRPr="00D13F79">
        <w:rPr>
          <w:rFonts w:ascii="Times New Roman" w:eastAsia="標楷體" w:hAnsi="Times New Roman" w:hint="eastAsia"/>
          <w:color w:val="BFBFBF" w:themeColor="background1" w:themeShade="BF"/>
        </w:rPr>
        <w:t>納入</w:t>
      </w:r>
      <w:r w:rsidR="008F0FB4" w:rsidRPr="00D13F79">
        <w:rPr>
          <w:rFonts w:ascii="Times New Roman" w:eastAsia="標楷體" w:hAnsi="Times New Roman" w:hint="eastAsia"/>
          <w:color w:val="BFBFBF" w:themeColor="background1" w:themeShade="BF"/>
        </w:rPr>
        <w:t>各項控制變數後，</w:t>
      </w:r>
      <w:r w:rsidR="002B26A2" w:rsidRPr="00D13F79">
        <w:rPr>
          <w:rFonts w:ascii="Times New Roman" w:eastAsia="標楷體" w:hAnsi="Times New Roman" w:hint="eastAsia"/>
          <w:color w:val="BFBFBF" w:themeColor="background1" w:themeShade="BF"/>
        </w:rPr>
        <w:t>異常溫度</w:t>
      </w:r>
      <w:r w:rsidR="002B26A2" w:rsidRPr="00D13F79">
        <w:rPr>
          <w:rFonts w:ascii="Times New Roman" w:eastAsia="標楷體" w:hAnsi="Times New Roman" w:hint="eastAsia"/>
          <w:color w:val="BFBFBF" w:themeColor="background1" w:themeShade="BF"/>
        </w:rPr>
        <w:t>(</w:t>
      </w:r>
      <w:r w:rsidR="002B26A2" w:rsidRPr="00D13F79">
        <w:rPr>
          <w:rFonts w:ascii="Times New Roman" w:eastAsia="標楷體" w:hAnsi="Times New Roman" w:hint="eastAsia"/>
          <w:i/>
          <w:iCs/>
          <w:color w:val="BFBFBF" w:themeColor="background1" w:themeShade="BF"/>
        </w:rPr>
        <w:t>AB_TEMP</w:t>
      </w:r>
      <w:r w:rsidR="002B26A2" w:rsidRPr="00D13F79">
        <w:rPr>
          <w:rFonts w:ascii="Times New Roman" w:eastAsia="標楷體" w:hAnsi="Times New Roman" w:hint="eastAsia"/>
          <w:color w:val="BFBFBF" w:themeColor="background1" w:themeShade="BF"/>
        </w:rPr>
        <w:t>)</w:t>
      </w:r>
      <w:r w:rsidR="002B26A2" w:rsidRPr="00D13F79">
        <w:rPr>
          <w:rFonts w:ascii="Times New Roman" w:eastAsia="標楷體" w:hAnsi="Times New Roman" w:hint="eastAsia"/>
          <w:color w:val="BFBFBF" w:themeColor="background1" w:themeShade="BF"/>
        </w:rPr>
        <w:t>對三類排放強度的影響皆維持負向且顯著</w:t>
      </w:r>
      <w:r w:rsidR="003F53BA" w:rsidRPr="00D13F79">
        <w:rPr>
          <w:rFonts w:ascii="Times New Roman" w:eastAsia="標楷體" w:hAnsi="Times New Roman" w:hint="eastAsia"/>
          <w:color w:val="BFBFBF" w:themeColor="background1" w:themeShade="BF"/>
        </w:rPr>
        <w:t>，</w:t>
      </w:r>
      <w:r w:rsidR="008A43B3" w:rsidRPr="00D13F79">
        <w:rPr>
          <w:rFonts w:ascii="Times New Roman" w:eastAsia="標楷體" w:hAnsi="Times New Roman" w:hint="eastAsia"/>
          <w:color w:val="BFBFBF" w:themeColor="background1" w:themeShade="BF"/>
        </w:rPr>
        <w:t>意謂</w:t>
      </w:r>
      <w:r w:rsidR="00360FCD" w:rsidRPr="00D13F79">
        <w:rPr>
          <w:rFonts w:ascii="Times New Roman" w:eastAsia="標楷體" w:hAnsi="Times New Roman" w:hint="eastAsia"/>
          <w:color w:val="BFBFBF" w:themeColor="background1" w:themeShade="BF"/>
        </w:rPr>
        <w:t>著</w:t>
      </w:r>
      <w:r w:rsidR="008A43B3" w:rsidRPr="00D13F79">
        <w:rPr>
          <w:rFonts w:ascii="Times New Roman" w:eastAsia="標楷體" w:hAnsi="Times New Roman" w:hint="eastAsia"/>
          <w:color w:val="BFBFBF" w:themeColor="background1" w:themeShade="BF"/>
        </w:rPr>
        <w:t>當企業面臨較高的氣候異常衝擊時，經理人</w:t>
      </w:r>
      <w:r w:rsidR="007A63D6" w:rsidRPr="00D13F79">
        <w:rPr>
          <w:rFonts w:ascii="Times New Roman" w:eastAsia="標楷體" w:hAnsi="Times New Roman" w:hint="eastAsia"/>
          <w:color w:val="BFBFBF" w:themeColor="background1" w:themeShade="BF"/>
        </w:rPr>
        <w:t>的心理狀態</w:t>
      </w:r>
      <w:r w:rsidR="008A43B3" w:rsidRPr="00D13F79">
        <w:rPr>
          <w:rFonts w:ascii="Times New Roman" w:eastAsia="標楷體" w:hAnsi="Times New Roman" w:hint="eastAsia"/>
          <w:color w:val="BFBFBF" w:themeColor="background1" w:themeShade="BF"/>
        </w:rPr>
        <w:t>可能</w:t>
      </w:r>
      <w:r w:rsidR="007A63D6" w:rsidRPr="00D13F79">
        <w:rPr>
          <w:rFonts w:ascii="Times New Roman" w:eastAsia="標楷體" w:hAnsi="Times New Roman" w:hint="eastAsia"/>
          <w:color w:val="BFBFBF" w:themeColor="background1" w:themeShade="BF"/>
        </w:rPr>
        <w:t>受到影響，</w:t>
      </w:r>
      <w:r w:rsidR="0099567D" w:rsidRPr="00D13F79">
        <w:rPr>
          <w:rFonts w:ascii="Times New Roman" w:eastAsia="標楷體" w:hAnsi="Times New Roman" w:hint="eastAsia"/>
          <w:color w:val="BFBFBF" w:themeColor="background1" w:themeShade="BF"/>
        </w:rPr>
        <w:t>使其</w:t>
      </w:r>
      <w:r w:rsidR="00460E1E" w:rsidRPr="00D13F79">
        <w:rPr>
          <w:rFonts w:ascii="Times New Roman" w:eastAsia="標楷體" w:hAnsi="Times New Roman" w:hint="eastAsia"/>
          <w:color w:val="BFBFBF" w:themeColor="background1" w:themeShade="BF"/>
        </w:rPr>
        <w:t>在風險判斷</w:t>
      </w:r>
      <w:r w:rsidR="00B82E7A" w:rsidRPr="00D13F79">
        <w:rPr>
          <w:rFonts w:ascii="Times New Roman" w:eastAsia="標楷體" w:hAnsi="Times New Roman" w:hint="eastAsia"/>
          <w:color w:val="BFBFBF" w:themeColor="background1" w:themeShade="BF"/>
        </w:rPr>
        <w:t>與決策過程中產生偏誤，提升對氣候風險與潛在損失的主觀認知，</w:t>
      </w:r>
      <w:r w:rsidR="00BD2776" w:rsidRPr="00D13F79">
        <w:rPr>
          <w:rFonts w:ascii="Times New Roman" w:eastAsia="標楷體" w:hAnsi="Times New Roman" w:hint="eastAsia"/>
          <w:color w:val="BFBFBF" w:themeColor="background1" w:themeShade="BF"/>
        </w:rPr>
        <w:t>因此</w:t>
      </w:r>
      <w:r w:rsidR="008A43B3" w:rsidRPr="00D13F79">
        <w:rPr>
          <w:rFonts w:ascii="Times New Roman" w:eastAsia="標楷體" w:hAnsi="Times New Roman" w:hint="eastAsia"/>
          <w:color w:val="BFBFBF" w:themeColor="background1" w:themeShade="BF"/>
        </w:rPr>
        <w:t>更傾向</w:t>
      </w:r>
      <w:r w:rsidR="00BE696E" w:rsidRPr="00D13F79">
        <w:rPr>
          <w:rFonts w:ascii="Times New Roman" w:eastAsia="標楷體" w:hAnsi="Times New Roman" w:hint="eastAsia"/>
          <w:color w:val="BFBFBF" w:themeColor="background1" w:themeShade="BF"/>
        </w:rPr>
        <w:t>採取減碳或環境管理措施，以降低企業排放強度</w:t>
      </w:r>
      <w:r w:rsidR="00054D90" w:rsidRPr="00D13F79">
        <w:rPr>
          <w:rFonts w:ascii="Times New Roman" w:eastAsia="標楷體" w:hAnsi="Times New Roman" w:hint="eastAsia"/>
          <w:color w:val="BFBFBF" w:themeColor="background1" w:themeShade="BF"/>
        </w:rPr>
        <w:t>。</w:t>
      </w:r>
    </w:p>
    <w:p w14:paraId="1E2EB38B" w14:textId="6E85A383" w:rsidR="00360FCD" w:rsidRPr="00D13F79" w:rsidRDefault="00360FCD"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57149A" w:rsidRPr="00D13F79">
        <w:rPr>
          <w:rFonts w:ascii="Times New Roman" w:eastAsia="標楷體" w:hAnsi="Times New Roman" w:cs="新細明體" w:hint="eastAsia"/>
          <w:color w:val="BFBFBF" w:themeColor="background1" w:themeShade="BF"/>
          <w:kern w:val="0"/>
        </w:rPr>
        <w:t>表</w:t>
      </w:r>
      <w:r w:rsidR="0057149A" w:rsidRPr="00D13F79">
        <w:rPr>
          <w:rFonts w:ascii="Times New Roman" w:eastAsia="標楷體" w:hAnsi="Times New Roman" w:cs="新細明體" w:hint="eastAsia"/>
          <w:color w:val="BFBFBF" w:themeColor="background1" w:themeShade="BF"/>
          <w:kern w:val="0"/>
        </w:rPr>
        <w:t>4-5</w:t>
      </w:r>
      <w:r w:rsidRPr="00D13F79">
        <w:rPr>
          <w:rFonts w:ascii="Times New Roman" w:eastAsia="標楷體" w:hAnsi="Times New Roman" w:cs="新細明體" w:hint="eastAsia"/>
          <w:color w:val="BFBFBF" w:themeColor="background1" w:themeShade="BF"/>
          <w:kern w:val="0"/>
        </w:rPr>
        <w:t>]</w:t>
      </w:r>
    </w:p>
    <w:p w14:paraId="2F67F933" w14:textId="639F2F55" w:rsidR="00360FCD" w:rsidRPr="00D13F79" w:rsidRDefault="00BB7A0C"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57149A"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6</w:t>
      </w:r>
      <w:r w:rsidR="0058430A" w:rsidRPr="00D13F79">
        <w:rPr>
          <w:rFonts w:ascii="Times New Roman" w:eastAsia="標楷體" w:hAnsi="Times New Roman" w:hint="eastAsia"/>
          <w:color w:val="BFBFBF" w:themeColor="background1" w:themeShade="BF"/>
        </w:rPr>
        <w:t>及表</w:t>
      </w:r>
      <w:r w:rsidR="0058430A" w:rsidRPr="00D13F79">
        <w:rPr>
          <w:rFonts w:ascii="Times New Roman" w:eastAsia="標楷體" w:hAnsi="Times New Roman" w:hint="eastAsia"/>
          <w:color w:val="BFBFBF" w:themeColor="background1" w:themeShade="BF"/>
        </w:rPr>
        <w:t>4-7</w:t>
      </w:r>
      <w:r w:rsidRPr="00D13F79">
        <w:rPr>
          <w:rFonts w:ascii="Times New Roman" w:eastAsia="標楷體" w:hAnsi="Times New Roman" w:hint="eastAsia"/>
          <w:color w:val="BFBFBF" w:themeColor="background1" w:themeShade="BF"/>
        </w:rPr>
        <w:t>展示了</w:t>
      </w:r>
      <w:r w:rsidR="004D6D3B" w:rsidRPr="00D13F79">
        <w:rPr>
          <w:rFonts w:ascii="Times New Roman" w:eastAsia="標楷體" w:hAnsi="Times New Roman" w:hint="eastAsia"/>
          <w:color w:val="BFBFBF" w:themeColor="background1" w:themeShade="BF"/>
        </w:rPr>
        <w:t>異常溫度</w:t>
      </w:r>
      <w:r w:rsidR="004D6D3B" w:rsidRPr="00D13F79">
        <w:rPr>
          <w:rFonts w:ascii="Times New Roman" w:eastAsia="標楷體" w:hAnsi="Times New Roman" w:hint="eastAsia"/>
          <w:color w:val="BFBFBF" w:themeColor="background1" w:themeShade="BF"/>
        </w:rPr>
        <w:t>(</w:t>
      </w:r>
      <w:r w:rsidR="004D6D3B" w:rsidRPr="00D13F79">
        <w:rPr>
          <w:rFonts w:ascii="Times New Roman" w:eastAsia="標楷體" w:hAnsi="Times New Roman" w:hint="eastAsia"/>
          <w:i/>
          <w:iCs/>
          <w:color w:val="BFBFBF" w:themeColor="background1" w:themeShade="BF"/>
        </w:rPr>
        <w:t>AB_TEMP</w:t>
      </w:r>
      <w:r w:rsidR="004D6D3B" w:rsidRPr="00D13F79">
        <w:rPr>
          <w:rFonts w:ascii="Times New Roman" w:eastAsia="標楷體" w:hAnsi="Times New Roman" w:hint="eastAsia"/>
          <w:color w:val="BFBFBF" w:themeColor="background1" w:themeShade="BF"/>
        </w:rPr>
        <w:t>)</w:t>
      </w:r>
      <w:r w:rsidR="004D6D3B" w:rsidRPr="00D13F79">
        <w:rPr>
          <w:rFonts w:ascii="Times New Roman" w:eastAsia="標楷體" w:hAnsi="Times New Roman" w:hint="eastAsia"/>
          <w:color w:val="BFBFBF" w:themeColor="background1" w:themeShade="BF"/>
        </w:rPr>
        <w:t>對企業環境成本</w:t>
      </w:r>
      <w:r w:rsidR="00236DBC" w:rsidRPr="00D13F79">
        <w:rPr>
          <w:rFonts w:ascii="Times New Roman" w:eastAsia="標楷體" w:hAnsi="Times New Roman" w:hint="eastAsia"/>
          <w:color w:val="BFBFBF" w:themeColor="background1" w:themeShade="BF"/>
        </w:rPr>
        <w:t>的</w:t>
      </w:r>
      <w:r w:rsidR="004D53A4" w:rsidRPr="00D13F79">
        <w:rPr>
          <w:rFonts w:ascii="Times New Roman" w:eastAsia="標楷體" w:hAnsi="Times New Roman" w:hint="eastAsia"/>
          <w:color w:val="BFBFBF" w:themeColor="background1" w:themeShade="BF"/>
        </w:rPr>
        <w:t>影響</w:t>
      </w:r>
      <w:r w:rsidR="00236DBC" w:rsidRPr="00D13F79">
        <w:rPr>
          <w:rFonts w:ascii="Times New Roman" w:eastAsia="標楷體" w:hAnsi="Times New Roman" w:hint="eastAsia"/>
          <w:color w:val="BFBFBF" w:themeColor="background1" w:themeShade="BF"/>
        </w:rPr>
        <w:t>，</w:t>
      </w:r>
      <w:r w:rsidR="005B6D14" w:rsidRPr="00D13F79">
        <w:rPr>
          <w:rFonts w:ascii="Times New Roman" w:eastAsia="標楷體" w:hAnsi="Times New Roman" w:hint="eastAsia"/>
          <w:color w:val="BFBFBF" w:themeColor="background1" w:themeShade="BF"/>
        </w:rPr>
        <w:t>其中</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4-6</w:t>
      </w:r>
      <w:r w:rsidR="00484BA2" w:rsidRPr="00D13F79">
        <w:rPr>
          <w:rFonts w:ascii="Times New Roman" w:eastAsia="標楷體" w:hAnsi="Times New Roman" w:hint="eastAsia"/>
          <w:color w:val="BFBFBF" w:themeColor="background1" w:themeShade="BF"/>
        </w:rPr>
        <w:t>呈現整體環境成本</w:t>
      </w:r>
      <w:r w:rsidR="00484BA2" w:rsidRPr="00D13F79">
        <w:rPr>
          <w:rFonts w:ascii="Times New Roman" w:eastAsia="標楷體" w:hAnsi="Times New Roman" w:hint="eastAsia"/>
          <w:color w:val="BFBFBF" w:themeColor="background1" w:themeShade="BF"/>
        </w:rPr>
        <w:t>(</w:t>
      </w:r>
      <w:r w:rsidR="00484BA2" w:rsidRPr="00D13F79">
        <w:rPr>
          <w:rFonts w:ascii="Times New Roman" w:eastAsia="標楷體" w:hAnsi="Times New Roman" w:hint="eastAsia"/>
          <w:i/>
          <w:iCs/>
          <w:color w:val="BFBFBF" w:themeColor="background1" w:themeShade="BF"/>
        </w:rPr>
        <w:t>ENVCOST</w:t>
      </w:r>
      <w:r w:rsidR="00484BA2" w:rsidRPr="00D13F79">
        <w:rPr>
          <w:rFonts w:ascii="Times New Roman" w:eastAsia="標楷體" w:hAnsi="Times New Roman" w:hint="eastAsia"/>
          <w:color w:val="BFBFBF" w:themeColor="background1" w:themeShade="BF"/>
        </w:rPr>
        <w:t>)</w:t>
      </w:r>
      <w:r w:rsidR="00484BA2" w:rsidRPr="00D13F79">
        <w:rPr>
          <w:rFonts w:ascii="Times New Roman" w:eastAsia="標楷體" w:hAnsi="Times New Roman" w:hint="eastAsia"/>
          <w:color w:val="BFBFBF" w:themeColor="background1" w:themeShade="BF"/>
        </w:rPr>
        <w:t>的分析結果</w:t>
      </w:r>
      <w:r w:rsidR="004D53A4" w:rsidRPr="00D13F79">
        <w:rPr>
          <w:rFonts w:ascii="Times New Roman" w:eastAsia="標楷體" w:hAnsi="Times New Roman" w:hint="eastAsia"/>
          <w:color w:val="BFBFBF" w:themeColor="background1" w:themeShade="BF"/>
        </w:rPr>
        <w:t>，</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4-7</w:t>
      </w:r>
      <w:r w:rsidR="004D53A4" w:rsidRPr="00D13F79">
        <w:rPr>
          <w:rFonts w:ascii="Times New Roman" w:eastAsia="標楷體" w:hAnsi="Times New Roman" w:hint="eastAsia"/>
          <w:color w:val="BFBFBF" w:themeColor="background1" w:themeShade="BF"/>
        </w:rPr>
        <w:t>進一步將環境成本拆解為各項細分指標</w:t>
      </w:r>
      <w:r w:rsidR="00920A55" w:rsidRPr="00D13F79">
        <w:rPr>
          <w:rFonts w:ascii="Times New Roman" w:eastAsia="標楷體" w:hAnsi="Times New Roman" w:hint="eastAsia"/>
          <w:color w:val="BFBFBF" w:themeColor="background1" w:themeShade="BF"/>
        </w:rPr>
        <w:t>，探討其潛在影響機制。</w:t>
      </w:r>
    </w:p>
    <w:p w14:paraId="12FFD5E4" w14:textId="64BAB932" w:rsidR="00610F7F" w:rsidRPr="00D13F79" w:rsidRDefault="000D235B"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4-6</w:t>
      </w:r>
      <w:r w:rsidR="00083B2B" w:rsidRPr="00D13F79">
        <w:rPr>
          <w:rFonts w:ascii="Times New Roman" w:eastAsia="標楷體" w:hAnsi="Times New Roman" w:hint="eastAsia"/>
          <w:color w:val="BFBFBF" w:themeColor="background1" w:themeShade="BF"/>
        </w:rPr>
        <w:t>同樣在第一欄中</w:t>
      </w:r>
      <w:r w:rsidR="00DE774F" w:rsidRPr="00D13F79">
        <w:rPr>
          <w:rFonts w:ascii="Times New Roman" w:eastAsia="標楷體" w:hAnsi="Times New Roman" w:hint="eastAsia"/>
          <w:color w:val="BFBFBF" w:themeColor="background1" w:themeShade="BF"/>
        </w:rPr>
        <w:t>未納入控制變數，</w:t>
      </w:r>
      <w:r w:rsidR="000B2C13" w:rsidRPr="00D13F79">
        <w:rPr>
          <w:rFonts w:ascii="Times New Roman" w:eastAsia="標楷體" w:hAnsi="Times New Roman" w:hint="eastAsia"/>
          <w:color w:val="BFBFBF" w:themeColor="background1" w:themeShade="BF"/>
        </w:rPr>
        <w:t>旨在初步顯示</w:t>
      </w:r>
      <w:r w:rsidR="00610F7F" w:rsidRPr="00D13F79">
        <w:rPr>
          <w:rFonts w:ascii="Times New Roman" w:eastAsia="標楷體" w:hAnsi="Times New Roman" w:hint="eastAsia"/>
          <w:color w:val="BFBFBF" w:themeColor="background1" w:themeShade="BF"/>
        </w:rPr>
        <w:t>異常溫度</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i/>
          <w:iCs/>
          <w:color w:val="BFBFBF" w:themeColor="background1" w:themeShade="BF"/>
        </w:rPr>
        <w:t>AB_TEMP</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color w:val="BFBFBF" w:themeColor="background1" w:themeShade="BF"/>
        </w:rPr>
        <w:t>與整體環境成本</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i/>
          <w:iCs/>
          <w:color w:val="BFBFBF" w:themeColor="background1" w:themeShade="BF"/>
        </w:rPr>
        <w:t>ENVCOST</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color w:val="BFBFBF" w:themeColor="background1" w:themeShade="BF"/>
        </w:rPr>
        <w:t>之間的關聯</w:t>
      </w:r>
      <w:r w:rsidR="0054124A" w:rsidRPr="00D13F79">
        <w:rPr>
          <w:rFonts w:ascii="Times New Roman" w:eastAsia="標楷體" w:hAnsi="Times New Roman" w:hint="eastAsia"/>
          <w:color w:val="BFBFBF" w:themeColor="background1" w:themeShade="BF"/>
        </w:rPr>
        <w:t>，</w:t>
      </w:r>
      <w:r w:rsidR="00C44F87" w:rsidRPr="00D13F79">
        <w:rPr>
          <w:rFonts w:ascii="Times New Roman" w:eastAsia="標楷體" w:hAnsi="Times New Roman" w:hint="eastAsia"/>
          <w:color w:val="BFBFBF" w:themeColor="background1" w:themeShade="BF"/>
        </w:rPr>
        <w:t>可以看到其係數在第一欄為負但未達統計顯著水準，</w:t>
      </w:r>
      <w:r w:rsidR="007D2ABD" w:rsidRPr="00D13F79">
        <w:rPr>
          <w:rFonts w:ascii="Times New Roman" w:eastAsia="標楷體" w:hAnsi="Times New Roman" w:hint="eastAsia"/>
          <w:color w:val="BFBFBF" w:themeColor="background1" w:themeShade="BF"/>
        </w:rPr>
        <w:t>然而在加入</w:t>
      </w:r>
      <w:r w:rsidR="00877FDC" w:rsidRPr="00D13F79">
        <w:rPr>
          <w:rFonts w:ascii="Times New Roman" w:eastAsia="標楷體" w:hAnsi="Times New Roman" w:hint="eastAsia"/>
          <w:color w:val="BFBFBF" w:themeColor="background1" w:themeShade="BF"/>
        </w:rPr>
        <w:t>公司特徵</w:t>
      </w:r>
      <w:r w:rsidR="007D2ABD" w:rsidRPr="00D13F79">
        <w:rPr>
          <w:rFonts w:ascii="Times New Roman" w:eastAsia="標楷體" w:hAnsi="Times New Roman" w:hint="eastAsia"/>
          <w:color w:val="BFBFBF" w:themeColor="background1" w:themeShade="BF"/>
        </w:rPr>
        <w:t>控制變數後，</w:t>
      </w:r>
      <w:r w:rsidR="00877FDC" w:rsidRPr="00D13F79">
        <w:rPr>
          <w:rFonts w:ascii="Times New Roman" w:eastAsia="標楷體" w:hAnsi="Times New Roman" w:hint="eastAsia"/>
          <w:color w:val="BFBFBF" w:themeColor="background1" w:themeShade="BF"/>
        </w:rPr>
        <w:t>其係數為顯著負相關</w:t>
      </w:r>
      <w:r w:rsidR="0098002A" w:rsidRPr="00D13F79">
        <w:rPr>
          <w:rFonts w:ascii="Times New Roman" w:eastAsia="標楷體" w:hAnsi="Times New Roman" w:hint="eastAsia"/>
          <w:color w:val="BFBFBF" w:themeColor="background1" w:themeShade="BF"/>
        </w:rPr>
        <w:t>，顯示在控制企業規模、財務績效與投資特性後，</w:t>
      </w:r>
      <w:r w:rsidR="00BE2C82" w:rsidRPr="00D13F79">
        <w:rPr>
          <w:rFonts w:ascii="Times New Roman" w:eastAsia="標楷體" w:hAnsi="Times New Roman" w:hint="eastAsia"/>
          <w:color w:val="BFBFBF" w:themeColor="background1" w:themeShade="BF"/>
        </w:rPr>
        <w:t>異常溫度對企業整體環境成本</w:t>
      </w:r>
      <w:r w:rsidR="0084687A" w:rsidRPr="00D13F79">
        <w:rPr>
          <w:rFonts w:ascii="Times New Roman" w:eastAsia="標楷體" w:hAnsi="Times New Roman" w:hint="eastAsia"/>
          <w:color w:val="BFBFBF" w:themeColor="background1" w:themeShade="BF"/>
        </w:rPr>
        <w:t>具有顯著負向影響，意即當氣溫偏離長期平均水準越高時</w:t>
      </w:r>
      <w:r w:rsidR="00CC5D00" w:rsidRPr="00D13F79">
        <w:rPr>
          <w:rFonts w:ascii="Times New Roman" w:eastAsia="標楷體" w:hAnsi="Times New Roman" w:hint="eastAsia"/>
          <w:color w:val="BFBFBF" w:themeColor="background1" w:themeShade="BF"/>
        </w:rPr>
        <w:t>，企業所產生的環境外部成本相對下降</w:t>
      </w:r>
      <w:r w:rsidR="005D6E87" w:rsidRPr="00D13F79">
        <w:rPr>
          <w:rFonts w:ascii="Times New Roman" w:eastAsia="標楷體" w:hAnsi="Times New Roman" w:hint="eastAsia"/>
          <w:color w:val="BFBFBF" w:themeColor="background1" w:themeShade="BF"/>
        </w:rPr>
        <w:t>，顯示氣候衝擊可能促使企業加強環境管理並降低整</w:t>
      </w:r>
      <w:r w:rsidR="005D6E87" w:rsidRPr="00D13F79">
        <w:rPr>
          <w:rFonts w:ascii="Times New Roman" w:eastAsia="標楷體" w:hAnsi="Times New Roman" w:hint="eastAsia"/>
          <w:color w:val="BFBFBF" w:themeColor="background1" w:themeShade="BF"/>
        </w:rPr>
        <w:lastRenderedPageBreak/>
        <w:t>體環境負擔</w:t>
      </w:r>
      <w:r w:rsidR="00CC5D00" w:rsidRPr="00D13F79">
        <w:rPr>
          <w:rFonts w:ascii="Times New Roman" w:eastAsia="標楷體" w:hAnsi="Times New Roman" w:hint="eastAsia"/>
          <w:color w:val="BFBFBF" w:themeColor="background1" w:themeShade="BF"/>
        </w:rPr>
        <w:t>，</w:t>
      </w:r>
      <w:r w:rsidR="0049408C" w:rsidRPr="00D13F79">
        <w:rPr>
          <w:rFonts w:ascii="Times New Roman" w:eastAsia="標楷體" w:hAnsi="Times New Roman" w:hint="eastAsia"/>
          <w:color w:val="BFBFBF" w:themeColor="background1" w:themeShade="BF"/>
        </w:rPr>
        <w:t>這一</w:t>
      </w:r>
      <w:r w:rsidR="00CC5D00" w:rsidRPr="00D13F79">
        <w:rPr>
          <w:rFonts w:ascii="Times New Roman" w:eastAsia="標楷體" w:hAnsi="Times New Roman" w:hint="eastAsia"/>
          <w:color w:val="BFBFBF" w:themeColor="background1" w:themeShade="BF"/>
        </w:rPr>
        <w:t>結果支持本研究之假說二</w:t>
      </w:r>
      <w:r w:rsidR="0049408C" w:rsidRPr="00D13F79">
        <w:rPr>
          <w:rFonts w:ascii="Times New Roman" w:eastAsia="標楷體" w:hAnsi="Times New Roman" w:hint="eastAsia"/>
          <w:color w:val="BFBFBF" w:themeColor="background1" w:themeShade="BF"/>
        </w:rPr>
        <w:t>。</w:t>
      </w:r>
    </w:p>
    <w:p w14:paraId="0BAE6853" w14:textId="69F1A2C0" w:rsidR="002458A2" w:rsidRPr="00D13F79" w:rsidRDefault="002458A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4-6]</w:t>
      </w:r>
    </w:p>
    <w:p w14:paraId="630B68DE" w14:textId="0BFDCBF1" w:rsidR="007F5A6A" w:rsidRPr="00D13F79" w:rsidRDefault="0058430A"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Pr="00D13F79">
        <w:rPr>
          <w:rFonts w:ascii="Times New Roman" w:eastAsia="標楷體" w:hAnsi="Times New Roman" w:hint="eastAsia"/>
          <w:color w:val="BFBFBF" w:themeColor="background1" w:themeShade="BF"/>
        </w:rPr>
        <w:t>4-7</w:t>
      </w:r>
      <w:r w:rsidR="00090CA9" w:rsidRPr="00D13F79">
        <w:rPr>
          <w:rFonts w:ascii="Times New Roman" w:eastAsia="標楷體" w:hAnsi="Times New Roman" w:hint="eastAsia"/>
          <w:color w:val="BFBFBF" w:themeColor="background1" w:themeShade="BF"/>
        </w:rPr>
        <w:t>將整體環境成本拆解為</w:t>
      </w:r>
      <w:r w:rsidR="00090CA9" w:rsidRPr="00D13F79">
        <w:rPr>
          <w:rFonts w:ascii="Times New Roman" w:eastAsia="標楷體" w:hAnsi="Times New Roman" w:hint="eastAsia"/>
          <w:color w:val="BFBFBF" w:themeColor="background1" w:themeShade="BF"/>
        </w:rPr>
        <w:t>6</w:t>
      </w:r>
      <w:r w:rsidR="00090CA9" w:rsidRPr="00D13F79">
        <w:rPr>
          <w:rFonts w:ascii="Times New Roman" w:eastAsia="標楷體" w:hAnsi="Times New Roman" w:hint="eastAsia"/>
          <w:color w:val="BFBFBF" w:themeColor="background1" w:themeShade="BF"/>
        </w:rPr>
        <w:t>項細分</w:t>
      </w:r>
      <w:r w:rsidR="00C11DF4" w:rsidRPr="00D13F79">
        <w:rPr>
          <w:rFonts w:ascii="Times New Roman" w:eastAsia="標楷體" w:hAnsi="Times New Roman" w:hint="eastAsia"/>
          <w:color w:val="BFBFBF" w:themeColor="background1" w:themeShade="BF"/>
        </w:rPr>
        <w:t>指標</w:t>
      </w:r>
      <w:r w:rsidR="00090CA9" w:rsidRPr="00D13F79">
        <w:rPr>
          <w:rFonts w:ascii="Times New Roman" w:eastAsia="標楷體" w:hAnsi="Times New Roman" w:hint="eastAsia"/>
          <w:color w:val="BFBFBF" w:themeColor="background1" w:themeShade="BF"/>
        </w:rPr>
        <w:t>，第一至第六欄分別展示</w:t>
      </w:r>
      <w:r w:rsidR="00D34094" w:rsidRPr="00D13F79">
        <w:rPr>
          <w:rFonts w:ascii="Times New Roman" w:eastAsia="標楷體" w:hAnsi="Times New Roman" w:hint="eastAsia"/>
          <w:color w:val="BFBFBF" w:themeColor="background1" w:themeShade="BF"/>
        </w:rPr>
        <w:t>空氣汙染成本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AIR_C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、溫室氣體排放成本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GHG_C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、土地與水汙染成本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LWP_C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、自然資源使用成本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NATURAL_C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color w:val="BFBFBF" w:themeColor="background1" w:themeShade="BF"/>
        </w:rPr>
        <w:t>廢棄物處理成本</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i/>
          <w:iCs/>
          <w:color w:val="BFBFBF" w:themeColor="background1" w:themeShade="BF"/>
        </w:rPr>
        <w:t>WASTE_C</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color w:val="BFBFBF" w:themeColor="background1" w:themeShade="BF"/>
        </w:rPr>
        <w:t>以及</w:t>
      </w:r>
      <w:r w:rsidR="00D34094" w:rsidRPr="00D13F79">
        <w:rPr>
          <w:rFonts w:ascii="Times New Roman" w:eastAsia="標楷體" w:hAnsi="Times New Roman" w:hint="eastAsia"/>
          <w:color w:val="BFBFBF" w:themeColor="background1" w:themeShade="BF"/>
        </w:rPr>
        <w:t>水資源使用成本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WATER_C</w:t>
      </w:r>
      <w:r w:rsidR="00D34094" w:rsidRPr="00D13F79">
        <w:rPr>
          <w:rFonts w:ascii="Times New Roman" w:eastAsia="標楷體" w:hAnsi="Times New Roman" w:hint="eastAsia"/>
          <w:color w:val="BFBFBF" w:themeColor="background1" w:themeShade="BF"/>
        </w:rPr>
        <w:t>)</w:t>
      </w:r>
      <w:r w:rsidR="00C11DF4" w:rsidRPr="00D13F79">
        <w:rPr>
          <w:rFonts w:ascii="Times New Roman" w:eastAsia="標楷體" w:hAnsi="Times New Roman" w:hint="eastAsia"/>
          <w:color w:val="BFBFBF" w:themeColor="background1" w:themeShade="BF"/>
        </w:rPr>
        <w:t>的</w:t>
      </w:r>
      <w:r w:rsidR="00D34094" w:rsidRPr="00D13F79">
        <w:rPr>
          <w:rFonts w:ascii="Times New Roman" w:eastAsia="標楷體" w:hAnsi="Times New Roman" w:hint="eastAsia"/>
          <w:color w:val="BFBFBF" w:themeColor="background1" w:themeShade="BF"/>
        </w:rPr>
        <w:t>分析結果</w:t>
      </w:r>
      <w:r w:rsidR="00B47301" w:rsidRPr="00D13F79">
        <w:rPr>
          <w:rFonts w:ascii="Times New Roman" w:eastAsia="標楷體" w:hAnsi="Times New Roman" w:hint="eastAsia"/>
          <w:color w:val="BFBFBF" w:themeColor="background1" w:themeShade="BF"/>
        </w:rPr>
        <w:t>。</w:t>
      </w:r>
      <w:r w:rsidR="00C82242" w:rsidRPr="00D13F79">
        <w:rPr>
          <w:rFonts w:ascii="Times New Roman" w:eastAsia="標楷體" w:hAnsi="Times New Roman" w:hint="eastAsia"/>
          <w:color w:val="BFBFBF" w:themeColor="background1" w:themeShade="BF"/>
        </w:rPr>
        <w:t>結果顯示，</w:t>
      </w:r>
      <w:r w:rsidR="00814B3E" w:rsidRPr="00D13F79">
        <w:rPr>
          <w:rFonts w:ascii="Times New Roman" w:eastAsia="標楷體" w:hAnsi="Times New Roman" w:hint="eastAsia"/>
          <w:color w:val="BFBFBF" w:themeColor="background1" w:themeShade="BF"/>
        </w:rPr>
        <w:t>異常溫度對部分環境成本項目具有顯著影響，</w:t>
      </w:r>
      <w:r w:rsidR="00FD01AF" w:rsidRPr="00D13F79">
        <w:rPr>
          <w:rFonts w:ascii="Times New Roman" w:eastAsia="標楷體" w:hAnsi="Times New Roman" w:hint="eastAsia"/>
          <w:color w:val="BFBFBF" w:themeColor="background1" w:themeShade="BF"/>
        </w:rPr>
        <w:t>溫室氣體排放成本</w:t>
      </w:r>
      <w:r w:rsidR="00FD01AF" w:rsidRPr="00D13F79">
        <w:rPr>
          <w:rFonts w:ascii="Times New Roman" w:eastAsia="標楷體" w:hAnsi="Times New Roman" w:hint="eastAsia"/>
          <w:color w:val="BFBFBF" w:themeColor="background1" w:themeShade="BF"/>
        </w:rPr>
        <w:t>(</w:t>
      </w:r>
      <w:r w:rsidR="00FD01AF" w:rsidRPr="00D13F79">
        <w:rPr>
          <w:rFonts w:ascii="Times New Roman" w:eastAsia="標楷體" w:hAnsi="Times New Roman" w:hint="eastAsia"/>
          <w:i/>
          <w:iCs/>
          <w:color w:val="BFBFBF" w:themeColor="background1" w:themeShade="BF"/>
        </w:rPr>
        <w:t>GHG_C</w:t>
      </w:r>
      <w:r w:rsidR="00FD01AF" w:rsidRPr="00D13F79">
        <w:rPr>
          <w:rFonts w:ascii="Times New Roman" w:eastAsia="標楷體" w:hAnsi="Times New Roman" w:hint="eastAsia"/>
          <w:color w:val="BFBFBF" w:themeColor="background1" w:themeShade="BF"/>
        </w:rPr>
        <w:t>)</w:t>
      </w:r>
      <w:r w:rsidR="00953C7E" w:rsidRPr="00D13F79">
        <w:rPr>
          <w:rFonts w:ascii="Times New Roman" w:eastAsia="標楷體" w:hAnsi="Times New Roman" w:hint="eastAsia"/>
          <w:color w:val="BFBFBF" w:themeColor="background1" w:themeShade="BF"/>
        </w:rPr>
        <w:t>以及</w:t>
      </w:r>
      <w:r w:rsidR="00852EE5" w:rsidRPr="00D13F79">
        <w:rPr>
          <w:rFonts w:ascii="Times New Roman" w:eastAsia="標楷體" w:hAnsi="Times New Roman" w:hint="eastAsia"/>
          <w:color w:val="BFBFBF" w:themeColor="background1" w:themeShade="BF"/>
        </w:rPr>
        <w:t>廢棄物處理成本</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i/>
          <w:iCs/>
          <w:color w:val="BFBFBF" w:themeColor="background1" w:themeShade="BF"/>
        </w:rPr>
        <w:t>WASTE_C</w:t>
      </w:r>
      <w:r w:rsidR="00852EE5" w:rsidRPr="00D13F79">
        <w:rPr>
          <w:rFonts w:ascii="Times New Roman" w:eastAsia="標楷體" w:hAnsi="Times New Roman" w:hint="eastAsia"/>
          <w:color w:val="BFBFBF" w:themeColor="background1" w:themeShade="BF"/>
        </w:rPr>
        <w:t>)</w:t>
      </w:r>
      <w:r w:rsidR="00003143" w:rsidRPr="00D13F79">
        <w:rPr>
          <w:rFonts w:ascii="Times New Roman" w:eastAsia="標楷體" w:hAnsi="Times New Roman" w:hint="eastAsia"/>
          <w:color w:val="BFBFBF" w:themeColor="background1" w:themeShade="BF"/>
        </w:rPr>
        <w:t>皆</w:t>
      </w:r>
      <w:r w:rsidR="005D3FDC" w:rsidRPr="00D13F79">
        <w:rPr>
          <w:rFonts w:ascii="Times New Roman" w:eastAsia="標楷體" w:hAnsi="Times New Roman" w:hint="eastAsia"/>
          <w:color w:val="BFBFBF" w:themeColor="background1" w:themeShade="BF"/>
        </w:rPr>
        <w:t>呈現顯著負相關，表示</w:t>
      </w:r>
      <w:r w:rsidR="001521DA" w:rsidRPr="00D13F79">
        <w:rPr>
          <w:rFonts w:ascii="Times New Roman" w:eastAsia="標楷體" w:hAnsi="Times New Roman" w:hint="eastAsia"/>
          <w:color w:val="BFBFBF" w:themeColor="background1" w:themeShade="BF"/>
        </w:rPr>
        <w:t>氣候衝擊上升時，企業在這些環境面項產生的負擔會顯著下降。</w:t>
      </w:r>
    </w:p>
    <w:p w14:paraId="12294E27" w14:textId="2667C24C" w:rsidR="002458A2" w:rsidRPr="00D13F79" w:rsidRDefault="002458A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4-7]</w:t>
      </w:r>
    </w:p>
    <w:p w14:paraId="7B84D007" w14:textId="28C059DE" w:rsidR="000155E4" w:rsidRPr="00D13F79" w:rsidRDefault="0011726F"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總結以上表</w:t>
      </w:r>
      <w:r w:rsidR="0058430A"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6</w:t>
      </w:r>
      <w:r w:rsidR="0058430A" w:rsidRPr="00D13F79">
        <w:rPr>
          <w:rFonts w:ascii="Times New Roman" w:eastAsia="標楷體" w:hAnsi="Times New Roman" w:hint="eastAsia"/>
          <w:color w:val="BFBFBF" w:themeColor="background1" w:themeShade="BF"/>
        </w:rPr>
        <w:t>與表</w:t>
      </w:r>
      <w:r w:rsidR="0058430A" w:rsidRPr="00D13F79">
        <w:rPr>
          <w:rFonts w:ascii="Times New Roman" w:eastAsia="標楷體" w:hAnsi="Times New Roman" w:hint="eastAsia"/>
          <w:color w:val="BFBFBF" w:themeColor="background1" w:themeShade="BF"/>
        </w:rPr>
        <w:t>4-7</w:t>
      </w:r>
      <w:r w:rsidRPr="00D13F79">
        <w:rPr>
          <w:rFonts w:ascii="Times New Roman" w:eastAsia="標楷體" w:hAnsi="Times New Roman" w:hint="eastAsia"/>
          <w:color w:val="BFBFBF" w:themeColor="background1" w:themeShade="BF"/>
        </w:rPr>
        <w:t>之結果，</w:t>
      </w:r>
      <w:r w:rsidR="00357AE2" w:rsidRPr="00D13F79">
        <w:rPr>
          <w:rFonts w:ascii="Times New Roman" w:eastAsia="標楷體" w:hAnsi="Times New Roman" w:hint="eastAsia"/>
          <w:color w:val="BFBFBF" w:themeColor="background1" w:themeShade="BF"/>
        </w:rPr>
        <w:t>異常溫度對企業整體環境成本</w:t>
      </w:r>
      <w:r w:rsidR="00166B53" w:rsidRPr="00D13F79">
        <w:rPr>
          <w:rFonts w:ascii="Times New Roman" w:eastAsia="標楷體" w:hAnsi="Times New Roman" w:hint="eastAsia"/>
          <w:color w:val="BFBFBF" w:themeColor="background1" w:themeShade="BF"/>
        </w:rPr>
        <w:t>具有顯著抑制效果，</w:t>
      </w:r>
      <w:r w:rsidR="00A805E6" w:rsidRPr="00D13F79">
        <w:rPr>
          <w:rFonts w:ascii="Times New Roman" w:eastAsia="標楷體" w:hAnsi="Times New Roman" w:hint="eastAsia"/>
          <w:color w:val="BFBFBF" w:themeColor="background1" w:themeShade="BF"/>
        </w:rPr>
        <w:t>且主要透過降低溫室氣體排放</w:t>
      </w:r>
      <w:r w:rsidR="00003143" w:rsidRPr="00D13F79">
        <w:rPr>
          <w:rFonts w:ascii="Times New Roman" w:eastAsia="標楷體" w:hAnsi="Times New Roman" w:hint="eastAsia"/>
          <w:color w:val="BFBFBF" w:themeColor="background1" w:themeShade="BF"/>
        </w:rPr>
        <w:t>與</w:t>
      </w:r>
      <w:r w:rsidR="00000FE6" w:rsidRPr="00D13F79">
        <w:rPr>
          <w:rFonts w:ascii="Times New Roman" w:eastAsia="標楷體" w:hAnsi="Times New Roman" w:hint="eastAsia"/>
          <w:color w:val="BFBFBF" w:themeColor="background1" w:themeShade="BF"/>
        </w:rPr>
        <w:t>廢棄物處理等相關成本來實現此一影響</w:t>
      </w:r>
      <w:r w:rsidR="004F7598" w:rsidRPr="00D13F79">
        <w:rPr>
          <w:rFonts w:ascii="Times New Roman" w:eastAsia="標楷體" w:hAnsi="Times New Roman" w:hint="eastAsia"/>
          <w:color w:val="BFBFBF" w:themeColor="background1" w:themeShade="BF"/>
        </w:rPr>
        <w:t>，顯示企業在面臨</w:t>
      </w:r>
      <w:r w:rsidR="00EA6172" w:rsidRPr="00D13F79">
        <w:rPr>
          <w:rFonts w:ascii="Times New Roman" w:eastAsia="標楷體" w:hAnsi="Times New Roman" w:hint="eastAsia"/>
          <w:color w:val="BFBFBF" w:themeColor="background1" w:themeShade="BF"/>
        </w:rPr>
        <w:t>氣候變遷所帶來的衝擊時，可能優先會</w:t>
      </w:r>
      <w:r w:rsidR="009B6383" w:rsidRPr="00D13F79">
        <w:rPr>
          <w:rFonts w:ascii="Times New Roman" w:eastAsia="標楷體" w:hAnsi="Times New Roman" w:hint="eastAsia"/>
          <w:color w:val="BFBFBF" w:themeColor="background1" w:themeShade="BF"/>
        </w:rPr>
        <w:t>針對與氣候</w:t>
      </w:r>
      <w:r w:rsidR="008205CD" w:rsidRPr="00D13F79">
        <w:rPr>
          <w:rFonts w:ascii="Times New Roman" w:eastAsia="標楷體" w:hAnsi="Times New Roman" w:hint="eastAsia"/>
          <w:color w:val="BFBFBF" w:themeColor="background1" w:themeShade="BF"/>
        </w:rPr>
        <w:t>變遷較為直接相關或較容易調整的環境面向進行改善，</w:t>
      </w:r>
      <w:r w:rsidR="009A7ED4" w:rsidRPr="00D13F79">
        <w:rPr>
          <w:rFonts w:ascii="Times New Roman" w:eastAsia="標楷體" w:hAnsi="Times New Roman" w:hint="eastAsia"/>
          <w:color w:val="BFBFBF" w:themeColor="background1" w:themeShade="BF"/>
        </w:rPr>
        <w:t>而對需要長期投入或結構性調整的項目，其影響則相對有限。</w:t>
      </w:r>
    </w:p>
    <w:p w14:paraId="1A32504B" w14:textId="556D51A2" w:rsidR="00B37FAB" w:rsidRPr="00D13F79" w:rsidRDefault="00586E95" w:rsidP="00586E95">
      <w:pPr>
        <w:pStyle w:val="2"/>
        <w:numPr>
          <w:ilvl w:val="0"/>
          <w:numId w:val="20"/>
        </w:numPr>
        <w:spacing w:line="360" w:lineRule="auto"/>
        <w:rPr>
          <w:rFonts w:ascii="標楷體" w:eastAsia="標楷體" w:hAnsi="標楷體"/>
          <w:bCs/>
          <w:color w:val="BFBFBF" w:themeColor="background1" w:themeShade="BF"/>
          <w:sz w:val="28"/>
          <w:szCs w:val="28"/>
        </w:rPr>
      </w:pPr>
      <w:bookmarkStart w:id="23" w:name="_Toc232796425"/>
      <w:r w:rsidRPr="00D13F79">
        <w:rPr>
          <w:rFonts w:ascii="標楷體" w:eastAsia="標楷體" w:hAnsi="標楷體" w:hint="eastAsia"/>
          <w:bCs/>
          <w:color w:val="BFBFBF" w:themeColor="background1" w:themeShade="BF"/>
          <w:sz w:val="28"/>
          <w:szCs w:val="28"/>
        </w:rPr>
        <w:t>延伸分析</w:t>
      </w:r>
      <w:bookmarkEnd w:id="23"/>
    </w:p>
    <w:p w14:paraId="20AC61F0" w14:textId="2E8F1E42" w:rsidR="00D42BA5" w:rsidRPr="00D13F79" w:rsidRDefault="00A4584C" w:rsidP="00A23D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5872A8" w:rsidRPr="00D13F79">
        <w:rPr>
          <w:rFonts w:ascii="Times New Roman" w:eastAsia="標楷體" w:hAnsi="Times New Roman" w:hint="eastAsia"/>
          <w:color w:val="BFBFBF" w:themeColor="background1" w:themeShade="BF"/>
        </w:rPr>
        <w:t>4-8</w:t>
      </w:r>
      <w:r w:rsidR="00EA5C32" w:rsidRPr="00D13F79">
        <w:rPr>
          <w:rFonts w:ascii="Times New Roman" w:eastAsia="標楷體" w:hAnsi="Times New Roman" w:hint="eastAsia"/>
          <w:color w:val="BFBFBF" w:themeColor="background1" w:themeShade="BF"/>
        </w:rPr>
        <w:t>更深入將異常溫度</w:t>
      </w:r>
      <w:r w:rsidR="00E26265" w:rsidRPr="00D13F79">
        <w:rPr>
          <w:rFonts w:ascii="Times New Roman" w:eastAsia="標楷體" w:hAnsi="Times New Roman" w:hint="eastAsia"/>
          <w:color w:val="BFBFBF" w:themeColor="background1" w:themeShade="BF"/>
        </w:rPr>
        <w:t>拆分為</w:t>
      </w:r>
      <w:r w:rsidR="00E26265" w:rsidRPr="00D13F79">
        <w:rPr>
          <w:rFonts w:ascii="Times New Roman" w:eastAsia="標楷體" w:hAnsi="Times New Roman" w:hint="eastAsia"/>
          <w:i/>
          <w:iCs/>
          <w:color w:val="BFBFBF" w:themeColor="background1" w:themeShade="BF"/>
        </w:rPr>
        <w:t>HOT</w:t>
      </w:r>
      <w:r w:rsidR="00E26265" w:rsidRPr="00D13F79">
        <w:rPr>
          <w:rFonts w:ascii="Times New Roman" w:eastAsia="標楷體" w:hAnsi="Times New Roman" w:hint="eastAsia"/>
          <w:color w:val="BFBFBF" w:themeColor="background1" w:themeShade="BF"/>
        </w:rPr>
        <w:t>以及</w:t>
      </w:r>
      <w:r w:rsidR="00E26265" w:rsidRPr="00D13F79">
        <w:rPr>
          <w:rFonts w:ascii="Times New Roman" w:eastAsia="標楷體" w:hAnsi="Times New Roman" w:hint="eastAsia"/>
          <w:i/>
          <w:iCs/>
          <w:color w:val="BFBFBF" w:themeColor="background1" w:themeShade="BF"/>
        </w:rPr>
        <w:t>COLD</w:t>
      </w:r>
      <w:r w:rsidR="00E26265" w:rsidRPr="00D13F79">
        <w:rPr>
          <w:rFonts w:ascii="Times New Roman" w:eastAsia="標楷體" w:hAnsi="Times New Roman" w:hint="eastAsia"/>
          <w:color w:val="BFBFBF" w:themeColor="background1" w:themeShade="BF"/>
        </w:rPr>
        <w:t>，</w:t>
      </w:r>
      <w:r w:rsidR="00BC334D" w:rsidRPr="00D13F79">
        <w:rPr>
          <w:rFonts w:ascii="Times New Roman" w:eastAsia="標楷體" w:hAnsi="Times New Roman" w:hint="eastAsia"/>
          <w:color w:val="BFBFBF" w:themeColor="background1" w:themeShade="BF"/>
        </w:rPr>
        <w:t>並</w:t>
      </w:r>
      <w:r w:rsidR="00BE5678" w:rsidRPr="00D13F79">
        <w:rPr>
          <w:rFonts w:ascii="Times New Roman" w:eastAsia="標楷體" w:hAnsi="Times New Roman" w:hint="eastAsia"/>
          <w:color w:val="BFBFBF" w:themeColor="background1" w:themeShade="BF"/>
        </w:rPr>
        <w:t>且也</w:t>
      </w:r>
      <w:r w:rsidR="00BC334D" w:rsidRPr="00D13F79">
        <w:rPr>
          <w:rFonts w:ascii="Times New Roman" w:eastAsia="標楷體" w:hAnsi="Times New Roman" w:hint="eastAsia"/>
          <w:color w:val="BFBFBF" w:themeColor="background1" w:themeShade="BF"/>
        </w:rPr>
        <w:t>依照</w:t>
      </w:r>
      <w:r w:rsidR="00B70943" w:rsidRPr="00D13F79">
        <w:rPr>
          <w:rFonts w:ascii="Times New Roman" w:eastAsia="標楷體" w:hAnsi="Times New Roman" w:hint="eastAsia"/>
          <w:color w:val="BFBFBF" w:themeColor="background1" w:themeShade="BF"/>
        </w:rPr>
        <w:t>異常溫度高低</w:t>
      </w:r>
      <w:r w:rsidR="00281C74" w:rsidRPr="00D13F79">
        <w:rPr>
          <w:rFonts w:ascii="Times New Roman" w:eastAsia="標楷體" w:hAnsi="Times New Roman" w:hint="eastAsia"/>
          <w:color w:val="BFBFBF" w:themeColor="background1" w:themeShade="BF"/>
        </w:rPr>
        <w:t>分佈劃分為五分位數</w:t>
      </w:r>
      <w:r w:rsidR="00281C74" w:rsidRPr="00D13F79">
        <w:rPr>
          <w:rFonts w:ascii="Times New Roman" w:eastAsia="標楷體" w:hAnsi="Times New Roman" w:hint="eastAsia"/>
          <w:color w:val="BFBFBF" w:themeColor="background1" w:themeShade="BF"/>
        </w:rPr>
        <w:t>(Quintiles)</w:t>
      </w:r>
      <w:r w:rsidR="00281C74" w:rsidRPr="00D13F79">
        <w:rPr>
          <w:rFonts w:ascii="Times New Roman" w:eastAsia="標楷體" w:hAnsi="Times New Roman" w:hint="eastAsia"/>
          <w:color w:val="BFBFBF" w:themeColor="background1" w:themeShade="BF"/>
        </w:rPr>
        <w:t>進行分析</w:t>
      </w:r>
      <w:r w:rsidR="00D42BA5" w:rsidRPr="00D13F79">
        <w:rPr>
          <w:rFonts w:ascii="Times New Roman" w:eastAsia="標楷體" w:hAnsi="Times New Roman" w:hint="eastAsia"/>
          <w:color w:val="BFBFBF" w:themeColor="background1" w:themeShade="BF"/>
        </w:rPr>
        <w:t>。</w:t>
      </w:r>
      <w:r w:rsidR="0025062B" w:rsidRPr="00D13F79">
        <w:rPr>
          <w:rFonts w:ascii="Times New Roman" w:eastAsia="標楷體" w:hAnsi="Times New Roman" w:hint="eastAsia"/>
          <w:color w:val="BFBFBF" w:themeColor="background1" w:themeShade="BF"/>
        </w:rPr>
        <w:t>表</w:t>
      </w:r>
      <w:r w:rsidR="005872A8" w:rsidRPr="00D13F79">
        <w:rPr>
          <w:rFonts w:ascii="Times New Roman" w:eastAsia="標楷體" w:hAnsi="Times New Roman" w:hint="eastAsia"/>
          <w:color w:val="BFBFBF" w:themeColor="background1" w:themeShade="BF"/>
        </w:rPr>
        <w:t>4-8</w:t>
      </w:r>
      <w:r w:rsidR="0025062B" w:rsidRPr="00D13F79">
        <w:rPr>
          <w:rFonts w:ascii="Times New Roman" w:eastAsia="標楷體" w:hAnsi="Times New Roman" w:hint="eastAsia"/>
          <w:color w:val="BFBFBF" w:themeColor="background1" w:themeShade="BF"/>
        </w:rPr>
        <w:t>左半部呈現</w:t>
      </w:r>
      <w:r w:rsidR="00EF35E0" w:rsidRPr="00D13F79">
        <w:rPr>
          <w:rFonts w:ascii="Times New Roman" w:eastAsia="標楷體" w:hAnsi="Times New Roman" w:hint="eastAsia"/>
          <w:i/>
          <w:iCs/>
          <w:color w:val="BFBFBF" w:themeColor="background1" w:themeShade="BF"/>
        </w:rPr>
        <w:t>HOT</w:t>
      </w:r>
      <w:r w:rsidR="0025062B" w:rsidRPr="00D13F79">
        <w:rPr>
          <w:rFonts w:ascii="Times New Roman" w:eastAsia="標楷體" w:hAnsi="Times New Roman" w:hint="eastAsia"/>
          <w:color w:val="BFBFBF" w:themeColor="background1" w:themeShade="BF"/>
        </w:rPr>
        <w:t>與</w:t>
      </w:r>
      <w:r w:rsidR="00EF35E0" w:rsidRPr="00D13F79">
        <w:rPr>
          <w:rFonts w:ascii="Times New Roman" w:eastAsia="標楷體" w:hAnsi="Times New Roman" w:hint="eastAsia"/>
          <w:i/>
          <w:iCs/>
          <w:color w:val="BFBFBF" w:themeColor="background1" w:themeShade="BF"/>
        </w:rPr>
        <w:t>COLD</w:t>
      </w:r>
      <w:r w:rsidR="007174D9" w:rsidRPr="00D13F79">
        <w:rPr>
          <w:rFonts w:ascii="Times New Roman" w:eastAsia="標楷體" w:hAnsi="Times New Roman" w:hint="eastAsia"/>
          <w:color w:val="BFBFBF" w:themeColor="background1" w:themeShade="BF"/>
        </w:rPr>
        <w:t>的迴歸結果</w:t>
      </w:r>
      <w:r w:rsidR="00EF21A2" w:rsidRPr="00D13F79">
        <w:rPr>
          <w:rFonts w:ascii="Times New Roman" w:eastAsia="標楷體" w:hAnsi="Times New Roman" w:hint="eastAsia"/>
          <w:color w:val="BFBFBF" w:themeColor="background1" w:themeShade="BF"/>
        </w:rPr>
        <w:t>，</w:t>
      </w:r>
      <w:r w:rsidR="009B6FF0" w:rsidRPr="00D13F79">
        <w:rPr>
          <w:rFonts w:ascii="Times New Roman" w:eastAsia="標楷體" w:hAnsi="Times New Roman" w:hint="eastAsia"/>
          <w:color w:val="BFBFBF" w:themeColor="background1" w:themeShade="BF"/>
        </w:rPr>
        <w:t>可以發現</w:t>
      </w:r>
      <w:r w:rsidR="00EF35E0" w:rsidRPr="00D13F79">
        <w:rPr>
          <w:rFonts w:ascii="Times New Roman" w:eastAsia="標楷體" w:hAnsi="Times New Roman" w:hint="eastAsia"/>
          <w:i/>
          <w:iCs/>
          <w:color w:val="BFBFBF" w:themeColor="background1" w:themeShade="BF"/>
        </w:rPr>
        <w:t>HOT</w:t>
      </w:r>
      <w:r w:rsidR="00D422BC" w:rsidRPr="00D13F79">
        <w:rPr>
          <w:rFonts w:ascii="Times New Roman" w:eastAsia="標楷體" w:hAnsi="Times New Roman" w:hint="eastAsia"/>
          <w:color w:val="BFBFBF" w:themeColor="background1" w:themeShade="BF"/>
        </w:rPr>
        <w:t>對範疇一排放強度</w:t>
      </w:r>
      <w:r w:rsidR="00D422BC" w:rsidRPr="00D13F79">
        <w:rPr>
          <w:rFonts w:ascii="Times New Roman" w:eastAsia="標楷體" w:hAnsi="Times New Roman" w:hint="eastAsia"/>
          <w:color w:val="BFBFBF" w:themeColor="background1" w:themeShade="BF"/>
        </w:rPr>
        <w:t>(</w:t>
      </w:r>
      <w:r w:rsidR="00D422BC" w:rsidRPr="00D13F79">
        <w:rPr>
          <w:rFonts w:ascii="Times New Roman" w:eastAsia="標楷體" w:hAnsi="Times New Roman" w:hint="eastAsia"/>
          <w:i/>
          <w:iCs/>
          <w:color w:val="BFBFBF" w:themeColor="background1" w:themeShade="BF"/>
        </w:rPr>
        <w:t>SCO1INT</w:t>
      </w:r>
      <w:r w:rsidR="00D422BC" w:rsidRPr="00D13F79">
        <w:rPr>
          <w:rFonts w:ascii="Times New Roman" w:eastAsia="標楷體" w:hAnsi="Times New Roman" w:hint="eastAsia"/>
          <w:color w:val="BFBFBF" w:themeColor="background1" w:themeShade="BF"/>
        </w:rPr>
        <w:t>)</w:t>
      </w:r>
      <w:r w:rsidR="00D422BC" w:rsidRPr="00D13F79">
        <w:rPr>
          <w:rFonts w:ascii="Times New Roman" w:eastAsia="標楷體" w:hAnsi="Times New Roman" w:hint="eastAsia"/>
          <w:color w:val="BFBFBF" w:themeColor="background1" w:themeShade="BF"/>
        </w:rPr>
        <w:t>呈現顯著負向影響，</w:t>
      </w:r>
      <w:r w:rsidR="004F0A3D" w:rsidRPr="00D13F79">
        <w:rPr>
          <w:rFonts w:ascii="Times New Roman" w:eastAsia="標楷體" w:hAnsi="Times New Roman" w:hint="eastAsia"/>
          <w:color w:val="BFBFBF" w:themeColor="background1" w:themeShade="BF"/>
        </w:rPr>
        <w:t>表示當企業面臨較高</w:t>
      </w:r>
      <w:r w:rsidR="00AA4821" w:rsidRPr="00D13F79">
        <w:rPr>
          <w:rFonts w:ascii="Times New Roman" w:eastAsia="標楷體" w:hAnsi="Times New Roman" w:hint="eastAsia"/>
          <w:color w:val="BFBFBF" w:themeColor="background1" w:themeShade="BF"/>
        </w:rPr>
        <w:t>的氣溫上升衝擊時</w:t>
      </w:r>
      <w:r w:rsidR="00886D2D" w:rsidRPr="00D13F79">
        <w:rPr>
          <w:rFonts w:ascii="Times New Roman" w:eastAsia="標楷體" w:hAnsi="Times New Roman" w:hint="eastAsia"/>
          <w:color w:val="BFBFBF" w:themeColor="background1" w:themeShade="BF"/>
        </w:rPr>
        <w:t>，直接排放強度顯著下降</w:t>
      </w:r>
      <w:r w:rsidR="00DD0CC2" w:rsidRPr="00D13F79">
        <w:rPr>
          <w:rFonts w:ascii="Times New Roman" w:eastAsia="標楷體" w:hAnsi="Times New Roman" w:hint="eastAsia"/>
          <w:color w:val="BFBFBF" w:themeColor="background1" w:themeShade="BF"/>
        </w:rPr>
        <w:t>，而對範疇二排放強度</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SCO2INT</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color w:val="BFBFBF" w:themeColor="background1" w:themeShade="BF"/>
        </w:rPr>
        <w:t>、範疇三排放強度</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SCO3INT</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color w:val="BFBFBF" w:themeColor="background1" w:themeShade="BF"/>
        </w:rPr>
        <w:t>以及整體環境成本</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ENVCOST</w:t>
      </w:r>
      <w:r w:rsidR="00F56339" w:rsidRPr="00D13F79">
        <w:rPr>
          <w:rFonts w:ascii="Times New Roman" w:eastAsia="標楷體" w:hAnsi="Times New Roman" w:hint="eastAsia"/>
          <w:color w:val="BFBFBF" w:themeColor="background1" w:themeShade="BF"/>
        </w:rPr>
        <w:t>)</w:t>
      </w:r>
      <w:r w:rsidR="000E3938" w:rsidRPr="00D13F79">
        <w:rPr>
          <w:rFonts w:ascii="Times New Roman" w:eastAsia="標楷體" w:hAnsi="Times New Roman" w:hint="eastAsia"/>
          <w:color w:val="BFBFBF" w:themeColor="background1" w:themeShade="BF"/>
        </w:rPr>
        <w:t>雖呈現負向關係，但在統計上未達顯著水準</w:t>
      </w:r>
      <w:r w:rsidR="00D3434F" w:rsidRPr="00D13F79">
        <w:rPr>
          <w:rFonts w:ascii="Times New Roman" w:eastAsia="標楷體" w:hAnsi="Times New Roman" w:hint="eastAsia"/>
          <w:color w:val="BFBFBF" w:themeColor="background1" w:themeShade="BF"/>
        </w:rPr>
        <w:t>。</w:t>
      </w:r>
      <w:r w:rsidR="00671137" w:rsidRPr="00D13F79">
        <w:rPr>
          <w:rFonts w:ascii="Times New Roman" w:eastAsia="標楷體" w:hAnsi="Times New Roman" w:hint="eastAsia"/>
          <w:color w:val="BFBFBF" w:themeColor="background1" w:themeShade="BF"/>
        </w:rPr>
        <w:t>相比之下，</w:t>
      </w:r>
      <w:r w:rsidR="00671137" w:rsidRPr="00D13F79">
        <w:rPr>
          <w:rFonts w:ascii="Times New Roman" w:eastAsia="標楷體" w:hAnsi="Times New Roman" w:hint="eastAsia"/>
          <w:i/>
          <w:iCs/>
          <w:color w:val="BFBFBF" w:themeColor="background1" w:themeShade="BF"/>
        </w:rPr>
        <w:t>COLD</w:t>
      </w:r>
      <w:r w:rsidR="00671137" w:rsidRPr="00D13F79">
        <w:rPr>
          <w:rFonts w:ascii="Times New Roman" w:eastAsia="標楷體" w:hAnsi="Times New Roman" w:hint="eastAsia"/>
          <w:color w:val="BFBFBF" w:themeColor="background1" w:themeShade="BF"/>
        </w:rPr>
        <w:t>在各模型當中皆未呈現顯著影響</w:t>
      </w:r>
      <w:r w:rsidR="00352FFB" w:rsidRPr="00D13F79">
        <w:rPr>
          <w:rFonts w:ascii="Times New Roman" w:eastAsia="標楷體" w:hAnsi="Times New Roman" w:hint="eastAsia"/>
          <w:color w:val="BFBFBF" w:themeColor="background1" w:themeShade="BF"/>
        </w:rPr>
        <w:t>。</w:t>
      </w:r>
      <w:r w:rsidR="00193B1E" w:rsidRPr="00D13F79">
        <w:rPr>
          <w:rFonts w:ascii="Times New Roman" w:eastAsia="標楷體" w:hAnsi="Times New Roman" w:hint="eastAsia"/>
          <w:color w:val="BFBFBF" w:themeColor="background1" w:themeShade="BF"/>
        </w:rPr>
        <w:t>這個實證結果顯示企業對氣候變動的反應具有非對稱性</w:t>
      </w:r>
      <w:r w:rsidR="001814B0" w:rsidRPr="00D13F79">
        <w:rPr>
          <w:rFonts w:ascii="Times New Roman" w:eastAsia="標楷體" w:hAnsi="Times New Roman" w:hint="eastAsia"/>
          <w:color w:val="BFBFBF" w:themeColor="background1" w:themeShade="BF"/>
        </w:rPr>
        <w:t>，</w:t>
      </w:r>
      <w:r w:rsidR="007D1025" w:rsidRPr="00D13F79">
        <w:rPr>
          <w:rFonts w:ascii="Times New Roman" w:eastAsia="標楷體" w:hAnsi="Times New Roman" w:hint="eastAsia"/>
          <w:color w:val="BFBFBF" w:themeColor="background1" w:themeShade="BF"/>
        </w:rPr>
        <w:t>主要對氣溫上升的衝擊做出調整，</w:t>
      </w:r>
      <w:r w:rsidR="00454EB9" w:rsidRPr="00D13F79">
        <w:rPr>
          <w:rFonts w:ascii="Times New Roman" w:eastAsia="標楷體" w:hAnsi="Times New Roman" w:hint="eastAsia"/>
          <w:color w:val="BFBFBF" w:themeColor="background1" w:themeShade="BF"/>
        </w:rPr>
        <w:t>對氣溫下降的反應則相對有限</w:t>
      </w:r>
      <w:r w:rsidR="00D83B6A" w:rsidRPr="00D13F79">
        <w:rPr>
          <w:rFonts w:ascii="Times New Roman" w:eastAsia="標楷體" w:hAnsi="Times New Roman" w:hint="eastAsia"/>
          <w:color w:val="BFBFBF" w:themeColor="background1" w:themeShade="BF"/>
        </w:rPr>
        <w:t>，此現象可能</w:t>
      </w:r>
      <w:r w:rsidR="00D83B6A" w:rsidRPr="00D13F79">
        <w:rPr>
          <w:rFonts w:ascii="Times New Roman" w:eastAsia="標楷體" w:hAnsi="Times New Roman" w:hint="eastAsia"/>
          <w:color w:val="BFBFBF" w:themeColor="background1" w:themeShade="BF"/>
        </w:rPr>
        <w:lastRenderedPageBreak/>
        <w:t>反映</w:t>
      </w:r>
      <w:r w:rsidR="00A960F0" w:rsidRPr="00D13F79">
        <w:rPr>
          <w:rFonts w:ascii="Times New Roman" w:eastAsia="標楷體" w:hAnsi="Times New Roman" w:hint="eastAsia"/>
          <w:color w:val="BFBFBF" w:themeColor="background1" w:themeShade="BF"/>
        </w:rPr>
        <w:t>高溫事件較容易引發企業經理人</w:t>
      </w:r>
      <w:r w:rsidR="008C3B19" w:rsidRPr="00D13F79">
        <w:rPr>
          <w:rFonts w:ascii="Times New Roman" w:eastAsia="標楷體" w:hAnsi="Times New Roman" w:hint="eastAsia"/>
          <w:color w:val="BFBFBF" w:themeColor="background1" w:themeShade="BF"/>
        </w:rPr>
        <w:t>對氣候風險之</w:t>
      </w:r>
      <w:r w:rsidR="00A960F0" w:rsidRPr="00D13F79">
        <w:rPr>
          <w:rFonts w:ascii="Times New Roman" w:eastAsia="標楷體" w:hAnsi="Times New Roman" w:hint="eastAsia"/>
          <w:color w:val="BFBFBF" w:themeColor="background1" w:themeShade="BF"/>
        </w:rPr>
        <w:t>關注</w:t>
      </w:r>
      <w:r w:rsidR="008C3B19" w:rsidRPr="00D13F79">
        <w:rPr>
          <w:rFonts w:ascii="Times New Roman" w:eastAsia="標楷體" w:hAnsi="Times New Roman" w:hint="eastAsia"/>
          <w:color w:val="BFBFBF" w:themeColor="background1" w:themeShade="BF"/>
        </w:rPr>
        <w:t>，進而採取相關行為</w:t>
      </w:r>
      <w:r w:rsidR="005F156D" w:rsidRPr="00D13F79">
        <w:rPr>
          <w:rFonts w:ascii="Times New Roman" w:eastAsia="標楷體" w:hAnsi="Times New Roman" w:hint="eastAsia"/>
          <w:color w:val="BFBFBF" w:themeColor="background1" w:themeShade="BF"/>
        </w:rPr>
        <w:t>，而低溫較不易被視為迫切的氣候風險。</w:t>
      </w:r>
    </w:p>
    <w:p w14:paraId="3986C3D9" w14:textId="7BAECDD2" w:rsidR="00D72BFA" w:rsidRPr="00D13F79" w:rsidRDefault="002C6004" w:rsidP="0076119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接著可以看到表</w:t>
      </w:r>
      <w:r w:rsidR="005872A8" w:rsidRPr="00D13F79">
        <w:rPr>
          <w:rFonts w:ascii="Times New Roman" w:eastAsia="標楷體" w:hAnsi="Times New Roman" w:hint="eastAsia"/>
          <w:color w:val="BFBFBF" w:themeColor="background1" w:themeShade="BF"/>
        </w:rPr>
        <w:t>4-8</w:t>
      </w:r>
      <w:r w:rsidRPr="00D13F79">
        <w:rPr>
          <w:rFonts w:ascii="Times New Roman" w:eastAsia="標楷體" w:hAnsi="Times New Roman" w:hint="eastAsia"/>
          <w:color w:val="BFBFBF" w:themeColor="background1" w:themeShade="BF"/>
        </w:rPr>
        <w:t>右半部納入異常溫度五分位數的模型</w:t>
      </w:r>
      <w:r w:rsidR="001545CE" w:rsidRPr="00D13F79">
        <w:rPr>
          <w:rFonts w:ascii="Times New Roman" w:eastAsia="標楷體" w:hAnsi="Times New Roman" w:hint="eastAsia"/>
          <w:color w:val="BFBFBF" w:themeColor="background1" w:themeShade="BF"/>
        </w:rPr>
        <w:t>。以第一分位</w:t>
      </w:r>
      <w:r w:rsidR="001545CE" w:rsidRPr="00D13F79">
        <w:rPr>
          <w:rFonts w:ascii="Times New Roman" w:eastAsia="標楷體" w:hAnsi="Times New Roman" w:hint="eastAsia"/>
          <w:color w:val="BFBFBF" w:themeColor="background1" w:themeShade="BF"/>
        </w:rPr>
        <w:t>(</w:t>
      </w:r>
      <w:r w:rsidR="00595ABA" w:rsidRPr="00D13F79">
        <w:rPr>
          <w:rFonts w:ascii="Times New Roman" w:eastAsia="標楷體" w:hAnsi="Times New Roman" w:hint="eastAsia"/>
          <w:i/>
          <w:iCs/>
          <w:color w:val="BFBFBF" w:themeColor="background1" w:themeShade="BF"/>
        </w:rPr>
        <w:t>ABTEMP_Q1</w:t>
      </w:r>
      <w:r w:rsidR="001545CE" w:rsidRPr="00D13F79">
        <w:rPr>
          <w:rFonts w:ascii="Times New Roman" w:eastAsia="標楷體" w:hAnsi="Times New Roman" w:hint="eastAsia"/>
          <w:color w:val="BFBFBF" w:themeColor="background1" w:themeShade="BF"/>
        </w:rPr>
        <w:t>)</w:t>
      </w:r>
      <w:r w:rsidR="00595ABA" w:rsidRPr="00D13F79">
        <w:rPr>
          <w:rFonts w:ascii="Times New Roman" w:eastAsia="標楷體" w:hAnsi="Times New Roman" w:hint="eastAsia"/>
          <w:color w:val="BFBFBF" w:themeColor="background1" w:themeShade="BF"/>
        </w:rPr>
        <w:t>為基準組，</w:t>
      </w:r>
      <w:r w:rsidR="00091E07" w:rsidRPr="00D13F79">
        <w:rPr>
          <w:rFonts w:ascii="Times New Roman" w:eastAsia="標楷體" w:hAnsi="Times New Roman" w:hint="eastAsia"/>
          <w:color w:val="BFBFBF" w:themeColor="background1" w:themeShade="BF"/>
        </w:rPr>
        <w:t>結果發現隨著異常溫度分位提高</w:t>
      </w:r>
      <w:r w:rsidR="004D28C0" w:rsidRPr="00D13F79">
        <w:rPr>
          <w:rFonts w:ascii="Times New Roman" w:eastAsia="標楷體" w:hAnsi="Times New Roman" w:hint="eastAsia"/>
          <w:color w:val="BFBFBF" w:themeColor="background1" w:themeShade="BF"/>
        </w:rPr>
        <w:t>，對排放強度的影響</w:t>
      </w:r>
      <w:r w:rsidR="001005F8" w:rsidRPr="00D13F79">
        <w:rPr>
          <w:rFonts w:ascii="Times New Roman" w:eastAsia="標楷體" w:hAnsi="Times New Roman" w:hint="eastAsia"/>
          <w:color w:val="BFBFBF" w:themeColor="background1" w:themeShade="BF"/>
        </w:rPr>
        <w:t>大致</w:t>
      </w:r>
      <w:r w:rsidR="004D28C0" w:rsidRPr="00D13F79">
        <w:rPr>
          <w:rFonts w:ascii="Times New Roman" w:eastAsia="標楷體" w:hAnsi="Times New Roman" w:hint="eastAsia"/>
          <w:color w:val="BFBFBF" w:themeColor="background1" w:themeShade="BF"/>
        </w:rPr>
        <w:t>呈現</w:t>
      </w:r>
      <w:r w:rsidR="001005F8" w:rsidRPr="00D13F79">
        <w:rPr>
          <w:rFonts w:ascii="Times New Roman" w:eastAsia="標楷體" w:hAnsi="Times New Roman" w:hint="eastAsia"/>
          <w:color w:val="BFBFBF" w:themeColor="background1" w:themeShade="BF"/>
        </w:rPr>
        <w:t>負向增加</w:t>
      </w:r>
      <w:r w:rsidR="004D28C0" w:rsidRPr="00D13F79">
        <w:rPr>
          <w:rFonts w:ascii="Times New Roman" w:eastAsia="標楷體" w:hAnsi="Times New Roman" w:hint="eastAsia"/>
          <w:color w:val="BFBFBF" w:themeColor="background1" w:themeShade="BF"/>
        </w:rPr>
        <w:t>的趨勢</w:t>
      </w:r>
      <w:r w:rsidR="00DF7E22"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color w:val="BFBFBF" w:themeColor="background1" w:themeShade="BF"/>
        </w:rPr>
        <w:t>其中</w:t>
      </w:r>
      <w:r w:rsidR="00324A56" w:rsidRPr="00D13F79">
        <w:rPr>
          <w:rFonts w:ascii="Times New Roman" w:eastAsia="標楷體" w:hAnsi="Times New Roman" w:hint="eastAsia"/>
          <w:color w:val="BFBFBF" w:themeColor="background1" w:themeShade="BF"/>
        </w:rPr>
        <w:t>效果</w:t>
      </w:r>
      <w:r w:rsidR="002543FF" w:rsidRPr="00D13F79">
        <w:rPr>
          <w:rFonts w:ascii="Times New Roman" w:eastAsia="標楷體" w:hAnsi="Times New Roman" w:hint="eastAsia"/>
          <w:color w:val="BFBFBF" w:themeColor="background1" w:themeShade="BF"/>
        </w:rPr>
        <w:t>在第五分位</w:t>
      </w:r>
      <w:r w:rsidR="002543FF"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i/>
          <w:iCs/>
          <w:color w:val="BFBFBF" w:themeColor="background1" w:themeShade="BF"/>
        </w:rPr>
        <w:t>ABTEMP_Q5</w:t>
      </w:r>
      <w:r w:rsidR="002543FF"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color w:val="BFBFBF" w:themeColor="background1" w:themeShade="BF"/>
        </w:rPr>
        <w:t>下，</w:t>
      </w:r>
      <w:r w:rsidR="0068250B" w:rsidRPr="00D13F79">
        <w:rPr>
          <w:rFonts w:ascii="Times New Roman" w:eastAsia="標楷體" w:hAnsi="Times New Roman" w:hint="eastAsia"/>
          <w:color w:val="BFBFBF" w:themeColor="background1" w:themeShade="BF"/>
        </w:rPr>
        <w:t>負向關係</w:t>
      </w:r>
      <w:r w:rsidR="006338AD" w:rsidRPr="00D13F79">
        <w:rPr>
          <w:rFonts w:ascii="Times New Roman" w:eastAsia="標楷體" w:hAnsi="Times New Roman" w:hint="eastAsia"/>
          <w:color w:val="BFBFBF" w:themeColor="background1" w:themeShade="BF"/>
        </w:rPr>
        <w:t>最為顯著</w:t>
      </w:r>
      <w:r w:rsidR="00324A56" w:rsidRPr="00D13F79">
        <w:rPr>
          <w:rFonts w:ascii="Times New Roman" w:eastAsia="標楷體" w:hAnsi="Times New Roman" w:hint="eastAsia"/>
          <w:color w:val="BFBFBF" w:themeColor="background1" w:themeShade="BF"/>
        </w:rPr>
        <w:t>。</w:t>
      </w:r>
      <w:r w:rsidR="0076119F" w:rsidRPr="00D13F79">
        <w:rPr>
          <w:rFonts w:ascii="Times New Roman" w:eastAsia="標楷體" w:hAnsi="Times New Roman" w:hint="eastAsia"/>
          <w:color w:val="BFBFBF" w:themeColor="background1" w:themeShade="BF"/>
        </w:rPr>
        <w:t>除此之外，</w:t>
      </w:r>
      <w:r w:rsidR="00597B9E" w:rsidRPr="00D13F79">
        <w:rPr>
          <w:rFonts w:ascii="Times New Roman" w:eastAsia="標楷體" w:hAnsi="Times New Roman" w:hint="eastAsia"/>
          <w:color w:val="BFBFBF" w:themeColor="background1" w:themeShade="BF"/>
        </w:rPr>
        <w:t>第四分位</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i/>
          <w:iCs/>
          <w:color w:val="BFBFBF" w:themeColor="background1" w:themeShade="BF"/>
        </w:rPr>
        <w:t>ABTEMP_Q4</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color w:val="BFBFBF" w:themeColor="background1" w:themeShade="BF"/>
        </w:rPr>
        <w:t>與第五分位</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i/>
          <w:iCs/>
          <w:color w:val="BFBFBF" w:themeColor="background1" w:themeShade="BF"/>
        </w:rPr>
        <w:t>ABTEMP_Q5</w:t>
      </w:r>
      <w:r w:rsidR="00597B9E"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color w:val="BFBFBF" w:themeColor="background1" w:themeShade="BF"/>
        </w:rPr>
        <w:t>對整體環境成本</w:t>
      </w:r>
      <w:r w:rsidR="00584698"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i/>
          <w:iCs/>
          <w:color w:val="BFBFBF" w:themeColor="background1" w:themeShade="BF"/>
        </w:rPr>
        <w:t>ENVC</w:t>
      </w:r>
      <w:r w:rsidR="00A312FC" w:rsidRPr="00D13F79">
        <w:rPr>
          <w:rFonts w:ascii="Times New Roman" w:eastAsia="標楷體" w:hAnsi="Times New Roman" w:hint="eastAsia"/>
          <w:i/>
          <w:iCs/>
          <w:color w:val="BFBFBF" w:themeColor="background1" w:themeShade="BF"/>
        </w:rPr>
        <w:t>OS</w:t>
      </w:r>
      <w:r w:rsidR="00584698" w:rsidRPr="00D13F79">
        <w:rPr>
          <w:rFonts w:ascii="Times New Roman" w:eastAsia="標楷體" w:hAnsi="Times New Roman" w:hint="eastAsia"/>
          <w:i/>
          <w:iCs/>
          <w:color w:val="BFBFBF" w:themeColor="background1" w:themeShade="BF"/>
        </w:rPr>
        <w:t>T</w:t>
      </w:r>
      <w:r w:rsidR="00584698"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color w:val="BFBFBF" w:themeColor="background1" w:themeShade="BF"/>
        </w:rPr>
        <w:t>的係數亦呈現</w:t>
      </w:r>
      <w:r w:rsidR="00952FA8" w:rsidRPr="00D13F79">
        <w:rPr>
          <w:rFonts w:ascii="Times New Roman" w:eastAsia="標楷體" w:hAnsi="Times New Roman" w:hint="eastAsia"/>
          <w:color w:val="BFBFBF" w:themeColor="background1" w:themeShade="BF"/>
        </w:rPr>
        <w:t>顯著負值，表示異常溫度達到較高區間時，</w:t>
      </w:r>
      <w:r w:rsidR="00C143DA" w:rsidRPr="00D13F79">
        <w:rPr>
          <w:rFonts w:ascii="Times New Roman" w:eastAsia="標楷體" w:hAnsi="Times New Roman" w:hint="eastAsia"/>
          <w:color w:val="BFBFBF" w:themeColor="background1" w:themeShade="BF"/>
        </w:rPr>
        <w:t>企業環境外部成本顯著降低</w:t>
      </w:r>
      <w:r w:rsidR="00FA3A5E" w:rsidRPr="00D13F79">
        <w:rPr>
          <w:rFonts w:ascii="Times New Roman" w:eastAsia="標楷體" w:hAnsi="Times New Roman" w:hint="eastAsia"/>
          <w:color w:val="BFBFBF" w:themeColor="background1" w:themeShade="BF"/>
        </w:rPr>
        <w:t>。</w:t>
      </w:r>
    </w:p>
    <w:p w14:paraId="612FA4CA" w14:textId="1B86C029" w:rsidR="006E016B" w:rsidRPr="00D13F79" w:rsidRDefault="007430C5" w:rsidP="006E016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到此可發現</w:t>
      </w:r>
      <w:r w:rsidR="00512397" w:rsidRPr="00D13F79">
        <w:rPr>
          <w:rFonts w:ascii="Times New Roman" w:eastAsia="標楷體" w:hAnsi="Times New Roman" w:hint="eastAsia"/>
          <w:color w:val="BFBFBF" w:themeColor="background1" w:themeShade="BF"/>
        </w:rPr>
        <w:t>上述效果主要集中於範疇一排放強度</w:t>
      </w:r>
      <w:r w:rsidR="00512397" w:rsidRPr="00D13F79">
        <w:rPr>
          <w:rFonts w:ascii="Times New Roman" w:eastAsia="標楷體" w:hAnsi="Times New Roman" w:hint="eastAsia"/>
          <w:color w:val="BFBFBF" w:themeColor="background1" w:themeShade="BF"/>
        </w:rPr>
        <w:t>(</w:t>
      </w:r>
      <w:r w:rsidR="00512397" w:rsidRPr="00D13F79">
        <w:rPr>
          <w:rFonts w:ascii="Times New Roman" w:eastAsia="標楷體" w:hAnsi="Times New Roman" w:hint="eastAsia"/>
          <w:i/>
          <w:iCs/>
          <w:color w:val="BFBFBF" w:themeColor="background1" w:themeShade="BF"/>
        </w:rPr>
        <w:t>SCO1INT</w:t>
      </w:r>
      <w:r w:rsidR="00512397"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w:t>
      </w:r>
      <w:r w:rsidR="003C422B" w:rsidRPr="00D13F79">
        <w:rPr>
          <w:rFonts w:ascii="Times New Roman" w:eastAsia="標楷體" w:hAnsi="Times New Roman" w:hint="eastAsia"/>
          <w:color w:val="BFBFBF" w:themeColor="background1" w:themeShade="BF"/>
        </w:rPr>
        <w:t>而對範疇二及範疇三的影響相較不明顯</w:t>
      </w:r>
      <w:r w:rsidR="000D6FFC" w:rsidRPr="00D13F79">
        <w:rPr>
          <w:rFonts w:ascii="Times New Roman" w:eastAsia="標楷體" w:hAnsi="Times New Roman" w:hint="eastAsia"/>
          <w:color w:val="BFBFBF" w:themeColor="background1" w:themeShade="BF"/>
        </w:rPr>
        <w:t>，</w:t>
      </w:r>
      <w:r w:rsidR="008D0379" w:rsidRPr="00D13F79">
        <w:rPr>
          <w:rFonts w:ascii="Times New Roman" w:eastAsia="標楷體" w:hAnsi="Times New Roman" w:hint="eastAsia"/>
          <w:color w:val="BFBFBF" w:themeColor="background1" w:themeShade="BF"/>
        </w:rPr>
        <w:t>背後可能的原因為</w:t>
      </w:r>
      <w:r w:rsidR="005C6CF9" w:rsidRPr="00D13F79">
        <w:rPr>
          <w:rFonts w:ascii="Times New Roman" w:eastAsia="標楷體" w:hAnsi="Times New Roman" w:hint="eastAsia"/>
          <w:color w:val="BFBFBF" w:themeColor="background1" w:themeShade="BF"/>
        </w:rPr>
        <w:t>不同類型排放在可控性與調整成本上有差異，</w:t>
      </w:r>
      <w:r w:rsidR="00E166B7" w:rsidRPr="00D13F79">
        <w:rPr>
          <w:rFonts w:ascii="Times New Roman" w:eastAsia="標楷體" w:hAnsi="Times New Roman" w:hint="eastAsia"/>
          <w:color w:val="BFBFBF" w:themeColor="background1" w:themeShade="BF"/>
        </w:rPr>
        <w:t>範疇一排放主要來自企業自身營運活動，</w:t>
      </w:r>
      <w:r w:rsidR="003D6F92" w:rsidRPr="00D13F79">
        <w:rPr>
          <w:rFonts w:ascii="Times New Roman" w:eastAsia="標楷體" w:hAnsi="Times New Roman" w:hint="eastAsia"/>
          <w:color w:val="BFBFBF" w:themeColor="background1" w:themeShade="BF"/>
        </w:rPr>
        <w:t>其排放行為較容易透過短期營運調整加以控制</w:t>
      </w:r>
      <w:r w:rsidR="001A2EB8" w:rsidRPr="00D13F79">
        <w:rPr>
          <w:rFonts w:ascii="Times New Roman" w:eastAsia="標楷體" w:hAnsi="Times New Roman" w:hint="eastAsia"/>
          <w:color w:val="BFBFBF" w:themeColor="background1" w:themeShade="BF"/>
        </w:rPr>
        <w:t>，</w:t>
      </w:r>
      <w:r w:rsidR="00AB2802" w:rsidRPr="00D13F79">
        <w:rPr>
          <w:rFonts w:ascii="Times New Roman" w:eastAsia="標楷體" w:hAnsi="Times New Roman" w:hint="eastAsia"/>
          <w:color w:val="BFBFBF" w:themeColor="background1" w:themeShade="BF"/>
        </w:rPr>
        <w:t>因此企業在面對異常高溫時，較可能</w:t>
      </w:r>
      <w:r w:rsidR="00C11F4E" w:rsidRPr="00D13F79">
        <w:rPr>
          <w:rFonts w:ascii="Times New Roman" w:eastAsia="標楷體" w:hAnsi="Times New Roman" w:hint="eastAsia"/>
          <w:color w:val="BFBFBF" w:themeColor="background1" w:themeShade="BF"/>
        </w:rPr>
        <w:t>優顯調整此項目，</w:t>
      </w:r>
      <w:r w:rsidR="00931CB5" w:rsidRPr="00D13F79">
        <w:rPr>
          <w:rFonts w:ascii="Times New Roman" w:eastAsia="標楷體" w:hAnsi="Times New Roman"/>
          <w:color w:val="BFBFBF" w:themeColor="background1" w:themeShade="BF"/>
        </w:rPr>
        <w:t>其餘範疇二因涉及外購能源，調整的彈性受限於能源供應結構，以及範疇三涉及供應鏈與外部合作關係，短期內較難迅速改變</w:t>
      </w:r>
      <w:r w:rsidR="006E016B" w:rsidRPr="00D13F79">
        <w:rPr>
          <w:rFonts w:ascii="Times New Roman" w:eastAsia="標楷體" w:hAnsi="Times New Roman" w:hint="eastAsia"/>
          <w:color w:val="BFBFBF" w:themeColor="background1" w:themeShade="BF"/>
        </w:rPr>
        <w:t>。</w:t>
      </w:r>
    </w:p>
    <w:p w14:paraId="45706392" w14:textId="7597993E" w:rsidR="006E016B" w:rsidRPr="00D13F79" w:rsidRDefault="006E016B"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171F6A" w:rsidRPr="00D13F79">
        <w:rPr>
          <w:rFonts w:ascii="Times New Roman" w:eastAsia="標楷體" w:hAnsi="Times New Roman" w:cs="新細明體" w:hint="eastAsia"/>
          <w:color w:val="BFBFBF" w:themeColor="background1" w:themeShade="BF"/>
          <w:kern w:val="0"/>
        </w:rPr>
        <w:t>表</w:t>
      </w:r>
      <w:r w:rsidR="00171F6A" w:rsidRPr="00D13F79">
        <w:rPr>
          <w:rFonts w:ascii="Times New Roman" w:eastAsia="標楷體" w:hAnsi="Times New Roman" w:cs="新細明體" w:hint="eastAsia"/>
          <w:color w:val="BFBFBF" w:themeColor="background1" w:themeShade="BF"/>
          <w:kern w:val="0"/>
        </w:rPr>
        <w:t>4-8</w:t>
      </w:r>
      <w:r w:rsidRPr="00D13F79">
        <w:rPr>
          <w:rFonts w:ascii="Times New Roman" w:eastAsia="標楷體" w:hAnsi="Times New Roman" w:cs="新細明體" w:hint="eastAsia"/>
          <w:color w:val="BFBFBF" w:themeColor="background1" w:themeShade="BF"/>
          <w:kern w:val="0"/>
        </w:rPr>
        <w:t>]</w:t>
      </w:r>
    </w:p>
    <w:p w14:paraId="2D93BA47" w14:textId="0C0785EE" w:rsidR="008E011F" w:rsidRPr="00D13F79" w:rsidRDefault="00E80292" w:rsidP="000A36E4">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171F6A" w:rsidRPr="00D13F79">
        <w:rPr>
          <w:rFonts w:ascii="Times New Roman" w:eastAsia="標楷體" w:hAnsi="Times New Roman" w:hint="eastAsia"/>
          <w:color w:val="BFBFBF" w:themeColor="background1" w:themeShade="BF"/>
        </w:rPr>
        <w:t>4-9</w:t>
      </w:r>
      <w:r w:rsidRPr="00D13F79">
        <w:rPr>
          <w:rFonts w:ascii="Times New Roman" w:eastAsia="標楷體" w:hAnsi="Times New Roman" w:hint="eastAsia"/>
          <w:color w:val="BFBFBF" w:themeColor="background1" w:themeShade="BF"/>
        </w:rPr>
        <w:t>接著研究異常溫度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對不同產業別企業環境行為的影響，</w:t>
      </w:r>
      <w:r w:rsidR="006F2A81" w:rsidRPr="00D13F79">
        <w:rPr>
          <w:rFonts w:ascii="Times New Roman" w:eastAsia="標楷體" w:hAnsi="Times New Roman" w:hint="eastAsia"/>
          <w:color w:val="BFBFBF" w:themeColor="background1" w:themeShade="BF"/>
        </w:rPr>
        <w:t>本研究依據是否屬於高汙染產業進行分組分析</w:t>
      </w:r>
      <w:r w:rsidR="001032F2" w:rsidRPr="00D13F79">
        <w:rPr>
          <w:rFonts w:ascii="Times New Roman" w:eastAsia="標楷體" w:hAnsi="Times New Roman" w:hint="eastAsia"/>
          <w:color w:val="BFBFBF" w:themeColor="background1" w:themeShade="BF"/>
        </w:rPr>
        <w:t>，</w:t>
      </w:r>
      <w:r w:rsidR="00C90F63" w:rsidRPr="00D13F79">
        <w:rPr>
          <w:rFonts w:ascii="Times New Roman" w:eastAsia="標楷體" w:hAnsi="Times New Roman" w:hint="eastAsia"/>
          <w:color w:val="BFBFBF" w:themeColor="background1" w:themeShade="BF"/>
        </w:rPr>
        <w:t>以</w:t>
      </w:r>
      <w:r w:rsidR="00C90F63" w:rsidRPr="00D13F79">
        <w:rPr>
          <w:rFonts w:ascii="Times New Roman" w:eastAsia="標楷體" w:hAnsi="Times New Roman" w:hint="eastAsia"/>
          <w:color w:val="BFBFBF" w:themeColor="background1" w:themeShade="BF"/>
        </w:rPr>
        <w:t>SIC</w:t>
      </w:r>
      <w:r w:rsidR="00C90F63" w:rsidRPr="00D13F79">
        <w:rPr>
          <w:rFonts w:ascii="Times New Roman" w:eastAsia="標楷體" w:hAnsi="Times New Roman" w:hint="eastAsia"/>
          <w:color w:val="BFBFBF" w:themeColor="background1" w:themeShade="BF"/>
        </w:rPr>
        <w:t>二位數</w:t>
      </w:r>
      <w:r w:rsidR="00F26491" w:rsidRPr="00D13F79">
        <w:rPr>
          <w:rFonts w:ascii="Times New Roman" w:eastAsia="標楷體" w:hAnsi="Times New Roman" w:hint="eastAsia"/>
          <w:color w:val="BFBFBF" w:themeColor="background1" w:themeShade="BF"/>
        </w:rPr>
        <w:t>產業分類碼</w:t>
      </w:r>
      <w:r w:rsidR="00ED62F7" w:rsidRPr="00D13F79">
        <w:rPr>
          <w:rFonts w:ascii="Times New Roman" w:eastAsia="標楷體" w:hAnsi="Times New Roman" w:hint="eastAsia"/>
          <w:color w:val="BFBFBF" w:themeColor="background1" w:themeShade="BF"/>
        </w:rPr>
        <w:t>，</w:t>
      </w:r>
      <w:r w:rsidR="00F26491" w:rsidRPr="00D13F79">
        <w:rPr>
          <w:rFonts w:ascii="Times New Roman" w:eastAsia="標楷體" w:hAnsi="Times New Roman" w:hint="eastAsia"/>
          <w:color w:val="BFBFBF" w:themeColor="background1" w:themeShade="BF"/>
        </w:rPr>
        <w:t>把礦業、製造業、運輸與公共事業以及公用事業界定為</w:t>
      </w:r>
      <w:r w:rsidR="00E77FC8" w:rsidRPr="00D13F79">
        <w:rPr>
          <w:rFonts w:ascii="Times New Roman" w:eastAsia="標楷體" w:hAnsi="Times New Roman" w:hint="eastAsia"/>
          <w:color w:val="BFBFBF" w:themeColor="background1" w:themeShade="BF"/>
        </w:rPr>
        <w:t>高汙染產業</w:t>
      </w:r>
      <w:r w:rsidR="001A7178" w:rsidRPr="00D13F79">
        <w:rPr>
          <w:rFonts w:ascii="Times New Roman" w:eastAsia="標楷體" w:hAnsi="Times New Roman" w:hint="eastAsia"/>
          <w:color w:val="BFBFBF" w:themeColor="background1" w:themeShade="BF"/>
        </w:rPr>
        <w:t>，其餘</w:t>
      </w:r>
      <w:r w:rsidR="008B7E80" w:rsidRPr="00D13F79">
        <w:rPr>
          <w:rFonts w:ascii="Times New Roman" w:eastAsia="標楷體" w:hAnsi="Times New Roman" w:hint="eastAsia"/>
          <w:color w:val="BFBFBF" w:themeColor="background1" w:themeShade="BF"/>
        </w:rPr>
        <w:t>產業則歸類為非高汙染產業</w:t>
      </w:r>
      <w:r w:rsidR="009167B6" w:rsidRPr="00D13F79">
        <w:rPr>
          <w:rFonts w:ascii="Times New Roman" w:eastAsia="標楷體" w:hAnsi="Times New Roman" w:hint="eastAsia"/>
          <w:color w:val="BFBFBF" w:themeColor="background1" w:themeShade="BF"/>
        </w:rPr>
        <w:t>。</w:t>
      </w:r>
      <w:r w:rsidR="008E68ED" w:rsidRPr="00D13F79">
        <w:rPr>
          <w:rFonts w:ascii="Times New Roman" w:eastAsia="標楷體" w:hAnsi="Times New Roman" w:hint="eastAsia"/>
          <w:color w:val="BFBFBF" w:themeColor="background1" w:themeShade="BF"/>
        </w:rPr>
        <w:t>實證結果顯示，在高</w:t>
      </w:r>
      <w:r w:rsidR="008538D3" w:rsidRPr="00D13F79">
        <w:rPr>
          <w:rFonts w:ascii="Times New Roman" w:eastAsia="標楷體" w:hAnsi="Times New Roman" w:hint="eastAsia"/>
          <w:color w:val="BFBFBF" w:themeColor="background1" w:themeShade="BF"/>
        </w:rPr>
        <w:t>汙染</w:t>
      </w:r>
      <w:r w:rsidR="008E68ED" w:rsidRPr="00D13F79">
        <w:rPr>
          <w:rFonts w:ascii="Times New Roman" w:eastAsia="標楷體" w:hAnsi="Times New Roman" w:hint="eastAsia"/>
          <w:color w:val="BFBFBF" w:themeColor="background1" w:themeShade="BF"/>
        </w:rPr>
        <w:t>產業中</w:t>
      </w:r>
      <w:r w:rsidR="008538D3" w:rsidRPr="00D13F79">
        <w:rPr>
          <w:rFonts w:ascii="Times New Roman" w:eastAsia="標楷體" w:hAnsi="Times New Roman" w:hint="eastAsia"/>
          <w:color w:val="BFBFBF" w:themeColor="background1" w:themeShade="BF"/>
        </w:rPr>
        <w:t>，異常溫度</w:t>
      </w:r>
      <w:r w:rsidR="008538D3" w:rsidRPr="00D13F79">
        <w:rPr>
          <w:rFonts w:ascii="Times New Roman" w:eastAsia="標楷體" w:hAnsi="Times New Roman" w:hint="eastAsia"/>
          <w:color w:val="BFBFBF" w:themeColor="background1" w:themeShade="BF"/>
        </w:rPr>
        <w:t>(</w:t>
      </w:r>
      <w:r w:rsidR="008538D3" w:rsidRPr="00D13F79">
        <w:rPr>
          <w:rFonts w:ascii="Times New Roman" w:eastAsia="標楷體" w:hAnsi="Times New Roman" w:hint="eastAsia"/>
          <w:i/>
          <w:iCs/>
          <w:color w:val="BFBFBF" w:themeColor="background1" w:themeShade="BF"/>
        </w:rPr>
        <w:t>AB_TEMP</w:t>
      </w:r>
      <w:r w:rsidR="008538D3"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color w:val="BFBFBF" w:themeColor="background1" w:themeShade="BF"/>
        </w:rPr>
        <w:t>對</w:t>
      </w:r>
      <w:r w:rsidR="008538D3" w:rsidRPr="00D13F79">
        <w:rPr>
          <w:rFonts w:ascii="Times New Roman" w:eastAsia="標楷體" w:hAnsi="Times New Roman" w:hint="eastAsia"/>
          <w:color w:val="BFBFBF" w:themeColor="background1" w:themeShade="BF"/>
        </w:rPr>
        <w:t>範疇一排放強度</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i/>
          <w:iCs/>
          <w:color w:val="BFBFBF" w:themeColor="background1" w:themeShade="BF"/>
        </w:rPr>
        <w:t>SCO1INT</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color w:val="BFBFBF" w:themeColor="background1" w:themeShade="BF"/>
        </w:rPr>
        <w:t>與範疇三排放強度</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i/>
          <w:iCs/>
          <w:color w:val="BFBFBF" w:themeColor="background1" w:themeShade="BF"/>
        </w:rPr>
        <w:t>SCO3INT</w:t>
      </w:r>
      <w:r w:rsidR="00375F0B" w:rsidRPr="00D13F79">
        <w:rPr>
          <w:rFonts w:ascii="Times New Roman" w:eastAsia="標楷體" w:hAnsi="Times New Roman" w:hint="eastAsia"/>
          <w:color w:val="BFBFBF" w:themeColor="background1" w:themeShade="BF"/>
        </w:rPr>
        <w:t>)</w:t>
      </w:r>
      <w:r w:rsidR="00E221E7" w:rsidRPr="00D13F79">
        <w:rPr>
          <w:rFonts w:ascii="Times New Roman" w:eastAsia="標楷體" w:hAnsi="Times New Roman" w:hint="eastAsia"/>
          <w:color w:val="BFBFBF" w:themeColor="background1" w:themeShade="BF"/>
        </w:rPr>
        <w:t>呈現顯著負相關</w:t>
      </w:r>
      <w:r w:rsidR="00B55F4C" w:rsidRPr="00D13F79">
        <w:rPr>
          <w:rFonts w:ascii="Times New Roman" w:eastAsia="標楷體" w:hAnsi="Times New Roman" w:hint="eastAsia"/>
          <w:color w:val="BFBFBF" w:themeColor="background1" w:themeShade="BF"/>
        </w:rPr>
        <w:t>，</w:t>
      </w:r>
      <w:r w:rsidR="008E69B7" w:rsidRPr="00D13F79">
        <w:rPr>
          <w:rFonts w:ascii="Times New Roman" w:eastAsia="標楷體" w:hAnsi="Times New Roman" w:hint="eastAsia"/>
          <w:color w:val="BFBFBF" w:themeColor="background1" w:themeShade="BF"/>
        </w:rPr>
        <w:t>而在非高汙染產業中，則是對</w:t>
      </w:r>
      <w:r w:rsidR="002205FB" w:rsidRPr="00D13F79">
        <w:rPr>
          <w:rFonts w:ascii="Times New Roman" w:eastAsia="標楷體" w:hAnsi="Times New Roman" w:hint="eastAsia"/>
          <w:color w:val="BFBFBF" w:themeColor="background1" w:themeShade="BF"/>
        </w:rPr>
        <w:t>範疇二排放強度</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i/>
          <w:iCs/>
          <w:color w:val="BFBFBF" w:themeColor="background1" w:themeShade="BF"/>
        </w:rPr>
        <w:t>SCO2INT</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color w:val="BFBFBF" w:themeColor="background1" w:themeShade="BF"/>
        </w:rPr>
        <w:t>和整體環境成本</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i/>
          <w:iCs/>
          <w:color w:val="BFBFBF" w:themeColor="background1" w:themeShade="BF"/>
        </w:rPr>
        <w:t>ENVCOST</w:t>
      </w:r>
      <w:r w:rsidR="002205FB" w:rsidRPr="00D13F79">
        <w:rPr>
          <w:rFonts w:ascii="Times New Roman" w:eastAsia="標楷體" w:hAnsi="Times New Roman" w:hint="eastAsia"/>
          <w:color w:val="BFBFBF" w:themeColor="background1" w:themeShade="BF"/>
        </w:rPr>
        <w:t>)</w:t>
      </w:r>
      <w:r w:rsidR="00F7512A" w:rsidRPr="00D13F79">
        <w:rPr>
          <w:rFonts w:ascii="Times New Roman" w:eastAsia="標楷體" w:hAnsi="Times New Roman" w:hint="eastAsia"/>
          <w:color w:val="BFBFBF" w:themeColor="background1" w:themeShade="BF"/>
        </w:rPr>
        <w:t>上呈現顯著負向效果。</w:t>
      </w:r>
      <w:r w:rsidR="008F370B" w:rsidRPr="00D13F79">
        <w:rPr>
          <w:rFonts w:ascii="Times New Roman" w:eastAsia="標楷體" w:hAnsi="Times New Roman" w:hint="eastAsia"/>
          <w:color w:val="BFBFBF" w:themeColor="background1" w:themeShade="BF"/>
        </w:rPr>
        <w:t>結果有如此差異可能原因在於</w:t>
      </w:r>
      <w:r w:rsidR="004C4CB2" w:rsidRPr="00D13F79">
        <w:rPr>
          <w:rFonts w:ascii="Times New Roman" w:eastAsia="標楷體" w:hAnsi="Times New Roman" w:hint="eastAsia"/>
          <w:color w:val="BFBFBF" w:themeColor="background1" w:themeShade="BF"/>
        </w:rPr>
        <w:t>對高汙染產業而言，其生產過程通常高度依賴</w:t>
      </w:r>
      <w:r w:rsidR="00B93E80" w:rsidRPr="00D13F79">
        <w:rPr>
          <w:rFonts w:ascii="Times New Roman" w:eastAsia="標楷體" w:hAnsi="Times New Roman" w:hint="eastAsia"/>
          <w:color w:val="BFBFBF" w:themeColor="background1" w:themeShade="BF"/>
        </w:rPr>
        <w:t>能源與污染密集型活動</w:t>
      </w:r>
      <w:r w:rsidR="00B7639B" w:rsidRPr="00D13F79">
        <w:rPr>
          <w:rFonts w:ascii="Times New Roman" w:eastAsia="標楷體" w:hAnsi="Times New Roman" w:hint="eastAsia"/>
          <w:color w:val="BFBFBF" w:themeColor="background1" w:themeShade="BF"/>
        </w:rPr>
        <w:t>，因此屬於範疇一的直接排放</w:t>
      </w:r>
      <w:r w:rsidR="001D0B88" w:rsidRPr="00D13F79">
        <w:rPr>
          <w:rFonts w:ascii="Times New Roman" w:eastAsia="標楷體" w:hAnsi="Times New Roman" w:hint="eastAsia"/>
          <w:color w:val="BFBFBF" w:themeColor="background1" w:themeShade="BF"/>
        </w:rPr>
        <w:t>及涉及供應鏈</w:t>
      </w:r>
      <w:r w:rsidR="004C7608" w:rsidRPr="00D13F79">
        <w:rPr>
          <w:rFonts w:ascii="Times New Roman" w:eastAsia="標楷體" w:hAnsi="Times New Roman" w:hint="eastAsia"/>
          <w:color w:val="BFBFBF" w:themeColor="background1" w:themeShade="BF"/>
        </w:rPr>
        <w:t>與下游活動的範疇三排放占比較高</w:t>
      </w:r>
      <w:r w:rsidR="005D4C2F" w:rsidRPr="00D13F79">
        <w:rPr>
          <w:rFonts w:ascii="Times New Roman" w:eastAsia="標楷體" w:hAnsi="Times New Roman" w:hint="eastAsia"/>
          <w:color w:val="BFBFBF" w:themeColor="background1" w:themeShade="BF"/>
        </w:rPr>
        <w:t>，當面對氣候衝擊時，</w:t>
      </w:r>
      <w:r w:rsidR="009B377C" w:rsidRPr="00D13F79">
        <w:rPr>
          <w:rFonts w:ascii="Times New Roman" w:eastAsia="標楷體" w:hAnsi="Times New Roman" w:hint="eastAsia"/>
          <w:color w:val="BFBFBF" w:themeColor="background1" w:themeShade="BF"/>
        </w:rPr>
        <w:lastRenderedPageBreak/>
        <w:t>這些企業較有動機優先調整其主要排放來源，以降低監管風險與外部壓力</w:t>
      </w:r>
      <w:r w:rsidR="0087685E" w:rsidRPr="00D13F79">
        <w:rPr>
          <w:rFonts w:ascii="Times New Roman" w:eastAsia="標楷體" w:hAnsi="Times New Roman" w:hint="eastAsia"/>
          <w:color w:val="BFBFBF" w:themeColor="background1" w:themeShade="BF"/>
        </w:rPr>
        <w:t>，而對於非高污染產業的排放來源</w:t>
      </w:r>
      <w:r w:rsidR="0091060E" w:rsidRPr="00D13F79">
        <w:rPr>
          <w:rFonts w:ascii="Times New Roman" w:eastAsia="標楷體" w:hAnsi="Times New Roman" w:hint="eastAsia"/>
          <w:color w:val="BFBFBF" w:themeColor="background1" w:themeShade="BF"/>
        </w:rPr>
        <w:t>多較分散，且直接排放占比較低</w:t>
      </w:r>
      <w:r w:rsidR="00EB27D8" w:rsidRPr="00D13F79">
        <w:rPr>
          <w:rFonts w:ascii="Times New Roman" w:eastAsia="標楷體" w:hAnsi="Times New Roman" w:hint="eastAsia"/>
          <w:color w:val="BFBFBF" w:themeColor="background1" w:themeShade="BF"/>
        </w:rPr>
        <w:t>，其排放結構較偏向能源使用所產生的間接排放</w:t>
      </w:r>
      <w:r w:rsidR="00A12848" w:rsidRPr="00D13F79">
        <w:rPr>
          <w:rFonts w:ascii="Times New Roman" w:eastAsia="標楷體" w:hAnsi="Times New Roman" w:hint="eastAsia"/>
          <w:color w:val="BFBFBF" w:themeColor="background1" w:themeShade="BF"/>
        </w:rPr>
        <w:t>，因此範疇二較容易出現顯著變動</w:t>
      </w:r>
      <w:r w:rsidR="00FE1D0B" w:rsidRPr="00D13F79">
        <w:rPr>
          <w:rFonts w:ascii="Times New Roman" w:eastAsia="標楷體" w:hAnsi="Times New Roman" w:hint="eastAsia"/>
          <w:color w:val="BFBFBF" w:themeColor="background1" w:themeShade="BF"/>
        </w:rPr>
        <w:t>。</w:t>
      </w:r>
      <w:r w:rsidR="00C32D5E" w:rsidRPr="00D13F79">
        <w:rPr>
          <w:rFonts w:ascii="Times New Roman" w:eastAsia="標楷體" w:hAnsi="Times New Roman" w:hint="eastAsia"/>
          <w:color w:val="BFBFBF" w:themeColor="background1" w:themeShade="BF"/>
        </w:rPr>
        <w:t>此外，</w:t>
      </w:r>
      <w:r w:rsidR="008F7322" w:rsidRPr="00D13F79">
        <w:rPr>
          <w:rFonts w:ascii="Times New Roman" w:eastAsia="標楷體" w:hAnsi="Times New Roman" w:hint="eastAsia"/>
          <w:color w:val="BFBFBF" w:themeColor="background1" w:themeShade="BF"/>
        </w:rPr>
        <w:t>非高汙染產業的環境成本也較具彈性，較容易透過營運</w:t>
      </w:r>
      <w:r w:rsidR="002242DA" w:rsidRPr="00D13F79">
        <w:rPr>
          <w:rFonts w:ascii="Times New Roman" w:eastAsia="標楷體" w:hAnsi="Times New Roman" w:hint="eastAsia"/>
          <w:color w:val="BFBFBF" w:themeColor="background1" w:themeShade="BF"/>
        </w:rPr>
        <w:t>進行</w:t>
      </w:r>
      <w:r w:rsidR="008F7322" w:rsidRPr="00D13F79">
        <w:rPr>
          <w:rFonts w:ascii="Times New Roman" w:eastAsia="標楷體" w:hAnsi="Times New Roman" w:hint="eastAsia"/>
          <w:color w:val="BFBFBF" w:themeColor="background1" w:themeShade="BF"/>
        </w:rPr>
        <w:t>調整</w:t>
      </w:r>
      <w:r w:rsidR="002242DA" w:rsidRPr="00D13F79">
        <w:rPr>
          <w:rFonts w:ascii="Times New Roman" w:eastAsia="標楷體" w:hAnsi="Times New Roman" w:hint="eastAsia"/>
          <w:color w:val="BFBFBF" w:themeColor="background1" w:themeShade="BF"/>
        </w:rPr>
        <w:t>，因而在整體環境成本</w:t>
      </w:r>
      <w:r w:rsidR="002242DA" w:rsidRPr="00D13F79">
        <w:rPr>
          <w:rFonts w:ascii="Times New Roman" w:eastAsia="標楷體" w:hAnsi="Times New Roman" w:hint="eastAsia"/>
          <w:color w:val="BFBFBF" w:themeColor="background1" w:themeShade="BF"/>
        </w:rPr>
        <w:t>(</w:t>
      </w:r>
      <w:r w:rsidR="002242DA" w:rsidRPr="00D13F79">
        <w:rPr>
          <w:rFonts w:ascii="Times New Roman" w:eastAsia="標楷體" w:hAnsi="Times New Roman" w:hint="eastAsia"/>
          <w:i/>
          <w:iCs/>
          <w:color w:val="BFBFBF" w:themeColor="background1" w:themeShade="BF"/>
        </w:rPr>
        <w:t>ENVCOST</w:t>
      </w:r>
      <w:r w:rsidR="002242DA" w:rsidRPr="00D13F79">
        <w:rPr>
          <w:rFonts w:ascii="Times New Roman" w:eastAsia="標楷體" w:hAnsi="Times New Roman" w:hint="eastAsia"/>
          <w:color w:val="BFBFBF" w:themeColor="background1" w:themeShade="BF"/>
        </w:rPr>
        <w:t>)</w:t>
      </w:r>
      <w:r w:rsidR="002242DA" w:rsidRPr="00D13F79">
        <w:rPr>
          <w:rFonts w:ascii="Times New Roman" w:eastAsia="標楷體" w:hAnsi="Times New Roman" w:hint="eastAsia"/>
          <w:color w:val="BFBFBF" w:themeColor="background1" w:themeShade="BF"/>
        </w:rPr>
        <w:t>上呈現顯著</w:t>
      </w:r>
      <w:r w:rsidR="004E22DD" w:rsidRPr="00D13F79">
        <w:rPr>
          <w:rFonts w:ascii="Times New Roman" w:eastAsia="標楷體" w:hAnsi="Times New Roman" w:hint="eastAsia"/>
          <w:color w:val="BFBFBF" w:themeColor="background1" w:themeShade="BF"/>
        </w:rPr>
        <w:t>影響</w:t>
      </w:r>
      <w:r w:rsidR="002242DA" w:rsidRPr="00D13F79">
        <w:rPr>
          <w:rFonts w:ascii="Times New Roman" w:eastAsia="標楷體" w:hAnsi="Times New Roman" w:hint="eastAsia"/>
          <w:color w:val="BFBFBF" w:themeColor="background1" w:themeShade="BF"/>
        </w:rPr>
        <w:t>。</w:t>
      </w:r>
    </w:p>
    <w:p w14:paraId="13F5C93E" w14:textId="7E1E6326" w:rsidR="004E22DD" w:rsidRPr="00D13F79" w:rsidRDefault="004E22DD"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FA463A" w:rsidRPr="00D13F79">
        <w:rPr>
          <w:rFonts w:ascii="Times New Roman" w:eastAsia="標楷體" w:hAnsi="Times New Roman" w:cs="新細明體" w:hint="eastAsia"/>
          <w:color w:val="BFBFBF" w:themeColor="background1" w:themeShade="BF"/>
          <w:kern w:val="0"/>
        </w:rPr>
        <w:t>表</w:t>
      </w:r>
      <w:r w:rsidR="00FA463A" w:rsidRPr="00D13F79">
        <w:rPr>
          <w:rFonts w:ascii="Times New Roman" w:eastAsia="標楷體" w:hAnsi="Times New Roman" w:cs="新細明體" w:hint="eastAsia"/>
          <w:color w:val="BFBFBF" w:themeColor="background1" w:themeShade="BF"/>
          <w:kern w:val="0"/>
        </w:rPr>
        <w:t>4-9</w:t>
      </w:r>
      <w:r w:rsidRPr="00D13F79">
        <w:rPr>
          <w:rFonts w:ascii="Times New Roman" w:eastAsia="標楷體" w:hAnsi="Times New Roman" w:cs="新細明體" w:hint="eastAsia"/>
          <w:color w:val="BFBFBF" w:themeColor="background1" w:themeShade="BF"/>
          <w:kern w:val="0"/>
        </w:rPr>
        <w:t>]</w:t>
      </w:r>
    </w:p>
    <w:p w14:paraId="44174950" w14:textId="3CCAE6EC" w:rsidR="004E22DD" w:rsidRPr="00D13F79" w:rsidRDefault="008400BE" w:rsidP="008F37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FA463A" w:rsidRPr="00D13F79">
        <w:rPr>
          <w:rFonts w:ascii="Times New Roman" w:eastAsia="標楷體" w:hAnsi="Times New Roman" w:hint="eastAsia"/>
          <w:color w:val="BFBFBF" w:themeColor="background1" w:themeShade="BF"/>
        </w:rPr>
        <w:t>4-10</w:t>
      </w:r>
      <w:r w:rsidRPr="00D13F79">
        <w:rPr>
          <w:rFonts w:ascii="Times New Roman" w:eastAsia="標楷體" w:hAnsi="Times New Roman" w:hint="eastAsia"/>
          <w:color w:val="BFBFBF" w:themeColor="background1" w:themeShade="BF"/>
        </w:rPr>
        <w:t>進一步探討異常溫度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D76104" w:rsidRPr="00D13F79">
        <w:rPr>
          <w:rFonts w:ascii="Times New Roman" w:eastAsia="標楷體" w:hAnsi="Times New Roman" w:hint="eastAsia"/>
          <w:color w:val="BFBFBF" w:themeColor="background1" w:themeShade="BF"/>
        </w:rPr>
        <w:t>對企業環境行為</w:t>
      </w:r>
      <w:r w:rsidR="008B4146" w:rsidRPr="00D13F79">
        <w:rPr>
          <w:rFonts w:ascii="Times New Roman" w:eastAsia="標楷體" w:hAnsi="Times New Roman" w:hint="eastAsia"/>
          <w:color w:val="BFBFBF" w:themeColor="background1" w:themeShade="BF"/>
        </w:rPr>
        <w:t>的影響是否因產業特性而有所差異，特別聚焦於公用事業</w:t>
      </w:r>
      <w:r w:rsidR="008B4146" w:rsidRPr="00D13F79">
        <w:rPr>
          <w:rFonts w:ascii="Times New Roman" w:eastAsia="標楷體" w:hAnsi="Times New Roman" w:hint="eastAsia"/>
          <w:color w:val="BFBFBF" w:themeColor="background1" w:themeShade="BF"/>
        </w:rPr>
        <w:t>(Utilities)</w:t>
      </w:r>
      <w:r w:rsidR="008B4146" w:rsidRPr="00D13F79">
        <w:rPr>
          <w:rFonts w:ascii="Times New Roman" w:eastAsia="標楷體" w:hAnsi="Times New Roman" w:hint="eastAsia"/>
          <w:color w:val="BFBFBF" w:themeColor="background1" w:themeShade="BF"/>
        </w:rPr>
        <w:t>角色</w:t>
      </w:r>
      <w:r w:rsidR="0044184A" w:rsidRPr="00D13F79">
        <w:rPr>
          <w:rFonts w:ascii="Times New Roman" w:eastAsia="標楷體" w:hAnsi="Times New Roman" w:hint="eastAsia"/>
          <w:color w:val="BFBFBF" w:themeColor="background1" w:themeShade="BF"/>
        </w:rPr>
        <w:t>。本研究透過加入異常溫度與公用事業</w:t>
      </w:r>
      <w:r w:rsidR="00872D96" w:rsidRPr="00D13F79">
        <w:rPr>
          <w:rFonts w:ascii="Times New Roman" w:eastAsia="標楷體" w:hAnsi="Times New Roman" w:hint="eastAsia"/>
          <w:color w:val="BFBFBF" w:themeColor="background1" w:themeShade="BF"/>
        </w:rPr>
        <w:t>虛擬變數之交乘項</w:t>
      </w:r>
      <w:r w:rsidR="00872D96" w:rsidRPr="00D13F79">
        <w:rPr>
          <w:rFonts w:ascii="Times New Roman" w:eastAsia="標楷體" w:hAnsi="Times New Roman" w:hint="eastAsia"/>
          <w:color w:val="BFBFBF" w:themeColor="background1" w:themeShade="BF"/>
        </w:rPr>
        <w:t>(</w:t>
      </w:r>
      <w:r w:rsidR="0028651C" w:rsidRPr="00D13F79">
        <w:rPr>
          <w:rFonts w:ascii="Times New Roman" w:eastAsia="標楷體" w:hAnsi="Times New Roman" w:cs="新細明體"/>
          <w:i/>
          <w:iCs/>
          <w:color w:val="BFBFBF" w:themeColor="background1" w:themeShade="BF"/>
          <w:kern w:val="0"/>
        </w:rPr>
        <w:t>A</w:t>
      </w:r>
      <w:r w:rsidR="0028651C" w:rsidRPr="00D13F79">
        <w:rPr>
          <w:rFonts w:ascii="Times New Roman" w:eastAsia="標楷體" w:hAnsi="Times New Roman" w:cs="新細明體" w:hint="eastAsia"/>
          <w:i/>
          <w:iCs/>
          <w:color w:val="BFBFBF" w:themeColor="background1" w:themeShade="BF"/>
          <w:kern w:val="0"/>
        </w:rPr>
        <w:t xml:space="preserve">B_TEMP </w:t>
      </w:r>
      <w:r w:rsidR="0028651C" w:rsidRPr="00D13F79">
        <w:rPr>
          <w:rFonts w:ascii="Times New Roman" w:eastAsia="標楷體" w:hAnsi="Times New Roman" w:cs="新細明體"/>
          <w:i/>
          <w:iCs/>
          <w:color w:val="BFBFBF" w:themeColor="background1" w:themeShade="BF"/>
          <w:kern w:val="0"/>
        </w:rPr>
        <w:t>×</w:t>
      </w:r>
      <w:r w:rsidR="0028651C" w:rsidRPr="00D13F79">
        <w:rPr>
          <w:rFonts w:ascii="Times New Roman" w:eastAsia="標楷體" w:hAnsi="Times New Roman" w:cs="新細明體" w:hint="eastAsia"/>
          <w:i/>
          <w:iCs/>
          <w:color w:val="BFBFBF" w:themeColor="background1" w:themeShade="BF"/>
          <w:kern w:val="0"/>
        </w:rPr>
        <w:t xml:space="preserve"> UTILITY</w:t>
      </w:r>
      <w:r w:rsidR="00872D96" w:rsidRPr="00D13F79">
        <w:rPr>
          <w:rFonts w:ascii="Times New Roman" w:eastAsia="標楷體" w:hAnsi="Times New Roman" w:hint="eastAsia"/>
          <w:color w:val="BFBFBF" w:themeColor="background1" w:themeShade="BF"/>
        </w:rPr>
        <w:t>)</w:t>
      </w:r>
      <w:r w:rsidR="00AB7774" w:rsidRPr="00D13F79">
        <w:rPr>
          <w:rFonts w:ascii="Times New Roman" w:eastAsia="標楷體" w:hAnsi="Times New Roman" w:hint="eastAsia"/>
          <w:color w:val="BFBFBF" w:themeColor="background1" w:themeShade="BF"/>
        </w:rPr>
        <w:t>以檢驗其影響</w:t>
      </w:r>
      <w:r w:rsidR="00A561C2" w:rsidRPr="00D13F79">
        <w:rPr>
          <w:rFonts w:ascii="Times New Roman" w:eastAsia="標楷體" w:hAnsi="Times New Roman" w:hint="eastAsia"/>
          <w:color w:val="BFBFBF" w:themeColor="background1" w:themeShade="BF"/>
        </w:rPr>
        <w:t>。</w:t>
      </w:r>
    </w:p>
    <w:p w14:paraId="48250692" w14:textId="5EBA8112" w:rsidR="00A561C2" w:rsidRPr="00D13F79" w:rsidRDefault="00BC657F" w:rsidP="008F37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對範疇二排放強度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SCO2INT</w:t>
      </w:r>
      <w:r w:rsidRPr="00D13F79">
        <w:rPr>
          <w:rFonts w:ascii="Times New Roman" w:eastAsia="標楷體" w:hAnsi="Times New Roman" w:hint="eastAsia"/>
          <w:color w:val="BFBFBF" w:themeColor="background1" w:themeShade="BF"/>
        </w:rPr>
        <w:t>)</w:t>
      </w:r>
      <w:r w:rsidR="003D24ED" w:rsidRPr="00D13F79">
        <w:rPr>
          <w:rFonts w:ascii="Times New Roman" w:eastAsia="標楷體" w:hAnsi="Times New Roman" w:hint="eastAsia"/>
          <w:color w:val="BFBFBF" w:themeColor="background1" w:themeShade="BF"/>
        </w:rPr>
        <w:t>在主效果上呈現顯著負向影響，</w:t>
      </w:r>
      <w:r w:rsidR="00BA3C71" w:rsidRPr="00D13F79">
        <w:rPr>
          <w:rFonts w:ascii="Times New Roman" w:eastAsia="標楷體" w:hAnsi="Times New Roman" w:hint="eastAsia"/>
          <w:color w:val="BFBFBF" w:themeColor="background1" w:themeShade="BF"/>
        </w:rPr>
        <w:t>而對其餘被解釋變數則未達顯著，</w:t>
      </w:r>
      <w:r w:rsidR="00210923" w:rsidRPr="00D13F79">
        <w:rPr>
          <w:rFonts w:ascii="Times New Roman" w:eastAsia="標楷體" w:hAnsi="Times New Roman" w:hint="eastAsia"/>
          <w:color w:val="BFBFBF" w:themeColor="background1" w:themeShade="BF"/>
        </w:rPr>
        <w:t>顯示在非公用事業產業中，異常溫度對企業環境行為</w:t>
      </w:r>
      <w:r w:rsidR="006C4B95" w:rsidRPr="00D13F79">
        <w:rPr>
          <w:rFonts w:ascii="Times New Roman" w:eastAsia="標楷體" w:hAnsi="Times New Roman" w:hint="eastAsia"/>
          <w:color w:val="BFBFBF" w:themeColor="background1" w:themeShade="BF"/>
        </w:rPr>
        <w:t>的影響相對有限。</w:t>
      </w:r>
      <w:r w:rsidR="00F337F3" w:rsidRPr="00D13F79">
        <w:rPr>
          <w:rFonts w:ascii="Times New Roman" w:eastAsia="標楷體" w:hAnsi="Times New Roman" w:hint="eastAsia"/>
          <w:color w:val="BFBFBF" w:themeColor="background1" w:themeShade="BF"/>
        </w:rPr>
        <w:t>然而，交乘項</w:t>
      </w:r>
      <w:r w:rsidR="0091088A" w:rsidRPr="00D13F79">
        <w:rPr>
          <w:rFonts w:ascii="Times New Roman" w:eastAsia="標楷體" w:hAnsi="Times New Roman" w:hint="eastAsia"/>
          <w:color w:val="BFBFBF" w:themeColor="background1" w:themeShade="BF"/>
        </w:rPr>
        <w:t>的結果顯示在範疇一排放強度</w:t>
      </w:r>
      <w:r w:rsidR="0091088A" w:rsidRPr="00D13F79">
        <w:rPr>
          <w:rFonts w:ascii="Times New Roman" w:eastAsia="標楷體" w:hAnsi="Times New Roman" w:hint="eastAsia"/>
          <w:color w:val="BFBFBF" w:themeColor="background1" w:themeShade="BF"/>
        </w:rPr>
        <w:t>(</w:t>
      </w:r>
      <w:r w:rsidR="0091088A" w:rsidRPr="00D13F79">
        <w:rPr>
          <w:rFonts w:ascii="Times New Roman" w:eastAsia="標楷體" w:hAnsi="Times New Roman" w:hint="eastAsia"/>
          <w:i/>
          <w:iCs/>
          <w:color w:val="BFBFBF" w:themeColor="background1" w:themeShade="BF"/>
        </w:rPr>
        <w:t>SCO1INT</w:t>
      </w:r>
      <w:r w:rsidR="0091088A"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color w:val="BFBFBF" w:themeColor="background1" w:themeShade="BF"/>
        </w:rPr>
        <w:t>、範疇三排放強度</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i/>
          <w:iCs/>
          <w:color w:val="BFBFBF" w:themeColor="background1" w:themeShade="BF"/>
        </w:rPr>
        <w:t>SCO3INT</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color w:val="BFBFBF" w:themeColor="background1" w:themeShade="BF"/>
        </w:rPr>
        <w:t>及整體環境成本</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i/>
          <w:iCs/>
          <w:color w:val="BFBFBF" w:themeColor="background1" w:themeShade="BF"/>
        </w:rPr>
        <w:t>ENVCOST</w:t>
      </w:r>
      <w:r w:rsidR="00F26BB9" w:rsidRPr="00D13F79">
        <w:rPr>
          <w:rFonts w:ascii="Times New Roman" w:eastAsia="標楷體" w:hAnsi="Times New Roman" w:hint="eastAsia"/>
          <w:color w:val="BFBFBF" w:themeColor="background1" w:themeShade="BF"/>
        </w:rPr>
        <w:t>)</w:t>
      </w:r>
      <w:r w:rsidR="008A6BBB" w:rsidRPr="00D13F79">
        <w:rPr>
          <w:rFonts w:ascii="Times New Roman" w:eastAsia="標楷體" w:hAnsi="Times New Roman" w:hint="eastAsia"/>
          <w:color w:val="BFBFBF" w:themeColor="background1" w:themeShade="BF"/>
        </w:rPr>
        <w:t>皆呈現顯著負相關，說明相較於非公用事業，公用事業在面對氣候衝擊時</w:t>
      </w:r>
      <w:r w:rsidR="0026191D" w:rsidRPr="00D13F79">
        <w:rPr>
          <w:rFonts w:ascii="Times New Roman" w:eastAsia="標楷體" w:hAnsi="Times New Roman" w:hint="eastAsia"/>
          <w:color w:val="BFBFBF" w:themeColor="background1" w:themeShade="BF"/>
        </w:rPr>
        <w:t>，因</w:t>
      </w:r>
      <w:r w:rsidR="00E404DA" w:rsidRPr="00D13F79">
        <w:rPr>
          <w:rFonts w:ascii="Times New Roman" w:eastAsia="標楷體" w:hAnsi="Times New Roman" w:hint="eastAsia"/>
          <w:color w:val="BFBFBF" w:themeColor="background1" w:themeShade="BF"/>
        </w:rPr>
        <w:t>為</w:t>
      </w:r>
      <w:r w:rsidR="0026191D" w:rsidRPr="00D13F79">
        <w:rPr>
          <w:rFonts w:ascii="Times New Roman" w:eastAsia="標楷體" w:hAnsi="Times New Roman" w:hint="eastAsia"/>
          <w:color w:val="BFBFBF" w:themeColor="background1" w:themeShade="BF"/>
        </w:rPr>
        <w:t>公用事業高排放特性與高度監管環境</w:t>
      </w:r>
      <w:r w:rsidR="00C04FB6" w:rsidRPr="00D13F79">
        <w:rPr>
          <w:rFonts w:ascii="Times New Roman" w:eastAsia="標楷體" w:hAnsi="Times New Roman" w:hint="eastAsia"/>
          <w:color w:val="BFBFBF" w:themeColor="background1" w:themeShade="BF"/>
        </w:rPr>
        <w:t>，對氣候風險的反應更為敏感</w:t>
      </w:r>
      <w:r w:rsidR="00E404DA" w:rsidRPr="00D13F79">
        <w:rPr>
          <w:rFonts w:ascii="Times New Roman" w:eastAsia="標楷體" w:hAnsi="Times New Roman" w:hint="eastAsia"/>
          <w:color w:val="BFBFBF" w:themeColor="background1" w:themeShade="BF"/>
        </w:rPr>
        <w:t>，所</w:t>
      </w:r>
      <w:r w:rsidR="00FC7F70" w:rsidRPr="00D13F79">
        <w:rPr>
          <w:rFonts w:ascii="Times New Roman" w:eastAsia="標楷體" w:hAnsi="Times New Roman" w:hint="eastAsia"/>
          <w:color w:val="BFBFBF" w:themeColor="background1" w:themeShade="BF"/>
        </w:rPr>
        <w:t>以</w:t>
      </w:r>
      <w:r w:rsidR="00E404DA" w:rsidRPr="00D13F79">
        <w:rPr>
          <w:rFonts w:ascii="Times New Roman" w:eastAsia="標楷體" w:hAnsi="Times New Roman" w:hint="eastAsia"/>
          <w:color w:val="BFBFBF" w:themeColor="background1" w:themeShade="BF"/>
        </w:rPr>
        <w:t>其下降幅度</w:t>
      </w:r>
      <w:r w:rsidR="00197403" w:rsidRPr="00D13F79">
        <w:rPr>
          <w:rFonts w:ascii="Times New Roman" w:eastAsia="標楷體" w:hAnsi="Times New Roman" w:hint="eastAsia"/>
          <w:color w:val="BFBFBF" w:themeColor="background1" w:themeShade="BF"/>
        </w:rPr>
        <w:t>相較</w:t>
      </w:r>
      <w:r w:rsidR="00E404DA" w:rsidRPr="00D13F79">
        <w:rPr>
          <w:rFonts w:ascii="Times New Roman" w:eastAsia="標楷體" w:hAnsi="Times New Roman" w:hint="eastAsia"/>
          <w:color w:val="BFBFBF" w:themeColor="background1" w:themeShade="BF"/>
        </w:rPr>
        <w:t>顯著</w:t>
      </w:r>
      <w:r w:rsidR="00C04FB6" w:rsidRPr="00D13F79">
        <w:rPr>
          <w:rFonts w:ascii="Times New Roman" w:eastAsia="標楷體" w:hAnsi="Times New Roman" w:hint="eastAsia"/>
          <w:color w:val="BFBFBF" w:themeColor="background1" w:themeShade="BF"/>
        </w:rPr>
        <w:t>。</w:t>
      </w:r>
      <w:r w:rsidR="00A97B18" w:rsidRPr="00D13F79">
        <w:rPr>
          <w:rFonts w:ascii="Times New Roman" w:eastAsia="標楷體" w:hAnsi="Times New Roman" w:hint="eastAsia"/>
          <w:color w:val="BFBFBF" w:themeColor="background1" w:themeShade="BF"/>
        </w:rPr>
        <w:t>此結果補強本研究的實證發現，</w:t>
      </w:r>
      <w:r w:rsidR="005F5194" w:rsidRPr="00D13F79">
        <w:rPr>
          <w:rFonts w:ascii="Times New Roman" w:eastAsia="標楷體" w:hAnsi="Times New Roman" w:hint="eastAsia"/>
          <w:color w:val="BFBFBF" w:themeColor="background1" w:themeShade="BF"/>
        </w:rPr>
        <w:t>顯示氣候風險對企業經理人決策</w:t>
      </w:r>
      <w:r w:rsidR="00843D79" w:rsidRPr="00D13F79">
        <w:rPr>
          <w:rFonts w:ascii="Times New Roman" w:eastAsia="標楷體" w:hAnsi="Times New Roman" w:hint="eastAsia"/>
          <w:color w:val="BFBFBF" w:themeColor="background1" w:themeShade="BF"/>
        </w:rPr>
        <w:t>的影響在產業上具有差異性。</w:t>
      </w:r>
    </w:p>
    <w:p w14:paraId="37F0784C" w14:textId="02879431" w:rsidR="006862D0" w:rsidRPr="00D13F79" w:rsidRDefault="006862D0"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23699F" w:rsidRPr="00D13F79">
        <w:rPr>
          <w:rFonts w:ascii="Times New Roman" w:eastAsia="標楷體" w:hAnsi="Times New Roman" w:cs="新細明體" w:hint="eastAsia"/>
          <w:color w:val="BFBFBF" w:themeColor="background1" w:themeShade="BF"/>
          <w:kern w:val="0"/>
        </w:rPr>
        <w:t>表</w:t>
      </w:r>
      <w:r w:rsidR="0023699F" w:rsidRPr="00D13F79">
        <w:rPr>
          <w:rFonts w:ascii="Times New Roman" w:eastAsia="標楷體" w:hAnsi="Times New Roman" w:cs="新細明體" w:hint="eastAsia"/>
          <w:color w:val="BFBFBF" w:themeColor="background1" w:themeShade="BF"/>
          <w:kern w:val="0"/>
        </w:rPr>
        <w:t>4-10</w:t>
      </w:r>
      <w:r w:rsidRPr="00D13F79">
        <w:rPr>
          <w:rFonts w:ascii="Times New Roman" w:eastAsia="標楷體" w:hAnsi="Times New Roman" w:cs="新細明體" w:hint="eastAsia"/>
          <w:color w:val="BFBFBF" w:themeColor="background1" w:themeShade="BF"/>
          <w:kern w:val="0"/>
        </w:rPr>
        <w:t>]</w:t>
      </w:r>
      <w:r w:rsidR="00803CD2" w:rsidRPr="00D13F79">
        <w:rPr>
          <w:rFonts w:ascii="Times New Roman" w:eastAsia="標楷體" w:hAnsi="Times New Roman" w:cs="新細明體"/>
          <w:color w:val="BFBFBF" w:themeColor="background1" w:themeShade="BF"/>
          <w:kern w:val="0"/>
        </w:rPr>
        <w:br w:type="page"/>
      </w:r>
    </w:p>
    <w:p w14:paraId="1D2E32CE" w14:textId="07267923" w:rsidR="00813725" w:rsidRPr="00D13F79" w:rsidRDefault="00813725" w:rsidP="00D91B53">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24" w:name="_Toc232796426"/>
      <w:r w:rsidRPr="00D13F79">
        <w:rPr>
          <w:rFonts w:ascii="標楷體" w:eastAsia="標楷體" w:hAnsi="標楷體" w:hint="eastAsia"/>
          <w:bCs/>
          <w:color w:val="BFBFBF" w:themeColor="background1" w:themeShade="BF"/>
          <w:sz w:val="32"/>
          <w:szCs w:val="32"/>
        </w:rPr>
        <w:lastRenderedPageBreak/>
        <w:t>結論</w:t>
      </w:r>
      <w:bookmarkEnd w:id="24"/>
    </w:p>
    <w:p w14:paraId="105FD3C4" w14:textId="02D6D16D" w:rsidR="00813725" w:rsidRPr="00D13F79" w:rsidRDefault="00AE4F25"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全球氣溫不斷升高</w:t>
      </w:r>
      <w:r w:rsidR="00D10E4B" w:rsidRPr="00D13F79">
        <w:rPr>
          <w:rFonts w:ascii="Times New Roman" w:eastAsia="標楷體" w:hAnsi="Times New Roman" w:hint="eastAsia"/>
          <w:color w:val="BFBFBF" w:themeColor="background1" w:themeShade="BF"/>
        </w:rPr>
        <w:t>、極端氣候事件日益頻繁，使氣候變遷不再僅</w:t>
      </w:r>
      <w:r w:rsidR="00EE73B3" w:rsidRPr="00D13F79">
        <w:rPr>
          <w:rFonts w:ascii="Times New Roman" w:eastAsia="標楷體" w:hAnsi="Times New Roman" w:hint="eastAsia"/>
          <w:color w:val="BFBFBF" w:themeColor="background1" w:themeShade="BF"/>
        </w:rPr>
        <w:t>僅</w:t>
      </w:r>
      <w:r w:rsidR="00D10E4B" w:rsidRPr="00D13F79">
        <w:rPr>
          <w:rFonts w:ascii="Times New Roman" w:eastAsia="標楷體" w:hAnsi="Times New Roman" w:hint="eastAsia"/>
          <w:color w:val="BFBFBF" w:themeColor="background1" w:themeShade="BF"/>
        </w:rPr>
        <w:t>是</w:t>
      </w:r>
      <w:r w:rsidR="00EE73B3" w:rsidRPr="00D13F79">
        <w:rPr>
          <w:rFonts w:ascii="Times New Roman" w:eastAsia="標楷體" w:hAnsi="Times New Roman" w:hint="eastAsia"/>
          <w:color w:val="BFBFBF" w:themeColor="background1" w:themeShade="BF"/>
        </w:rPr>
        <w:t>停留在環境議題，</w:t>
      </w:r>
      <w:r w:rsidR="00C303A1" w:rsidRPr="00D13F79">
        <w:rPr>
          <w:rFonts w:ascii="Times New Roman" w:eastAsia="標楷體" w:hAnsi="Times New Roman" w:hint="eastAsia"/>
          <w:color w:val="BFBFBF" w:themeColor="background1" w:themeShade="BF"/>
        </w:rPr>
        <w:t>而是逐漸成為影響企業</w:t>
      </w:r>
      <w:r w:rsidR="00993814" w:rsidRPr="00D13F79">
        <w:rPr>
          <w:rFonts w:ascii="Times New Roman" w:eastAsia="標楷體" w:hAnsi="Times New Roman" w:hint="eastAsia"/>
          <w:color w:val="BFBFBF" w:themeColor="background1" w:themeShade="BF"/>
        </w:rPr>
        <w:t>經營決策、風險管理與</w:t>
      </w:r>
      <w:r w:rsidR="00F73E8E" w:rsidRPr="00D13F79">
        <w:rPr>
          <w:rFonts w:ascii="Times New Roman" w:eastAsia="標楷體" w:hAnsi="Times New Roman" w:hint="eastAsia"/>
          <w:color w:val="BFBFBF" w:themeColor="background1" w:themeShade="BF"/>
        </w:rPr>
        <w:t>永續發展的重要因素。</w:t>
      </w:r>
      <w:r w:rsidR="0082744A" w:rsidRPr="00D13F79">
        <w:rPr>
          <w:rFonts w:ascii="Times New Roman" w:eastAsia="標楷體" w:hAnsi="Times New Roman" w:hint="eastAsia"/>
          <w:color w:val="BFBFBF" w:themeColor="background1" w:themeShade="BF"/>
        </w:rPr>
        <w:t>既有文獻大多聚焦</w:t>
      </w:r>
      <w:r w:rsidR="00283285" w:rsidRPr="00D13F79">
        <w:rPr>
          <w:rFonts w:ascii="Times New Roman" w:eastAsia="標楷體" w:hAnsi="Times New Roman" w:hint="eastAsia"/>
          <w:color w:val="BFBFBF" w:themeColor="background1" w:themeShade="BF"/>
        </w:rPr>
        <w:t>於氣候風險對資本市場</w:t>
      </w:r>
      <w:r w:rsidR="00E23BE1" w:rsidRPr="00D13F79">
        <w:rPr>
          <w:rFonts w:ascii="Times New Roman" w:eastAsia="標楷體" w:hAnsi="Times New Roman" w:hint="eastAsia"/>
          <w:color w:val="BFBFBF" w:themeColor="background1" w:themeShade="BF"/>
        </w:rPr>
        <w:t>的反應，或是對</w:t>
      </w:r>
      <w:r w:rsidR="00E16C01" w:rsidRPr="00D13F79">
        <w:rPr>
          <w:rFonts w:ascii="Times New Roman" w:eastAsia="標楷體" w:hAnsi="Times New Roman" w:hint="eastAsia"/>
          <w:color w:val="BFBFBF" w:themeColor="background1" w:themeShade="BF"/>
        </w:rPr>
        <w:t>公司財務結構的影響</w:t>
      </w:r>
      <w:r w:rsidR="007B4A9C" w:rsidRPr="00D13F79">
        <w:rPr>
          <w:rFonts w:ascii="Times New Roman" w:eastAsia="標楷體" w:hAnsi="Times New Roman" w:hint="eastAsia"/>
          <w:color w:val="BFBFBF" w:themeColor="background1" w:themeShade="BF"/>
        </w:rPr>
        <w:t>，</w:t>
      </w:r>
      <w:r w:rsidR="002F22A2" w:rsidRPr="00D13F79">
        <w:rPr>
          <w:rFonts w:ascii="Times New Roman" w:eastAsia="標楷體" w:hAnsi="Times New Roman" w:hint="eastAsia"/>
          <w:color w:val="BFBFBF" w:themeColor="background1" w:themeShade="BF"/>
        </w:rPr>
        <w:t>然而對於企業是否會因氣候衝擊而主動調整環境行為</w:t>
      </w:r>
      <w:r w:rsidR="00CF1248" w:rsidRPr="00D13F79">
        <w:rPr>
          <w:rFonts w:ascii="Times New Roman" w:eastAsia="標楷體" w:hAnsi="Times New Roman" w:hint="eastAsia"/>
          <w:color w:val="BFBFBF" w:themeColor="background1" w:themeShade="BF"/>
        </w:rPr>
        <w:t>，仍缺乏相關研究進行探討</w:t>
      </w:r>
      <w:r w:rsidR="001C20D9" w:rsidRPr="00D13F79">
        <w:rPr>
          <w:rFonts w:ascii="Times New Roman" w:eastAsia="標楷體" w:hAnsi="Times New Roman" w:hint="eastAsia"/>
          <w:color w:val="BFBFBF" w:themeColor="background1" w:themeShade="BF"/>
        </w:rPr>
        <w:t>，因此本研究以異常溫度</w:t>
      </w:r>
      <w:r w:rsidR="00C8193C" w:rsidRPr="00D13F79">
        <w:rPr>
          <w:rFonts w:ascii="Times New Roman" w:eastAsia="標楷體" w:hAnsi="Times New Roman" w:hint="eastAsia"/>
          <w:color w:val="BFBFBF" w:themeColor="background1" w:themeShade="BF"/>
        </w:rPr>
        <w:t>代表外生性氣候衝擊，分析企業在面臨如此異常氣候現象時</w:t>
      </w:r>
      <w:r w:rsidR="00F4575E" w:rsidRPr="00D13F79">
        <w:rPr>
          <w:rFonts w:ascii="Times New Roman" w:eastAsia="標楷體" w:hAnsi="Times New Roman" w:hint="eastAsia"/>
          <w:color w:val="BFBFBF" w:themeColor="background1" w:themeShade="BF"/>
        </w:rPr>
        <w:t>，是否會透過降低溫室氣體排放</w:t>
      </w:r>
      <w:r w:rsidR="000B2869" w:rsidRPr="00D13F79">
        <w:rPr>
          <w:rFonts w:ascii="Times New Roman" w:eastAsia="標楷體" w:hAnsi="Times New Roman" w:hint="eastAsia"/>
          <w:color w:val="BFBFBF" w:themeColor="background1" w:themeShade="BF"/>
        </w:rPr>
        <w:t>與改善環境外部成本</w:t>
      </w:r>
      <w:r w:rsidR="00FF1366" w:rsidRPr="00D13F79">
        <w:rPr>
          <w:rFonts w:ascii="Times New Roman" w:eastAsia="標楷體" w:hAnsi="Times New Roman" w:hint="eastAsia"/>
          <w:color w:val="BFBFBF" w:themeColor="background1" w:themeShade="BF"/>
        </w:rPr>
        <w:t>作出回應。</w:t>
      </w:r>
    </w:p>
    <w:p w14:paraId="704EC3AE" w14:textId="7C2B3339" w:rsidR="00630A5E" w:rsidRPr="00D13F79" w:rsidRDefault="008C1A4F"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本研究實證結果</w:t>
      </w:r>
      <w:r w:rsidR="00FB55F2" w:rsidRPr="00D13F79">
        <w:rPr>
          <w:rFonts w:ascii="Times New Roman" w:eastAsia="標楷體" w:hAnsi="Times New Roman" w:hint="eastAsia"/>
          <w:color w:val="BFBFBF" w:themeColor="background1" w:themeShade="BF"/>
        </w:rPr>
        <w:t>發現</w:t>
      </w:r>
      <w:r w:rsidR="007F31A3" w:rsidRPr="00D13F79">
        <w:rPr>
          <w:rFonts w:ascii="Times New Roman" w:eastAsia="標楷體" w:hAnsi="Times New Roman" w:hint="eastAsia"/>
          <w:color w:val="BFBFBF" w:themeColor="background1" w:themeShade="BF"/>
        </w:rPr>
        <w:t>，當異常溫度</w:t>
      </w:r>
      <w:r w:rsidR="006A4079" w:rsidRPr="00D13F79">
        <w:rPr>
          <w:rFonts w:ascii="Times New Roman" w:eastAsia="標楷體" w:hAnsi="Times New Roman" w:hint="eastAsia"/>
          <w:color w:val="BFBFBF" w:themeColor="background1" w:themeShade="BF"/>
        </w:rPr>
        <w:t>上升時，企業範疇一、範疇二及範疇三的溫室氣體排放強度</w:t>
      </w:r>
      <w:r w:rsidR="0082696B" w:rsidRPr="00D13F79">
        <w:rPr>
          <w:rFonts w:ascii="Times New Roman" w:eastAsia="標楷體" w:hAnsi="Times New Roman" w:hint="eastAsia"/>
          <w:color w:val="BFBFBF" w:themeColor="background1" w:themeShade="BF"/>
        </w:rPr>
        <w:t>皆呈現顯著下降</w:t>
      </w:r>
      <w:r w:rsidR="00023AC5" w:rsidRPr="00D13F79">
        <w:rPr>
          <w:rFonts w:ascii="Times New Roman" w:eastAsia="標楷體" w:hAnsi="Times New Roman" w:hint="eastAsia"/>
          <w:color w:val="BFBFBF" w:themeColor="background1" w:themeShade="BF"/>
        </w:rPr>
        <w:t>；</w:t>
      </w:r>
      <w:r w:rsidR="00042BBD" w:rsidRPr="00D13F79">
        <w:rPr>
          <w:rFonts w:ascii="Times New Roman" w:eastAsia="標楷體" w:hAnsi="Times New Roman" w:hint="eastAsia"/>
          <w:color w:val="BFBFBF" w:themeColor="background1" w:themeShade="BF"/>
        </w:rPr>
        <w:t>同時</w:t>
      </w:r>
      <w:r w:rsidR="00023AC5" w:rsidRPr="00D13F79">
        <w:rPr>
          <w:rFonts w:ascii="Times New Roman" w:eastAsia="標楷體" w:hAnsi="Times New Roman" w:hint="eastAsia"/>
          <w:color w:val="BFBFBF" w:themeColor="background1" w:themeShade="BF"/>
        </w:rPr>
        <w:t>，</w:t>
      </w:r>
      <w:r w:rsidR="004C6DC9" w:rsidRPr="00D13F79">
        <w:rPr>
          <w:rFonts w:ascii="Times New Roman" w:eastAsia="標楷體" w:hAnsi="Times New Roman" w:hint="eastAsia"/>
          <w:color w:val="BFBFBF" w:themeColor="background1" w:themeShade="BF"/>
        </w:rPr>
        <w:t>結果</w:t>
      </w:r>
      <w:r w:rsidR="00042BBD" w:rsidRPr="00D13F79">
        <w:rPr>
          <w:rFonts w:ascii="Times New Roman" w:eastAsia="標楷體" w:hAnsi="Times New Roman" w:hint="eastAsia"/>
          <w:color w:val="BFBFBF" w:themeColor="background1" w:themeShade="BF"/>
        </w:rPr>
        <w:t>也</w:t>
      </w:r>
      <w:r w:rsidR="00DB5DAB" w:rsidRPr="00D13F79">
        <w:rPr>
          <w:rFonts w:ascii="Times New Roman" w:eastAsia="標楷體" w:hAnsi="Times New Roman" w:hint="eastAsia"/>
          <w:color w:val="BFBFBF" w:themeColor="background1" w:themeShade="BF"/>
        </w:rPr>
        <w:t>發現</w:t>
      </w:r>
      <w:r w:rsidR="00042BBD" w:rsidRPr="00D13F79">
        <w:rPr>
          <w:rFonts w:ascii="Times New Roman" w:eastAsia="標楷體" w:hAnsi="Times New Roman" w:hint="eastAsia"/>
          <w:color w:val="BFBFBF" w:themeColor="background1" w:themeShade="BF"/>
        </w:rPr>
        <w:t>與企業整體環境成本呈顯著負向關係</w:t>
      </w:r>
      <w:r w:rsidR="009331D2" w:rsidRPr="00D13F79">
        <w:rPr>
          <w:rFonts w:ascii="Times New Roman" w:eastAsia="標楷體" w:hAnsi="Times New Roman" w:hint="eastAsia"/>
          <w:color w:val="BFBFBF" w:themeColor="background1" w:themeShade="BF"/>
        </w:rPr>
        <w:t>，</w:t>
      </w:r>
      <w:r w:rsidR="00DB5DAB" w:rsidRPr="00D13F79">
        <w:rPr>
          <w:rFonts w:ascii="Times New Roman" w:eastAsia="標楷體" w:hAnsi="Times New Roman" w:hint="eastAsia"/>
          <w:color w:val="BFBFBF" w:themeColor="background1" w:themeShade="BF"/>
        </w:rPr>
        <w:t>顯示</w:t>
      </w:r>
      <w:r w:rsidR="003F3253" w:rsidRPr="00D13F79">
        <w:rPr>
          <w:rFonts w:ascii="Times New Roman" w:eastAsia="標楷體" w:hAnsi="Times New Roman" w:hint="eastAsia"/>
          <w:color w:val="BFBFBF" w:themeColor="background1" w:themeShade="BF"/>
        </w:rPr>
        <w:t>企業管理階層在面臨氣候衝擊時</w:t>
      </w:r>
      <w:r w:rsidR="00FC7B08" w:rsidRPr="00D13F79">
        <w:rPr>
          <w:rFonts w:ascii="Times New Roman" w:eastAsia="標楷體" w:hAnsi="Times New Roman" w:hint="eastAsia"/>
          <w:color w:val="BFBFBF" w:themeColor="background1" w:themeShade="BF"/>
        </w:rPr>
        <w:t>，</w:t>
      </w:r>
      <w:r w:rsidR="004B2226" w:rsidRPr="00D13F79">
        <w:rPr>
          <w:rFonts w:ascii="Times New Roman" w:eastAsia="標楷體" w:hAnsi="Times New Roman" w:hint="eastAsia"/>
          <w:color w:val="BFBFBF" w:themeColor="background1" w:themeShade="BF"/>
        </w:rPr>
        <w:t>可能</w:t>
      </w:r>
      <w:r w:rsidR="004D247D" w:rsidRPr="00D13F79">
        <w:rPr>
          <w:rFonts w:ascii="Times New Roman" w:eastAsia="標楷體" w:hAnsi="Times New Roman" w:hint="eastAsia"/>
          <w:color w:val="BFBFBF" w:themeColor="background1" w:themeShade="BF"/>
        </w:rPr>
        <w:t>會對</w:t>
      </w:r>
      <w:r w:rsidR="006A75A8" w:rsidRPr="00D13F79">
        <w:rPr>
          <w:rFonts w:ascii="Times New Roman" w:eastAsia="標楷體" w:hAnsi="Times New Roman" w:hint="eastAsia"/>
          <w:color w:val="BFBFBF" w:themeColor="background1" w:themeShade="BF"/>
        </w:rPr>
        <w:t>氣候風險的主觀認知與決策判斷產生</w:t>
      </w:r>
      <w:r w:rsidR="00A92D6F" w:rsidRPr="00D13F79">
        <w:rPr>
          <w:rFonts w:ascii="Times New Roman" w:eastAsia="標楷體" w:hAnsi="Times New Roman" w:hint="eastAsia"/>
          <w:color w:val="BFBFBF" w:themeColor="background1" w:themeShade="BF"/>
        </w:rPr>
        <w:t>偏差，</w:t>
      </w:r>
      <w:r w:rsidR="00F37D67" w:rsidRPr="00D13F79">
        <w:rPr>
          <w:rFonts w:ascii="Times New Roman" w:eastAsia="標楷體" w:hAnsi="Times New Roman" w:hint="eastAsia"/>
          <w:color w:val="BFBFBF" w:themeColor="background1" w:themeShade="BF"/>
        </w:rPr>
        <w:t>促使</w:t>
      </w:r>
      <w:r w:rsidR="001606A3" w:rsidRPr="00D13F79">
        <w:rPr>
          <w:rFonts w:ascii="Times New Roman" w:eastAsia="標楷體" w:hAnsi="Times New Roman" w:hint="eastAsia"/>
          <w:color w:val="BFBFBF" w:themeColor="background1" w:themeShade="BF"/>
        </w:rPr>
        <w:t>其</w:t>
      </w:r>
      <w:r w:rsidR="00F37D67" w:rsidRPr="00D13F79">
        <w:rPr>
          <w:rFonts w:ascii="Times New Roman" w:eastAsia="標楷體" w:hAnsi="Times New Roman" w:hint="eastAsia"/>
          <w:color w:val="BFBFBF" w:themeColor="background1" w:themeShade="BF"/>
        </w:rPr>
        <w:t>調整生產流程、能源使用結構及供應鏈管理等等</w:t>
      </w:r>
      <w:r w:rsidR="00E73321" w:rsidRPr="00D13F79">
        <w:rPr>
          <w:rFonts w:ascii="Times New Roman" w:eastAsia="標楷體" w:hAnsi="Times New Roman" w:hint="eastAsia"/>
          <w:color w:val="BFBFBF" w:themeColor="background1" w:themeShade="BF"/>
        </w:rPr>
        <w:t>更積極的環境管理行為</w:t>
      </w:r>
      <w:r w:rsidR="007C5252" w:rsidRPr="00D13F79">
        <w:rPr>
          <w:rFonts w:ascii="Times New Roman" w:eastAsia="標楷體" w:hAnsi="Times New Roman" w:hint="eastAsia"/>
          <w:color w:val="BFBFBF" w:themeColor="background1" w:themeShade="BF"/>
        </w:rPr>
        <w:t>。</w:t>
      </w:r>
      <w:r w:rsidR="002D02BD" w:rsidRPr="00D13F79">
        <w:rPr>
          <w:rFonts w:ascii="Times New Roman" w:eastAsia="標楷體" w:hAnsi="Times New Roman" w:hint="eastAsia"/>
          <w:color w:val="BFBFBF" w:themeColor="background1" w:themeShade="BF"/>
        </w:rPr>
        <w:t>在延伸分析方面，</w:t>
      </w:r>
      <w:r w:rsidR="00A26D4A" w:rsidRPr="00D13F79">
        <w:rPr>
          <w:rFonts w:ascii="Times New Roman" w:eastAsia="標楷體" w:hAnsi="Times New Roman" w:hint="eastAsia"/>
          <w:color w:val="BFBFBF" w:themeColor="background1" w:themeShade="BF"/>
        </w:rPr>
        <w:t>本研究實證結果顯示</w:t>
      </w:r>
      <w:r w:rsidR="00A9293C" w:rsidRPr="00D13F79">
        <w:rPr>
          <w:rFonts w:ascii="Times New Roman" w:eastAsia="標楷體" w:hAnsi="Times New Roman" w:hint="eastAsia"/>
          <w:color w:val="BFBFBF" w:themeColor="background1" w:themeShade="BF"/>
        </w:rPr>
        <w:t>主要效果來自異常高溫，而異常低溫則未呈現</w:t>
      </w:r>
      <w:r w:rsidR="00416F2A" w:rsidRPr="00D13F79">
        <w:rPr>
          <w:rFonts w:ascii="Times New Roman" w:eastAsia="標楷體" w:hAnsi="Times New Roman" w:hint="eastAsia"/>
          <w:color w:val="BFBFBF" w:themeColor="background1" w:themeShade="BF"/>
        </w:rPr>
        <w:t>顯著影響。另將異常溫度依五分位數進行分析時</w:t>
      </w:r>
      <w:r w:rsidR="00094FB3" w:rsidRPr="00D13F79">
        <w:rPr>
          <w:rFonts w:ascii="Times New Roman" w:eastAsia="標楷體" w:hAnsi="Times New Roman" w:hint="eastAsia"/>
          <w:color w:val="BFBFBF" w:themeColor="background1" w:themeShade="BF"/>
        </w:rPr>
        <w:t>，</w:t>
      </w:r>
      <w:r w:rsidR="00E239E6" w:rsidRPr="00D13F79">
        <w:rPr>
          <w:rFonts w:ascii="Times New Roman" w:eastAsia="標楷體" w:hAnsi="Times New Roman" w:hint="eastAsia"/>
          <w:color w:val="BFBFBF" w:themeColor="background1" w:themeShade="BF"/>
        </w:rPr>
        <w:t>也發現當異常溫度處於較高分位數時，其負向影響更為顯著</w:t>
      </w:r>
      <w:r w:rsidR="00E33A2A" w:rsidRPr="00D13F79">
        <w:rPr>
          <w:rFonts w:ascii="Times New Roman" w:eastAsia="標楷體" w:hAnsi="Times New Roman" w:hint="eastAsia"/>
          <w:color w:val="BFBFBF" w:themeColor="background1" w:themeShade="BF"/>
        </w:rPr>
        <w:t>。</w:t>
      </w:r>
      <w:r w:rsidR="004A2537" w:rsidRPr="00D13F79">
        <w:rPr>
          <w:rFonts w:ascii="Times New Roman" w:eastAsia="標楷體" w:hAnsi="Times New Roman" w:hint="eastAsia"/>
          <w:color w:val="BFBFBF" w:themeColor="background1" w:themeShade="BF"/>
        </w:rPr>
        <w:t>最後產業異質性</w:t>
      </w:r>
      <w:r w:rsidR="00654A9A" w:rsidRPr="00D13F79">
        <w:rPr>
          <w:rFonts w:ascii="Times New Roman" w:eastAsia="標楷體" w:hAnsi="Times New Roman" w:hint="eastAsia"/>
          <w:color w:val="BFBFBF" w:themeColor="background1" w:themeShade="BF"/>
        </w:rPr>
        <w:t>分析結果指出，高汙染產業與公用事業</w:t>
      </w:r>
      <w:r w:rsidR="00871D07" w:rsidRPr="00D13F79">
        <w:rPr>
          <w:rFonts w:ascii="Times New Roman" w:eastAsia="標楷體" w:hAnsi="Times New Roman" w:hint="eastAsia"/>
          <w:color w:val="BFBFBF" w:themeColor="background1" w:themeShade="BF"/>
        </w:rPr>
        <w:t>降低碳排的效果在範疇一及範疇三較為明顯</w:t>
      </w:r>
      <w:r w:rsidR="00E74572" w:rsidRPr="00D13F79">
        <w:rPr>
          <w:rFonts w:ascii="Times New Roman" w:eastAsia="標楷體" w:hAnsi="Times New Roman" w:hint="eastAsia"/>
          <w:color w:val="BFBFBF" w:themeColor="background1" w:themeShade="BF"/>
        </w:rPr>
        <w:t>，範疇二排放強度則是於低汙染與非公用事業較為顯著</w:t>
      </w:r>
      <w:r w:rsidR="0035118F" w:rsidRPr="00D13F79">
        <w:rPr>
          <w:rFonts w:ascii="Times New Roman" w:eastAsia="標楷體" w:hAnsi="Times New Roman" w:hint="eastAsia"/>
          <w:color w:val="BFBFBF" w:themeColor="background1" w:themeShade="BF"/>
        </w:rPr>
        <w:t>，說明不同產業的能源使用結構、排放來源及監管</w:t>
      </w:r>
      <w:r w:rsidR="0087662C" w:rsidRPr="00D13F79">
        <w:rPr>
          <w:rFonts w:ascii="Times New Roman" w:eastAsia="標楷體" w:hAnsi="Times New Roman" w:hint="eastAsia"/>
          <w:color w:val="BFBFBF" w:themeColor="background1" w:themeShade="BF"/>
        </w:rPr>
        <w:t>壓力</w:t>
      </w:r>
      <w:r w:rsidR="0035118F" w:rsidRPr="00D13F79">
        <w:rPr>
          <w:rFonts w:ascii="Times New Roman" w:eastAsia="標楷體" w:hAnsi="Times New Roman" w:hint="eastAsia"/>
          <w:color w:val="BFBFBF" w:themeColor="background1" w:themeShade="BF"/>
        </w:rPr>
        <w:t>差異</w:t>
      </w:r>
      <w:r w:rsidR="0087662C" w:rsidRPr="00D13F79">
        <w:rPr>
          <w:rFonts w:ascii="Times New Roman" w:eastAsia="標楷體" w:hAnsi="Times New Roman" w:hint="eastAsia"/>
          <w:color w:val="BFBFBF" w:themeColor="background1" w:themeShade="BF"/>
        </w:rPr>
        <w:t>，將影響企業面對氣候衝擊時的調整方式。</w:t>
      </w:r>
    </w:p>
    <w:p w14:paraId="66E2E6B5" w14:textId="07C6D4F6" w:rsidR="0009072E" w:rsidRPr="00D13F79" w:rsidRDefault="00B11A34" w:rsidP="0009072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本研究結果對政府政策制定可以提供一些重要參考價值。</w:t>
      </w:r>
      <w:r w:rsidR="00B067D3" w:rsidRPr="00D13F79">
        <w:rPr>
          <w:rFonts w:ascii="Times New Roman" w:eastAsia="標楷體" w:hAnsi="Times New Roman" w:hint="eastAsia"/>
          <w:color w:val="BFBFBF" w:themeColor="background1" w:themeShade="BF"/>
        </w:rPr>
        <w:t>當企業會因氣候衝擊而主動調整環境行為時</w:t>
      </w:r>
      <w:r w:rsidR="009003EF" w:rsidRPr="00D13F79">
        <w:rPr>
          <w:rFonts w:ascii="Times New Roman" w:eastAsia="標楷體" w:hAnsi="Times New Roman" w:hint="eastAsia"/>
          <w:color w:val="BFBFBF" w:themeColor="background1" w:themeShade="BF"/>
        </w:rPr>
        <w:t>，代表氣候風險本身已具備一定程度的約束效果</w:t>
      </w:r>
      <w:r w:rsidR="002E3273" w:rsidRPr="00D13F79">
        <w:rPr>
          <w:rFonts w:ascii="Times New Roman" w:eastAsia="標楷體" w:hAnsi="Times New Roman" w:hint="eastAsia"/>
          <w:color w:val="BFBFBF" w:themeColor="background1" w:themeShade="BF"/>
        </w:rPr>
        <w:t>。然而，僅依賴自然衝擊促使企業改變，仍可能過於被動</w:t>
      </w:r>
      <w:r w:rsidR="00D5146C" w:rsidRPr="00D13F79">
        <w:rPr>
          <w:rFonts w:ascii="Times New Roman" w:eastAsia="標楷體" w:hAnsi="Times New Roman" w:hint="eastAsia"/>
          <w:color w:val="BFBFBF" w:themeColor="background1" w:themeShade="BF"/>
        </w:rPr>
        <w:t>，</w:t>
      </w:r>
      <w:r w:rsidR="003731AA" w:rsidRPr="00D13F79">
        <w:rPr>
          <w:rFonts w:ascii="Times New Roman" w:eastAsia="標楷體" w:hAnsi="Times New Roman" w:hint="eastAsia"/>
          <w:color w:val="BFBFBF" w:themeColor="background1" w:themeShade="BF"/>
        </w:rPr>
        <w:t>倘若政府可藉此進一步</w:t>
      </w:r>
      <w:r w:rsidR="00587472" w:rsidRPr="00D13F79">
        <w:rPr>
          <w:rFonts w:ascii="Times New Roman" w:eastAsia="標楷體" w:hAnsi="Times New Roman" w:hint="eastAsia"/>
          <w:color w:val="BFBFBF" w:themeColor="background1" w:themeShade="BF"/>
        </w:rPr>
        <w:t>制定碳定價制度、排放資訊揭露機制、綠色補貼政策及產業轉型等措施</w:t>
      </w:r>
      <w:r w:rsidR="00142F72" w:rsidRPr="00D13F79">
        <w:rPr>
          <w:rFonts w:ascii="Times New Roman" w:eastAsia="標楷體" w:hAnsi="Times New Roman" w:hint="eastAsia"/>
          <w:color w:val="BFBFBF" w:themeColor="background1" w:themeShade="BF"/>
        </w:rPr>
        <w:t>，即可加強企業減碳誘因</w:t>
      </w:r>
      <w:r w:rsidR="0009072E" w:rsidRPr="00D13F79">
        <w:rPr>
          <w:rFonts w:ascii="Times New Roman" w:eastAsia="標楷體" w:hAnsi="Times New Roman" w:hint="eastAsia"/>
          <w:color w:val="BFBFBF" w:themeColor="background1" w:themeShade="BF"/>
        </w:rPr>
        <w:t>，提升整體社會降低碳排的效率</w:t>
      </w:r>
      <w:r w:rsidR="004F52C1" w:rsidRPr="00D13F79">
        <w:rPr>
          <w:rFonts w:ascii="Times New Roman" w:eastAsia="標楷體" w:hAnsi="Times New Roman" w:hint="eastAsia"/>
          <w:color w:val="BFBFBF" w:themeColor="background1" w:themeShade="BF"/>
        </w:rPr>
        <w:t>。</w:t>
      </w:r>
    </w:p>
    <w:p w14:paraId="6AC16208" w14:textId="688D86FB" w:rsidR="004F52C1" w:rsidRPr="00D13F79" w:rsidRDefault="00955F3D" w:rsidP="0009072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lastRenderedPageBreak/>
        <w:t>雖然</w:t>
      </w:r>
      <w:r w:rsidR="00E265B7" w:rsidRPr="00D13F79">
        <w:rPr>
          <w:rFonts w:ascii="Times New Roman" w:eastAsia="標楷體" w:hAnsi="Times New Roman" w:hint="eastAsia"/>
          <w:color w:val="BFBFBF" w:themeColor="background1" w:themeShade="BF"/>
        </w:rPr>
        <w:t>本研究提供異常溫度影響企業環境管理行為的實證證據，</w:t>
      </w:r>
      <w:r w:rsidR="006618EA" w:rsidRPr="00D13F79">
        <w:rPr>
          <w:rFonts w:ascii="Times New Roman" w:eastAsia="標楷體" w:hAnsi="Times New Roman" w:hint="eastAsia"/>
          <w:color w:val="BFBFBF" w:themeColor="background1" w:themeShade="BF"/>
        </w:rPr>
        <w:t>但</w:t>
      </w:r>
      <w:r w:rsidR="00FE00C9" w:rsidRPr="00D13F79">
        <w:rPr>
          <w:rFonts w:ascii="Times New Roman" w:eastAsia="標楷體" w:hAnsi="Times New Roman" w:hint="eastAsia"/>
          <w:color w:val="BFBFBF" w:themeColor="background1" w:themeShade="BF"/>
        </w:rPr>
        <w:t>依然</w:t>
      </w:r>
      <w:r w:rsidR="006618EA" w:rsidRPr="00D13F79">
        <w:rPr>
          <w:rFonts w:ascii="Times New Roman" w:eastAsia="標楷體" w:hAnsi="Times New Roman" w:hint="eastAsia"/>
          <w:color w:val="BFBFBF" w:themeColor="background1" w:themeShade="BF"/>
        </w:rPr>
        <w:t>存在些許限制</w:t>
      </w:r>
      <w:r w:rsidR="00FE00C9" w:rsidRPr="00D13F79">
        <w:rPr>
          <w:rFonts w:ascii="Times New Roman" w:eastAsia="標楷體" w:hAnsi="Times New Roman" w:hint="eastAsia"/>
          <w:color w:val="BFBFBF" w:themeColor="background1" w:themeShade="BF"/>
        </w:rPr>
        <w:t>。</w:t>
      </w:r>
      <w:r w:rsidR="001D0B7D" w:rsidRPr="00D13F79">
        <w:rPr>
          <w:rFonts w:ascii="Times New Roman" w:eastAsia="標楷體" w:hAnsi="Times New Roman" w:hint="eastAsia"/>
          <w:color w:val="BFBFBF" w:themeColor="background1" w:themeShade="BF"/>
        </w:rPr>
        <w:t>本研究樣本主要集中於美國企業</w:t>
      </w:r>
      <w:r w:rsidR="008171F9" w:rsidRPr="00D13F79">
        <w:rPr>
          <w:rFonts w:ascii="Times New Roman" w:eastAsia="標楷體" w:hAnsi="Times New Roman" w:hint="eastAsia"/>
          <w:color w:val="BFBFBF" w:themeColor="background1" w:themeShade="BF"/>
        </w:rPr>
        <w:t>，其制度環境、法規強度</w:t>
      </w:r>
      <w:r w:rsidR="00FB28E0" w:rsidRPr="00D13F79">
        <w:rPr>
          <w:rFonts w:ascii="Times New Roman" w:eastAsia="標楷體" w:hAnsi="Times New Roman" w:hint="eastAsia"/>
          <w:color w:val="BFBFBF" w:themeColor="background1" w:themeShade="BF"/>
        </w:rPr>
        <w:t>及</w:t>
      </w:r>
      <w:r w:rsidR="008171F9" w:rsidRPr="00D13F79">
        <w:rPr>
          <w:rFonts w:ascii="Times New Roman" w:eastAsia="標楷體" w:hAnsi="Times New Roman" w:hint="eastAsia"/>
          <w:color w:val="BFBFBF" w:themeColor="background1" w:themeShade="BF"/>
        </w:rPr>
        <w:t>資本市場</w:t>
      </w:r>
      <w:r w:rsidR="00FB28E0" w:rsidRPr="00D13F79">
        <w:rPr>
          <w:rFonts w:ascii="Times New Roman" w:eastAsia="標楷體" w:hAnsi="Times New Roman" w:hint="eastAsia"/>
          <w:color w:val="BFBFBF" w:themeColor="background1" w:themeShade="BF"/>
        </w:rPr>
        <w:t>成熟度與其它國家有所差異</w:t>
      </w:r>
      <w:r w:rsidR="00D8245D" w:rsidRPr="00D13F79">
        <w:rPr>
          <w:rFonts w:ascii="Times New Roman" w:eastAsia="標楷體" w:hAnsi="Times New Roman" w:hint="eastAsia"/>
          <w:color w:val="BFBFBF" w:themeColor="background1" w:themeShade="BF"/>
        </w:rPr>
        <w:t>，</w:t>
      </w:r>
      <w:r w:rsidR="009B2BC6" w:rsidRPr="00D13F79">
        <w:rPr>
          <w:rFonts w:ascii="Times New Roman" w:eastAsia="標楷體" w:hAnsi="Times New Roman" w:hint="eastAsia"/>
          <w:color w:val="BFBFBF" w:themeColor="background1" w:themeShade="BF"/>
        </w:rPr>
        <w:t>因此</w:t>
      </w:r>
      <w:r w:rsidR="00604875" w:rsidRPr="00D13F79">
        <w:rPr>
          <w:rFonts w:ascii="Times New Roman" w:eastAsia="標楷體" w:hAnsi="Times New Roman" w:hint="eastAsia"/>
          <w:color w:val="BFBFBF" w:themeColor="background1" w:themeShade="BF"/>
        </w:rPr>
        <w:t>本研究結果能否在新興市場或其它地區</w:t>
      </w:r>
      <w:r w:rsidR="00E61EA8" w:rsidRPr="00D13F79">
        <w:rPr>
          <w:rFonts w:ascii="Times New Roman" w:eastAsia="標楷體" w:hAnsi="Times New Roman" w:hint="eastAsia"/>
          <w:color w:val="BFBFBF" w:themeColor="background1" w:themeShade="BF"/>
        </w:rPr>
        <w:t>展現同樣的效果</w:t>
      </w:r>
      <w:r w:rsidR="00C53A7C" w:rsidRPr="00D13F79">
        <w:rPr>
          <w:rFonts w:ascii="Times New Roman" w:eastAsia="標楷體" w:hAnsi="Times New Roman" w:hint="eastAsia"/>
          <w:color w:val="BFBFBF" w:themeColor="background1" w:themeShade="BF"/>
        </w:rPr>
        <w:t>，仍待進一步驗證。</w:t>
      </w:r>
      <w:r w:rsidR="00177EA2" w:rsidRPr="00D13F79">
        <w:rPr>
          <w:rFonts w:ascii="Times New Roman" w:eastAsia="標楷體" w:hAnsi="Times New Roman" w:hint="eastAsia"/>
          <w:color w:val="BFBFBF" w:themeColor="background1" w:themeShade="BF"/>
        </w:rPr>
        <w:t>其次，</w:t>
      </w:r>
      <w:r w:rsidR="00CC4D51" w:rsidRPr="00D13F79">
        <w:rPr>
          <w:rFonts w:ascii="Times New Roman" w:eastAsia="標楷體" w:hAnsi="Times New Roman" w:hint="eastAsia"/>
          <w:color w:val="BFBFBF" w:themeColor="background1" w:themeShade="BF"/>
        </w:rPr>
        <w:t>本研究雖以異常溫度作為氣候衝擊的衡量指標</w:t>
      </w:r>
      <w:r w:rsidR="000B1BCF" w:rsidRPr="00D13F79">
        <w:rPr>
          <w:rFonts w:ascii="Times New Roman" w:eastAsia="標楷體" w:hAnsi="Times New Roman" w:hint="eastAsia"/>
          <w:color w:val="BFBFBF" w:themeColor="background1" w:themeShade="BF"/>
        </w:rPr>
        <w:t>，並推論</w:t>
      </w:r>
      <w:r w:rsidR="00D9005A" w:rsidRPr="00D13F79">
        <w:rPr>
          <w:rFonts w:ascii="Times New Roman" w:eastAsia="標楷體" w:hAnsi="Times New Roman" w:hint="eastAsia"/>
          <w:color w:val="BFBFBF" w:themeColor="background1" w:themeShade="BF"/>
        </w:rPr>
        <w:t>其</w:t>
      </w:r>
      <w:r w:rsidR="0079348D" w:rsidRPr="00D13F79">
        <w:rPr>
          <w:rFonts w:ascii="Times New Roman" w:eastAsia="標楷體" w:hAnsi="Times New Roman" w:hint="eastAsia"/>
          <w:color w:val="BFBFBF" w:themeColor="background1" w:themeShade="BF"/>
        </w:rPr>
        <w:t>可能透過</w:t>
      </w:r>
      <w:r w:rsidR="00214C5D" w:rsidRPr="00D13F79">
        <w:rPr>
          <w:rFonts w:ascii="Times New Roman" w:eastAsia="標楷體" w:hAnsi="Times New Roman" w:hint="eastAsia"/>
          <w:color w:val="BFBFBF" w:themeColor="background1" w:themeShade="BF"/>
        </w:rPr>
        <w:t>改變</w:t>
      </w:r>
      <w:r w:rsidR="0079348D" w:rsidRPr="00D13F79">
        <w:rPr>
          <w:rFonts w:ascii="Times New Roman" w:eastAsia="標楷體" w:hAnsi="Times New Roman" w:hint="eastAsia"/>
          <w:color w:val="BFBFBF" w:themeColor="background1" w:themeShade="BF"/>
        </w:rPr>
        <w:t>管理者風險認知</w:t>
      </w:r>
      <w:r w:rsidR="00ED0ACE" w:rsidRPr="00D13F79">
        <w:rPr>
          <w:rFonts w:ascii="Times New Roman" w:eastAsia="標楷體" w:hAnsi="Times New Roman" w:hint="eastAsia"/>
          <w:color w:val="BFBFBF" w:themeColor="background1" w:themeShade="BF"/>
        </w:rPr>
        <w:t>影響企業決策</w:t>
      </w:r>
      <w:r w:rsidR="00214C5D" w:rsidRPr="00D13F79">
        <w:rPr>
          <w:rFonts w:ascii="Times New Roman" w:eastAsia="標楷體" w:hAnsi="Times New Roman" w:hint="eastAsia"/>
          <w:color w:val="BFBFBF" w:themeColor="background1" w:themeShade="BF"/>
        </w:rPr>
        <w:t>，但</w:t>
      </w:r>
      <w:r w:rsidR="00EB131A" w:rsidRPr="00D13F79">
        <w:rPr>
          <w:rFonts w:ascii="Times New Roman" w:eastAsia="標楷體" w:hAnsi="Times New Roman" w:hint="eastAsia"/>
          <w:color w:val="BFBFBF" w:themeColor="background1" w:themeShade="BF"/>
        </w:rPr>
        <w:t>管理階層的心理狀態與決策過程</w:t>
      </w:r>
      <w:r w:rsidR="00013740" w:rsidRPr="00D13F79">
        <w:rPr>
          <w:rFonts w:ascii="Times New Roman" w:eastAsia="標楷體" w:hAnsi="Times New Roman" w:hint="eastAsia"/>
          <w:color w:val="BFBFBF" w:themeColor="background1" w:themeShade="BF"/>
        </w:rPr>
        <w:t>無法被直接觀察</w:t>
      </w:r>
      <w:r w:rsidR="00EB131A" w:rsidRPr="00D13F79">
        <w:rPr>
          <w:rFonts w:ascii="Times New Roman" w:eastAsia="標楷體" w:hAnsi="Times New Roman" w:hint="eastAsia"/>
          <w:color w:val="BFBFBF" w:themeColor="background1" w:themeShade="BF"/>
        </w:rPr>
        <w:t>，</w:t>
      </w:r>
      <w:r w:rsidR="00013740" w:rsidRPr="00D13F79">
        <w:rPr>
          <w:rFonts w:ascii="Times New Roman" w:eastAsia="標楷體" w:hAnsi="Times New Roman" w:hint="eastAsia"/>
          <w:color w:val="BFBFBF" w:themeColor="background1" w:themeShade="BF"/>
        </w:rPr>
        <w:t>對於作用機制的解釋仍屬間接推論。</w:t>
      </w:r>
    </w:p>
    <w:p w14:paraId="57616384" w14:textId="2E848D16" w:rsidR="004E3C8C" w:rsidRPr="00D13F79" w:rsidRDefault="00883814" w:rsidP="00803CD2">
      <w:pPr>
        <w:spacing w:line="360" w:lineRule="auto"/>
        <w:ind w:firstLineChars="200" w:firstLine="480"/>
        <w:rPr>
          <w:rFonts w:ascii="Times New Roman" w:eastAsia="標楷體" w:hAnsi="Times New Roman"/>
          <w:color w:val="BFBFBF" w:themeColor="background1" w:themeShade="BF"/>
          <w:sz w:val="22"/>
          <w:szCs w:val="22"/>
        </w:rPr>
      </w:pPr>
      <w:r w:rsidRPr="00D13F79">
        <w:rPr>
          <w:rFonts w:ascii="Times New Roman" w:eastAsia="標楷體" w:hAnsi="Times New Roman" w:hint="eastAsia"/>
          <w:color w:val="BFBFBF" w:themeColor="background1" w:themeShade="BF"/>
        </w:rPr>
        <w:t>未來研究可以從</w:t>
      </w:r>
      <w:r w:rsidR="005A3162" w:rsidRPr="00D13F79">
        <w:rPr>
          <w:rFonts w:ascii="Times New Roman" w:eastAsia="標楷體" w:hAnsi="Times New Roman" w:hint="eastAsia"/>
          <w:color w:val="BFBFBF" w:themeColor="background1" w:themeShade="BF"/>
        </w:rPr>
        <w:t>許多方面進行</w:t>
      </w:r>
      <w:r w:rsidRPr="00D13F79">
        <w:rPr>
          <w:rFonts w:ascii="Times New Roman" w:eastAsia="標楷體" w:hAnsi="Times New Roman" w:hint="eastAsia"/>
          <w:color w:val="BFBFBF" w:themeColor="background1" w:themeShade="BF"/>
        </w:rPr>
        <w:t>延伸</w:t>
      </w:r>
      <w:r w:rsidR="00B379B8" w:rsidRPr="00D13F79">
        <w:rPr>
          <w:rFonts w:ascii="Times New Roman" w:eastAsia="標楷體" w:hAnsi="Times New Roman" w:hint="eastAsia"/>
          <w:color w:val="BFBFBF" w:themeColor="background1" w:themeShade="BF"/>
        </w:rPr>
        <w:t>，例如可以進一步探討管理者個人特質，</w:t>
      </w:r>
      <w:r w:rsidR="00B32516" w:rsidRPr="00D13F79">
        <w:rPr>
          <w:rFonts w:ascii="Times New Roman" w:eastAsia="標楷體" w:hAnsi="Times New Roman" w:hint="eastAsia"/>
          <w:color w:val="BFBFBF" w:themeColor="background1" w:themeShade="BF"/>
        </w:rPr>
        <w:t>如管理者年齡、教育背景、政治立場、環境意識</w:t>
      </w:r>
      <w:r w:rsidR="006502B4" w:rsidRPr="00D13F79">
        <w:rPr>
          <w:rFonts w:ascii="Times New Roman" w:eastAsia="標楷體" w:hAnsi="Times New Roman" w:hint="eastAsia"/>
          <w:color w:val="BFBFBF" w:themeColor="background1" w:themeShade="BF"/>
        </w:rPr>
        <w:t>或過往災害經驗，是否影響企業面對氣候衝擊時的決策反應</w:t>
      </w:r>
      <w:r w:rsidR="00675344" w:rsidRPr="00D13F79">
        <w:rPr>
          <w:rFonts w:ascii="Times New Roman" w:eastAsia="標楷體" w:hAnsi="Times New Roman" w:hint="eastAsia"/>
          <w:color w:val="BFBFBF" w:themeColor="background1" w:themeShade="BF"/>
        </w:rPr>
        <w:t>；或是可將研究樣本擴展至其他國家，比較不同區域</w:t>
      </w:r>
      <w:r w:rsidR="00FE7D85" w:rsidRPr="00D13F79">
        <w:rPr>
          <w:rFonts w:ascii="Times New Roman" w:eastAsia="標楷體" w:hAnsi="Times New Roman" w:hint="eastAsia"/>
          <w:color w:val="BFBFBF" w:themeColor="background1" w:themeShade="BF"/>
        </w:rPr>
        <w:t>制度環境、環境法規與投資人偏好下</w:t>
      </w:r>
      <w:r w:rsidR="008D7256" w:rsidRPr="00D13F79">
        <w:rPr>
          <w:rFonts w:ascii="Times New Roman" w:eastAsia="標楷體" w:hAnsi="Times New Roman" w:hint="eastAsia"/>
          <w:color w:val="BFBFBF" w:themeColor="background1" w:themeShade="BF"/>
        </w:rPr>
        <w:t>，企業對氣候風險調整行為是否存在差異</w:t>
      </w:r>
      <w:r w:rsidR="001873B8" w:rsidRPr="00D13F79">
        <w:rPr>
          <w:rFonts w:ascii="Times New Roman" w:eastAsia="標楷體" w:hAnsi="Times New Roman" w:hint="eastAsia"/>
          <w:color w:val="BFBFBF" w:themeColor="background1" w:themeShade="BF"/>
        </w:rPr>
        <w:t>；最後</w:t>
      </w:r>
      <w:r w:rsidR="000F753C" w:rsidRPr="00D13F79">
        <w:rPr>
          <w:rFonts w:ascii="Times New Roman" w:eastAsia="標楷體" w:hAnsi="Times New Roman" w:hint="eastAsia"/>
          <w:color w:val="BFBFBF" w:themeColor="background1" w:themeShade="BF"/>
        </w:rPr>
        <w:t>，</w:t>
      </w:r>
      <w:r w:rsidR="00655299" w:rsidRPr="00D13F79">
        <w:rPr>
          <w:rFonts w:ascii="Times New Roman" w:eastAsia="標楷體" w:hAnsi="Times New Roman" w:hint="eastAsia"/>
          <w:color w:val="BFBFBF" w:themeColor="background1" w:themeShade="BF"/>
        </w:rPr>
        <w:t>未來亦可探討</w:t>
      </w:r>
      <w:r w:rsidR="000B10D6" w:rsidRPr="00D13F79">
        <w:rPr>
          <w:rFonts w:ascii="Times New Roman" w:eastAsia="標楷體" w:hAnsi="Times New Roman" w:hint="eastAsia"/>
          <w:color w:val="BFBFBF" w:themeColor="background1" w:themeShade="BF"/>
        </w:rPr>
        <w:t>資本市場是否會對企業因應氣候風險</w:t>
      </w:r>
      <w:r w:rsidR="00F469BB" w:rsidRPr="00D13F79">
        <w:rPr>
          <w:rFonts w:ascii="Times New Roman" w:eastAsia="標楷體" w:hAnsi="Times New Roman" w:hint="eastAsia"/>
          <w:color w:val="BFBFBF" w:themeColor="background1" w:themeShade="BF"/>
        </w:rPr>
        <w:t>的環境改善行為給予正向評價</w:t>
      </w:r>
      <w:r w:rsidR="00823769" w:rsidRPr="00D13F79">
        <w:rPr>
          <w:rFonts w:ascii="Times New Roman" w:eastAsia="標楷體" w:hAnsi="Times New Roman" w:hint="eastAsia"/>
          <w:color w:val="BFBFBF" w:themeColor="background1" w:themeShade="BF"/>
        </w:rPr>
        <w:t>，如股票報酬等等</w:t>
      </w:r>
      <w:r w:rsidR="009D1DDC" w:rsidRPr="00D13F79">
        <w:rPr>
          <w:rFonts w:ascii="Times New Roman" w:eastAsia="標楷體" w:hAnsi="Times New Roman" w:hint="eastAsia"/>
          <w:color w:val="BFBFBF" w:themeColor="background1" w:themeShade="BF"/>
        </w:rPr>
        <w:t>，以進一步分析企業</w:t>
      </w:r>
      <w:r w:rsidR="00BE0FEE" w:rsidRPr="00D13F79">
        <w:rPr>
          <w:rFonts w:ascii="Times New Roman" w:eastAsia="標楷體" w:hAnsi="Times New Roman" w:hint="eastAsia"/>
          <w:color w:val="BFBFBF" w:themeColor="background1" w:themeShade="BF"/>
        </w:rPr>
        <w:t>實施</w:t>
      </w:r>
      <w:r w:rsidR="009D1DDC" w:rsidRPr="00D13F79">
        <w:rPr>
          <w:rFonts w:ascii="Times New Roman" w:eastAsia="標楷體" w:hAnsi="Times New Roman" w:hint="eastAsia"/>
          <w:color w:val="BFBFBF" w:themeColor="background1" w:themeShade="BF"/>
        </w:rPr>
        <w:t>減碳行為</w:t>
      </w:r>
      <w:r w:rsidR="00BE39AA" w:rsidRPr="00D13F79">
        <w:rPr>
          <w:rFonts w:ascii="Times New Roman" w:eastAsia="標楷體" w:hAnsi="Times New Roman" w:hint="eastAsia"/>
          <w:color w:val="BFBFBF" w:themeColor="background1" w:themeShade="BF"/>
        </w:rPr>
        <w:t>後</w:t>
      </w:r>
      <w:r w:rsidR="00BE0FEE" w:rsidRPr="00D13F79">
        <w:rPr>
          <w:rFonts w:ascii="Times New Roman" w:eastAsia="標楷體" w:hAnsi="Times New Roman" w:hint="eastAsia"/>
          <w:color w:val="BFBFBF" w:themeColor="background1" w:themeShade="BF"/>
        </w:rPr>
        <w:t>所帶來的經濟效果。</w:t>
      </w:r>
      <w:r w:rsidR="00803CD2" w:rsidRPr="00D13F79">
        <w:rPr>
          <w:rFonts w:ascii="Times New Roman" w:eastAsia="標楷體" w:hAnsi="Times New Roman"/>
          <w:color w:val="BFBFBF" w:themeColor="background1" w:themeShade="BF"/>
          <w:sz w:val="22"/>
          <w:szCs w:val="22"/>
        </w:rPr>
        <w:br w:type="page"/>
      </w:r>
    </w:p>
    <w:p w14:paraId="474BD241" w14:textId="77777777" w:rsidR="00813725" w:rsidRPr="00D13F79" w:rsidRDefault="00813725" w:rsidP="00813725">
      <w:pPr>
        <w:pStyle w:val="1"/>
        <w:jc w:val="center"/>
        <w:rPr>
          <w:rFonts w:ascii="標楷體" w:eastAsia="標楷體" w:hAnsi="標楷體"/>
          <w:bCs/>
          <w:color w:val="BFBFBF" w:themeColor="background1" w:themeShade="BF"/>
          <w:sz w:val="32"/>
          <w:szCs w:val="32"/>
        </w:rPr>
      </w:pPr>
      <w:bookmarkStart w:id="25" w:name="_Toc232796427"/>
      <w:r w:rsidRPr="00D13F79">
        <w:rPr>
          <w:rFonts w:ascii="標楷體" w:eastAsia="標楷體" w:hAnsi="標楷體" w:hint="eastAsia"/>
          <w:bCs/>
          <w:color w:val="BFBFBF" w:themeColor="background1" w:themeShade="BF"/>
          <w:sz w:val="32"/>
          <w:szCs w:val="32"/>
        </w:rPr>
        <w:lastRenderedPageBreak/>
        <w:t>參考文獻</w:t>
      </w:r>
      <w:bookmarkEnd w:id="25"/>
    </w:p>
    <w:p w14:paraId="5ACB9F37" w14:textId="0E1CB700" w:rsidR="00035584" w:rsidRPr="00D13F79" w:rsidRDefault="00035584"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Addoum, J. M., Ng, D. T., &amp; Ortiz-Bobea, A. (2020). Temperature shocks and establishment sales.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1331-1366.</w:t>
      </w:r>
    </w:p>
    <w:p w14:paraId="196C07ED" w14:textId="32FE1844" w:rsidR="000C2295" w:rsidRPr="00D13F79" w:rsidRDefault="000C2295"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Addoum, J. M., Ng, D. T., &amp; Ortiz-Bobea, A. (2023). Temperature shocks and industry earnings news.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150</w:t>
      </w:r>
      <w:r w:rsidRPr="00D13F79">
        <w:rPr>
          <w:rFonts w:ascii="Times New Roman" w:eastAsia="新細明體" w:hAnsi="Times New Roman" w:cs="Times New Roman"/>
          <w:color w:val="BFBFBF" w:themeColor="background1" w:themeShade="BF"/>
          <w:kern w:val="0"/>
          <w14:ligatures w14:val="none"/>
        </w:rPr>
        <w:t>(1), 1-45.</w:t>
      </w:r>
    </w:p>
    <w:p w14:paraId="4247B040" w14:textId="0F95C6A5" w:rsidR="004856C7" w:rsidRPr="00D13F79" w:rsidRDefault="004856C7"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Alok, S., Kumar, N., &amp; Wermers, R. (2020). Do fund managers misestimate climatic disaster risk.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1146-1183.</w:t>
      </w:r>
    </w:p>
    <w:p w14:paraId="7721F609" w14:textId="4F369902" w:rsidR="004F0686" w:rsidRPr="00D13F79" w:rsidRDefault="004F0686"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Baldauf, M., Garlappi, L., &amp; Yannelis, C. (2020). Does climate change affect real estate prices? Only if you believe in it.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1256-1295.</w:t>
      </w:r>
    </w:p>
    <w:p w14:paraId="2869D5B2" w14:textId="5EAE2B9A" w:rsidR="001C382F" w:rsidRPr="00D13F79" w:rsidRDefault="001C382F"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Barberis, N., Shleifer, A., &amp; Vishny, R. (1998). A model of investor sentiment.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49</w:t>
      </w:r>
      <w:r w:rsidRPr="00D13F79">
        <w:rPr>
          <w:rFonts w:ascii="Times New Roman" w:eastAsia="新細明體" w:hAnsi="Times New Roman" w:cs="Times New Roman"/>
          <w:color w:val="BFBFBF" w:themeColor="background1" w:themeShade="BF"/>
          <w:kern w:val="0"/>
          <w14:ligatures w14:val="none"/>
        </w:rPr>
        <w:t>(3), 307-343.</w:t>
      </w:r>
    </w:p>
    <w:p w14:paraId="096F9EC7" w14:textId="4F0F6DE3" w:rsidR="0053685F" w:rsidRPr="00D13F79" w:rsidRDefault="0053685F"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Bhatti, U. A., Bhatti, M. A., Tang, H., Syam, M. S., Awwad, E. M., Sharaf, M., &amp; Ghadi, Y. Y. (2024). Global production patterns: Understanding the relationship between greenhouse gas emissions, agriculture greening and climate variability. </w:t>
      </w:r>
      <w:r w:rsidRPr="00D13F79">
        <w:rPr>
          <w:rFonts w:ascii="Times New Roman" w:eastAsia="新細明體" w:hAnsi="Times New Roman" w:cs="Times New Roman"/>
          <w:i/>
          <w:iCs/>
          <w:color w:val="BFBFBF" w:themeColor="background1" w:themeShade="BF"/>
          <w:kern w:val="0"/>
          <w14:ligatures w14:val="none"/>
        </w:rPr>
        <w:t>Environmental Research</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245</w:t>
      </w:r>
      <w:r w:rsidRPr="00D13F79">
        <w:rPr>
          <w:rFonts w:ascii="Times New Roman" w:eastAsia="新細明體" w:hAnsi="Times New Roman" w:cs="Times New Roman"/>
          <w:color w:val="BFBFBF" w:themeColor="background1" w:themeShade="BF"/>
          <w:kern w:val="0"/>
          <w14:ligatures w14:val="none"/>
        </w:rPr>
        <w:t>, 118049.</w:t>
      </w:r>
    </w:p>
    <w:p w14:paraId="1B301048" w14:textId="09A480BA" w:rsidR="00B21203" w:rsidRPr="00D13F79" w:rsidRDefault="00B21203"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Bolton, P., &amp; Kacperczyk, M. (2021). Do investors care about carbon risk?.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142</w:t>
      </w:r>
      <w:r w:rsidRPr="00D13F79">
        <w:rPr>
          <w:rFonts w:ascii="Times New Roman" w:eastAsia="新細明體" w:hAnsi="Times New Roman" w:cs="Times New Roman"/>
          <w:color w:val="BFBFBF" w:themeColor="background1" w:themeShade="BF"/>
          <w:kern w:val="0"/>
          <w14:ligatures w14:val="none"/>
        </w:rPr>
        <w:t>(2), 517-549.</w:t>
      </w:r>
    </w:p>
    <w:p w14:paraId="6760069D" w14:textId="200CDC3D" w:rsidR="00CD1D65" w:rsidRPr="00D13F79" w:rsidRDefault="00630141"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Bordalo, P., Gennaioli, N., &amp; Shleifer, A. (2012). Salience theory of choice under risk. </w:t>
      </w:r>
      <w:r w:rsidRPr="00D13F79">
        <w:rPr>
          <w:rFonts w:ascii="Times New Roman" w:eastAsia="新細明體" w:hAnsi="Times New Roman" w:cs="Times New Roman"/>
          <w:i/>
          <w:iCs/>
          <w:color w:val="BFBFBF" w:themeColor="background1" w:themeShade="BF"/>
          <w:kern w:val="0"/>
          <w14:ligatures w14:val="none"/>
        </w:rPr>
        <w:t>The Quarterly journal of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127</w:t>
      </w:r>
      <w:r w:rsidRPr="00D13F79">
        <w:rPr>
          <w:rFonts w:ascii="Times New Roman" w:eastAsia="新細明體" w:hAnsi="Times New Roman" w:cs="Times New Roman"/>
          <w:color w:val="BFBFBF" w:themeColor="background1" w:themeShade="BF"/>
          <w:kern w:val="0"/>
          <w14:ligatures w14:val="none"/>
        </w:rPr>
        <w:t>(3), 1243-1285.</w:t>
      </w:r>
    </w:p>
    <w:p w14:paraId="2F341EB8" w14:textId="69C3D334" w:rsidR="00195DB6" w:rsidRPr="00D13F79" w:rsidRDefault="00195DB6"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Bordalo, P., Gennaioli, N., &amp; Shleifer, A. (2013). Salience and consumer choice. </w:t>
      </w:r>
      <w:r w:rsidRPr="00D13F79">
        <w:rPr>
          <w:rFonts w:ascii="Times New Roman" w:eastAsia="標楷體" w:hAnsi="Times New Roman"/>
          <w:i/>
          <w:iCs/>
          <w:color w:val="BFBFBF" w:themeColor="background1" w:themeShade="BF"/>
        </w:rPr>
        <w:t>Journal of Political Economy</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121</w:t>
      </w:r>
      <w:r w:rsidRPr="00D13F79">
        <w:rPr>
          <w:rFonts w:ascii="Times New Roman" w:eastAsia="標楷體" w:hAnsi="Times New Roman"/>
          <w:color w:val="BFBFBF" w:themeColor="background1" w:themeShade="BF"/>
        </w:rPr>
        <w:t>(5), 803-843.</w:t>
      </w:r>
    </w:p>
    <w:p w14:paraId="42CDEF77" w14:textId="731AD4BB" w:rsidR="00813725" w:rsidRPr="00D13F79" w:rsidRDefault="00B245B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Choi, D., Gao, Z., &amp; Jiang, W. (2020). Attention to global warming.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33</w:t>
      </w:r>
      <w:r w:rsidRPr="00D13F79">
        <w:rPr>
          <w:rFonts w:ascii="Times New Roman" w:eastAsia="標楷體" w:hAnsi="Times New Roman"/>
          <w:color w:val="BFBFBF" w:themeColor="background1" w:themeShade="BF"/>
        </w:rPr>
        <w:t>(3), 1112-1145.</w:t>
      </w:r>
    </w:p>
    <w:p w14:paraId="3E14A07F" w14:textId="351D9698" w:rsidR="00D24B5A" w:rsidRPr="00D13F79" w:rsidRDefault="00D24B5A"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Cook, J., Nuccitelli, D., Green, S. A., Richardson, M., Winkler, B., Painting, R., ... &amp; Skuce, A. (2013). Quantifying the consensus on anthropogenic global warming in the scientific literature. </w:t>
      </w:r>
      <w:r w:rsidRPr="00D13F79">
        <w:rPr>
          <w:rFonts w:ascii="Times New Roman" w:eastAsia="標楷體" w:hAnsi="Times New Roman"/>
          <w:i/>
          <w:iCs/>
          <w:color w:val="BFBFBF" w:themeColor="background1" w:themeShade="BF"/>
        </w:rPr>
        <w:t>Environmental research letters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8</w:t>
      </w:r>
      <w:r w:rsidRPr="00D13F79">
        <w:rPr>
          <w:rFonts w:ascii="Times New Roman" w:eastAsia="標楷體" w:hAnsi="Times New Roman"/>
          <w:color w:val="BFBFBF" w:themeColor="background1" w:themeShade="BF"/>
        </w:rPr>
        <w:t>(2), 024024.</w:t>
      </w:r>
    </w:p>
    <w:p w14:paraId="0035AF11" w14:textId="662E07DE" w:rsidR="00F74375" w:rsidRPr="00D13F79" w:rsidRDefault="00F74375"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El Ghoul, S., Guedhami, O., Kim, H., &amp; Park, K. (2018). Corporate environmental responsibility and the cost of capital: International evidence. </w:t>
      </w:r>
      <w:r w:rsidRPr="00D13F79">
        <w:rPr>
          <w:rFonts w:ascii="Times New Roman" w:eastAsia="標楷體" w:hAnsi="Times New Roman"/>
          <w:i/>
          <w:iCs/>
          <w:color w:val="BFBFBF" w:themeColor="background1" w:themeShade="BF"/>
        </w:rPr>
        <w:t>Journal of Business Ethics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149</w:t>
      </w:r>
      <w:r w:rsidRPr="00D13F79">
        <w:rPr>
          <w:rFonts w:ascii="Times New Roman" w:eastAsia="標楷體" w:hAnsi="Times New Roman"/>
          <w:color w:val="BFBFBF" w:themeColor="background1" w:themeShade="BF"/>
        </w:rPr>
        <w:t>(2), 335-361.</w:t>
      </w:r>
    </w:p>
    <w:p w14:paraId="1895D188" w14:textId="32F7ADC6" w:rsidR="008422EE" w:rsidRPr="00D13F79" w:rsidRDefault="008422EE"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Filonchyk, M., Peterson, M. P., Zhang, L., Hurynovich, V., &amp; He, Y. (2024). Greenhouse gases emissions and global climate change: Examining the influence </w:t>
      </w:r>
      <w:r w:rsidRPr="00D13F79">
        <w:rPr>
          <w:rFonts w:ascii="Times New Roman" w:eastAsia="標楷體" w:hAnsi="Times New Roman"/>
          <w:color w:val="BFBFBF" w:themeColor="background1" w:themeShade="BF"/>
        </w:rPr>
        <w:lastRenderedPageBreak/>
        <w:t>of CO2, CH4, and N2O. </w:t>
      </w:r>
      <w:r w:rsidRPr="00D13F79">
        <w:rPr>
          <w:rFonts w:ascii="Times New Roman" w:eastAsia="標楷體" w:hAnsi="Times New Roman"/>
          <w:i/>
          <w:iCs/>
          <w:color w:val="BFBFBF" w:themeColor="background1" w:themeShade="BF"/>
        </w:rPr>
        <w:t>Science of The Total Environment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935</w:t>
      </w:r>
      <w:r w:rsidRPr="00D13F79">
        <w:rPr>
          <w:rFonts w:ascii="Times New Roman" w:eastAsia="標楷體" w:hAnsi="Times New Roman"/>
          <w:color w:val="BFBFBF" w:themeColor="background1" w:themeShade="BF"/>
        </w:rPr>
        <w:t>, 173359.</w:t>
      </w:r>
    </w:p>
    <w:p w14:paraId="4622A592" w14:textId="54951B97" w:rsidR="00EF6BCE" w:rsidRPr="00D13F79" w:rsidRDefault="00EF6BCE"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Flammer, C. (2015). Does corporate social responsibility lead to superior financial performance? A regression discontinuity approach.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61</w:t>
      </w:r>
      <w:r w:rsidRPr="00D13F79">
        <w:rPr>
          <w:rFonts w:ascii="Times New Roman" w:eastAsia="標楷體" w:hAnsi="Times New Roman"/>
          <w:color w:val="BFBFBF" w:themeColor="background1" w:themeShade="BF"/>
        </w:rPr>
        <w:t>(11), 2549-2568.</w:t>
      </w:r>
    </w:p>
    <w:p w14:paraId="09162007" w14:textId="30A90DFD" w:rsidR="004341E4" w:rsidRPr="00D13F79" w:rsidRDefault="004341E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Flammer, C. (2015). Does product market competition foster corporate social responsibility? Evidence from trade liberalization. </w:t>
      </w:r>
      <w:r w:rsidRPr="00D13F79">
        <w:rPr>
          <w:rFonts w:ascii="Times New Roman" w:eastAsia="標楷體" w:hAnsi="Times New Roman"/>
          <w:i/>
          <w:iCs/>
          <w:color w:val="BFBFBF" w:themeColor="background1" w:themeShade="BF"/>
        </w:rPr>
        <w:t>Strategic management journal</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36</w:t>
      </w:r>
      <w:r w:rsidRPr="00D13F79">
        <w:rPr>
          <w:rFonts w:ascii="Times New Roman" w:eastAsia="標楷體" w:hAnsi="Times New Roman"/>
          <w:color w:val="BFBFBF" w:themeColor="background1" w:themeShade="BF"/>
        </w:rPr>
        <w:t>(10), 1469-1485.</w:t>
      </w:r>
    </w:p>
    <w:p w14:paraId="0D3AA9B5" w14:textId="43F700F9" w:rsidR="000F6037" w:rsidRPr="00D13F79" w:rsidRDefault="000F6037"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Garg, T., Jagnani, M., &amp; Taraz, V. (2020). Temperature and human capital in India. </w:t>
      </w:r>
      <w:r w:rsidRPr="00D13F79">
        <w:rPr>
          <w:rFonts w:ascii="Times New Roman" w:eastAsia="標楷體" w:hAnsi="Times New Roman"/>
          <w:i/>
          <w:iCs/>
          <w:color w:val="BFBFBF" w:themeColor="background1" w:themeShade="BF"/>
        </w:rPr>
        <w:t>Journal of the Association of Environmental and Resource Economists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w:t>
      </w:r>
      <w:r w:rsidRPr="00D13F79">
        <w:rPr>
          <w:rFonts w:ascii="Times New Roman" w:eastAsia="標楷體" w:hAnsi="Times New Roman"/>
          <w:color w:val="BFBFBF" w:themeColor="background1" w:themeShade="BF"/>
        </w:rPr>
        <w:t>(6), 1113-1150.</w:t>
      </w:r>
    </w:p>
    <w:p w14:paraId="10406587" w14:textId="6916889C" w:rsidR="000F6037" w:rsidRPr="00D13F79" w:rsidRDefault="000F6037"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Gounopoulos, D., &amp; Zhang, Y. (2024). Temperature trend and corporate cash holdings. </w:t>
      </w:r>
      <w:r w:rsidRPr="00D13F79">
        <w:rPr>
          <w:rFonts w:ascii="Times New Roman" w:eastAsia="標楷體" w:hAnsi="Times New Roman"/>
          <w:i/>
          <w:iCs/>
          <w:color w:val="BFBFBF" w:themeColor="background1" w:themeShade="BF"/>
        </w:rPr>
        <w:t>Financial Management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53</w:t>
      </w:r>
      <w:r w:rsidRPr="00D13F79">
        <w:rPr>
          <w:rFonts w:ascii="Times New Roman" w:eastAsia="標楷體" w:hAnsi="Times New Roman"/>
          <w:color w:val="BFBFBF" w:themeColor="background1" w:themeShade="BF"/>
        </w:rPr>
        <w:t>(3), 471-499.</w:t>
      </w:r>
    </w:p>
    <w:p w14:paraId="1D05365B" w14:textId="27AE6C18" w:rsidR="007B0403" w:rsidRPr="00D13F79" w:rsidRDefault="007B0403"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Hansen, J. E., Kharecha, P., Sato, M., Tselioudis, G., Kelly, J., Bauer, S. E., ... &amp; Pokela, A. (2025). Global warming has accelerated: are the United Nations and the public well-informed?. </w:t>
      </w:r>
      <w:r w:rsidRPr="00D13F79">
        <w:rPr>
          <w:rFonts w:ascii="Times New Roman" w:eastAsia="標楷體" w:hAnsi="Times New Roman"/>
          <w:i/>
          <w:iCs/>
          <w:color w:val="BFBFBF" w:themeColor="background1" w:themeShade="BF"/>
        </w:rPr>
        <w:t>Environment: Science and Policy for Sustainable Development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67</w:t>
      </w:r>
      <w:r w:rsidRPr="00D13F79">
        <w:rPr>
          <w:rFonts w:ascii="Times New Roman" w:eastAsia="標楷體" w:hAnsi="Times New Roman"/>
          <w:color w:val="BFBFBF" w:themeColor="background1" w:themeShade="BF"/>
        </w:rPr>
        <w:t>(1), 6-44.</w:t>
      </w:r>
    </w:p>
    <w:p w14:paraId="64EA359A" w14:textId="1A28DD1B" w:rsidR="00A523B9" w:rsidRPr="00D13F79" w:rsidRDefault="00A523B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Hirshleifer, D., Lim, S. S., &amp; Teoh, S. H. (2009). Driven to distraction: Extraneous events and underreaction to earnings news.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64</w:t>
      </w:r>
      <w:r w:rsidRPr="00D13F79">
        <w:rPr>
          <w:rFonts w:ascii="Times New Roman" w:eastAsia="標楷體" w:hAnsi="Times New Roman"/>
          <w:color w:val="BFBFBF" w:themeColor="background1" w:themeShade="BF"/>
        </w:rPr>
        <w:t>(5), 2289-2325.</w:t>
      </w:r>
    </w:p>
    <w:p w14:paraId="5DFB7D71" w14:textId="7F1E7704" w:rsidR="00BF38C9" w:rsidRPr="00D13F79" w:rsidRDefault="00BF38C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Hsu, P. H., Li, K., &amp; Tsou, C. Y. (2023). The pollution premium.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78</w:t>
      </w:r>
      <w:r w:rsidRPr="00D13F79">
        <w:rPr>
          <w:rFonts w:ascii="Times New Roman" w:eastAsia="標楷體" w:hAnsi="Times New Roman"/>
          <w:color w:val="BFBFBF" w:themeColor="background1" w:themeShade="BF"/>
        </w:rPr>
        <w:t>(3), 1343-1392.</w:t>
      </w:r>
    </w:p>
    <w:p w14:paraId="3B9E3638" w14:textId="6042B705" w:rsidR="00BD4A6B" w:rsidRPr="00D13F79" w:rsidRDefault="00A8222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Hsu, P. H., Liang, H., &amp; Matos, P. (2023). Leviathan Inc. and corporate environmental engagement.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69</w:t>
      </w:r>
      <w:r w:rsidRPr="00D13F79">
        <w:rPr>
          <w:rFonts w:ascii="Times New Roman" w:eastAsia="標楷體" w:hAnsi="Times New Roman"/>
          <w:color w:val="BFBFBF" w:themeColor="background1" w:themeShade="BF"/>
        </w:rPr>
        <w:t>(12), 7719-7758.</w:t>
      </w:r>
    </w:p>
    <w:p w14:paraId="20F01ADA" w14:textId="74944B51" w:rsidR="00BF4B21" w:rsidRPr="00D13F79" w:rsidRDefault="00BF4B21"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Ilhan, E., Sautner, Z., &amp; Vilkov, G. (2021). Carbon tail risk.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34</w:t>
      </w:r>
      <w:r w:rsidRPr="00D13F79">
        <w:rPr>
          <w:rFonts w:ascii="Times New Roman" w:eastAsia="標楷體" w:hAnsi="Times New Roman"/>
          <w:color w:val="BFBFBF" w:themeColor="background1" w:themeShade="BF"/>
        </w:rPr>
        <w:t>(3), 1540-1571.</w:t>
      </w:r>
    </w:p>
    <w:p w14:paraId="5A9FB444" w14:textId="5F76D42E" w:rsidR="003A4344" w:rsidRPr="00D13F79" w:rsidRDefault="003A434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Kaltenegger, L. (2017). How to characterize habitable worlds and signs of life. </w:t>
      </w:r>
      <w:r w:rsidRPr="00D13F79">
        <w:rPr>
          <w:rFonts w:ascii="Times New Roman" w:eastAsia="標楷體" w:hAnsi="Times New Roman"/>
          <w:i/>
          <w:iCs/>
          <w:color w:val="BFBFBF" w:themeColor="background1" w:themeShade="BF"/>
        </w:rPr>
        <w:t>Annual Review of Astronomy and Astrophysics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55</w:t>
      </w:r>
      <w:r w:rsidRPr="00D13F79">
        <w:rPr>
          <w:rFonts w:ascii="Times New Roman" w:eastAsia="標楷體" w:hAnsi="Times New Roman"/>
          <w:color w:val="BFBFBF" w:themeColor="background1" w:themeShade="BF"/>
        </w:rPr>
        <w:t>, 433-485.</w:t>
      </w:r>
    </w:p>
    <w:p w14:paraId="565ED263" w14:textId="7DC83550" w:rsidR="00793291" w:rsidRPr="00D13F79" w:rsidRDefault="00793291"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Krueger, P., Sautner, Z., &amp; Starks, L. T. (2020). The importance of climate risks for institutional investors.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33</w:t>
      </w:r>
      <w:r w:rsidRPr="00D13F79">
        <w:rPr>
          <w:rFonts w:ascii="Times New Roman" w:eastAsia="標楷體" w:hAnsi="Times New Roman"/>
          <w:color w:val="BFBFBF" w:themeColor="background1" w:themeShade="BF"/>
        </w:rPr>
        <w:t>(3), 1067-1111.</w:t>
      </w:r>
    </w:p>
    <w:p w14:paraId="1A2C9067" w14:textId="7DD6DBE0" w:rsidR="008E610F" w:rsidRPr="00D13F79" w:rsidRDefault="008E610F"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Kweku, D. W., Bismark, O., Maxwell, A., Desmond, K. A., Danso, K. B., Oti-Mensah, E. A., ... &amp; Adormaa, B. B. (2018). Greenhouse effect: greenhouse gases and their impact on global warming. </w:t>
      </w:r>
      <w:r w:rsidRPr="00D13F79">
        <w:rPr>
          <w:rFonts w:ascii="Times New Roman" w:eastAsia="標楷體" w:hAnsi="Times New Roman"/>
          <w:i/>
          <w:iCs/>
          <w:color w:val="BFBFBF" w:themeColor="background1" w:themeShade="BF"/>
        </w:rPr>
        <w:t>Journal of Scientific research and reports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17</w:t>
      </w:r>
      <w:r w:rsidRPr="00D13F79">
        <w:rPr>
          <w:rFonts w:ascii="Times New Roman" w:eastAsia="標楷體" w:hAnsi="Times New Roman"/>
          <w:color w:val="BFBFBF" w:themeColor="background1" w:themeShade="BF"/>
        </w:rPr>
        <w:t>(6), 1-9.</w:t>
      </w:r>
    </w:p>
    <w:p w14:paraId="2EADA789" w14:textId="344AC687" w:rsidR="002155CC" w:rsidRPr="00D13F79" w:rsidRDefault="002155C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Lashof, D. A., &amp; Ahuja, D. R. (1990). Relative contributions of greenhouse gas </w:t>
      </w:r>
      <w:r w:rsidRPr="00D13F79">
        <w:rPr>
          <w:rFonts w:ascii="Times New Roman" w:eastAsia="標楷體" w:hAnsi="Times New Roman"/>
          <w:color w:val="BFBFBF" w:themeColor="background1" w:themeShade="BF"/>
        </w:rPr>
        <w:lastRenderedPageBreak/>
        <w:t>emissions to global warming. </w:t>
      </w:r>
      <w:r w:rsidRPr="00D13F79">
        <w:rPr>
          <w:rFonts w:ascii="Times New Roman" w:eastAsia="標楷體" w:hAnsi="Times New Roman"/>
          <w:i/>
          <w:iCs/>
          <w:color w:val="BFBFBF" w:themeColor="background1" w:themeShade="BF"/>
        </w:rPr>
        <w:t>Nature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344</w:t>
      </w:r>
      <w:r w:rsidRPr="00D13F79">
        <w:rPr>
          <w:rFonts w:ascii="Times New Roman" w:eastAsia="標楷體" w:hAnsi="Times New Roman"/>
          <w:color w:val="BFBFBF" w:themeColor="background1" w:themeShade="BF"/>
        </w:rPr>
        <w:t>(6266), 529-531.</w:t>
      </w:r>
    </w:p>
    <w:p w14:paraId="574A964F" w14:textId="1F536F3F" w:rsidR="00D42EEC" w:rsidRPr="00D13F79" w:rsidRDefault="00D42EE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Ledley, T. S., Sundquist, E. T., Schwartz, S. E., Hall, D. K., Fellows, J. D., &amp; Killeen, T. L. (1999). Climate change and greenhouse gases. </w:t>
      </w:r>
      <w:r w:rsidRPr="00D13F79">
        <w:rPr>
          <w:rFonts w:ascii="Times New Roman" w:eastAsia="標楷體" w:hAnsi="Times New Roman"/>
          <w:i/>
          <w:iCs/>
          <w:color w:val="BFBFBF" w:themeColor="background1" w:themeShade="BF"/>
        </w:rPr>
        <w:t>Eos, Transactions American Geophysical Union</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80</w:t>
      </w:r>
      <w:r w:rsidRPr="00D13F79">
        <w:rPr>
          <w:rFonts w:ascii="Times New Roman" w:eastAsia="標楷體" w:hAnsi="Times New Roman"/>
          <w:color w:val="BFBFBF" w:themeColor="background1" w:themeShade="BF"/>
        </w:rPr>
        <w:t>(39), 453-458.</w:t>
      </w:r>
    </w:p>
    <w:p w14:paraId="210680CF" w14:textId="5D782F91" w:rsidR="001F26C2" w:rsidRPr="00D13F79" w:rsidRDefault="001F26C2"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Mikhaylov, A., Moiseev, N., Aleshin, K., &amp; Burkhardt, T. (2020). Global climate change and greenhouse effect. </w:t>
      </w:r>
      <w:r w:rsidRPr="00D13F79">
        <w:rPr>
          <w:rFonts w:ascii="Times New Roman" w:eastAsia="標楷體" w:hAnsi="Times New Roman"/>
          <w:i/>
          <w:iCs/>
          <w:color w:val="BFBFBF" w:themeColor="background1" w:themeShade="BF"/>
        </w:rPr>
        <w:t>Entrepreneurship and Sustainability Issues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w:t>
      </w:r>
      <w:r w:rsidRPr="00D13F79">
        <w:rPr>
          <w:rFonts w:ascii="Times New Roman" w:eastAsia="標楷體" w:hAnsi="Times New Roman"/>
          <w:color w:val="BFBFBF" w:themeColor="background1" w:themeShade="BF"/>
        </w:rPr>
        <w:t>(4), 2897.</w:t>
      </w:r>
    </w:p>
    <w:p w14:paraId="0A91E77F" w14:textId="0B108EA1" w:rsidR="00D1475B" w:rsidRPr="00D13F79" w:rsidRDefault="00D1475B"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Pankratz, N., Bauer, R., &amp; Derwall, J. (2023). Climate change, firm performance, and investor surprises.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69</w:t>
      </w:r>
      <w:r w:rsidRPr="00D13F79">
        <w:rPr>
          <w:rFonts w:ascii="Times New Roman" w:eastAsia="標楷體" w:hAnsi="Times New Roman"/>
          <w:color w:val="BFBFBF" w:themeColor="background1" w:themeShade="BF"/>
        </w:rPr>
        <w:t>(12), 7352-7398.</w:t>
      </w:r>
    </w:p>
    <w:p w14:paraId="67B2E3CF" w14:textId="7FBCB8F7" w:rsidR="00CE2F7F" w:rsidRPr="00D13F79" w:rsidRDefault="00CE2F7F"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Pankratz, N. M., &amp; Schiller, C. M. (2024). Climate change and adaptation in global supply-chain networks.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37</w:t>
      </w:r>
      <w:r w:rsidRPr="00D13F79">
        <w:rPr>
          <w:rFonts w:ascii="Times New Roman" w:eastAsia="標楷體" w:hAnsi="Times New Roman"/>
          <w:color w:val="BFBFBF" w:themeColor="background1" w:themeShade="BF"/>
        </w:rPr>
        <w:t>(6), 1729-1777.</w:t>
      </w:r>
    </w:p>
    <w:p w14:paraId="369205F7" w14:textId="4E3006C9" w:rsidR="007E2FCC" w:rsidRPr="00D13F79" w:rsidRDefault="007E2FC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Sautner, Z., Van Lent, L., Vilkov, G., &amp; Zhang, R. (2023). Firm‐level climate change exposure.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78</w:t>
      </w:r>
      <w:r w:rsidRPr="00D13F79">
        <w:rPr>
          <w:rFonts w:ascii="Times New Roman" w:eastAsia="標楷體" w:hAnsi="Times New Roman"/>
          <w:color w:val="BFBFBF" w:themeColor="background1" w:themeShade="BF"/>
        </w:rPr>
        <w:t>(3), 1449-1498.</w:t>
      </w:r>
    </w:p>
    <w:p w14:paraId="5819590A" w14:textId="670E1A50" w:rsidR="00AE149A" w:rsidRPr="00D13F79" w:rsidRDefault="00AE149A"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Stroeve, J. C., Notz, D., Dawson, J., Schuur, E. A., Dahl-Jensen, D., &amp; Giesse, C. (2025). Disappearing landscapes: The Arctic at+ 2.7° C global warming. </w:t>
      </w:r>
      <w:r w:rsidRPr="00D13F79">
        <w:rPr>
          <w:rFonts w:ascii="Times New Roman" w:eastAsia="標楷體" w:hAnsi="Times New Roman"/>
          <w:i/>
          <w:iCs/>
          <w:color w:val="BFBFBF" w:themeColor="background1" w:themeShade="BF"/>
        </w:rPr>
        <w:t>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387</w:t>
      </w:r>
      <w:r w:rsidRPr="00D13F79">
        <w:rPr>
          <w:rFonts w:ascii="Times New Roman" w:eastAsia="標楷體" w:hAnsi="Times New Roman"/>
          <w:color w:val="BFBFBF" w:themeColor="background1" w:themeShade="BF"/>
        </w:rPr>
        <w:t>(6734), 616-621.</w:t>
      </w:r>
    </w:p>
    <w:p w14:paraId="52D2DD1B" w14:textId="5783A023" w:rsidR="00454934" w:rsidRPr="00D13F79" w:rsidRDefault="0045493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Sung, M. C., Costa Sperb, F., Ma, T., &amp; Johnson, J. (2021). Turning the heat on financial decisions: examining the role temperature plays in the incidence of bias in a time-limited financial market. </w:t>
      </w:r>
      <w:r w:rsidRPr="00D13F79">
        <w:rPr>
          <w:rFonts w:ascii="Times New Roman" w:eastAsia="標楷體" w:hAnsi="Times New Roman"/>
          <w:i/>
          <w:iCs/>
          <w:color w:val="BFBFBF" w:themeColor="background1" w:themeShade="BF"/>
        </w:rPr>
        <w:t>European Journal of Operational Research</w:t>
      </w:r>
      <w:r w:rsidRPr="00D13F79">
        <w:rPr>
          <w:rFonts w:ascii="Times New Roman" w:eastAsia="標楷體" w:hAnsi="Times New Roman"/>
          <w:color w:val="BFBFBF" w:themeColor="background1" w:themeShade="BF"/>
        </w:rPr>
        <w:t>.</w:t>
      </w:r>
    </w:p>
    <w:p w14:paraId="716878A0" w14:textId="10850876" w:rsidR="00013CF6" w:rsidRPr="00D13F79" w:rsidRDefault="00AF4F5B" w:rsidP="00B178E7">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Tversky, A., &amp; Kahneman, D. (1974). Judgment under Uncertainty: Heuristics and Biases: Biases in judgments reveal some heuristics of thinking under uncertainty. </w:t>
      </w:r>
      <w:r w:rsidRPr="00D13F79">
        <w:rPr>
          <w:rFonts w:ascii="Times New Roman" w:eastAsia="標楷體" w:hAnsi="Times New Roman"/>
          <w:i/>
          <w:iCs/>
          <w:color w:val="BFBFBF" w:themeColor="background1" w:themeShade="BF"/>
        </w:rPr>
        <w:t>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185</w:t>
      </w:r>
      <w:r w:rsidRPr="00D13F79">
        <w:rPr>
          <w:rFonts w:ascii="Times New Roman" w:eastAsia="標楷體" w:hAnsi="Times New Roman"/>
          <w:color w:val="BFBFBF" w:themeColor="background1" w:themeShade="BF"/>
        </w:rPr>
        <w:t>(4157), 1124-1131.</w:t>
      </w:r>
      <w:r w:rsidR="00803CD2" w:rsidRPr="00D13F79">
        <w:rPr>
          <w:rFonts w:ascii="Times New Roman" w:eastAsia="標楷體" w:hAnsi="Times New Roman"/>
          <w:color w:val="BFBFBF" w:themeColor="background1" w:themeShade="BF"/>
        </w:rPr>
        <w:br w:type="page"/>
      </w:r>
    </w:p>
    <w:p w14:paraId="774D9990" w14:textId="14BAD243" w:rsidR="00D56C56" w:rsidRPr="00D13F79" w:rsidRDefault="007F2091" w:rsidP="00A9286C">
      <w:pPr>
        <w:pStyle w:val="afd"/>
        <w:outlineLvl w:val="3"/>
        <w:rPr>
          <w:color w:val="BFBFBF" w:themeColor="background1" w:themeShade="BF"/>
        </w:rPr>
      </w:pPr>
      <w:bookmarkStart w:id="26" w:name="_Toc231903513"/>
      <w:r w:rsidRPr="00D13F79">
        <w:rPr>
          <w:rStyle w:val="afe"/>
          <w:rFonts w:hint="eastAsia"/>
          <w:color w:val="BFBFBF" w:themeColor="background1" w:themeShade="BF"/>
        </w:rPr>
        <w:lastRenderedPageBreak/>
        <w:t>表</w:t>
      </w:r>
      <w:r w:rsidRPr="00D13F79">
        <w:rPr>
          <w:rStyle w:val="afe"/>
          <w:rFonts w:hint="eastAsia"/>
          <w:color w:val="BFBFBF" w:themeColor="background1" w:themeShade="BF"/>
        </w:rPr>
        <w:t>3-1</w:t>
      </w:r>
      <w:r w:rsidR="00D56C56" w:rsidRPr="00D13F79">
        <w:rPr>
          <w:rFonts w:hint="eastAsia"/>
          <w:color w:val="BFBFBF" w:themeColor="background1" w:themeShade="BF"/>
        </w:rPr>
        <w:t xml:space="preserve"> </w:t>
      </w:r>
      <w:r w:rsidR="00C15C72" w:rsidRPr="00D13F79">
        <w:rPr>
          <w:rFonts w:hint="eastAsia"/>
          <w:color w:val="BFBFBF" w:themeColor="background1" w:themeShade="BF"/>
        </w:rPr>
        <w:t>資料合併</w:t>
      </w:r>
      <w:bookmarkEnd w:id="26"/>
    </w:p>
    <w:tbl>
      <w:tblPr>
        <w:tblW w:w="5004" w:type="pct"/>
        <w:tblCellMar>
          <w:left w:w="28" w:type="dxa"/>
          <w:right w:w="28" w:type="dxa"/>
        </w:tblCellMar>
        <w:tblLook w:val="04A0" w:firstRow="1" w:lastRow="0" w:firstColumn="1" w:lastColumn="0" w:noHBand="0" w:noVBand="1"/>
      </w:tblPr>
      <w:tblGrid>
        <w:gridCol w:w="7024"/>
        <w:gridCol w:w="1289"/>
      </w:tblGrid>
      <w:tr w:rsidR="00122E95" w:rsidRPr="00D13F79" w14:paraId="5B6D183C"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65F86FFE"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篩選程序</w:t>
            </w:r>
          </w:p>
        </w:tc>
        <w:tc>
          <w:tcPr>
            <w:tcW w:w="775" w:type="pct"/>
            <w:tcBorders>
              <w:top w:val="single" w:sz="8" w:space="0" w:color="000000"/>
              <w:left w:val="nil"/>
              <w:bottom w:val="single" w:sz="8" w:space="0" w:color="000000"/>
              <w:right w:val="nil"/>
            </w:tcBorders>
            <w:noWrap/>
            <w:vAlign w:val="center"/>
            <w:hideMark/>
          </w:tcPr>
          <w:p w14:paraId="06ED5F4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筆數</w:t>
            </w:r>
          </w:p>
        </w:tc>
      </w:tr>
      <w:tr w:rsidR="00122E95" w:rsidRPr="00D13F79" w14:paraId="74397EA3" w14:textId="77777777" w:rsidTr="002C714F">
        <w:trPr>
          <w:trHeight w:val="530"/>
        </w:trPr>
        <w:tc>
          <w:tcPr>
            <w:tcW w:w="4225" w:type="pct"/>
            <w:tcBorders>
              <w:top w:val="single" w:sz="8" w:space="0" w:color="000000"/>
              <w:left w:val="nil"/>
              <w:bottom w:val="nil"/>
              <w:right w:val="nil"/>
            </w:tcBorders>
            <w:noWrap/>
            <w:vAlign w:val="center"/>
            <w:hideMark/>
          </w:tcPr>
          <w:p w14:paraId="03478FCA"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資料來源</w:t>
            </w:r>
            <w:r w:rsidRPr="00D13F79">
              <w:rPr>
                <w:rFonts w:ascii="Times New Roman" w:eastAsia="標楷體" w:hAnsi="Times New Roman" w:cs="新細明體"/>
                <w:bCs/>
                <w:color w:val="BFBFBF" w:themeColor="background1" w:themeShade="BF"/>
                <w:kern w:val="0"/>
              </w:rPr>
              <w:t>: Trucost</w:t>
            </w:r>
          </w:p>
        </w:tc>
        <w:tc>
          <w:tcPr>
            <w:tcW w:w="775" w:type="pct"/>
            <w:tcBorders>
              <w:top w:val="single" w:sz="8" w:space="0" w:color="000000"/>
              <w:left w:val="nil"/>
              <w:bottom w:val="nil"/>
              <w:right w:val="nil"/>
            </w:tcBorders>
            <w:noWrap/>
            <w:vAlign w:val="center"/>
            <w:hideMark/>
          </w:tcPr>
          <w:p w14:paraId="6B63F1A0"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47220506" w14:textId="77777777" w:rsidTr="002C714F">
        <w:trPr>
          <w:trHeight w:val="530"/>
        </w:trPr>
        <w:tc>
          <w:tcPr>
            <w:tcW w:w="4225" w:type="pct"/>
            <w:tcBorders>
              <w:top w:val="nil"/>
              <w:left w:val="nil"/>
              <w:bottom w:val="nil"/>
              <w:right w:val="nil"/>
            </w:tcBorders>
            <w:noWrap/>
            <w:vAlign w:val="center"/>
            <w:hideMark/>
          </w:tcPr>
          <w:p w14:paraId="5CBC1931" w14:textId="77777777" w:rsidR="00276641" w:rsidRPr="00D13F79" w:rsidRDefault="00276641" w:rsidP="002C714F">
            <w:pPr>
              <w:widowControl/>
              <w:spacing w:after="0"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olor w:val="BFBFBF" w:themeColor="background1" w:themeShade="BF"/>
                <w:kern w:val="0"/>
              </w:rPr>
              <w:t>2002</w:t>
            </w:r>
            <w:r w:rsidRPr="00D13F79">
              <w:rPr>
                <w:rFonts w:ascii="Times New Roman" w:eastAsia="標楷體" w:hAnsi="Times New Roman" w:cs="新細明體"/>
                <w:color w:val="BFBFBF" w:themeColor="background1" w:themeShade="BF"/>
                <w:kern w:val="0"/>
              </w:rPr>
              <w:t>年到</w:t>
            </w:r>
            <w:r w:rsidRPr="00D13F79">
              <w:rPr>
                <w:rFonts w:ascii="Times New Roman" w:eastAsia="標楷體" w:hAnsi="Times New Roman"/>
                <w:color w:val="BFBFBF" w:themeColor="background1" w:themeShade="BF"/>
                <w:kern w:val="0"/>
              </w:rPr>
              <w:t>2023</w:t>
            </w:r>
            <w:r w:rsidRPr="00D13F79">
              <w:rPr>
                <w:rFonts w:ascii="Times New Roman" w:eastAsia="標楷體" w:hAnsi="Times New Roman" w:cs="新細明體"/>
                <w:color w:val="BFBFBF" w:themeColor="background1" w:themeShade="BF"/>
                <w:kern w:val="0"/>
              </w:rPr>
              <w:t>年每年美國企業環境相關資料筆數</w:t>
            </w:r>
          </w:p>
        </w:tc>
        <w:tc>
          <w:tcPr>
            <w:tcW w:w="775" w:type="pct"/>
            <w:tcBorders>
              <w:top w:val="nil"/>
              <w:left w:val="nil"/>
              <w:bottom w:val="nil"/>
              <w:right w:val="nil"/>
            </w:tcBorders>
            <w:noWrap/>
            <w:vAlign w:val="center"/>
            <w:hideMark/>
          </w:tcPr>
          <w:p w14:paraId="371F4EE2"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636</w:t>
            </w:r>
          </w:p>
        </w:tc>
      </w:tr>
      <w:tr w:rsidR="00122E95" w:rsidRPr="00D13F79" w14:paraId="15E58155" w14:textId="77777777" w:rsidTr="002C714F">
        <w:trPr>
          <w:trHeight w:val="530"/>
        </w:trPr>
        <w:tc>
          <w:tcPr>
            <w:tcW w:w="4225" w:type="pct"/>
            <w:tcBorders>
              <w:top w:val="nil"/>
              <w:left w:val="nil"/>
              <w:bottom w:val="nil"/>
              <w:right w:val="nil"/>
            </w:tcBorders>
            <w:noWrap/>
            <w:vAlign w:val="center"/>
            <w:hideMark/>
          </w:tcPr>
          <w:p w14:paraId="7F27979C"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資料來源</w:t>
            </w:r>
            <w:r w:rsidRPr="00D13F79">
              <w:rPr>
                <w:rFonts w:ascii="Times New Roman" w:eastAsia="標楷體" w:hAnsi="Times New Roman" w:cs="新細明體"/>
                <w:bCs/>
                <w:color w:val="BFBFBF" w:themeColor="background1" w:themeShade="BF"/>
                <w:kern w:val="0"/>
              </w:rPr>
              <w:t>: GSOD</w:t>
            </w:r>
          </w:p>
        </w:tc>
        <w:tc>
          <w:tcPr>
            <w:tcW w:w="775" w:type="pct"/>
            <w:tcBorders>
              <w:top w:val="nil"/>
              <w:left w:val="nil"/>
              <w:bottom w:val="nil"/>
              <w:right w:val="nil"/>
            </w:tcBorders>
            <w:noWrap/>
            <w:vAlign w:val="center"/>
            <w:hideMark/>
          </w:tcPr>
          <w:p w14:paraId="2CF0331C"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63A282CE" w14:textId="77777777" w:rsidTr="002C714F">
        <w:trPr>
          <w:trHeight w:val="530"/>
        </w:trPr>
        <w:tc>
          <w:tcPr>
            <w:tcW w:w="4225" w:type="pct"/>
            <w:tcBorders>
              <w:top w:val="nil"/>
              <w:left w:val="nil"/>
              <w:bottom w:val="nil"/>
              <w:right w:val="nil"/>
            </w:tcBorders>
            <w:noWrap/>
            <w:vAlign w:val="center"/>
            <w:hideMark/>
          </w:tcPr>
          <w:p w14:paraId="209F4A49" w14:textId="77777777" w:rsidR="00276641" w:rsidRPr="00D13F79" w:rsidRDefault="00276641" w:rsidP="002C714F">
            <w:pPr>
              <w:widowControl/>
              <w:spacing w:after="0"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color w:val="BFBFBF" w:themeColor="background1" w:themeShade="BF"/>
                <w:kern w:val="0"/>
              </w:rPr>
              <w:t>2000</w:t>
            </w:r>
            <w:r w:rsidRPr="00D13F79">
              <w:rPr>
                <w:rFonts w:ascii="Times New Roman" w:eastAsia="標楷體" w:hAnsi="Times New Roman"/>
                <w:color w:val="BFBFBF" w:themeColor="background1" w:themeShade="BF"/>
                <w:kern w:val="0"/>
              </w:rPr>
              <w:t>年到</w:t>
            </w:r>
            <w:r w:rsidRPr="00D13F79">
              <w:rPr>
                <w:rFonts w:ascii="Times New Roman" w:eastAsia="標楷體" w:hAnsi="Times New Roman"/>
                <w:color w:val="BFBFBF" w:themeColor="background1" w:themeShade="BF"/>
                <w:kern w:val="0"/>
              </w:rPr>
              <w:t>2024</w:t>
            </w:r>
            <w:r w:rsidRPr="00D13F79">
              <w:rPr>
                <w:rFonts w:ascii="Times New Roman" w:eastAsia="標楷體" w:hAnsi="Times New Roman"/>
                <w:color w:val="BFBFBF" w:themeColor="background1" w:themeShade="BF"/>
                <w:kern w:val="0"/>
              </w:rPr>
              <w:t>年每年美國溫度資料筆數</w:t>
            </w:r>
          </w:p>
        </w:tc>
        <w:tc>
          <w:tcPr>
            <w:tcW w:w="775" w:type="pct"/>
            <w:tcBorders>
              <w:top w:val="nil"/>
              <w:left w:val="nil"/>
              <w:bottom w:val="nil"/>
              <w:right w:val="nil"/>
            </w:tcBorders>
            <w:noWrap/>
            <w:vAlign w:val="center"/>
            <w:hideMark/>
          </w:tcPr>
          <w:p w14:paraId="19F1930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176</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375</w:t>
            </w:r>
          </w:p>
        </w:tc>
      </w:tr>
      <w:tr w:rsidR="00122E95" w:rsidRPr="00D13F79" w14:paraId="241EAF3D" w14:textId="77777777" w:rsidTr="002C714F">
        <w:trPr>
          <w:trHeight w:val="530"/>
        </w:trPr>
        <w:tc>
          <w:tcPr>
            <w:tcW w:w="4225" w:type="pct"/>
            <w:tcBorders>
              <w:top w:val="nil"/>
              <w:left w:val="nil"/>
              <w:bottom w:val="nil"/>
              <w:right w:val="nil"/>
            </w:tcBorders>
            <w:noWrap/>
            <w:vAlign w:val="center"/>
            <w:hideMark/>
          </w:tcPr>
          <w:p w14:paraId="6C80FE10" w14:textId="77777777" w:rsidR="00276641" w:rsidRPr="00D13F79" w:rsidRDefault="00276641" w:rsidP="002C714F">
            <w:pPr>
              <w:widowControl/>
              <w:spacing w:after="0" w:line="360" w:lineRule="auto"/>
              <w:rPr>
                <w:rFonts w:ascii="Times New Roman" w:eastAsia="標楷體" w:hAnsi="Times New Roman"/>
                <w:bCs/>
                <w:color w:val="BFBFBF" w:themeColor="background1" w:themeShade="BF"/>
                <w:kern w:val="0"/>
              </w:rPr>
            </w:pPr>
            <w:r w:rsidRPr="00D13F79">
              <w:rPr>
                <w:rFonts w:ascii="Times New Roman" w:eastAsia="標楷體" w:hAnsi="Times New Roman"/>
                <w:bCs/>
                <w:color w:val="BFBFBF" w:themeColor="background1" w:themeShade="BF"/>
                <w:kern w:val="0"/>
              </w:rPr>
              <w:t>資料來源</w:t>
            </w:r>
            <w:r w:rsidRPr="00D13F79">
              <w:rPr>
                <w:rFonts w:ascii="Times New Roman" w:eastAsia="標楷體" w:hAnsi="Times New Roman"/>
                <w:bCs/>
                <w:color w:val="BFBFBF" w:themeColor="background1" w:themeShade="BF"/>
                <w:kern w:val="0"/>
              </w:rPr>
              <w:t>: Compustat</w:t>
            </w:r>
          </w:p>
        </w:tc>
        <w:tc>
          <w:tcPr>
            <w:tcW w:w="775" w:type="pct"/>
            <w:tcBorders>
              <w:top w:val="nil"/>
              <w:left w:val="nil"/>
              <w:bottom w:val="nil"/>
              <w:right w:val="nil"/>
            </w:tcBorders>
            <w:noWrap/>
            <w:vAlign w:val="center"/>
            <w:hideMark/>
          </w:tcPr>
          <w:p w14:paraId="2B9F94DD" w14:textId="77777777" w:rsidR="00276641" w:rsidRPr="00D13F79" w:rsidRDefault="00276641" w:rsidP="002C714F">
            <w:pPr>
              <w:widowControl/>
              <w:spacing w:after="0" w:line="360" w:lineRule="auto"/>
              <w:rPr>
                <w:rFonts w:ascii="Times New Roman" w:eastAsia="標楷體" w:hAnsi="Times New Roman"/>
                <w:color w:val="BFBFBF" w:themeColor="background1" w:themeShade="BF"/>
                <w:kern w:val="0"/>
              </w:rPr>
            </w:pPr>
          </w:p>
        </w:tc>
      </w:tr>
      <w:tr w:rsidR="00122E95" w:rsidRPr="00D13F79" w14:paraId="64DA0559" w14:textId="77777777" w:rsidTr="002C714F">
        <w:trPr>
          <w:trHeight w:val="530"/>
        </w:trPr>
        <w:tc>
          <w:tcPr>
            <w:tcW w:w="4225" w:type="pct"/>
            <w:tcBorders>
              <w:top w:val="nil"/>
              <w:left w:val="nil"/>
              <w:bottom w:val="nil"/>
              <w:right w:val="nil"/>
            </w:tcBorders>
            <w:noWrap/>
            <w:vAlign w:val="center"/>
            <w:hideMark/>
          </w:tcPr>
          <w:p w14:paraId="48357F8A" w14:textId="77777777" w:rsidR="00276641" w:rsidRPr="00D13F79" w:rsidRDefault="00276641" w:rsidP="002C714F">
            <w:pPr>
              <w:widowControl/>
              <w:spacing w:after="0"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color w:val="BFBFBF" w:themeColor="background1" w:themeShade="BF"/>
                <w:kern w:val="0"/>
              </w:rPr>
              <w:t>1990</w:t>
            </w:r>
            <w:r w:rsidRPr="00D13F79">
              <w:rPr>
                <w:rFonts w:ascii="Times New Roman" w:eastAsia="標楷體" w:hAnsi="Times New Roman"/>
                <w:color w:val="BFBFBF" w:themeColor="background1" w:themeShade="BF"/>
                <w:kern w:val="0"/>
              </w:rPr>
              <w:t>年到</w:t>
            </w:r>
            <w:r w:rsidRPr="00D13F79">
              <w:rPr>
                <w:rFonts w:ascii="Times New Roman" w:eastAsia="標楷體" w:hAnsi="Times New Roman"/>
                <w:color w:val="BFBFBF" w:themeColor="background1" w:themeShade="BF"/>
                <w:kern w:val="0"/>
              </w:rPr>
              <w:t>2024</w:t>
            </w:r>
            <w:r w:rsidRPr="00D13F79">
              <w:rPr>
                <w:rFonts w:ascii="Times New Roman" w:eastAsia="標楷體" w:hAnsi="Times New Roman"/>
                <w:color w:val="BFBFBF" w:themeColor="background1" w:themeShade="BF"/>
                <w:kern w:val="0"/>
              </w:rPr>
              <w:t>年每年</w:t>
            </w:r>
            <w:r w:rsidRPr="00D13F79">
              <w:rPr>
                <w:rFonts w:ascii="Times New Roman" w:eastAsia="標楷體" w:hAnsi="Times New Roman" w:hint="eastAsia"/>
                <w:color w:val="BFBFBF" w:themeColor="background1" w:themeShade="BF"/>
                <w:kern w:val="0"/>
              </w:rPr>
              <w:t>美國</w:t>
            </w:r>
            <w:r w:rsidRPr="00D13F79">
              <w:rPr>
                <w:rFonts w:ascii="Times New Roman" w:eastAsia="標楷體" w:hAnsi="Times New Roman"/>
                <w:color w:val="BFBFBF" w:themeColor="background1" w:themeShade="BF"/>
                <w:kern w:val="0"/>
              </w:rPr>
              <w:t>企業財務相關資料筆數</w:t>
            </w:r>
          </w:p>
        </w:tc>
        <w:tc>
          <w:tcPr>
            <w:tcW w:w="775" w:type="pct"/>
            <w:tcBorders>
              <w:top w:val="nil"/>
              <w:left w:val="nil"/>
              <w:bottom w:val="nil"/>
              <w:right w:val="nil"/>
            </w:tcBorders>
            <w:noWrap/>
            <w:vAlign w:val="center"/>
            <w:hideMark/>
          </w:tcPr>
          <w:p w14:paraId="476ABCCE"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397</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784</w:t>
            </w:r>
          </w:p>
        </w:tc>
      </w:tr>
      <w:tr w:rsidR="00122E95" w:rsidRPr="00D13F79" w14:paraId="365C4CCE" w14:textId="77777777" w:rsidTr="002C714F">
        <w:trPr>
          <w:trHeight w:val="530"/>
        </w:trPr>
        <w:tc>
          <w:tcPr>
            <w:tcW w:w="4225" w:type="pct"/>
            <w:tcBorders>
              <w:top w:val="nil"/>
              <w:left w:val="nil"/>
              <w:bottom w:val="nil"/>
              <w:right w:val="nil"/>
            </w:tcBorders>
            <w:noWrap/>
            <w:vAlign w:val="center"/>
            <w:hideMark/>
          </w:tcPr>
          <w:p w14:paraId="1B0C115C"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資料合併後樣本</w:t>
            </w:r>
          </w:p>
        </w:tc>
        <w:tc>
          <w:tcPr>
            <w:tcW w:w="775" w:type="pct"/>
            <w:tcBorders>
              <w:top w:val="nil"/>
              <w:left w:val="nil"/>
              <w:bottom w:val="nil"/>
              <w:right w:val="nil"/>
            </w:tcBorders>
            <w:noWrap/>
            <w:vAlign w:val="center"/>
            <w:hideMark/>
          </w:tcPr>
          <w:p w14:paraId="3902AAB9"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4685CE88" w14:textId="77777777" w:rsidTr="002C714F">
        <w:trPr>
          <w:trHeight w:val="530"/>
        </w:trPr>
        <w:tc>
          <w:tcPr>
            <w:tcW w:w="4225" w:type="pct"/>
            <w:tcBorders>
              <w:top w:val="nil"/>
              <w:left w:val="nil"/>
              <w:bottom w:val="nil"/>
              <w:right w:val="nil"/>
            </w:tcBorders>
            <w:noWrap/>
            <w:vAlign w:val="center"/>
            <w:hideMark/>
          </w:tcPr>
          <w:p w14:paraId="0DFB4D43" w14:textId="77777777" w:rsidR="00276641" w:rsidRPr="00D13F79" w:rsidRDefault="00276641" w:rsidP="002C714F">
            <w:pPr>
              <w:widowControl/>
              <w:spacing w:after="0"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合併後資料筆數</w:t>
            </w:r>
          </w:p>
        </w:tc>
        <w:tc>
          <w:tcPr>
            <w:tcW w:w="775" w:type="pct"/>
            <w:tcBorders>
              <w:top w:val="nil"/>
              <w:left w:val="nil"/>
              <w:bottom w:val="nil"/>
              <w:right w:val="nil"/>
            </w:tcBorders>
            <w:noWrap/>
            <w:vAlign w:val="center"/>
            <w:hideMark/>
          </w:tcPr>
          <w:p w14:paraId="7CCFAF52"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636</w:t>
            </w:r>
          </w:p>
        </w:tc>
      </w:tr>
      <w:tr w:rsidR="00122E95" w:rsidRPr="00D13F79" w14:paraId="38CF5936" w14:textId="77777777" w:rsidTr="002C714F">
        <w:trPr>
          <w:trHeight w:val="530"/>
        </w:trPr>
        <w:tc>
          <w:tcPr>
            <w:tcW w:w="4225" w:type="pct"/>
            <w:tcBorders>
              <w:top w:val="nil"/>
              <w:left w:val="nil"/>
              <w:bottom w:val="nil"/>
              <w:right w:val="nil"/>
            </w:tcBorders>
            <w:noWrap/>
            <w:vAlign w:val="center"/>
            <w:hideMark/>
          </w:tcPr>
          <w:p w14:paraId="1651070F" w14:textId="77777777" w:rsidR="00276641" w:rsidRPr="00D13F79" w:rsidRDefault="00276641" w:rsidP="002C714F">
            <w:pPr>
              <w:widowControl/>
              <w:spacing w:after="0" w:line="360" w:lineRule="auto"/>
              <w:ind w:leftChars="300" w:left="72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減</w:t>
            </w:r>
            <w:r w:rsidRPr="00D13F79">
              <w:rPr>
                <w:rFonts w:ascii="Times New Roman" w:eastAsia="標楷體" w:hAnsi="Times New Roman" w:cs="新細明體"/>
                <w:color w:val="BFBFBF" w:themeColor="background1" w:themeShade="BF"/>
                <w:kern w:val="0"/>
              </w:rPr>
              <w:t xml:space="preserve">: </w:t>
            </w:r>
            <w:r w:rsidRPr="00D13F79">
              <w:rPr>
                <w:rFonts w:ascii="Times New Roman" w:eastAsia="標楷體" w:hAnsi="Times New Roman" w:cs="新細明體"/>
                <w:color w:val="BFBFBF" w:themeColor="background1" w:themeShade="BF"/>
                <w:kern w:val="0"/>
              </w:rPr>
              <w:t>變數重複值</w:t>
            </w:r>
          </w:p>
        </w:tc>
        <w:tc>
          <w:tcPr>
            <w:tcW w:w="775" w:type="pct"/>
            <w:tcBorders>
              <w:top w:val="nil"/>
              <w:left w:val="nil"/>
              <w:bottom w:val="nil"/>
              <w:right w:val="nil"/>
            </w:tcBorders>
            <w:noWrap/>
            <w:vAlign w:val="center"/>
            <w:hideMark/>
          </w:tcPr>
          <w:p w14:paraId="3D888126"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307</w:t>
            </w:r>
            <w:r w:rsidRPr="00D13F79">
              <w:rPr>
                <w:rFonts w:ascii="Times New Roman" w:eastAsia="標楷體" w:hAnsi="Times New Roman" w:cs="新細明體" w:hint="eastAsia"/>
                <w:color w:val="BFBFBF" w:themeColor="background1" w:themeShade="BF"/>
                <w:kern w:val="0"/>
              </w:rPr>
              <w:t>)</w:t>
            </w:r>
          </w:p>
        </w:tc>
      </w:tr>
      <w:tr w:rsidR="00122E95" w:rsidRPr="00D13F79" w14:paraId="5091A50D" w14:textId="77777777" w:rsidTr="002C714F">
        <w:trPr>
          <w:trHeight w:val="530"/>
        </w:trPr>
        <w:tc>
          <w:tcPr>
            <w:tcW w:w="4225" w:type="pct"/>
            <w:tcBorders>
              <w:top w:val="nil"/>
              <w:left w:val="nil"/>
              <w:bottom w:val="single" w:sz="8" w:space="0" w:color="000000"/>
              <w:right w:val="nil"/>
            </w:tcBorders>
            <w:noWrap/>
            <w:vAlign w:val="center"/>
            <w:hideMark/>
          </w:tcPr>
          <w:p w14:paraId="059E2E42" w14:textId="77777777" w:rsidR="00276641" w:rsidRPr="00D13F79" w:rsidRDefault="00276641" w:rsidP="002C714F">
            <w:pPr>
              <w:widowControl/>
              <w:spacing w:after="0" w:line="360" w:lineRule="auto"/>
              <w:ind w:leftChars="300" w:left="72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減</w:t>
            </w:r>
            <w:r w:rsidRPr="00D13F79">
              <w:rPr>
                <w:rFonts w:ascii="Times New Roman" w:eastAsia="標楷體" w:hAnsi="Times New Roman" w:cs="新細明體"/>
                <w:color w:val="BFBFBF" w:themeColor="background1" w:themeShade="BF"/>
                <w:kern w:val="0"/>
              </w:rPr>
              <w:t xml:space="preserve">: </w:t>
            </w:r>
            <w:r w:rsidRPr="00D13F79">
              <w:rPr>
                <w:rFonts w:ascii="Times New Roman" w:eastAsia="標楷體" w:hAnsi="Times New Roman" w:cs="新細明體"/>
                <w:color w:val="BFBFBF" w:themeColor="background1" w:themeShade="BF"/>
                <w:kern w:val="0"/>
              </w:rPr>
              <w:t>變數缺漏</w:t>
            </w:r>
            <w:r w:rsidRPr="00D13F79">
              <w:rPr>
                <w:rFonts w:ascii="Times New Roman" w:eastAsia="標楷體" w:hAnsi="Times New Roman" w:cs="新細明體" w:hint="eastAsia"/>
                <w:color w:val="BFBFBF" w:themeColor="background1" w:themeShade="BF"/>
                <w:kern w:val="0"/>
              </w:rPr>
              <w:t>值</w:t>
            </w:r>
          </w:p>
        </w:tc>
        <w:tc>
          <w:tcPr>
            <w:tcW w:w="775" w:type="pct"/>
            <w:tcBorders>
              <w:top w:val="nil"/>
              <w:left w:val="nil"/>
              <w:bottom w:val="single" w:sz="8" w:space="0" w:color="000000"/>
              <w:right w:val="nil"/>
            </w:tcBorders>
            <w:noWrap/>
            <w:vAlign w:val="center"/>
            <w:hideMark/>
          </w:tcPr>
          <w:p w14:paraId="206151F3"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729</w:t>
            </w:r>
            <w:r w:rsidRPr="00D13F79">
              <w:rPr>
                <w:rFonts w:ascii="Times New Roman" w:eastAsia="標楷體" w:hAnsi="Times New Roman" w:cs="新細明體" w:hint="eastAsia"/>
                <w:color w:val="BFBFBF" w:themeColor="background1" w:themeShade="BF"/>
                <w:kern w:val="0"/>
              </w:rPr>
              <w:t>)</w:t>
            </w:r>
          </w:p>
        </w:tc>
      </w:tr>
      <w:tr w:rsidR="00122E95" w:rsidRPr="00D13F79" w14:paraId="0C20B08B"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7E75D263"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最終樣本筆數</w:t>
            </w:r>
          </w:p>
        </w:tc>
        <w:tc>
          <w:tcPr>
            <w:tcW w:w="775" w:type="pct"/>
            <w:tcBorders>
              <w:top w:val="single" w:sz="8" w:space="0" w:color="000000"/>
              <w:left w:val="nil"/>
              <w:bottom w:val="single" w:sz="8" w:space="0" w:color="000000"/>
              <w:right w:val="nil"/>
            </w:tcBorders>
            <w:noWrap/>
            <w:vAlign w:val="center"/>
            <w:hideMark/>
          </w:tcPr>
          <w:p w14:paraId="09152B0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31</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600</w:t>
            </w:r>
          </w:p>
        </w:tc>
      </w:tr>
    </w:tbl>
    <w:p w14:paraId="06CE4497" w14:textId="77777777" w:rsidR="00D51398" w:rsidRPr="00D13F79" w:rsidRDefault="00D51398" w:rsidP="00D51398">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Pr="00D13F79">
        <w:rPr>
          <w:rFonts w:ascii="Times New Roman" w:eastAsia="標楷體" w:hAnsi="Times New Roman" w:hint="eastAsia"/>
          <w:color w:val="BFBFBF" w:themeColor="background1" w:themeShade="BF"/>
        </w:rPr>
        <w:t>此表展示三個資料庫的篩選過程。透過</w:t>
      </w:r>
      <w:r w:rsidRPr="00D13F79">
        <w:rPr>
          <w:rFonts w:ascii="Times New Roman" w:eastAsia="標楷體" w:hAnsi="Times New Roman" w:hint="eastAsia"/>
          <w:color w:val="BFBFBF" w:themeColor="background1" w:themeShade="BF"/>
        </w:rPr>
        <w:t>GVKEY</w:t>
      </w:r>
      <w:r w:rsidRPr="00D13F79">
        <w:rPr>
          <w:rFonts w:ascii="Times New Roman" w:eastAsia="標楷體" w:hAnsi="Times New Roman" w:hint="eastAsia"/>
          <w:color w:val="BFBFBF" w:themeColor="background1" w:themeShade="BF"/>
        </w:rPr>
        <w:t>作為資料庫合併之依據，初步得到</w:t>
      </w:r>
      <w:r w:rsidRPr="00D13F79">
        <w:rPr>
          <w:rFonts w:ascii="Times New Roman" w:eastAsia="標楷體" w:hAnsi="Times New Roman" w:hint="eastAsia"/>
          <w:color w:val="BFBFBF" w:themeColor="background1" w:themeShade="BF"/>
        </w:rPr>
        <w:t>39,636</w:t>
      </w:r>
      <w:r w:rsidRPr="00D13F79">
        <w:rPr>
          <w:rFonts w:ascii="Times New Roman" w:eastAsia="標楷體" w:hAnsi="Times New Roman" w:hint="eastAsia"/>
          <w:color w:val="BFBFBF" w:themeColor="background1" w:themeShade="BF"/>
        </w:rPr>
        <w:t>筆觀察值，經扣除部分變數重複以及缺漏等問題，最終資料為</w:t>
      </w:r>
      <w:r w:rsidRPr="00D13F79">
        <w:rPr>
          <w:rFonts w:ascii="Times New Roman" w:eastAsia="標楷體" w:hAnsi="Times New Roman" w:hint="eastAsia"/>
          <w:color w:val="BFBFBF" w:themeColor="background1" w:themeShade="BF"/>
        </w:rPr>
        <w:t>2003</w:t>
      </w:r>
      <w:r w:rsidRPr="00D13F79">
        <w:rPr>
          <w:rFonts w:ascii="Times New Roman" w:eastAsia="標楷體" w:hAnsi="Times New Roman" w:hint="eastAsia"/>
          <w:color w:val="BFBFBF" w:themeColor="background1" w:themeShade="BF"/>
        </w:rPr>
        <w:t>年至</w:t>
      </w:r>
      <w:r w:rsidRPr="00D13F79">
        <w:rPr>
          <w:rFonts w:ascii="Times New Roman" w:eastAsia="標楷體" w:hAnsi="Times New Roman" w:hint="eastAsia"/>
          <w:color w:val="BFBFBF" w:themeColor="background1" w:themeShade="BF"/>
        </w:rPr>
        <w:t>2023</w:t>
      </w:r>
      <w:r w:rsidRPr="00D13F79">
        <w:rPr>
          <w:rFonts w:ascii="Times New Roman" w:eastAsia="標楷體" w:hAnsi="Times New Roman" w:hint="eastAsia"/>
          <w:color w:val="BFBFBF" w:themeColor="background1" w:themeShade="BF"/>
        </w:rPr>
        <w:t>年、涵蓋</w:t>
      </w:r>
      <w:r w:rsidRPr="00D13F79">
        <w:rPr>
          <w:rFonts w:ascii="Times New Roman" w:eastAsia="標楷體" w:hAnsi="Times New Roman" w:hint="eastAsia"/>
          <w:color w:val="BFBFBF" w:themeColor="background1" w:themeShade="BF"/>
        </w:rPr>
        <w:t>4</w:t>
      </w:r>
      <w:r w:rsidRPr="00D13F79">
        <w:rPr>
          <w:rFonts w:ascii="Times New Roman" w:eastAsia="標楷體" w:hAnsi="Times New Roman"/>
          <w:color w:val="BFBFBF" w:themeColor="background1" w:themeShade="BF"/>
        </w:rPr>
        <w:t>,</w:t>
      </w:r>
      <w:r w:rsidRPr="00D13F79">
        <w:rPr>
          <w:rFonts w:ascii="Times New Roman" w:eastAsia="標楷體" w:hAnsi="Times New Roman" w:hint="eastAsia"/>
          <w:color w:val="BFBFBF" w:themeColor="background1" w:themeShade="BF"/>
        </w:rPr>
        <w:t>476</w:t>
      </w:r>
      <w:r w:rsidRPr="00D13F79">
        <w:rPr>
          <w:rFonts w:ascii="Times New Roman" w:eastAsia="標楷體" w:hAnsi="Times New Roman" w:hint="eastAsia"/>
          <w:color w:val="BFBFBF" w:themeColor="background1" w:themeShade="BF"/>
        </w:rPr>
        <w:t>間公司、</w:t>
      </w:r>
      <w:r w:rsidRPr="00D13F79">
        <w:rPr>
          <w:rFonts w:ascii="Times New Roman" w:eastAsia="標楷體" w:hAnsi="Times New Roman" w:hint="eastAsia"/>
          <w:color w:val="BFBFBF" w:themeColor="background1" w:themeShade="BF"/>
        </w:rPr>
        <w:t>31</w:t>
      </w:r>
      <w:r w:rsidRPr="00D13F79">
        <w:rPr>
          <w:rFonts w:ascii="Times New Roman" w:eastAsia="標楷體" w:hAnsi="Times New Roman"/>
          <w:color w:val="BFBFBF" w:themeColor="background1" w:themeShade="BF"/>
        </w:rPr>
        <w:t>,</w:t>
      </w:r>
      <w:r w:rsidRPr="00D13F79">
        <w:rPr>
          <w:rFonts w:ascii="Times New Roman" w:eastAsia="標楷體" w:hAnsi="Times New Roman" w:hint="eastAsia"/>
          <w:color w:val="BFBFBF" w:themeColor="background1" w:themeShade="BF"/>
        </w:rPr>
        <w:t>600</w:t>
      </w:r>
      <w:r w:rsidRPr="00D13F79">
        <w:rPr>
          <w:rFonts w:ascii="Times New Roman" w:eastAsia="標楷體" w:hAnsi="Times New Roman" w:hint="eastAsia"/>
          <w:color w:val="BFBFBF" w:themeColor="background1" w:themeShade="BF"/>
        </w:rPr>
        <w:t>筆樣本。</w:t>
      </w:r>
    </w:p>
    <w:p w14:paraId="4F302F44" w14:textId="593522B7" w:rsidR="00495AF5" w:rsidRPr="00D13F79" w:rsidRDefault="00475417" w:rsidP="006843A7">
      <w:pPr>
        <w:pStyle w:val="afd"/>
        <w:rPr>
          <w:color w:val="BFBFBF" w:themeColor="background1" w:themeShade="BF"/>
        </w:rPr>
      </w:pPr>
      <w:r w:rsidRPr="00D13F79">
        <w:rPr>
          <w:color w:val="BFBFBF" w:themeColor="background1" w:themeShade="BF"/>
        </w:rPr>
        <w:br w:type="page"/>
      </w:r>
      <w:bookmarkStart w:id="27" w:name="_Toc231903514"/>
      <w:r w:rsidR="006843A7" w:rsidRPr="00D13F79">
        <w:rPr>
          <w:rFonts w:hint="eastAsia"/>
          <w:color w:val="BFBFBF" w:themeColor="background1" w:themeShade="BF"/>
        </w:rPr>
        <w:lastRenderedPageBreak/>
        <w:t>表</w:t>
      </w:r>
      <w:r w:rsidR="006843A7" w:rsidRPr="00D13F79">
        <w:rPr>
          <w:rFonts w:hint="eastAsia"/>
          <w:color w:val="BFBFBF" w:themeColor="background1" w:themeShade="BF"/>
        </w:rPr>
        <w:t>4-1</w:t>
      </w:r>
      <w:r w:rsidR="00495AF5" w:rsidRPr="00D13F79">
        <w:rPr>
          <w:rFonts w:hint="eastAsia"/>
          <w:color w:val="BFBFBF" w:themeColor="background1" w:themeShade="BF"/>
        </w:rPr>
        <w:t xml:space="preserve"> </w:t>
      </w:r>
      <w:r w:rsidR="00495AF5" w:rsidRPr="00D13F79">
        <w:rPr>
          <w:rFonts w:hint="eastAsia"/>
          <w:color w:val="BFBFBF" w:themeColor="background1" w:themeShade="BF"/>
        </w:rPr>
        <w:t>每州樣本分布</w:t>
      </w:r>
      <w:bookmarkEnd w:id="27"/>
    </w:p>
    <w:tbl>
      <w:tblPr>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13F79" w14:paraId="0D83BE89" w14:textId="77777777" w:rsidTr="002C714F">
        <w:trPr>
          <w:trHeight w:val="323"/>
        </w:trPr>
        <w:tc>
          <w:tcPr>
            <w:tcW w:w="2645" w:type="dxa"/>
            <w:tcBorders>
              <w:left w:val="nil"/>
              <w:bottom w:val="single" w:sz="8" w:space="0" w:color="000000"/>
              <w:right w:val="nil"/>
            </w:tcBorders>
            <w:noWrap/>
            <w:vAlign w:val="center"/>
          </w:tcPr>
          <w:p w14:paraId="057AE7DB" w14:textId="3E480770" w:rsidR="00CC4681" w:rsidRPr="00D13F79" w:rsidRDefault="00CC4681" w:rsidP="002C714F">
            <w:pPr>
              <w:widowControl/>
              <w:spacing w:after="0" w:line="360" w:lineRule="auto"/>
              <w:rPr>
                <w:rFonts w:ascii="Times New Roman" w:eastAsia="標楷體" w:hAnsi="Times New Roman" w:cs="新細明體"/>
                <w:color w:val="BFBFBF" w:themeColor="background1" w:themeShade="BF"/>
                <w:kern w:val="0"/>
              </w:rPr>
            </w:pPr>
          </w:p>
        </w:tc>
        <w:tc>
          <w:tcPr>
            <w:tcW w:w="1608" w:type="dxa"/>
            <w:tcBorders>
              <w:left w:val="nil"/>
              <w:bottom w:val="single" w:sz="8" w:space="0" w:color="000000"/>
              <w:right w:val="nil"/>
            </w:tcBorders>
            <w:noWrap/>
            <w:vAlign w:val="center"/>
          </w:tcPr>
          <w:p w14:paraId="571D71C2"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417" w:type="dxa"/>
            <w:tcBorders>
              <w:left w:val="nil"/>
              <w:bottom w:val="single" w:sz="8" w:space="0" w:color="000000"/>
              <w:right w:val="nil"/>
            </w:tcBorders>
            <w:noWrap/>
            <w:vAlign w:val="center"/>
          </w:tcPr>
          <w:p w14:paraId="1FA1F7F8"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109" w:type="dxa"/>
            <w:tcBorders>
              <w:left w:val="nil"/>
              <w:bottom w:val="single" w:sz="8" w:space="0" w:color="000000"/>
              <w:right w:val="nil"/>
            </w:tcBorders>
            <w:noWrap/>
            <w:vAlign w:val="center"/>
          </w:tcPr>
          <w:p w14:paraId="23B2AC6D"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527" w:type="dxa"/>
            <w:tcBorders>
              <w:left w:val="nil"/>
              <w:bottom w:val="single" w:sz="8" w:space="0" w:color="000000"/>
              <w:right w:val="nil"/>
            </w:tcBorders>
            <w:noWrap/>
            <w:vAlign w:val="center"/>
          </w:tcPr>
          <w:p w14:paraId="188DA871"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0303C8AC" w14:textId="77777777" w:rsidTr="002C714F">
        <w:trPr>
          <w:trHeight w:val="323"/>
        </w:trPr>
        <w:tc>
          <w:tcPr>
            <w:tcW w:w="2645" w:type="dxa"/>
            <w:tcBorders>
              <w:top w:val="single" w:sz="8" w:space="0" w:color="000000"/>
              <w:left w:val="nil"/>
              <w:bottom w:val="single" w:sz="8" w:space="0" w:color="000000"/>
              <w:right w:val="nil"/>
            </w:tcBorders>
            <w:noWrap/>
            <w:vAlign w:val="center"/>
            <w:hideMark/>
          </w:tcPr>
          <w:p w14:paraId="12314C30" w14:textId="77777777" w:rsidR="00CC4681" w:rsidRPr="00D13F79" w:rsidRDefault="00CC4681"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hideMark/>
          </w:tcPr>
          <w:p w14:paraId="08448CAE" w14:textId="77777777" w:rsidR="00CC4681" w:rsidRPr="00D13F79" w:rsidRDefault="00CC4681" w:rsidP="002C714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hideMark/>
          </w:tcPr>
          <w:p w14:paraId="48D5AE60" w14:textId="77777777" w:rsidR="00CC4681" w:rsidRPr="00D13F79" w:rsidRDefault="00CC4681" w:rsidP="002C714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hideMark/>
          </w:tcPr>
          <w:p w14:paraId="488F776F" w14:textId="77777777" w:rsidR="00CC4681" w:rsidRPr="00D13F79" w:rsidRDefault="00CC4681" w:rsidP="002C714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hideMark/>
          </w:tcPr>
          <w:p w14:paraId="42E5C001" w14:textId="77777777" w:rsidR="00CC4681" w:rsidRPr="00D13F79" w:rsidRDefault="00CC4681" w:rsidP="002C714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170C0D08" w14:textId="77777777" w:rsidTr="002C714F">
        <w:trPr>
          <w:trHeight w:val="323"/>
        </w:trPr>
        <w:tc>
          <w:tcPr>
            <w:tcW w:w="2645" w:type="dxa"/>
            <w:tcBorders>
              <w:top w:val="single" w:sz="8" w:space="0" w:color="000000"/>
              <w:left w:val="nil"/>
              <w:bottom w:val="nil"/>
              <w:right w:val="nil"/>
            </w:tcBorders>
            <w:noWrap/>
            <w:vAlign w:val="center"/>
            <w:hideMark/>
          </w:tcPr>
          <w:p w14:paraId="43362DF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Alaska</w:t>
            </w:r>
          </w:p>
        </w:tc>
        <w:tc>
          <w:tcPr>
            <w:tcW w:w="1608" w:type="dxa"/>
            <w:tcBorders>
              <w:top w:val="single" w:sz="8" w:space="0" w:color="000000"/>
              <w:left w:val="nil"/>
              <w:bottom w:val="nil"/>
              <w:right w:val="nil"/>
            </w:tcBorders>
            <w:noWrap/>
            <w:vAlign w:val="center"/>
            <w:hideMark/>
          </w:tcPr>
          <w:p w14:paraId="108D975A" w14:textId="1664802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0.67</w:t>
            </w:r>
          </w:p>
        </w:tc>
        <w:tc>
          <w:tcPr>
            <w:tcW w:w="1417" w:type="dxa"/>
            <w:tcBorders>
              <w:top w:val="single" w:sz="8" w:space="0" w:color="000000"/>
              <w:left w:val="nil"/>
              <w:bottom w:val="nil"/>
              <w:right w:val="nil"/>
            </w:tcBorders>
            <w:noWrap/>
            <w:vAlign w:val="center"/>
            <w:hideMark/>
          </w:tcPr>
          <w:p w14:paraId="22F41A89" w14:textId="0E30D5A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0.70</w:t>
            </w:r>
          </w:p>
        </w:tc>
        <w:tc>
          <w:tcPr>
            <w:tcW w:w="1109" w:type="dxa"/>
            <w:tcBorders>
              <w:top w:val="single" w:sz="8" w:space="0" w:color="000000"/>
              <w:left w:val="nil"/>
              <w:bottom w:val="nil"/>
              <w:right w:val="nil"/>
            </w:tcBorders>
            <w:noWrap/>
            <w:vAlign w:val="center"/>
            <w:hideMark/>
          </w:tcPr>
          <w:p w14:paraId="09AAAE26" w14:textId="4DC7BDD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w:t>
            </w:r>
          </w:p>
        </w:tc>
        <w:tc>
          <w:tcPr>
            <w:tcW w:w="1527" w:type="dxa"/>
            <w:tcBorders>
              <w:top w:val="single" w:sz="8" w:space="0" w:color="000000"/>
              <w:left w:val="nil"/>
              <w:bottom w:val="nil"/>
              <w:right w:val="nil"/>
            </w:tcBorders>
            <w:noWrap/>
            <w:vAlign w:val="center"/>
            <w:hideMark/>
          </w:tcPr>
          <w:p w14:paraId="73E79A01" w14:textId="579E008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0.02</w:t>
            </w:r>
          </w:p>
        </w:tc>
      </w:tr>
      <w:tr w:rsidR="00122E95" w:rsidRPr="00D13F79" w14:paraId="4D36E986" w14:textId="77777777" w:rsidTr="002C714F">
        <w:trPr>
          <w:trHeight w:val="323"/>
        </w:trPr>
        <w:tc>
          <w:tcPr>
            <w:tcW w:w="2645" w:type="dxa"/>
            <w:tcBorders>
              <w:top w:val="nil"/>
              <w:left w:val="nil"/>
              <w:bottom w:val="nil"/>
              <w:right w:val="nil"/>
            </w:tcBorders>
            <w:noWrap/>
            <w:vAlign w:val="center"/>
            <w:hideMark/>
          </w:tcPr>
          <w:p w14:paraId="445C985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Alabama</w:t>
            </w:r>
          </w:p>
        </w:tc>
        <w:tc>
          <w:tcPr>
            <w:tcW w:w="1608" w:type="dxa"/>
            <w:tcBorders>
              <w:top w:val="nil"/>
              <w:left w:val="nil"/>
              <w:bottom w:val="nil"/>
              <w:right w:val="nil"/>
            </w:tcBorders>
            <w:noWrap/>
            <w:vAlign w:val="center"/>
            <w:hideMark/>
          </w:tcPr>
          <w:p w14:paraId="2F4D106E" w14:textId="00AC7CB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w:t>
            </w:r>
          </w:p>
        </w:tc>
        <w:tc>
          <w:tcPr>
            <w:tcW w:w="1417" w:type="dxa"/>
            <w:tcBorders>
              <w:top w:val="nil"/>
              <w:left w:val="nil"/>
              <w:bottom w:val="nil"/>
              <w:right w:val="nil"/>
            </w:tcBorders>
            <w:noWrap/>
            <w:vAlign w:val="center"/>
            <w:hideMark/>
          </w:tcPr>
          <w:p w14:paraId="3A7C2919" w14:textId="74240B6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17.85</w:t>
            </w:r>
          </w:p>
        </w:tc>
        <w:tc>
          <w:tcPr>
            <w:tcW w:w="1109" w:type="dxa"/>
            <w:tcBorders>
              <w:top w:val="nil"/>
              <w:left w:val="nil"/>
              <w:bottom w:val="nil"/>
              <w:right w:val="nil"/>
            </w:tcBorders>
            <w:noWrap/>
            <w:vAlign w:val="center"/>
            <w:hideMark/>
          </w:tcPr>
          <w:p w14:paraId="48417574" w14:textId="10A2F1F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w:t>
            </w:r>
          </w:p>
        </w:tc>
        <w:tc>
          <w:tcPr>
            <w:tcW w:w="1527" w:type="dxa"/>
            <w:tcBorders>
              <w:top w:val="nil"/>
              <w:left w:val="nil"/>
              <w:bottom w:val="nil"/>
              <w:right w:val="nil"/>
            </w:tcBorders>
            <w:noWrap/>
            <w:vAlign w:val="center"/>
            <w:hideMark/>
          </w:tcPr>
          <w:p w14:paraId="1243C706" w14:textId="0BBF6DA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w:t>
            </w:r>
          </w:p>
        </w:tc>
      </w:tr>
      <w:tr w:rsidR="00122E95" w:rsidRPr="00D13F79" w14:paraId="3B84A6B1" w14:textId="77777777" w:rsidTr="002C714F">
        <w:trPr>
          <w:trHeight w:val="323"/>
        </w:trPr>
        <w:tc>
          <w:tcPr>
            <w:tcW w:w="2645" w:type="dxa"/>
            <w:tcBorders>
              <w:top w:val="nil"/>
              <w:left w:val="nil"/>
              <w:bottom w:val="nil"/>
              <w:right w:val="nil"/>
            </w:tcBorders>
            <w:noWrap/>
            <w:vAlign w:val="center"/>
            <w:hideMark/>
          </w:tcPr>
          <w:p w14:paraId="4EA9AA4C"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Arkansas</w:t>
            </w:r>
          </w:p>
        </w:tc>
        <w:tc>
          <w:tcPr>
            <w:tcW w:w="1608" w:type="dxa"/>
            <w:tcBorders>
              <w:top w:val="nil"/>
              <w:left w:val="nil"/>
              <w:bottom w:val="nil"/>
              <w:right w:val="nil"/>
            </w:tcBorders>
            <w:noWrap/>
            <w:vAlign w:val="center"/>
            <w:hideMark/>
          </w:tcPr>
          <w:p w14:paraId="5DF6FFAC" w14:textId="120BE95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67BB500F" w14:textId="781A653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16.28</w:t>
            </w:r>
          </w:p>
        </w:tc>
        <w:tc>
          <w:tcPr>
            <w:tcW w:w="1109" w:type="dxa"/>
            <w:tcBorders>
              <w:top w:val="nil"/>
              <w:left w:val="nil"/>
              <w:bottom w:val="nil"/>
              <w:right w:val="nil"/>
            </w:tcBorders>
            <w:noWrap/>
            <w:vAlign w:val="center"/>
            <w:hideMark/>
          </w:tcPr>
          <w:p w14:paraId="17FB42D7" w14:textId="476A7B2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w:t>
            </w:r>
          </w:p>
        </w:tc>
        <w:tc>
          <w:tcPr>
            <w:tcW w:w="1527" w:type="dxa"/>
            <w:tcBorders>
              <w:top w:val="nil"/>
              <w:left w:val="nil"/>
              <w:bottom w:val="nil"/>
              <w:right w:val="nil"/>
            </w:tcBorders>
            <w:noWrap/>
            <w:vAlign w:val="center"/>
            <w:hideMark/>
          </w:tcPr>
          <w:p w14:paraId="1D400175" w14:textId="4441A04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r>
      <w:tr w:rsidR="00122E95" w:rsidRPr="00D13F79" w14:paraId="324E4519" w14:textId="77777777" w:rsidTr="002C714F">
        <w:trPr>
          <w:trHeight w:val="323"/>
        </w:trPr>
        <w:tc>
          <w:tcPr>
            <w:tcW w:w="2645" w:type="dxa"/>
            <w:tcBorders>
              <w:top w:val="nil"/>
              <w:left w:val="nil"/>
              <w:bottom w:val="nil"/>
              <w:right w:val="nil"/>
            </w:tcBorders>
            <w:noWrap/>
            <w:vAlign w:val="center"/>
            <w:hideMark/>
          </w:tcPr>
          <w:p w14:paraId="6AFBAF30"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Arizona</w:t>
            </w:r>
          </w:p>
        </w:tc>
        <w:tc>
          <w:tcPr>
            <w:tcW w:w="1608" w:type="dxa"/>
            <w:tcBorders>
              <w:top w:val="nil"/>
              <w:left w:val="nil"/>
              <w:bottom w:val="nil"/>
              <w:right w:val="nil"/>
            </w:tcBorders>
            <w:noWrap/>
            <w:vAlign w:val="center"/>
            <w:hideMark/>
          </w:tcPr>
          <w:p w14:paraId="547CAAF0" w14:textId="01377C8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w:t>
            </w:r>
          </w:p>
        </w:tc>
        <w:tc>
          <w:tcPr>
            <w:tcW w:w="1417" w:type="dxa"/>
            <w:tcBorders>
              <w:top w:val="nil"/>
              <w:left w:val="nil"/>
              <w:bottom w:val="nil"/>
              <w:right w:val="nil"/>
            </w:tcBorders>
            <w:noWrap/>
            <w:vAlign w:val="center"/>
            <w:hideMark/>
          </w:tcPr>
          <w:p w14:paraId="4DB6A59C" w14:textId="1E80560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22.55</w:t>
            </w:r>
          </w:p>
        </w:tc>
        <w:tc>
          <w:tcPr>
            <w:tcW w:w="1109" w:type="dxa"/>
            <w:tcBorders>
              <w:top w:val="nil"/>
              <w:left w:val="nil"/>
              <w:bottom w:val="nil"/>
              <w:right w:val="nil"/>
            </w:tcBorders>
            <w:noWrap/>
            <w:vAlign w:val="center"/>
            <w:hideMark/>
          </w:tcPr>
          <w:p w14:paraId="72FC2524" w14:textId="05E82D7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w:t>
            </w:r>
          </w:p>
        </w:tc>
        <w:tc>
          <w:tcPr>
            <w:tcW w:w="1527" w:type="dxa"/>
            <w:tcBorders>
              <w:top w:val="nil"/>
              <w:left w:val="nil"/>
              <w:bottom w:val="nil"/>
              <w:right w:val="nil"/>
            </w:tcBorders>
            <w:noWrap/>
            <w:vAlign w:val="center"/>
            <w:hideMark/>
          </w:tcPr>
          <w:p w14:paraId="4E29BD41" w14:textId="16033E5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1.89</w:t>
            </w:r>
          </w:p>
        </w:tc>
      </w:tr>
      <w:tr w:rsidR="00122E95" w:rsidRPr="00D13F79" w14:paraId="686C6D6D" w14:textId="77777777" w:rsidTr="002C714F">
        <w:trPr>
          <w:trHeight w:val="323"/>
        </w:trPr>
        <w:tc>
          <w:tcPr>
            <w:tcW w:w="2645" w:type="dxa"/>
            <w:tcBorders>
              <w:top w:val="nil"/>
              <w:left w:val="nil"/>
              <w:bottom w:val="nil"/>
              <w:right w:val="nil"/>
            </w:tcBorders>
            <w:noWrap/>
            <w:vAlign w:val="center"/>
            <w:hideMark/>
          </w:tcPr>
          <w:p w14:paraId="7FBDABC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California</w:t>
            </w:r>
          </w:p>
        </w:tc>
        <w:tc>
          <w:tcPr>
            <w:tcW w:w="1608" w:type="dxa"/>
            <w:tcBorders>
              <w:top w:val="nil"/>
              <w:left w:val="nil"/>
              <w:bottom w:val="nil"/>
              <w:right w:val="nil"/>
            </w:tcBorders>
            <w:noWrap/>
            <w:vAlign w:val="center"/>
            <w:hideMark/>
          </w:tcPr>
          <w:p w14:paraId="2A74712D" w14:textId="48306ED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417" w:type="dxa"/>
            <w:tcBorders>
              <w:top w:val="nil"/>
              <w:left w:val="nil"/>
              <w:bottom w:val="nil"/>
              <w:right w:val="nil"/>
            </w:tcBorders>
            <w:noWrap/>
            <w:vAlign w:val="center"/>
            <w:hideMark/>
          </w:tcPr>
          <w:p w14:paraId="50268A83" w14:textId="176A516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16.20</w:t>
            </w:r>
          </w:p>
        </w:tc>
        <w:tc>
          <w:tcPr>
            <w:tcW w:w="1109" w:type="dxa"/>
            <w:tcBorders>
              <w:top w:val="nil"/>
              <w:left w:val="nil"/>
              <w:bottom w:val="nil"/>
              <w:right w:val="nil"/>
            </w:tcBorders>
            <w:noWrap/>
            <w:vAlign w:val="center"/>
            <w:hideMark/>
          </w:tcPr>
          <w:p w14:paraId="719CA226" w14:textId="654619C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4620</w:t>
            </w:r>
          </w:p>
        </w:tc>
        <w:tc>
          <w:tcPr>
            <w:tcW w:w="1527" w:type="dxa"/>
            <w:tcBorders>
              <w:top w:val="nil"/>
              <w:left w:val="nil"/>
              <w:bottom w:val="nil"/>
              <w:right w:val="nil"/>
            </w:tcBorders>
            <w:noWrap/>
            <w:vAlign w:val="center"/>
            <w:hideMark/>
          </w:tcPr>
          <w:p w14:paraId="21056E7D" w14:textId="380F644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14.62</w:t>
            </w:r>
          </w:p>
        </w:tc>
      </w:tr>
      <w:tr w:rsidR="00122E95" w:rsidRPr="00D13F79" w14:paraId="0D8DE406" w14:textId="77777777" w:rsidTr="002C714F">
        <w:trPr>
          <w:trHeight w:val="323"/>
        </w:trPr>
        <w:tc>
          <w:tcPr>
            <w:tcW w:w="2645" w:type="dxa"/>
            <w:tcBorders>
              <w:top w:val="nil"/>
              <w:left w:val="nil"/>
              <w:bottom w:val="nil"/>
              <w:right w:val="nil"/>
            </w:tcBorders>
            <w:noWrap/>
            <w:vAlign w:val="center"/>
            <w:hideMark/>
          </w:tcPr>
          <w:p w14:paraId="22AEDB6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Colorado</w:t>
            </w:r>
          </w:p>
        </w:tc>
        <w:tc>
          <w:tcPr>
            <w:tcW w:w="1608" w:type="dxa"/>
            <w:tcBorders>
              <w:top w:val="nil"/>
              <w:left w:val="nil"/>
              <w:bottom w:val="nil"/>
              <w:right w:val="nil"/>
            </w:tcBorders>
            <w:noWrap/>
            <w:vAlign w:val="center"/>
            <w:hideMark/>
          </w:tcPr>
          <w:p w14:paraId="292381A4" w14:textId="456DC37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52314326" w14:textId="6643A8A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46E9E916" w14:textId="05E5DA9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1054</w:t>
            </w:r>
          </w:p>
        </w:tc>
        <w:tc>
          <w:tcPr>
            <w:tcW w:w="1527" w:type="dxa"/>
            <w:tcBorders>
              <w:top w:val="nil"/>
              <w:left w:val="nil"/>
              <w:bottom w:val="nil"/>
              <w:right w:val="nil"/>
            </w:tcBorders>
            <w:noWrap/>
            <w:vAlign w:val="center"/>
            <w:hideMark/>
          </w:tcPr>
          <w:p w14:paraId="169FDA7E" w14:textId="1C8F4ED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3.34</w:t>
            </w:r>
          </w:p>
        </w:tc>
      </w:tr>
      <w:tr w:rsidR="00122E95" w:rsidRPr="00D13F79" w14:paraId="53EFB8CE" w14:textId="77777777" w:rsidTr="002C714F">
        <w:trPr>
          <w:trHeight w:val="323"/>
        </w:trPr>
        <w:tc>
          <w:tcPr>
            <w:tcW w:w="2645" w:type="dxa"/>
            <w:tcBorders>
              <w:top w:val="nil"/>
              <w:left w:val="nil"/>
              <w:bottom w:val="nil"/>
              <w:right w:val="nil"/>
            </w:tcBorders>
            <w:noWrap/>
            <w:vAlign w:val="center"/>
            <w:hideMark/>
          </w:tcPr>
          <w:p w14:paraId="1771824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Connecticut</w:t>
            </w:r>
          </w:p>
        </w:tc>
        <w:tc>
          <w:tcPr>
            <w:tcW w:w="1608" w:type="dxa"/>
            <w:tcBorders>
              <w:top w:val="nil"/>
              <w:left w:val="nil"/>
              <w:bottom w:val="nil"/>
              <w:right w:val="nil"/>
            </w:tcBorders>
            <w:noWrap/>
            <w:vAlign w:val="center"/>
            <w:hideMark/>
          </w:tcPr>
          <w:p w14:paraId="789F1423" w14:textId="0E76D99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09D46DB7" w14:textId="12D2C7D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12.00</w:t>
            </w:r>
          </w:p>
        </w:tc>
        <w:tc>
          <w:tcPr>
            <w:tcW w:w="1109" w:type="dxa"/>
            <w:tcBorders>
              <w:top w:val="nil"/>
              <w:left w:val="nil"/>
              <w:bottom w:val="nil"/>
              <w:right w:val="nil"/>
            </w:tcBorders>
            <w:noWrap/>
            <w:vAlign w:val="center"/>
            <w:hideMark/>
          </w:tcPr>
          <w:p w14:paraId="3581C7A5" w14:textId="704A23E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697</w:t>
            </w:r>
          </w:p>
        </w:tc>
        <w:tc>
          <w:tcPr>
            <w:tcW w:w="1527" w:type="dxa"/>
            <w:tcBorders>
              <w:top w:val="nil"/>
              <w:left w:val="nil"/>
              <w:bottom w:val="nil"/>
              <w:right w:val="nil"/>
            </w:tcBorders>
            <w:noWrap/>
            <w:vAlign w:val="center"/>
            <w:hideMark/>
          </w:tcPr>
          <w:p w14:paraId="4ED4C754" w14:textId="1B32B57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2.21</w:t>
            </w:r>
          </w:p>
        </w:tc>
      </w:tr>
      <w:tr w:rsidR="00122E95" w:rsidRPr="00D13F79" w14:paraId="27FBBEE2" w14:textId="77777777" w:rsidTr="002C714F">
        <w:trPr>
          <w:trHeight w:val="323"/>
        </w:trPr>
        <w:tc>
          <w:tcPr>
            <w:tcW w:w="2645" w:type="dxa"/>
            <w:tcBorders>
              <w:top w:val="nil"/>
              <w:left w:val="nil"/>
              <w:bottom w:val="nil"/>
              <w:right w:val="nil"/>
            </w:tcBorders>
            <w:noWrap/>
            <w:vAlign w:val="center"/>
            <w:hideMark/>
          </w:tcPr>
          <w:p w14:paraId="2E91A821"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District of Columbia</w:t>
            </w:r>
          </w:p>
        </w:tc>
        <w:tc>
          <w:tcPr>
            <w:tcW w:w="1608" w:type="dxa"/>
            <w:tcBorders>
              <w:top w:val="nil"/>
              <w:left w:val="nil"/>
              <w:bottom w:val="nil"/>
              <w:right w:val="nil"/>
            </w:tcBorders>
            <w:noWrap/>
            <w:vAlign w:val="center"/>
            <w:hideMark/>
          </w:tcPr>
          <w:p w14:paraId="24EBC60B" w14:textId="399439C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0.19</w:t>
            </w:r>
          </w:p>
        </w:tc>
        <w:tc>
          <w:tcPr>
            <w:tcW w:w="1417" w:type="dxa"/>
            <w:tcBorders>
              <w:top w:val="nil"/>
              <w:left w:val="nil"/>
              <w:bottom w:val="nil"/>
              <w:right w:val="nil"/>
            </w:tcBorders>
            <w:noWrap/>
            <w:vAlign w:val="center"/>
            <w:hideMark/>
          </w:tcPr>
          <w:p w14:paraId="0419557D" w14:textId="165D3B4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14.31</w:t>
            </w:r>
          </w:p>
        </w:tc>
        <w:tc>
          <w:tcPr>
            <w:tcW w:w="1109" w:type="dxa"/>
            <w:tcBorders>
              <w:top w:val="nil"/>
              <w:left w:val="nil"/>
              <w:bottom w:val="nil"/>
              <w:right w:val="nil"/>
            </w:tcBorders>
            <w:noWrap/>
            <w:vAlign w:val="center"/>
            <w:hideMark/>
          </w:tcPr>
          <w:p w14:paraId="5AF14672" w14:textId="7D14495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w:t>
            </w:r>
          </w:p>
        </w:tc>
        <w:tc>
          <w:tcPr>
            <w:tcW w:w="1527" w:type="dxa"/>
            <w:tcBorders>
              <w:top w:val="nil"/>
              <w:left w:val="nil"/>
              <w:bottom w:val="nil"/>
              <w:right w:val="nil"/>
            </w:tcBorders>
            <w:noWrap/>
            <w:vAlign w:val="center"/>
            <w:hideMark/>
          </w:tcPr>
          <w:p w14:paraId="7528596E" w14:textId="0EC8388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w:t>
            </w:r>
          </w:p>
        </w:tc>
      </w:tr>
      <w:tr w:rsidR="00122E95" w:rsidRPr="00D13F79" w14:paraId="4F665E96" w14:textId="77777777" w:rsidTr="002C714F">
        <w:trPr>
          <w:trHeight w:val="323"/>
        </w:trPr>
        <w:tc>
          <w:tcPr>
            <w:tcW w:w="2645" w:type="dxa"/>
            <w:tcBorders>
              <w:top w:val="nil"/>
              <w:left w:val="nil"/>
              <w:bottom w:val="nil"/>
              <w:right w:val="nil"/>
            </w:tcBorders>
            <w:noWrap/>
            <w:vAlign w:val="center"/>
            <w:hideMark/>
          </w:tcPr>
          <w:p w14:paraId="7FD6A98E"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Delaware</w:t>
            </w:r>
          </w:p>
        </w:tc>
        <w:tc>
          <w:tcPr>
            <w:tcW w:w="1608" w:type="dxa"/>
            <w:tcBorders>
              <w:top w:val="nil"/>
              <w:left w:val="nil"/>
              <w:bottom w:val="nil"/>
              <w:right w:val="nil"/>
            </w:tcBorders>
            <w:noWrap/>
            <w:vAlign w:val="center"/>
            <w:hideMark/>
          </w:tcPr>
          <w:p w14:paraId="6933BB66" w14:textId="6DEE3EF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00A919FD" w14:textId="4A4CB1B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13.38</w:t>
            </w:r>
          </w:p>
        </w:tc>
        <w:tc>
          <w:tcPr>
            <w:tcW w:w="1109" w:type="dxa"/>
            <w:tcBorders>
              <w:top w:val="nil"/>
              <w:left w:val="nil"/>
              <w:bottom w:val="nil"/>
              <w:right w:val="nil"/>
            </w:tcBorders>
            <w:noWrap/>
            <w:vAlign w:val="center"/>
            <w:hideMark/>
          </w:tcPr>
          <w:p w14:paraId="7256C1E5" w14:textId="68CE460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w:t>
            </w:r>
          </w:p>
        </w:tc>
        <w:tc>
          <w:tcPr>
            <w:tcW w:w="1527" w:type="dxa"/>
            <w:tcBorders>
              <w:top w:val="nil"/>
              <w:left w:val="nil"/>
              <w:bottom w:val="nil"/>
              <w:right w:val="nil"/>
            </w:tcBorders>
            <w:noWrap/>
            <w:vAlign w:val="center"/>
            <w:hideMark/>
          </w:tcPr>
          <w:p w14:paraId="055956DF" w14:textId="7A3ABB9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0.36</w:t>
            </w:r>
          </w:p>
        </w:tc>
      </w:tr>
      <w:tr w:rsidR="00122E95" w:rsidRPr="00D13F79" w14:paraId="372DA4C7" w14:textId="77777777" w:rsidTr="002C714F">
        <w:trPr>
          <w:trHeight w:val="323"/>
        </w:trPr>
        <w:tc>
          <w:tcPr>
            <w:tcW w:w="2645" w:type="dxa"/>
            <w:tcBorders>
              <w:top w:val="nil"/>
              <w:left w:val="nil"/>
              <w:bottom w:val="nil"/>
              <w:right w:val="nil"/>
            </w:tcBorders>
            <w:noWrap/>
            <w:vAlign w:val="center"/>
            <w:hideMark/>
          </w:tcPr>
          <w:p w14:paraId="2547757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Florida</w:t>
            </w:r>
          </w:p>
        </w:tc>
        <w:tc>
          <w:tcPr>
            <w:tcW w:w="1608" w:type="dxa"/>
            <w:tcBorders>
              <w:top w:val="nil"/>
              <w:left w:val="nil"/>
              <w:bottom w:val="nil"/>
              <w:right w:val="nil"/>
            </w:tcBorders>
            <w:noWrap/>
            <w:vAlign w:val="center"/>
            <w:hideMark/>
          </w:tcPr>
          <w:p w14:paraId="417208F5" w14:textId="7B4E438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4ECE77B8" w14:textId="13BBC25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22.68</w:t>
            </w:r>
          </w:p>
        </w:tc>
        <w:tc>
          <w:tcPr>
            <w:tcW w:w="1109" w:type="dxa"/>
            <w:tcBorders>
              <w:top w:val="nil"/>
              <w:left w:val="nil"/>
              <w:bottom w:val="nil"/>
              <w:right w:val="nil"/>
            </w:tcBorders>
            <w:noWrap/>
            <w:vAlign w:val="center"/>
            <w:hideMark/>
          </w:tcPr>
          <w:p w14:paraId="61D3AA14" w14:textId="3A26E66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1467</w:t>
            </w:r>
          </w:p>
        </w:tc>
        <w:tc>
          <w:tcPr>
            <w:tcW w:w="1527" w:type="dxa"/>
            <w:tcBorders>
              <w:top w:val="nil"/>
              <w:left w:val="nil"/>
              <w:bottom w:val="nil"/>
              <w:right w:val="nil"/>
            </w:tcBorders>
            <w:noWrap/>
            <w:vAlign w:val="center"/>
            <w:hideMark/>
          </w:tcPr>
          <w:p w14:paraId="1030B21C" w14:textId="15573D3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4.64</w:t>
            </w:r>
          </w:p>
        </w:tc>
      </w:tr>
      <w:tr w:rsidR="00122E95" w:rsidRPr="00D13F79" w14:paraId="1562EB38" w14:textId="77777777" w:rsidTr="002C714F">
        <w:trPr>
          <w:trHeight w:val="323"/>
        </w:trPr>
        <w:tc>
          <w:tcPr>
            <w:tcW w:w="2645" w:type="dxa"/>
            <w:tcBorders>
              <w:top w:val="nil"/>
              <w:left w:val="nil"/>
              <w:bottom w:val="nil"/>
              <w:right w:val="nil"/>
            </w:tcBorders>
            <w:noWrap/>
            <w:vAlign w:val="center"/>
            <w:hideMark/>
          </w:tcPr>
          <w:p w14:paraId="6D174081"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Georgia</w:t>
            </w:r>
          </w:p>
        </w:tc>
        <w:tc>
          <w:tcPr>
            <w:tcW w:w="1608" w:type="dxa"/>
            <w:tcBorders>
              <w:top w:val="nil"/>
              <w:left w:val="nil"/>
              <w:bottom w:val="nil"/>
              <w:right w:val="nil"/>
            </w:tcBorders>
            <w:noWrap/>
            <w:vAlign w:val="center"/>
            <w:hideMark/>
          </w:tcPr>
          <w:p w14:paraId="30128961" w14:textId="4F9F7EF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522D1319" w14:textId="44E48BF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16.88</w:t>
            </w:r>
          </w:p>
        </w:tc>
        <w:tc>
          <w:tcPr>
            <w:tcW w:w="1109" w:type="dxa"/>
            <w:tcBorders>
              <w:top w:val="nil"/>
              <w:left w:val="nil"/>
              <w:bottom w:val="nil"/>
              <w:right w:val="nil"/>
            </w:tcBorders>
            <w:noWrap/>
            <w:vAlign w:val="center"/>
            <w:hideMark/>
          </w:tcPr>
          <w:p w14:paraId="26427D27" w14:textId="5EEC3FA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904</w:t>
            </w:r>
          </w:p>
        </w:tc>
        <w:tc>
          <w:tcPr>
            <w:tcW w:w="1527" w:type="dxa"/>
            <w:tcBorders>
              <w:top w:val="nil"/>
              <w:left w:val="nil"/>
              <w:bottom w:val="nil"/>
              <w:right w:val="nil"/>
            </w:tcBorders>
            <w:noWrap/>
            <w:vAlign w:val="center"/>
            <w:hideMark/>
          </w:tcPr>
          <w:p w14:paraId="5FC7F731" w14:textId="04E4C04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2.86</w:t>
            </w:r>
          </w:p>
        </w:tc>
      </w:tr>
      <w:tr w:rsidR="00122E95" w:rsidRPr="00D13F79" w14:paraId="216B2154" w14:textId="77777777" w:rsidTr="002C714F">
        <w:trPr>
          <w:trHeight w:val="323"/>
        </w:trPr>
        <w:tc>
          <w:tcPr>
            <w:tcW w:w="2645" w:type="dxa"/>
            <w:tcBorders>
              <w:top w:val="nil"/>
              <w:left w:val="nil"/>
              <w:bottom w:val="nil"/>
              <w:right w:val="nil"/>
            </w:tcBorders>
            <w:noWrap/>
            <w:vAlign w:val="center"/>
            <w:hideMark/>
          </w:tcPr>
          <w:p w14:paraId="0EE683B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Hawaii</w:t>
            </w:r>
          </w:p>
        </w:tc>
        <w:tc>
          <w:tcPr>
            <w:tcW w:w="1608" w:type="dxa"/>
            <w:tcBorders>
              <w:top w:val="nil"/>
              <w:left w:val="nil"/>
              <w:bottom w:val="nil"/>
              <w:right w:val="nil"/>
            </w:tcBorders>
            <w:noWrap/>
            <w:vAlign w:val="center"/>
            <w:hideMark/>
          </w:tcPr>
          <w:p w14:paraId="3C5791B8" w14:textId="00784E7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067E06F4" w14:textId="4B5E5F0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25.01</w:t>
            </w:r>
          </w:p>
        </w:tc>
        <w:tc>
          <w:tcPr>
            <w:tcW w:w="1109" w:type="dxa"/>
            <w:tcBorders>
              <w:top w:val="nil"/>
              <w:left w:val="nil"/>
              <w:bottom w:val="nil"/>
              <w:right w:val="nil"/>
            </w:tcBorders>
            <w:noWrap/>
            <w:vAlign w:val="center"/>
            <w:hideMark/>
          </w:tcPr>
          <w:p w14:paraId="2BDD8094" w14:textId="5A301E1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98</w:t>
            </w:r>
          </w:p>
        </w:tc>
        <w:tc>
          <w:tcPr>
            <w:tcW w:w="1527" w:type="dxa"/>
            <w:tcBorders>
              <w:top w:val="nil"/>
              <w:left w:val="nil"/>
              <w:bottom w:val="nil"/>
              <w:right w:val="nil"/>
            </w:tcBorders>
            <w:noWrap/>
            <w:vAlign w:val="center"/>
            <w:hideMark/>
          </w:tcPr>
          <w:p w14:paraId="6B9A819C" w14:textId="15DBDB5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r>
      <w:tr w:rsidR="00122E95" w:rsidRPr="00D13F79" w14:paraId="19DC9E17" w14:textId="77777777" w:rsidTr="002C714F">
        <w:trPr>
          <w:trHeight w:val="323"/>
        </w:trPr>
        <w:tc>
          <w:tcPr>
            <w:tcW w:w="2645" w:type="dxa"/>
            <w:tcBorders>
              <w:top w:val="nil"/>
              <w:left w:val="nil"/>
              <w:bottom w:val="nil"/>
              <w:right w:val="nil"/>
            </w:tcBorders>
            <w:noWrap/>
            <w:vAlign w:val="center"/>
            <w:hideMark/>
          </w:tcPr>
          <w:p w14:paraId="25EA5D79"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Iowa</w:t>
            </w:r>
          </w:p>
        </w:tc>
        <w:tc>
          <w:tcPr>
            <w:tcW w:w="1608" w:type="dxa"/>
            <w:tcBorders>
              <w:top w:val="nil"/>
              <w:left w:val="nil"/>
              <w:bottom w:val="nil"/>
              <w:right w:val="nil"/>
            </w:tcBorders>
            <w:noWrap/>
            <w:vAlign w:val="center"/>
            <w:hideMark/>
          </w:tcPr>
          <w:p w14:paraId="2B10A926" w14:textId="05F04D7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w:t>
            </w:r>
          </w:p>
        </w:tc>
        <w:tc>
          <w:tcPr>
            <w:tcW w:w="1417" w:type="dxa"/>
            <w:tcBorders>
              <w:top w:val="nil"/>
              <w:left w:val="nil"/>
              <w:bottom w:val="nil"/>
              <w:right w:val="nil"/>
            </w:tcBorders>
            <w:noWrap/>
            <w:vAlign w:val="center"/>
            <w:hideMark/>
          </w:tcPr>
          <w:p w14:paraId="3935E781" w14:textId="592CCFA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10.14</w:t>
            </w:r>
          </w:p>
        </w:tc>
        <w:tc>
          <w:tcPr>
            <w:tcW w:w="1109" w:type="dxa"/>
            <w:tcBorders>
              <w:top w:val="nil"/>
              <w:left w:val="nil"/>
              <w:bottom w:val="nil"/>
              <w:right w:val="nil"/>
            </w:tcBorders>
            <w:noWrap/>
            <w:vAlign w:val="center"/>
            <w:hideMark/>
          </w:tcPr>
          <w:p w14:paraId="63FF0B64" w14:textId="19B5498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136</w:t>
            </w:r>
          </w:p>
        </w:tc>
        <w:tc>
          <w:tcPr>
            <w:tcW w:w="1527" w:type="dxa"/>
            <w:tcBorders>
              <w:top w:val="nil"/>
              <w:left w:val="nil"/>
              <w:bottom w:val="nil"/>
              <w:right w:val="nil"/>
            </w:tcBorders>
            <w:noWrap/>
            <w:vAlign w:val="center"/>
            <w:hideMark/>
          </w:tcPr>
          <w:p w14:paraId="4A64D8C3" w14:textId="45FCC6E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w:t>
            </w:r>
          </w:p>
        </w:tc>
      </w:tr>
      <w:tr w:rsidR="00122E95" w:rsidRPr="00D13F79" w14:paraId="1D741AFC" w14:textId="77777777" w:rsidTr="002C714F">
        <w:trPr>
          <w:trHeight w:val="323"/>
        </w:trPr>
        <w:tc>
          <w:tcPr>
            <w:tcW w:w="2645" w:type="dxa"/>
            <w:tcBorders>
              <w:top w:val="nil"/>
              <w:left w:val="nil"/>
              <w:bottom w:val="nil"/>
              <w:right w:val="nil"/>
            </w:tcBorders>
            <w:noWrap/>
            <w:vAlign w:val="center"/>
            <w:hideMark/>
          </w:tcPr>
          <w:p w14:paraId="3FA9856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Idaho</w:t>
            </w:r>
          </w:p>
        </w:tc>
        <w:tc>
          <w:tcPr>
            <w:tcW w:w="1608" w:type="dxa"/>
            <w:tcBorders>
              <w:top w:val="nil"/>
              <w:left w:val="nil"/>
              <w:bottom w:val="nil"/>
              <w:right w:val="nil"/>
            </w:tcBorders>
            <w:noWrap/>
            <w:vAlign w:val="center"/>
            <w:hideMark/>
          </w:tcPr>
          <w:p w14:paraId="656F072C" w14:textId="5AC7784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6F730583" w14:textId="17A0B9F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11.01</w:t>
            </w:r>
          </w:p>
        </w:tc>
        <w:tc>
          <w:tcPr>
            <w:tcW w:w="1109" w:type="dxa"/>
            <w:tcBorders>
              <w:top w:val="nil"/>
              <w:left w:val="nil"/>
              <w:bottom w:val="nil"/>
              <w:right w:val="nil"/>
            </w:tcBorders>
            <w:noWrap/>
            <w:vAlign w:val="center"/>
            <w:hideMark/>
          </w:tcPr>
          <w:p w14:paraId="2AA76D53" w14:textId="2F7B486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83</w:t>
            </w:r>
          </w:p>
        </w:tc>
        <w:tc>
          <w:tcPr>
            <w:tcW w:w="1527" w:type="dxa"/>
            <w:tcBorders>
              <w:top w:val="nil"/>
              <w:left w:val="nil"/>
              <w:bottom w:val="nil"/>
              <w:right w:val="nil"/>
            </w:tcBorders>
            <w:noWrap/>
            <w:vAlign w:val="center"/>
            <w:hideMark/>
          </w:tcPr>
          <w:p w14:paraId="7419D101" w14:textId="54C9631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0.26</w:t>
            </w:r>
          </w:p>
        </w:tc>
      </w:tr>
      <w:tr w:rsidR="00122E95" w:rsidRPr="00D13F79" w14:paraId="3C369683" w14:textId="77777777" w:rsidTr="002C714F">
        <w:trPr>
          <w:trHeight w:val="323"/>
        </w:trPr>
        <w:tc>
          <w:tcPr>
            <w:tcW w:w="2645" w:type="dxa"/>
            <w:tcBorders>
              <w:top w:val="nil"/>
              <w:left w:val="nil"/>
              <w:bottom w:val="nil"/>
              <w:right w:val="nil"/>
            </w:tcBorders>
            <w:noWrap/>
            <w:vAlign w:val="center"/>
            <w:hideMark/>
          </w:tcPr>
          <w:p w14:paraId="0A3C06B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Illinois</w:t>
            </w:r>
          </w:p>
        </w:tc>
        <w:tc>
          <w:tcPr>
            <w:tcW w:w="1608" w:type="dxa"/>
            <w:tcBorders>
              <w:top w:val="nil"/>
              <w:left w:val="nil"/>
              <w:bottom w:val="nil"/>
              <w:right w:val="nil"/>
            </w:tcBorders>
            <w:noWrap/>
            <w:vAlign w:val="center"/>
            <w:hideMark/>
          </w:tcPr>
          <w:p w14:paraId="3BD9A9A4" w14:textId="1353B1C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417" w:type="dxa"/>
            <w:tcBorders>
              <w:top w:val="nil"/>
              <w:left w:val="nil"/>
              <w:bottom w:val="nil"/>
              <w:right w:val="nil"/>
            </w:tcBorders>
            <w:noWrap/>
            <w:vAlign w:val="center"/>
            <w:hideMark/>
          </w:tcPr>
          <w:p w14:paraId="284DBD4A" w14:textId="27EF603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10.90</w:t>
            </w:r>
          </w:p>
        </w:tc>
        <w:tc>
          <w:tcPr>
            <w:tcW w:w="1109" w:type="dxa"/>
            <w:tcBorders>
              <w:top w:val="nil"/>
              <w:left w:val="nil"/>
              <w:bottom w:val="nil"/>
              <w:right w:val="nil"/>
            </w:tcBorders>
            <w:noWrap/>
            <w:vAlign w:val="center"/>
            <w:hideMark/>
          </w:tcPr>
          <w:p w14:paraId="49638903" w14:textId="213284B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1546</w:t>
            </w:r>
          </w:p>
        </w:tc>
        <w:tc>
          <w:tcPr>
            <w:tcW w:w="1527" w:type="dxa"/>
            <w:tcBorders>
              <w:top w:val="nil"/>
              <w:left w:val="nil"/>
              <w:bottom w:val="nil"/>
              <w:right w:val="nil"/>
            </w:tcBorders>
            <w:noWrap/>
            <w:vAlign w:val="center"/>
            <w:hideMark/>
          </w:tcPr>
          <w:p w14:paraId="0A8C1CB9" w14:textId="225184B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4.89</w:t>
            </w:r>
          </w:p>
        </w:tc>
      </w:tr>
      <w:tr w:rsidR="00122E95" w:rsidRPr="00D13F79" w14:paraId="3EC75CDB" w14:textId="77777777" w:rsidTr="002C714F">
        <w:trPr>
          <w:trHeight w:val="323"/>
        </w:trPr>
        <w:tc>
          <w:tcPr>
            <w:tcW w:w="2645" w:type="dxa"/>
            <w:tcBorders>
              <w:top w:val="nil"/>
              <w:left w:val="nil"/>
              <w:bottom w:val="nil"/>
              <w:right w:val="nil"/>
            </w:tcBorders>
            <w:noWrap/>
            <w:vAlign w:val="center"/>
            <w:hideMark/>
          </w:tcPr>
          <w:p w14:paraId="1538E700"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Indiana</w:t>
            </w:r>
          </w:p>
        </w:tc>
        <w:tc>
          <w:tcPr>
            <w:tcW w:w="1608" w:type="dxa"/>
            <w:tcBorders>
              <w:top w:val="nil"/>
              <w:left w:val="nil"/>
              <w:bottom w:val="nil"/>
              <w:right w:val="nil"/>
            </w:tcBorders>
            <w:noWrap/>
            <w:vAlign w:val="center"/>
            <w:hideMark/>
          </w:tcPr>
          <w:p w14:paraId="4302A272" w14:textId="1D90CC5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571ED923" w14:textId="0093CBD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11.86</w:t>
            </w:r>
          </w:p>
        </w:tc>
        <w:tc>
          <w:tcPr>
            <w:tcW w:w="1109" w:type="dxa"/>
            <w:tcBorders>
              <w:top w:val="nil"/>
              <w:left w:val="nil"/>
              <w:bottom w:val="nil"/>
              <w:right w:val="nil"/>
            </w:tcBorders>
            <w:noWrap/>
            <w:vAlign w:val="center"/>
            <w:hideMark/>
          </w:tcPr>
          <w:p w14:paraId="557CF8DE" w14:textId="3DF4D05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352</w:t>
            </w:r>
          </w:p>
        </w:tc>
        <w:tc>
          <w:tcPr>
            <w:tcW w:w="1527" w:type="dxa"/>
            <w:tcBorders>
              <w:top w:val="nil"/>
              <w:left w:val="nil"/>
              <w:bottom w:val="nil"/>
              <w:right w:val="nil"/>
            </w:tcBorders>
            <w:noWrap/>
            <w:vAlign w:val="center"/>
            <w:hideMark/>
          </w:tcPr>
          <w:p w14:paraId="36643EBB" w14:textId="6598B68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w:t>
            </w:r>
          </w:p>
        </w:tc>
      </w:tr>
      <w:tr w:rsidR="00122E95" w:rsidRPr="00D13F79" w14:paraId="294DAF58" w14:textId="77777777" w:rsidTr="002C714F">
        <w:trPr>
          <w:trHeight w:val="323"/>
        </w:trPr>
        <w:tc>
          <w:tcPr>
            <w:tcW w:w="2645" w:type="dxa"/>
            <w:tcBorders>
              <w:top w:val="nil"/>
              <w:left w:val="nil"/>
              <w:bottom w:val="nil"/>
              <w:right w:val="nil"/>
            </w:tcBorders>
            <w:noWrap/>
            <w:vAlign w:val="center"/>
            <w:hideMark/>
          </w:tcPr>
          <w:p w14:paraId="01421DF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Kansas</w:t>
            </w:r>
          </w:p>
        </w:tc>
        <w:tc>
          <w:tcPr>
            <w:tcW w:w="1608" w:type="dxa"/>
            <w:tcBorders>
              <w:top w:val="nil"/>
              <w:left w:val="nil"/>
              <w:bottom w:val="nil"/>
              <w:right w:val="nil"/>
            </w:tcBorders>
            <w:noWrap/>
            <w:vAlign w:val="center"/>
            <w:hideMark/>
          </w:tcPr>
          <w:p w14:paraId="60856A58" w14:textId="33B685F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794DA056" w14:textId="007ACD6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13.89</w:t>
            </w:r>
          </w:p>
        </w:tc>
        <w:tc>
          <w:tcPr>
            <w:tcW w:w="1109" w:type="dxa"/>
            <w:tcBorders>
              <w:top w:val="nil"/>
              <w:left w:val="nil"/>
              <w:bottom w:val="nil"/>
              <w:right w:val="nil"/>
            </w:tcBorders>
            <w:noWrap/>
            <w:vAlign w:val="center"/>
            <w:hideMark/>
          </w:tcPr>
          <w:p w14:paraId="320CFDE7" w14:textId="2A91639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w:t>
            </w:r>
          </w:p>
        </w:tc>
        <w:tc>
          <w:tcPr>
            <w:tcW w:w="1527" w:type="dxa"/>
            <w:tcBorders>
              <w:top w:val="nil"/>
              <w:left w:val="nil"/>
              <w:bottom w:val="nil"/>
              <w:right w:val="nil"/>
            </w:tcBorders>
            <w:noWrap/>
            <w:vAlign w:val="center"/>
            <w:hideMark/>
          </w:tcPr>
          <w:p w14:paraId="377547BB" w14:textId="7219F34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w:t>
            </w:r>
          </w:p>
        </w:tc>
      </w:tr>
      <w:tr w:rsidR="00122E95" w:rsidRPr="00D13F79" w14:paraId="23F95F15" w14:textId="77777777" w:rsidTr="002C714F">
        <w:trPr>
          <w:trHeight w:val="323"/>
        </w:trPr>
        <w:tc>
          <w:tcPr>
            <w:tcW w:w="2645" w:type="dxa"/>
            <w:tcBorders>
              <w:top w:val="nil"/>
              <w:left w:val="nil"/>
              <w:bottom w:val="nil"/>
              <w:right w:val="nil"/>
            </w:tcBorders>
            <w:noWrap/>
            <w:vAlign w:val="center"/>
            <w:hideMark/>
          </w:tcPr>
          <w:p w14:paraId="244C97B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Kentucky</w:t>
            </w:r>
          </w:p>
        </w:tc>
        <w:tc>
          <w:tcPr>
            <w:tcW w:w="1608" w:type="dxa"/>
            <w:tcBorders>
              <w:top w:val="nil"/>
              <w:left w:val="nil"/>
              <w:bottom w:val="nil"/>
              <w:right w:val="nil"/>
            </w:tcBorders>
            <w:noWrap/>
            <w:vAlign w:val="center"/>
            <w:hideMark/>
          </w:tcPr>
          <w:p w14:paraId="29650BAB" w14:textId="63750BD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247D5DD7" w14:textId="45A3B66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13.85</w:t>
            </w:r>
          </w:p>
        </w:tc>
        <w:tc>
          <w:tcPr>
            <w:tcW w:w="1109" w:type="dxa"/>
            <w:tcBorders>
              <w:top w:val="nil"/>
              <w:left w:val="nil"/>
              <w:bottom w:val="nil"/>
              <w:right w:val="nil"/>
            </w:tcBorders>
            <w:noWrap/>
            <w:vAlign w:val="center"/>
            <w:hideMark/>
          </w:tcPr>
          <w:p w14:paraId="7885B5DA" w14:textId="02E6326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175</w:t>
            </w:r>
          </w:p>
        </w:tc>
        <w:tc>
          <w:tcPr>
            <w:tcW w:w="1527" w:type="dxa"/>
            <w:tcBorders>
              <w:top w:val="nil"/>
              <w:left w:val="nil"/>
              <w:bottom w:val="nil"/>
              <w:right w:val="nil"/>
            </w:tcBorders>
            <w:noWrap/>
            <w:vAlign w:val="center"/>
            <w:hideMark/>
          </w:tcPr>
          <w:p w14:paraId="3C9E679A" w14:textId="34975A9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0.55</w:t>
            </w:r>
          </w:p>
        </w:tc>
      </w:tr>
      <w:tr w:rsidR="00122E95" w:rsidRPr="00D13F79" w14:paraId="768C10D9" w14:textId="77777777" w:rsidTr="002C714F">
        <w:trPr>
          <w:trHeight w:val="323"/>
        </w:trPr>
        <w:tc>
          <w:tcPr>
            <w:tcW w:w="2645" w:type="dxa"/>
            <w:tcBorders>
              <w:top w:val="nil"/>
              <w:left w:val="nil"/>
              <w:bottom w:val="nil"/>
              <w:right w:val="nil"/>
            </w:tcBorders>
            <w:noWrap/>
            <w:vAlign w:val="center"/>
            <w:hideMark/>
          </w:tcPr>
          <w:p w14:paraId="30C15DD4"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Louisiana</w:t>
            </w:r>
          </w:p>
        </w:tc>
        <w:tc>
          <w:tcPr>
            <w:tcW w:w="1608" w:type="dxa"/>
            <w:tcBorders>
              <w:top w:val="nil"/>
              <w:left w:val="nil"/>
              <w:bottom w:val="nil"/>
              <w:right w:val="nil"/>
            </w:tcBorders>
            <w:noWrap/>
            <w:vAlign w:val="center"/>
            <w:hideMark/>
          </w:tcPr>
          <w:p w14:paraId="05396683" w14:textId="452F9BC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061E5090" w14:textId="0CF2DC8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19.56</w:t>
            </w:r>
          </w:p>
        </w:tc>
        <w:tc>
          <w:tcPr>
            <w:tcW w:w="1109" w:type="dxa"/>
            <w:tcBorders>
              <w:top w:val="nil"/>
              <w:left w:val="nil"/>
              <w:bottom w:val="nil"/>
              <w:right w:val="nil"/>
            </w:tcBorders>
            <w:noWrap/>
            <w:vAlign w:val="center"/>
            <w:hideMark/>
          </w:tcPr>
          <w:p w14:paraId="540554CA" w14:textId="16BF67C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184</w:t>
            </w:r>
          </w:p>
        </w:tc>
        <w:tc>
          <w:tcPr>
            <w:tcW w:w="1527" w:type="dxa"/>
            <w:tcBorders>
              <w:top w:val="nil"/>
              <w:left w:val="nil"/>
              <w:bottom w:val="nil"/>
              <w:right w:val="nil"/>
            </w:tcBorders>
            <w:noWrap/>
            <w:vAlign w:val="center"/>
            <w:hideMark/>
          </w:tcPr>
          <w:p w14:paraId="6B92B73A" w14:textId="792D523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0.58</w:t>
            </w:r>
          </w:p>
        </w:tc>
      </w:tr>
      <w:tr w:rsidR="00122E95" w:rsidRPr="00D13F79" w14:paraId="4682ED08" w14:textId="77777777" w:rsidTr="002C714F">
        <w:trPr>
          <w:trHeight w:val="323"/>
        </w:trPr>
        <w:tc>
          <w:tcPr>
            <w:tcW w:w="2645" w:type="dxa"/>
            <w:tcBorders>
              <w:top w:val="nil"/>
              <w:left w:val="nil"/>
              <w:bottom w:val="nil"/>
              <w:right w:val="nil"/>
            </w:tcBorders>
            <w:noWrap/>
            <w:vAlign w:val="center"/>
            <w:hideMark/>
          </w:tcPr>
          <w:p w14:paraId="766F3A82"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Massachusetts</w:t>
            </w:r>
          </w:p>
        </w:tc>
        <w:tc>
          <w:tcPr>
            <w:tcW w:w="1608" w:type="dxa"/>
            <w:tcBorders>
              <w:top w:val="nil"/>
              <w:left w:val="nil"/>
              <w:bottom w:val="nil"/>
              <w:right w:val="nil"/>
            </w:tcBorders>
            <w:noWrap/>
            <w:vAlign w:val="center"/>
            <w:hideMark/>
          </w:tcPr>
          <w:p w14:paraId="242479CD" w14:textId="716C890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0.47</w:t>
            </w:r>
          </w:p>
        </w:tc>
        <w:tc>
          <w:tcPr>
            <w:tcW w:w="1417" w:type="dxa"/>
            <w:tcBorders>
              <w:top w:val="nil"/>
              <w:left w:val="nil"/>
              <w:bottom w:val="nil"/>
              <w:right w:val="nil"/>
            </w:tcBorders>
            <w:noWrap/>
            <w:vAlign w:val="center"/>
            <w:hideMark/>
          </w:tcPr>
          <w:p w14:paraId="26616898" w14:textId="78046CF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01F64EC3" w14:textId="05E413C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1816</w:t>
            </w:r>
          </w:p>
        </w:tc>
        <w:tc>
          <w:tcPr>
            <w:tcW w:w="1527" w:type="dxa"/>
            <w:tcBorders>
              <w:top w:val="nil"/>
              <w:left w:val="nil"/>
              <w:bottom w:val="nil"/>
              <w:right w:val="nil"/>
            </w:tcBorders>
            <w:noWrap/>
            <w:vAlign w:val="center"/>
            <w:hideMark/>
          </w:tcPr>
          <w:p w14:paraId="61384383" w14:textId="6AE14F9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5.75</w:t>
            </w:r>
          </w:p>
        </w:tc>
      </w:tr>
      <w:tr w:rsidR="00122E95" w:rsidRPr="00D13F79" w14:paraId="5521A819" w14:textId="77777777" w:rsidTr="002C714F">
        <w:trPr>
          <w:trHeight w:val="323"/>
        </w:trPr>
        <w:tc>
          <w:tcPr>
            <w:tcW w:w="2645" w:type="dxa"/>
            <w:tcBorders>
              <w:top w:val="nil"/>
              <w:left w:val="nil"/>
              <w:bottom w:val="nil"/>
              <w:right w:val="nil"/>
            </w:tcBorders>
            <w:noWrap/>
            <w:vAlign w:val="center"/>
            <w:hideMark/>
          </w:tcPr>
          <w:p w14:paraId="27CC20B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Maryland</w:t>
            </w:r>
          </w:p>
        </w:tc>
        <w:tc>
          <w:tcPr>
            <w:tcW w:w="1608" w:type="dxa"/>
            <w:tcBorders>
              <w:top w:val="nil"/>
              <w:left w:val="nil"/>
              <w:bottom w:val="nil"/>
              <w:right w:val="nil"/>
            </w:tcBorders>
            <w:noWrap/>
            <w:vAlign w:val="center"/>
            <w:hideMark/>
          </w:tcPr>
          <w:p w14:paraId="5D104AB9" w14:textId="73547E4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550F7C2A" w14:textId="05A059A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14.27</w:t>
            </w:r>
          </w:p>
        </w:tc>
        <w:tc>
          <w:tcPr>
            <w:tcW w:w="1109" w:type="dxa"/>
            <w:tcBorders>
              <w:top w:val="nil"/>
              <w:left w:val="nil"/>
              <w:bottom w:val="nil"/>
              <w:right w:val="nil"/>
            </w:tcBorders>
            <w:noWrap/>
            <w:vAlign w:val="center"/>
            <w:hideMark/>
          </w:tcPr>
          <w:p w14:paraId="4E1B32BF" w14:textId="4232105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579</w:t>
            </w:r>
          </w:p>
        </w:tc>
        <w:tc>
          <w:tcPr>
            <w:tcW w:w="1527" w:type="dxa"/>
            <w:tcBorders>
              <w:top w:val="nil"/>
              <w:left w:val="nil"/>
              <w:bottom w:val="nil"/>
              <w:right w:val="nil"/>
            </w:tcBorders>
            <w:noWrap/>
            <w:vAlign w:val="center"/>
            <w:hideMark/>
          </w:tcPr>
          <w:p w14:paraId="04769AEA" w14:textId="06564CB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1.83</w:t>
            </w:r>
          </w:p>
        </w:tc>
      </w:tr>
      <w:tr w:rsidR="00122E95" w:rsidRPr="00D13F79" w14:paraId="2F3E7CB3" w14:textId="77777777" w:rsidTr="002C714F">
        <w:trPr>
          <w:trHeight w:val="323"/>
        </w:trPr>
        <w:tc>
          <w:tcPr>
            <w:tcW w:w="2645" w:type="dxa"/>
            <w:tcBorders>
              <w:top w:val="nil"/>
              <w:left w:val="nil"/>
              <w:bottom w:val="nil"/>
              <w:right w:val="nil"/>
            </w:tcBorders>
            <w:noWrap/>
            <w:vAlign w:val="center"/>
            <w:hideMark/>
          </w:tcPr>
          <w:p w14:paraId="073A9D8E"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Maine</w:t>
            </w:r>
          </w:p>
        </w:tc>
        <w:tc>
          <w:tcPr>
            <w:tcW w:w="1608" w:type="dxa"/>
            <w:tcBorders>
              <w:top w:val="nil"/>
              <w:left w:val="nil"/>
              <w:bottom w:val="nil"/>
              <w:right w:val="nil"/>
            </w:tcBorders>
            <w:noWrap/>
            <w:vAlign w:val="center"/>
            <w:hideMark/>
          </w:tcPr>
          <w:p w14:paraId="6EBAF539" w14:textId="47F062C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0.27</w:t>
            </w:r>
          </w:p>
        </w:tc>
        <w:tc>
          <w:tcPr>
            <w:tcW w:w="1417" w:type="dxa"/>
            <w:tcBorders>
              <w:top w:val="nil"/>
              <w:left w:val="nil"/>
              <w:bottom w:val="nil"/>
              <w:right w:val="nil"/>
            </w:tcBorders>
            <w:noWrap/>
            <w:vAlign w:val="center"/>
            <w:hideMark/>
          </w:tcPr>
          <w:p w14:paraId="155E8518" w14:textId="4410E77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8.75</w:t>
            </w:r>
          </w:p>
        </w:tc>
        <w:tc>
          <w:tcPr>
            <w:tcW w:w="1109" w:type="dxa"/>
            <w:tcBorders>
              <w:top w:val="nil"/>
              <w:left w:val="nil"/>
              <w:bottom w:val="nil"/>
              <w:right w:val="nil"/>
            </w:tcBorders>
            <w:noWrap/>
            <w:vAlign w:val="center"/>
            <w:hideMark/>
          </w:tcPr>
          <w:p w14:paraId="6624A715" w14:textId="73EC7C4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w:t>
            </w:r>
          </w:p>
        </w:tc>
        <w:tc>
          <w:tcPr>
            <w:tcW w:w="1527" w:type="dxa"/>
            <w:tcBorders>
              <w:top w:val="nil"/>
              <w:left w:val="nil"/>
              <w:bottom w:val="nil"/>
              <w:right w:val="nil"/>
            </w:tcBorders>
            <w:noWrap/>
            <w:vAlign w:val="center"/>
            <w:hideMark/>
          </w:tcPr>
          <w:p w14:paraId="272AC7C4" w14:textId="1F49E74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53FC4E2F" w14:textId="77777777" w:rsidTr="002C714F">
        <w:trPr>
          <w:trHeight w:val="323"/>
        </w:trPr>
        <w:tc>
          <w:tcPr>
            <w:tcW w:w="2645" w:type="dxa"/>
            <w:tcBorders>
              <w:top w:val="nil"/>
              <w:left w:val="nil"/>
              <w:bottom w:val="nil"/>
              <w:right w:val="nil"/>
            </w:tcBorders>
            <w:noWrap/>
            <w:vAlign w:val="center"/>
            <w:hideMark/>
          </w:tcPr>
          <w:p w14:paraId="0B42B858"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Michigan</w:t>
            </w:r>
          </w:p>
        </w:tc>
        <w:tc>
          <w:tcPr>
            <w:tcW w:w="1608" w:type="dxa"/>
            <w:tcBorders>
              <w:top w:val="nil"/>
              <w:left w:val="nil"/>
              <w:bottom w:val="nil"/>
              <w:right w:val="nil"/>
            </w:tcBorders>
            <w:noWrap/>
            <w:vAlign w:val="center"/>
            <w:hideMark/>
          </w:tcPr>
          <w:p w14:paraId="19A6CF3A" w14:textId="3EDCA38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2F68B3F2" w14:textId="6532914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10.35</w:t>
            </w:r>
          </w:p>
        </w:tc>
        <w:tc>
          <w:tcPr>
            <w:tcW w:w="1109" w:type="dxa"/>
            <w:tcBorders>
              <w:top w:val="nil"/>
              <w:left w:val="nil"/>
              <w:bottom w:val="nil"/>
              <w:right w:val="nil"/>
            </w:tcBorders>
            <w:noWrap/>
            <w:vAlign w:val="center"/>
            <w:hideMark/>
          </w:tcPr>
          <w:p w14:paraId="5ECC1684" w14:textId="0CB3F3A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565</w:t>
            </w:r>
          </w:p>
        </w:tc>
        <w:tc>
          <w:tcPr>
            <w:tcW w:w="1527" w:type="dxa"/>
            <w:tcBorders>
              <w:top w:val="nil"/>
              <w:left w:val="nil"/>
              <w:bottom w:val="nil"/>
              <w:right w:val="nil"/>
            </w:tcBorders>
            <w:noWrap/>
            <w:vAlign w:val="center"/>
            <w:hideMark/>
          </w:tcPr>
          <w:p w14:paraId="5688AA5B" w14:textId="13B717D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1.79</w:t>
            </w:r>
          </w:p>
        </w:tc>
      </w:tr>
      <w:tr w:rsidR="00122E95" w:rsidRPr="00D13F79" w14:paraId="5C972C37" w14:textId="77777777" w:rsidTr="002C714F">
        <w:trPr>
          <w:trHeight w:val="323"/>
        </w:trPr>
        <w:tc>
          <w:tcPr>
            <w:tcW w:w="2645" w:type="dxa"/>
            <w:tcBorders>
              <w:top w:val="nil"/>
              <w:left w:val="nil"/>
              <w:bottom w:val="nil"/>
              <w:right w:val="nil"/>
            </w:tcBorders>
            <w:noWrap/>
            <w:vAlign w:val="center"/>
            <w:hideMark/>
          </w:tcPr>
          <w:p w14:paraId="115034D9"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Minnesota</w:t>
            </w:r>
          </w:p>
        </w:tc>
        <w:tc>
          <w:tcPr>
            <w:tcW w:w="1608" w:type="dxa"/>
            <w:tcBorders>
              <w:top w:val="nil"/>
              <w:left w:val="nil"/>
              <w:bottom w:val="nil"/>
              <w:right w:val="nil"/>
            </w:tcBorders>
            <w:noWrap/>
            <w:vAlign w:val="center"/>
            <w:hideMark/>
          </w:tcPr>
          <w:p w14:paraId="4D081F28" w14:textId="4F7AC4C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4BA00F75" w14:textId="1EA0DD6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8.41</w:t>
            </w:r>
          </w:p>
        </w:tc>
        <w:tc>
          <w:tcPr>
            <w:tcW w:w="1109" w:type="dxa"/>
            <w:tcBorders>
              <w:top w:val="nil"/>
              <w:left w:val="nil"/>
              <w:bottom w:val="nil"/>
              <w:right w:val="nil"/>
            </w:tcBorders>
            <w:noWrap/>
            <w:vAlign w:val="center"/>
            <w:hideMark/>
          </w:tcPr>
          <w:p w14:paraId="567DD1BF" w14:textId="4700569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652</w:t>
            </w:r>
          </w:p>
        </w:tc>
        <w:tc>
          <w:tcPr>
            <w:tcW w:w="1527" w:type="dxa"/>
            <w:tcBorders>
              <w:top w:val="nil"/>
              <w:left w:val="nil"/>
              <w:bottom w:val="nil"/>
              <w:right w:val="nil"/>
            </w:tcBorders>
            <w:noWrap/>
            <w:vAlign w:val="center"/>
            <w:hideMark/>
          </w:tcPr>
          <w:p w14:paraId="33E468D9" w14:textId="612AF5E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2.06</w:t>
            </w:r>
          </w:p>
        </w:tc>
      </w:tr>
      <w:tr w:rsidR="00122E95" w:rsidRPr="00D13F79" w14:paraId="415D1A79" w14:textId="77777777" w:rsidTr="002C714F">
        <w:trPr>
          <w:trHeight w:val="323"/>
        </w:trPr>
        <w:tc>
          <w:tcPr>
            <w:tcW w:w="2645" w:type="dxa"/>
            <w:tcBorders>
              <w:top w:val="nil"/>
              <w:left w:val="nil"/>
              <w:bottom w:val="nil"/>
              <w:right w:val="nil"/>
            </w:tcBorders>
            <w:noWrap/>
            <w:vAlign w:val="center"/>
            <w:hideMark/>
          </w:tcPr>
          <w:p w14:paraId="2E881C9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Missouri</w:t>
            </w:r>
          </w:p>
        </w:tc>
        <w:tc>
          <w:tcPr>
            <w:tcW w:w="1608" w:type="dxa"/>
            <w:tcBorders>
              <w:top w:val="nil"/>
              <w:left w:val="nil"/>
              <w:bottom w:val="nil"/>
              <w:right w:val="nil"/>
            </w:tcBorders>
            <w:noWrap/>
            <w:vAlign w:val="center"/>
            <w:hideMark/>
          </w:tcPr>
          <w:p w14:paraId="36BD81D5" w14:textId="4399355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F2A8BF7" w14:textId="0A54850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13.72</w:t>
            </w:r>
          </w:p>
        </w:tc>
        <w:tc>
          <w:tcPr>
            <w:tcW w:w="1109" w:type="dxa"/>
            <w:tcBorders>
              <w:top w:val="nil"/>
              <w:left w:val="nil"/>
              <w:bottom w:val="nil"/>
              <w:right w:val="nil"/>
            </w:tcBorders>
            <w:noWrap/>
            <w:vAlign w:val="center"/>
            <w:hideMark/>
          </w:tcPr>
          <w:p w14:paraId="3E48566D" w14:textId="3D57F69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517</w:t>
            </w:r>
          </w:p>
        </w:tc>
        <w:tc>
          <w:tcPr>
            <w:tcW w:w="1527" w:type="dxa"/>
            <w:tcBorders>
              <w:top w:val="nil"/>
              <w:left w:val="nil"/>
              <w:bottom w:val="nil"/>
              <w:right w:val="nil"/>
            </w:tcBorders>
            <w:noWrap/>
            <w:vAlign w:val="center"/>
            <w:hideMark/>
          </w:tcPr>
          <w:p w14:paraId="78286950" w14:textId="55D6A96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1.64</w:t>
            </w:r>
          </w:p>
        </w:tc>
      </w:tr>
      <w:tr w:rsidR="00122E95" w:rsidRPr="00D13F79" w14:paraId="02814C08" w14:textId="77777777" w:rsidTr="002C714F">
        <w:trPr>
          <w:trHeight w:val="323"/>
        </w:trPr>
        <w:tc>
          <w:tcPr>
            <w:tcW w:w="2645" w:type="dxa"/>
            <w:tcBorders>
              <w:top w:val="nil"/>
              <w:left w:val="nil"/>
              <w:bottom w:val="nil"/>
              <w:right w:val="nil"/>
            </w:tcBorders>
            <w:noWrap/>
            <w:vAlign w:val="center"/>
            <w:hideMark/>
          </w:tcPr>
          <w:p w14:paraId="2BCD69E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Mississippi</w:t>
            </w:r>
          </w:p>
        </w:tc>
        <w:tc>
          <w:tcPr>
            <w:tcW w:w="1608" w:type="dxa"/>
            <w:tcBorders>
              <w:top w:val="nil"/>
              <w:left w:val="nil"/>
              <w:bottom w:val="nil"/>
              <w:right w:val="nil"/>
            </w:tcBorders>
            <w:noWrap/>
            <w:vAlign w:val="center"/>
            <w:hideMark/>
          </w:tcPr>
          <w:p w14:paraId="02648383" w14:textId="4FEAB29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w:t>
            </w:r>
          </w:p>
        </w:tc>
        <w:tc>
          <w:tcPr>
            <w:tcW w:w="1417" w:type="dxa"/>
            <w:tcBorders>
              <w:top w:val="nil"/>
              <w:left w:val="nil"/>
              <w:bottom w:val="nil"/>
              <w:right w:val="nil"/>
            </w:tcBorders>
            <w:noWrap/>
            <w:vAlign w:val="center"/>
            <w:hideMark/>
          </w:tcPr>
          <w:p w14:paraId="6515DBBB" w14:textId="323DAF1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19.42</w:t>
            </w:r>
          </w:p>
        </w:tc>
        <w:tc>
          <w:tcPr>
            <w:tcW w:w="1109" w:type="dxa"/>
            <w:tcBorders>
              <w:top w:val="nil"/>
              <w:left w:val="nil"/>
              <w:bottom w:val="nil"/>
              <w:right w:val="nil"/>
            </w:tcBorders>
            <w:noWrap/>
            <w:vAlign w:val="center"/>
            <w:hideMark/>
          </w:tcPr>
          <w:p w14:paraId="129B760C" w14:textId="3F18B47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w:t>
            </w:r>
          </w:p>
        </w:tc>
        <w:tc>
          <w:tcPr>
            <w:tcW w:w="1527" w:type="dxa"/>
            <w:tcBorders>
              <w:top w:val="nil"/>
              <w:left w:val="nil"/>
              <w:bottom w:val="nil"/>
              <w:right w:val="nil"/>
            </w:tcBorders>
            <w:noWrap/>
            <w:vAlign w:val="center"/>
            <w:hideMark/>
          </w:tcPr>
          <w:p w14:paraId="710C5E0F" w14:textId="79E1F47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r>
      <w:tr w:rsidR="00122E95" w:rsidRPr="00D13F79" w14:paraId="400261E3" w14:textId="77777777" w:rsidTr="002C714F">
        <w:trPr>
          <w:trHeight w:val="323"/>
        </w:trPr>
        <w:tc>
          <w:tcPr>
            <w:tcW w:w="2645" w:type="dxa"/>
            <w:tcBorders>
              <w:top w:val="nil"/>
              <w:left w:val="nil"/>
              <w:bottom w:val="nil"/>
              <w:right w:val="nil"/>
            </w:tcBorders>
            <w:noWrap/>
            <w:vAlign w:val="center"/>
            <w:hideMark/>
          </w:tcPr>
          <w:p w14:paraId="354E75A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Montana</w:t>
            </w:r>
          </w:p>
        </w:tc>
        <w:tc>
          <w:tcPr>
            <w:tcW w:w="1608" w:type="dxa"/>
            <w:tcBorders>
              <w:top w:val="nil"/>
              <w:left w:val="nil"/>
              <w:bottom w:val="nil"/>
              <w:right w:val="nil"/>
            </w:tcBorders>
            <w:noWrap/>
            <w:vAlign w:val="center"/>
            <w:hideMark/>
          </w:tcPr>
          <w:p w14:paraId="1E041143" w14:textId="210406C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1D170B69" w14:textId="367EB6A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8.82</w:t>
            </w:r>
          </w:p>
        </w:tc>
        <w:tc>
          <w:tcPr>
            <w:tcW w:w="1109" w:type="dxa"/>
            <w:tcBorders>
              <w:top w:val="nil"/>
              <w:left w:val="nil"/>
              <w:bottom w:val="nil"/>
              <w:right w:val="nil"/>
            </w:tcBorders>
            <w:noWrap/>
            <w:vAlign w:val="center"/>
            <w:hideMark/>
          </w:tcPr>
          <w:p w14:paraId="181D8D58" w14:textId="18EBAD3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w:t>
            </w:r>
          </w:p>
        </w:tc>
        <w:tc>
          <w:tcPr>
            <w:tcW w:w="1527" w:type="dxa"/>
            <w:tcBorders>
              <w:top w:val="nil"/>
              <w:left w:val="nil"/>
              <w:bottom w:val="nil"/>
              <w:right w:val="nil"/>
            </w:tcBorders>
            <w:noWrap/>
            <w:vAlign w:val="center"/>
            <w:hideMark/>
          </w:tcPr>
          <w:p w14:paraId="40C42669" w14:textId="50D3C52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r>
      <w:tr w:rsidR="00122E95" w:rsidRPr="00D13F79" w14:paraId="28F28788" w14:textId="77777777" w:rsidTr="002C714F">
        <w:trPr>
          <w:trHeight w:val="323"/>
        </w:trPr>
        <w:tc>
          <w:tcPr>
            <w:tcW w:w="2645" w:type="dxa"/>
            <w:tcBorders>
              <w:top w:val="nil"/>
              <w:left w:val="nil"/>
              <w:bottom w:val="nil"/>
              <w:right w:val="nil"/>
            </w:tcBorders>
            <w:noWrap/>
            <w:vAlign w:val="center"/>
            <w:hideMark/>
          </w:tcPr>
          <w:p w14:paraId="36720FD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North Carolina</w:t>
            </w:r>
          </w:p>
        </w:tc>
        <w:tc>
          <w:tcPr>
            <w:tcW w:w="1608" w:type="dxa"/>
            <w:tcBorders>
              <w:top w:val="nil"/>
              <w:left w:val="nil"/>
              <w:bottom w:val="nil"/>
              <w:right w:val="nil"/>
            </w:tcBorders>
            <w:noWrap/>
            <w:vAlign w:val="center"/>
            <w:hideMark/>
          </w:tcPr>
          <w:p w14:paraId="50D684CB" w14:textId="612823E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0B149D8" w14:textId="16993C0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15.84</w:t>
            </w:r>
          </w:p>
        </w:tc>
        <w:tc>
          <w:tcPr>
            <w:tcW w:w="1109" w:type="dxa"/>
            <w:tcBorders>
              <w:top w:val="nil"/>
              <w:left w:val="nil"/>
              <w:bottom w:val="nil"/>
              <w:right w:val="nil"/>
            </w:tcBorders>
            <w:noWrap/>
            <w:vAlign w:val="center"/>
            <w:hideMark/>
          </w:tcPr>
          <w:p w14:paraId="3C6AC51A" w14:textId="796DC90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720</w:t>
            </w:r>
          </w:p>
        </w:tc>
        <w:tc>
          <w:tcPr>
            <w:tcW w:w="1527" w:type="dxa"/>
            <w:tcBorders>
              <w:top w:val="nil"/>
              <w:left w:val="nil"/>
              <w:bottom w:val="nil"/>
              <w:right w:val="nil"/>
            </w:tcBorders>
            <w:noWrap/>
            <w:vAlign w:val="center"/>
            <w:hideMark/>
          </w:tcPr>
          <w:p w14:paraId="671843EB" w14:textId="3745FA9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2.28</w:t>
            </w:r>
          </w:p>
        </w:tc>
      </w:tr>
      <w:tr w:rsidR="00122E95" w:rsidRPr="00D13F79" w14:paraId="47672649" w14:textId="77777777" w:rsidTr="002C714F">
        <w:trPr>
          <w:trHeight w:val="323"/>
        </w:trPr>
        <w:tc>
          <w:tcPr>
            <w:tcW w:w="2645" w:type="dxa"/>
            <w:tcBorders>
              <w:top w:val="nil"/>
              <w:left w:val="nil"/>
              <w:bottom w:val="nil"/>
              <w:right w:val="nil"/>
            </w:tcBorders>
            <w:noWrap/>
            <w:vAlign w:val="center"/>
            <w:hideMark/>
          </w:tcPr>
          <w:p w14:paraId="7B463B3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North Dakota</w:t>
            </w:r>
          </w:p>
        </w:tc>
        <w:tc>
          <w:tcPr>
            <w:tcW w:w="1608" w:type="dxa"/>
            <w:tcBorders>
              <w:top w:val="nil"/>
              <w:left w:val="nil"/>
              <w:bottom w:val="nil"/>
              <w:right w:val="nil"/>
            </w:tcBorders>
            <w:noWrap/>
            <w:vAlign w:val="center"/>
            <w:hideMark/>
          </w:tcPr>
          <w:p w14:paraId="505B2392" w14:textId="336A0B3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5370697C" w14:textId="069AAAE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5.59</w:t>
            </w:r>
          </w:p>
        </w:tc>
        <w:tc>
          <w:tcPr>
            <w:tcW w:w="1109" w:type="dxa"/>
            <w:tcBorders>
              <w:top w:val="nil"/>
              <w:left w:val="nil"/>
              <w:bottom w:val="nil"/>
              <w:right w:val="nil"/>
            </w:tcBorders>
            <w:noWrap/>
            <w:vAlign w:val="center"/>
            <w:hideMark/>
          </w:tcPr>
          <w:p w14:paraId="1A8BA4E6" w14:textId="0CA9DA8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w:t>
            </w:r>
          </w:p>
        </w:tc>
        <w:tc>
          <w:tcPr>
            <w:tcW w:w="1527" w:type="dxa"/>
            <w:tcBorders>
              <w:top w:val="nil"/>
              <w:left w:val="nil"/>
              <w:bottom w:val="nil"/>
              <w:right w:val="nil"/>
            </w:tcBorders>
            <w:noWrap/>
            <w:vAlign w:val="center"/>
            <w:hideMark/>
          </w:tcPr>
          <w:p w14:paraId="7A41BFC7" w14:textId="4B28A53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65E5124B" w14:textId="77777777" w:rsidTr="002C714F">
        <w:trPr>
          <w:trHeight w:val="323"/>
        </w:trPr>
        <w:tc>
          <w:tcPr>
            <w:tcW w:w="2645" w:type="dxa"/>
            <w:tcBorders>
              <w:top w:val="nil"/>
              <w:left w:val="nil"/>
              <w:bottom w:val="nil"/>
              <w:right w:val="nil"/>
            </w:tcBorders>
            <w:noWrap/>
            <w:vAlign w:val="center"/>
            <w:hideMark/>
          </w:tcPr>
          <w:p w14:paraId="5B34950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Nebraska</w:t>
            </w:r>
          </w:p>
        </w:tc>
        <w:tc>
          <w:tcPr>
            <w:tcW w:w="1608" w:type="dxa"/>
            <w:tcBorders>
              <w:top w:val="nil"/>
              <w:left w:val="nil"/>
              <w:bottom w:val="nil"/>
              <w:right w:val="nil"/>
            </w:tcBorders>
            <w:noWrap/>
            <w:vAlign w:val="center"/>
            <w:hideMark/>
          </w:tcPr>
          <w:p w14:paraId="0B4758CA" w14:textId="141F155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4B25E5EB" w14:textId="41B34A3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12.14</w:t>
            </w:r>
          </w:p>
        </w:tc>
        <w:tc>
          <w:tcPr>
            <w:tcW w:w="1109" w:type="dxa"/>
            <w:tcBorders>
              <w:top w:val="nil"/>
              <w:left w:val="nil"/>
              <w:bottom w:val="nil"/>
              <w:right w:val="nil"/>
            </w:tcBorders>
            <w:noWrap/>
            <w:vAlign w:val="center"/>
            <w:hideMark/>
          </w:tcPr>
          <w:p w14:paraId="07F24C7B" w14:textId="6307C4E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w:t>
            </w:r>
          </w:p>
        </w:tc>
        <w:tc>
          <w:tcPr>
            <w:tcW w:w="1527" w:type="dxa"/>
            <w:tcBorders>
              <w:top w:val="nil"/>
              <w:left w:val="nil"/>
              <w:bottom w:val="nil"/>
              <w:right w:val="nil"/>
            </w:tcBorders>
            <w:noWrap/>
            <w:vAlign w:val="center"/>
            <w:hideMark/>
          </w:tcPr>
          <w:p w14:paraId="756CB192" w14:textId="615501C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r>
      <w:tr w:rsidR="00122E95" w:rsidRPr="00D13F79" w14:paraId="7E8D787F" w14:textId="77777777" w:rsidTr="002C714F">
        <w:trPr>
          <w:trHeight w:val="323"/>
        </w:trPr>
        <w:tc>
          <w:tcPr>
            <w:tcW w:w="2645" w:type="dxa"/>
            <w:tcBorders>
              <w:top w:val="nil"/>
              <w:left w:val="nil"/>
              <w:bottom w:val="nil"/>
              <w:right w:val="nil"/>
            </w:tcBorders>
            <w:noWrap/>
            <w:vAlign w:val="center"/>
            <w:hideMark/>
          </w:tcPr>
          <w:p w14:paraId="1FFBA29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Hampshire</w:t>
            </w:r>
          </w:p>
        </w:tc>
        <w:tc>
          <w:tcPr>
            <w:tcW w:w="1608" w:type="dxa"/>
            <w:tcBorders>
              <w:top w:val="nil"/>
              <w:left w:val="nil"/>
              <w:bottom w:val="nil"/>
              <w:right w:val="nil"/>
            </w:tcBorders>
            <w:noWrap/>
            <w:vAlign w:val="center"/>
            <w:hideMark/>
          </w:tcPr>
          <w:p w14:paraId="13991815" w14:textId="1E18C2A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0.32</w:t>
            </w:r>
          </w:p>
        </w:tc>
        <w:tc>
          <w:tcPr>
            <w:tcW w:w="1417" w:type="dxa"/>
            <w:tcBorders>
              <w:top w:val="nil"/>
              <w:left w:val="nil"/>
              <w:bottom w:val="nil"/>
              <w:right w:val="nil"/>
            </w:tcBorders>
            <w:noWrap/>
            <w:vAlign w:val="center"/>
            <w:hideMark/>
          </w:tcPr>
          <w:p w14:paraId="733D8AF5" w14:textId="218144C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10.07</w:t>
            </w:r>
          </w:p>
        </w:tc>
        <w:tc>
          <w:tcPr>
            <w:tcW w:w="1109" w:type="dxa"/>
            <w:tcBorders>
              <w:top w:val="nil"/>
              <w:left w:val="nil"/>
              <w:bottom w:val="nil"/>
              <w:right w:val="nil"/>
            </w:tcBorders>
            <w:noWrap/>
            <w:vAlign w:val="center"/>
            <w:hideMark/>
          </w:tcPr>
          <w:p w14:paraId="1B08D516" w14:textId="6985112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93</w:t>
            </w:r>
          </w:p>
        </w:tc>
        <w:tc>
          <w:tcPr>
            <w:tcW w:w="1527" w:type="dxa"/>
            <w:tcBorders>
              <w:top w:val="nil"/>
              <w:left w:val="nil"/>
              <w:bottom w:val="nil"/>
              <w:right w:val="nil"/>
            </w:tcBorders>
            <w:noWrap/>
            <w:vAlign w:val="center"/>
            <w:hideMark/>
          </w:tcPr>
          <w:p w14:paraId="3CE37F0A" w14:textId="14109B2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0.29</w:t>
            </w:r>
          </w:p>
        </w:tc>
      </w:tr>
      <w:tr w:rsidR="00122E95" w:rsidRPr="00D13F79" w14:paraId="1EFB6F1E" w14:textId="77777777" w:rsidTr="002C714F">
        <w:trPr>
          <w:trHeight w:val="323"/>
        </w:trPr>
        <w:tc>
          <w:tcPr>
            <w:tcW w:w="2645" w:type="dxa"/>
            <w:tcBorders>
              <w:top w:val="nil"/>
              <w:left w:val="nil"/>
              <w:bottom w:val="nil"/>
              <w:right w:val="nil"/>
            </w:tcBorders>
            <w:noWrap/>
            <w:vAlign w:val="center"/>
            <w:hideMark/>
          </w:tcPr>
          <w:p w14:paraId="1454A67C"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Jersey</w:t>
            </w:r>
          </w:p>
        </w:tc>
        <w:tc>
          <w:tcPr>
            <w:tcW w:w="1608" w:type="dxa"/>
            <w:tcBorders>
              <w:top w:val="nil"/>
              <w:left w:val="nil"/>
              <w:bottom w:val="nil"/>
              <w:right w:val="nil"/>
            </w:tcBorders>
            <w:noWrap/>
            <w:vAlign w:val="center"/>
            <w:hideMark/>
          </w:tcPr>
          <w:p w14:paraId="0E83B0C0" w14:textId="384781D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0.25</w:t>
            </w:r>
          </w:p>
        </w:tc>
        <w:tc>
          <w:tcPr>
            <w:tcW w:w="1417" w:type="dxa"/>
            <w:tcBorders>
              <w:top w:val="nil"/>
              <w:left w:val="nil"/>
              <w:bottom w:val="nil"/>
              <w:right w:val="nil"/>
            </w:tcBorders>
            <w:noWrap/>
            <w:vAlign w:val="center"/>
            <w:hideMark/>
          </w:tcPr>
          <w:p w14:paraId="6D207716" w14:textId="72A8E81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13.09</w:t>
            </w:r>
          </w:p>
        </w:tc>
        <w:tc>
          <w:tcPr>
            <w:tcW w:w="1109" w:type="dxa"/>
            <w:tcBorders>
              <w:top w:val="nil"/>
              <w:left w:val="nil"/>
              <w:bottom w:val="nil"/>
              <w:right w:val="nil"/>
            </w:tcBorders>
            <w:noWrap/>
            <w:vAlign w:val="center"/>
            <w:hideMark/>
          </w:tcPr>
          <w:p w14:paraId="11856FD2" w14:textId="569CF6B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1119</w:t>
            </w:r>
          </w:p>
        </w:tc>
        <w:tc>
          <w:tcPr>
            <w:tcW w:w="1527" w:type="dxa"/>
            <w:tcBorders>
              <w:top w:val="nil"/>
              <w:left w:val="nil"/>
              <w:bottom w:val="nil"/>
              <w:right w:val="nil"/>
            </w:tcBorders>
            <w:noWrap/>
            <w:vAlign w:val="center"/>
            <w:hideMark/>
          </w:tcPr>
          <w:p w14:paraId="471F8343" w14:textId="47BBA6A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w:t>
            </w:r>
          </w:p>
        </w:tc>
      </w:tr>
      <w:tr w:rsidR="00122E95" w:rsidRPr="00D13F79" w14:paraId="455096DF" w14:textId="77777777" w:rsidTr="002C714F">
        <w:trPr>
          <w:trHeight w:val="323"/>
        </w:trPr>
        <w:tc>
          <w:tcPr>
            <w:tcW w:w="2645" w:type="dxa"/>
            <w:tcBorders>
              <w:top w:val="nil"/>
              <w:left w:val="nil"/>
              <w:right w:val="nil"/>
            </w:tcBorders>
            <w:noWrap/>
            <w:vAlign w:val="center"/>
            <w:hideMark/>
          </w:tcPr>
          <w:p w14:paraId="2EE29A3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Mexico</w:t>
            </w:r>
          </w:p>
        </w:tc>
        <w:tc>
          <w:tcPr>
            <w:tcW w:w="1608" w:type="dxa"/>
            <w:tcBorders>
              <w:top w:val="nil"/>
              <w:left w:val="nil"/>
              <w:right w:val="nil"/>
            </w:tcBorders>
            <w:noWrap/>
            <w:vAlign w:val="center"/>
            <w:hideMark/>
          </w:tcPr>
          <w:p w14:paraId="4642A198" w14:textId="6F031B6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right w:val="nil"/>
            </w:tcBorders>
            <w:noWrap/>
            <w:vAlign w:val="center"/>
            <w:hideMark/>
          </w:tcPr>
          <w:p w14:paraId="053E22DB" w14:textId="67CB09E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13.04</w:t>
            </w:r>
          </w:p>
        </w:tc>
        <w:tc>
          <w:tcPr>
            <w:tcW w:w="1109" w:type="dxa"/>
            <w:tcBorders>
              <w:top w:val="nil"/>
              <w:left w:val="nil"/>
              <w:right w:val="nil"/>
            </w:tcBorders>
            <w:noWrap/>
            <w:vAlign w:val="center"/>
            <w:hideMark/>
          </w:tcPr>
          <w:p w14:paraId="3BCBEED8" w14:textId="3204992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w:t>
            </w:r>
          </w:p>
        </w:tc>
        <w:tc>
          <w:tcPr>
            <w:tcW w:w="1527" w:type="dxa"/>
            <w:tcBorders>
              <w:top w:val="nil"/>
              <w:left w:val="nil"/>
              <w:right w:val="nil"/>
            </w:tcBorders>
            <w:noWrap/>
            <w:vAlign w:val="center"/>
            <w:hideMark/>
          </w:tcPr>
          <w:p w14:paraId="1996B2A8" w14:textId="08C3AA2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w:t>
            </w:r>
          </w:p>
        </w:tc>
      </w:tr>
      <w:tr w:rsidR="00122E95" w:rsidRPr="00D13F79" w14:paraId="4324086D" w14:textId="77777777" w:rsidTr="002C714F">
        <w:trPr>
          <w:trHeight w:val="323"/>
        </w:trPr>
        <w:tc>
          <w:tcPr>
            <w:tcW w:w="2645" w:type="dxa"/>
            <w:tcBorders>
              <w:top w:val="nil"/>
              <w:left w:val="nil"/>
              <w:bottom w:val="single" w:sz="8" w:space="0" w:color="000000"/>
              <w:right w:val="nil"/>
            </w:tcBorders>
            <w:noWrap/>
            <w:vAlign w:val="center"/>
            <w:hideMark/>
          </w:tcPr>
          <w:p w14:paraId="3FB8B98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Nevada</w:t>
            </w:r>
          </w:p>
        </w:tc>
        <w:tc>
          <w:tcPr>
            <w:tcW w:w="1608" w:type="dxa"/>
            <w:tcBorders>
              <w:top w:val="nil"/>
              <w:left w:val="nil"/>
              <w:bottom w:val="single" w:sz="8" w:space="0" w:color="000000"/>
              <w:right w:val="nil"/>
            </w:tcBorders>
            <w:noWrap/>
            <w:vAlign w:val="center"/>
            <w:hideMark/>
          </w:tcPr>
          <w:p w14:paraId="2CB386E8" w14:textId="03C84D6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w:t>
            </w:r>
          </w:p>
        </w:tc>
        <w:tc>
          <w:tcPr>
            <w:tcW w:w="1417" w:type="dxa"/>
            <w:tcBorders>
              <w:top w:val="nil"/>
              <w:left w:val="nil"/>
              <w:bottom w:val="single" w:sz="8" w:space="0" w:color="000000"/>
              <w:right w:val="nil"/>
            </w:tcBorders>
            <w:noWrap/>
            <w:vAlign w:val="center"/>
            <w:hideMark/>
          </w:tcPr>
          <w:p w14:paraId="7E4B3198" w14:textId="111D986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17.21</w:t>
            </w:r>
          </w:p>
        </w:tc>
        <w:tc>
          <w:tcPr>
            <w:tcW w:w="1109" w:type="dxa"/>
            <w:tcBorders>
              <w:top w:val="nil"/>
              <w:left w:val="nil"/>
              <w:bottom w:val="single" w:sz="8" w:space="0" w:color="000000"/>
              <w:right w:val="nil"/>
            </w:tcBorders>
            <w:noWrap/>
            <w:vAlign w:val="center"/>
            <w:hideMark/>
          </w:tcPr>
          <w:p w14:paraId="25BA80B8" w14:textId="6F05910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363</w:t>
            </w:r>
          </w:p>
        </w:tc>
        <w:tc>
          <w:tcPr>
            <w:tcW w:w="1527" w:type="dxa"/>
            <w:tcBorders>
              <w:top w:val="nil"/>
              <w:left w:val="nil"/>
              <w:bottom w:val="single" w:sz="8" w:space="0" w:color="000000"/>
              <w:right w:val="nil"/>
            </w:tcBorders>
            <w:noWrap/>
            <w:vAlign w:val="center"/>
            <w:hideMark/>
          </w:tcPr>
          <w:p w14:paraId="7EE8C6EA" w14:textId="7B7D65D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1.15</w:t>
            </w:r>
          </w:p>
        </w:tc>
      </w:tr>
    </w:tbl>
    <w:p w14:paraId="686CE459" w14:textId="0E6A3F86" w:rsidR="00FF01A8" w:rsidRPr="00D13F79" w:rsidRDefault="00C15AD2" w:rsidP="00470B27">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表</w:t>
      </w:r>
      <w:r w:rsidRPr="00D13F79">
        <w:rPr>
          <w:rFonts w:ascii="Times New Roman" w:eastAsia="標楷體" w:hAnsi="Times New Roman" w:cs="新細明體" w:hint="eastAsia"/>
          <w:color w:val="BFBFBF" w:themeColor="background1" w:themeShade="BF"/>
          <w:kern w:val="0"/>
        </w:rPr>
        <w:t xml:space="preserve">4-1 </w:t>
      </w:r>
      <w:r w:rsidR="00134732" w:rsidRPr="00D13F79">
        <w:rPr>
          <w:rFonts w:ascii="Times New Roman" w:eastAsia="標楷體" w:hAnsi="Times New Roman" w:cs="新細明體" w:hint="eastAsia"/>
          <w:color w:val="BFBFBF" w:themeColor="background1" w:themeShade="BF"/>
          <w:kern w:val="0"/>
        </w:rPr>
        <w:t>每州樣本分布</w:t>
      </w:r>
      <w:r w:rsidR="00134732" w:rsidRPr="00D13F79">
        <w:rPr>
          <w:rFonts w:ascii="Times New Roman" w:eastAsia="標楷體" w:hAnsi="Times New Roman" w:cs="新細明體" w:hint="eastAsia"/>
          <w:color w:val="BFBFBF" w:themeColor="background1" w:themeShade="BF"/>
          <w:kern w:val="0"/>
        </w:rPr>
        <w:t>(</w:t>
      </w:r>
      <w:r w:rsidR="00134732" w:rsidRPr="00D13F79">
        <w:rPr>
          <w:rFonts w:ascii="Times New Roman" w:eastAsia="標楷體" w:hAnsi="Times New Roman" w:cs="新細明體" w:hint="eastAsia"/>
          <w:color w:val="BFBFBF" w:themeColor="background1" w:themeShade="BF"/>
          <w:kern w:val="0"/>
        </w:rPr>
        <w:t>續</w:t>
      </w:r>
      <w:r w:rsidR="00134732" w:rsidRPr="00D13F79">
        <w:rPr>
          <w:rFonts w:ascii="Times New Roman" w:eastAsia="標楷體" w:hAnsi="Times New Roman" w:cs="新細明體" w:hint="eastAsia"/>
          <w:color w:val="BFBFBF" w:themeColor="background1" w:themeShade="BF"/>
          <w:kern w:val="0"/>
        </w:rPr>
        <w:t>)</w:t>
      </w:r>
    </w:p>
    <w:tbl>
      <w:tblPr>
        <w:tblpPr w:leftFromText="180" w:rightFromText="180" w:vertAnchor="text" w:tblpY="23"/>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13F79" w14:paraId="0538C39E" w14:textId="77777777" w:rsidTr="0067765F">
        <w:trPr>
          <w:trHeight w:val="323"/>
        </w:trPr>
        <w:tc>
          <w:tcPr>
            <w:tcW w:w="2645" w:type="dxa"/>
            <w:tcBorders>
              <w:top w:val="single" w:sz="8" w:space="0" w:color="FFFFFF" w:themeColor="background1"/>
              <w:left w:val="nil"/>
              <w:bottom w:val="single" w:sz="8" w:space="0" w:color="000000"/>
              <w:right w:val="nil"/>
            </w:tcBorders>
            <w:noWrap/>
            <w:vAlign w:val="center"/>
          </w:tcPr>
          <w:p w14:paraId="4E3E5904" w14:textId="77777777" w:rsidR="0067765F" w:rsidRPr="00D13F79" w:rsidRDefault="0067765F" w:rsidP="0067765F">
            <w:pPr>
              <w:widowControl/>
              <w:spacing w:after="0" w:line="360" w:lineRule="auto"/>
              <w:rPr>
                <w:rFonts w:ascii="Times New Roman" w:eastAsia="標楷體" w:hAnsi="Times New Roman" w:cs="新細明體"/>
                <w:color w:val="BFBFBF" w:themeColor="background1" w:themeShade="BF"/>
                <w:kern w:val="0"/>
              </w:rPr>
            </w:pPr>
          </w:p>
        </w:tc>
        <w:tc>
          <w:tcPr>
            <w:tcW w:w="1608" w:type="dxa"/>
            <w:tcBorders>
              <w:top w:val="single" w:sz="8" w:space="0" w:color="FFFFFF" w:themeColor="background1"/>
              <w:left w:val="nil"/>
              <w:bottom w:val="single" w:sz="8" w:space="0" w:color="000000"/>
              <w:right w:val="nil"/>
            </w:tcBorders>
            <w:noWrap/>
            <w:vAlign w:val="center"/>
          </w:tcPr>
          <w:p w14:paraId="48E9C153"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417" w:type="dxa"/>
            <w:tcBorders>
              <w:top w:val="single" w:sz="8" w:space="0" w:color="FFFFFF" w:themeColor="background1"/>
              <w:left w:val="nil"/>
              <w:bottom w:val="single" w:sz="8" w:space="0" w:color="000000"/>
              <w:right w:val="nil"/>
            </w:tcBorders>
            <w:noWrap/>
            <w:vAlign w:val="center"/>
          </w:tcPr>
          <w:p w14:paraId="4AAA62F2"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109" w:type="dxa"/>
            <w:tcBorders>
              <w:top w:val="single" w:sz="8" w:space="0" w:color="FFFFFF" w:themeColor="background1"/>
              <w:left w:val="nil"/>
              <w:bottom w:val="single" w:sz="8" w:space="0" w:color="000000"/>
              <w:right w:val="nil"/>
            </w:tcBorders>
            <w:noWrap/>
            <w:vAlign w:val="center"/>
          </w:tcPr>
          <w:p w14:paraId="05A2B6EF"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527" w:type="dxa"/>
            <w:tcBorders>
              <w:top w:val="single" w:sz="8" w:space="0" w:color="FFFFFF" w:themeColor="background1"/>
              <w:left w:val="nil"/>
              <w:bottom w:val="single" w:sz="8" w:space="0" w:color="000000"/>
              <w:right w:val="nil"/>
            </w:tcBorders>
            <w:noWrap/>
            <w:vAlign w:val="center"/>
          </w:tcPr>
          <w:p w14:paraId="4E509A35"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79864D06" w14:textId="77777777" w:rsidTr="0067765F">
        <w:trPr>
          <w:trHeight w:val="323"/>
        </w:trPr>
        <w:tc>
          <w:tcPr>
            <w:tcW w:w="2645" w:type="dxa"/>
            <w:tcBorders>
              <w:top w:val="single" w:sz="8" w:space="0" w:color="000000"/>
              <w:left w:val="nil"/>
              <w:bottom w:val="single" w:sz="8" w:space="0" w:color="000000"/>
              <w:right w:val="nil"/>
            </w:tcBorders>
            <w:noWrap/>
            <w:vAlign w:val="center"/>
          </w:tcPr>
          <w:p w14:paraId="6DB52823" w14:textId="77777777" w:rsidR="0067765F" w:rsidRPr="00D13F79" w:rsidRDefault="0067765F" w:rsidP="0067765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tcPr>
          <w:p w14:paraId="59D1B934" w14:textId="77777777" w:rsidR="0067765F" w:rsidRPr="00D13F79" w:rsidRDefault="0067765F" w:rsidP="0067765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tcPr>
          <w:p w14:paraId="5DBAEEB5" w14:textId="77777777" w:rsidR="0067765F" w:rsidRPr="00D13F79" w:rsidRDefault="0067765F" w:rsidP="0067765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tcPr>
          <w:p w14:paraId="67648864"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tcPr>
          <w:p w14:paraId="16D16116"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7065A1C3" w14:textId="77777777" w:rsidTr="0067765F">
        <w:trPr>
          <w:trHeight w:val="323"/>
        </w:trPr>
        <w:tc>
          <w:tcPr>
            <w:tcW w:w="2645" w:type="dxa"/>
            <w:tcBorders>
              <w:top w:val="single" w:sz="8" w:space="0" w:color="000000"/>
              <w:left w:val="nil"/>
              <w:right w:val="nil"/>
            </w:tcBorders>
            <w:noWrap/>
            <w:vAlign w:val="center"/>
            <w:hideMark/>
          </w:tcPr>
          <w:p w14:paraId="3045DCB0"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York</w:t>
            </w:r>
          </w:p>
        </w:tc>
        <w:tc>
          <w:tcPr>
            <w:tcW w:w="1608" w:type="dxa"/>
            <w:tcBorders>
              <w:top w:val="single" w:sz="8" w:space="0" w:color="000000"/>
              <w:left w:val="nil"/>
              <w:right w:val="nil"/>
            </w:tcBorders>
            <w:noWrap/>
            <w:vAlign w:val="center"/>
            <w:hideMark/>
          </w:tcPr>
          <w:p w14:paraId="03300902" w14:textId="43B7F26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single" w:sz="8" w:space="0" w:color="000000"/>
              <w:left w:val="nil"/>
              <w:right w:val="nil"/>
            </w:tcBorders>
            <w:noWrap/>
            <w:vAlign w:val="center"/>
            <w:hideMark/>
          </w:tcPr>
          <w:p w14:paraId="64D646A0" w14:textId="345D56A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13.07</w:t>
            </w:r>
          </w:p>
        </w:tc>
        <w:tc>
          <w:tcPr>
            <w:tcW w:w="1109" w:type="dxa"/>
            <w:tcBorders>
              <w:top w:val="single" w:sz="8" w:space="0" w:color="000000"/>
              <w:left w:val="nil"/>
              <w:right w:val="nil"/>
            </w:tcBorders>
            <w:noWrap/>
            <w:vAlign w:val="center"/>
            <w:hideMark/>
          </w:tcPr>
          <w:p w14:paraId="0B604B1C" w14:textId="742C609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2642</w:t>
            </w:r>
          </w:p>
        </w:tc>
        <w:tc>
          <w:tcPr>
            <w:tcW w:w="1527" w:type="dxa"/>
            <w:tcBorders>
              <w:top w:val="single" w:sz="8" w:space="0" w:color="000000"/>
              <w:left w:val="nil"/>
              <w:right w:val="nil"/>
            </w:tcBorders>
            <w:noWrap/>
            <w:vAlign w:val="center"/>
            <w:hideMark/>
          </w:tcPr>
          <w:p w14:paraId="082E39A2" w14:textId="5357420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8.36</w:t>
            </w:r>
          </w:p>
        </w:tc>
      </w:tr>
      <w:tr w:rsidR="00122E95" w:rsidRPr="00D13F79" w14:paraId="4BCE6303" w14:textId="77777777" w:rsidTr="0067765F">
        <w:trPr>
          <w:trHeight w:val="323"/>
        </w:trPr>
        <w:tc>
          <w:tcPr>
            <w:tcW w:w="2645" w:type="dxa"/>
            <w:tcBorders>
              <w:left w:val="nil"/>
              <w:right w:val="nil"/>
            </w:tcBorders>
            <w:noWrap/>
            <w:vAlign w:val="center"/>
          </w:tcPr>
          <w:p w14:paraId="05FBB29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Ohio</w:t>
            </w:r>
          </w:p>
        </w:tc>
        <w:tc>
          <w:tcPr>
            <w:tcW w:w="1608" w:type="dxa"/>
            <w:tcBorders>
              <w:left w:val="nil"/>
              <w:right w:val="nil"/>
            </w:tcBorders>
            <w:noWrap/>
            <w:vAlign w:val="center"/>
          </w:tcPr>
          <w:p w14:paraId="23FF5BB2" w14:textId="6F05DF6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417" w:type="dxa"/>
            <w:tcBorders>
              <w:left w:val="nil"/>
              <w:right w:val="nil"/>
            </w:tcBorders>
            <w:noWrap/>
            <w:vAlign w:val="center"/>
          </w:tcPr>
          <w:p w14:paraId="166D736A" w14:textId="78EDEFE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12.10</w:t>
            </w:r>
          </w:p>
        </w:tc>
        <w:tc>
          <w:tcPr>
            <w:tcW w:w="1109" w:type="dxa"/>
            <w:tcBorders>
              <w:left w:val="nil"/>
              <w:right w:val="nil"/>
            </w:tcBorders>
            <w:noWrap/>
            <w:vAlign w:val="center"/>
          </w:tcPr>
          <w:p w14:paraId="7FF16260" w14:textId="5D5F6E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1050</w:t>
            </w:r>
          </w:p>
        </w:tc>
        <w:tc>
          <w:tcPr>
            <w:tcW w:w="1527" w:type="dxa"/>
            <w:tcBorders>
              <w:left w:val="nil"/>
              <w:right w:val="nil"/>
            </w:tcBorders>
            <w:noWrap/>
            <w:vAlign w:val="center"/>
          </w:tcPr>
          <w:p w14:paraId="6A57F7E8" w14:textId="19E96684"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3.32</w:t>
            </w:r>
          </w:p>
        </w:tc>
      </w:tr>
      <w:tr w:rsidR="00122E95" w:rsidRPr="00D13F79" w14:paraId="333100AA" w14:textId="77777777" w:rsidTr="0067765F">
        <w:trPr>
          <w:trHeight w:val="323"/>
        </w:trPr>
        <w:tc>
          <w:tcPr>
            <w:tcW w:w="2645" w:type="dxa"/>
            <w:tcBorders>
              <w:top w:val="nil"/>
              <w:left w:val="nil"/>
              <w:right w:val="nil"/>
            </w:tcBorders>
            <w:noWrap/>
            <w:vAlign w:val="center"/>
          </w:tcPr>
          <w:p w14:paraId="47B93ADD"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Oklahoma</w:t>
            </w:r>
          </w:p>
        </w:tc>
        <w:tc>
          <w:tcPr>
            <w:tcW w:w="1608" w:type="dxa"/>
            <w:tcBorders>
              <w:top w:val="nil"/>
              <w:left w:val="nil"/>
              <w:right w:val="nil"/>
            </w:tcBorders>
            <w:noWrap/>
            <w:vAlign w:val="center"/>
          </w:tcPr>
          <w:p w14:paraId="281402C8" w14:textId="0CE5D9A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right w:val="nil"/>
            </w:tcBorders>
            <w:noWrap/>
            <w:vAlign w:val="center"/>
          </w:tcPr>
          <w:p w14:paraId="22BB8BF9" w14:textId="6E0651E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16.12</w:t>
            </w:r>
          </w:p>
        </w:tc>
        <w:tc>
          <w:tcPr>
            <w:tcW w:w="1109" w:type="dxa"/>
            <w:tcBorders>
              <w:top w:val="nil"/>
              <w:left w:val="nil"/>
              <w:right w:val="nil"/>
            </w:tcBorders>
            <w:noWrap/>
            <w:vAlign w:val="center"/>
          </w:tcPr>
          <w:p w14:paraId="0FF596B8" w14:textId="659A68C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w:t>
            </w:r>
          </w:p>
        </w:tc>
        <w:tc>
          <w:tcPr>
            <w:tcW w:w="1527" w:type="dxa"/>
            <w:tcBorders>
              <w:top w:val="nil"/>
              <w:left w:val="nil"/>
              <w:right w:val="nil"/>
            </w:tcBorders>
            <w:noWrap/>
            <w:vAlign w:val="center"/>
          </w:tcPr>
          <w:p w14:paraId="5BA3BA5A" w14:textId="355BC39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0.69</w:t>
            </w:r>
          </w:p>
        </w:tc>
      </w:tr>
      <w:tr w:rsidR="00122E95" w:rsidRPr="00D13F79" w14:paraId="3A8E87DC" w14:textId="77777777" w:rsidTr="0067765F">
        <w:trPr>
          <w:trHeight w:val="323"/>
        </w:trPr>
        <w:tc>
          <w:tcPr>
            <w:tcW w:w="2645" w:type="dxa"/>
            <w:tcBorders>
              <w:left w:val="nil"/>
              <w:bottom w:val="nil"/>
              <w:right w:val="nil"/>
            </w:tcBorders>
            <w:noWrap/>
            <w:vAlign w:val="center"/>
            <w:hideMark/>
          </w:tcPr>
          <w:p w14:paraId="79F337CC"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Oregon</w:t>
            </w:r>
          </w:p>
        </w:tc>
        <w:tc>
          <w:tcPr>
            <w:tcW w:w="1608" w:type="dxa"/>
            <w:tcBorders>
              <w:left w:val="nil"/>
              <w:bottom w:val="nil"/>
              <w:right w:val="nil"/>
            </w:tcBorders>
            <w:noWrap/>
            <w:vAlign w:val="center"/>
            <w:hideMark/>
          </w:tcPr>
          <w:p w14:paraId="02B0763D" w14:textId="59C2C70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left w:val="nil"/>
              <w:bottom w:val="nil"/>
              <w:right w:val="nil"/>
            </w:tcBorders>
            <w:noWrap/>
            <w:vAlign w:val="center"/>
            <w:hideMark/>
          </w:tcPr>
          <w:p w14:paraId="46B4AFA4" w14:textId="2803D8B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12.29</w:t>
            </w:r>
          </w:p>
        </w:tc>
        <w:tc>
          <w:tcPr>
            <w:tcW w:w="1109" w:type="dxa"/>
            <w:tcBorders>
              <w:left w:val="nil"/>
              <w:bottom w:val="nil"/>
              <w:right w:val="nil"/>
            </w:tcBorders>
            <w:noWrap/>
            <w:vAlign w:val="center"/>
            <w:hideMark/>
          </w:tcPr>
          <w:p w14:paraId="1CC30A3D" w14:textId="303560D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180</w:t>
            </w:r>
          </w:p>
        </w:tc>
        <w:tc>
          <w:tcPr>
            <w:tcW w:w="1527" w:type="dxa"/>
            <w:tcBorders>
              <w:left w:val="nil"/>
              <w:bottom w:val="nil"/>
              <w:right w:val="nil"/>
            </w:tcBorders>
            <w:noWrap/>
            <w:vAlign w:val="center"/>
            <w:hideMark/>
          </w:tcPr>
          <w:p w14:paraId="016C809C" w14:textId="68D9417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w:t>
            </w:r>
          </w:p>
        </w:tc>
      </w:tr>
      <w:tr w:rsidR="00122E95" w:rsidRPr="00D13F79" w14:paraId="18B1FE16" w14:textId="77777777" w:rsidTr="0067765F">
        <w:trPr>
          <w:trHeight w:val="323"/>
        </w:trPr>
        <w:tc>
          <w:tcPr>
            <w:tcW w:w="2645" w:type="dxa"/>
            <w:tcBorders>
              <w:top w:val="nil"/>
              <w:left w:val="nil"/>
              <w:bottom w:val="nil"/>
              <w:right w:val="nil"/>
            </w:tcBorders>
            <w:noWrap/>
            <w:vAlign w:val="center"/>
            <w:hideMark/>
          </w:tcPr>
          <w:p w14:paraId="08FEDCB1"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Pennsylvania</w:t>
            </w:r>
          </w:p>
        </w:tc>
        <w:tc>
          <w:tcPr>
            <w:tcW w:w="1608" w:type="dxa"/>
            <w:tcBorders>
              <w:top w:val="nil"/>
              <w:left w:val="nil"/>
              <w:bottom w:val="nil"/>
              <w:right w:val="nil"/>
            </w:tcBorders>
            <w:noWrap/>
            <w:vAlign w:val="center"/>
            <w:hideMark/>
          </w:tcPr>
          <w:p w14:paraId="3465221B" w14:textId="376FFAD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0.21</w:t>
            </w:r>
          </w:p>
        </w:tc>
        <w:tc>
          <w:tcPr>
            <w:tcW w:w="1417" w:type="dxa"/>
            <w:tcBorders>
              <w:top w:val="nil"/>
              <w:left w:val="nil"/>
              <w:bottom w:val="nil"/>
              <w:right w:val="nil"/>
            </w:tcBorders>
            <w:noWrap/>
            <w:vAlign w:val="center"/>
            <w:hideMark/>
          </w:tcPr>
          <w:p w14:paraId="26DA3B4E" w14:textId="757F3E2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12.52</w:t>
            </w:r>
          </w:p>
        </w:tc>
        <w:tc>
          <w:tcPr>
            <w:tcW w:w="1109" w:type="dxa"/>
            <w:tcBorders>
              <w:top w:val="nil"/>
              <w:left w:val="nil"/>
              <w:bottom w:val="nil"/>
              <w:right w:val="nil"/>
            </w:tcBorders>
            <w:noWrap/>
            <w:vAlign w:val="center"/>
            <w:hideMark/>
          </w:tcPr>
          <w:p w14:paraId="1D21DC7B" w14:textId="564EC304"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1329</w:t>
            </w:r>
          </w:p>
        </w:tc>
        <w:tc>
          <w:tcPr>
            <w:tcW w:w="1527" w:type="dxa"/>
            <w:tcBorders>
              <w:top w:val="nil"/>
              <w:left w:val="nil"/>
              <w:bottom w:val="nil"/>
              <w:right w:val="nil"/>
            </w:tcBorders>
            <w:noWrap/>
            <w:vAlign w:val="center"/>
            <w:hideMark/>
          </w:tcPr>
          <w:p w14:paraId="3714168D" w14:textId="569E3C9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4.21</w:t>
            </w:r>
          </w:p>
        </w:tc>
      </w:tr>
      <w:tr w:rsidR="00122E95" w:rsidRPr="00D13F79" w14:paraId="0B4FA529" w14:textId="77777777" w:rsidTr="0067765F">
        <w:trPr>
          <w:trHeight w:val="323"/>
        </w:trPr>
        <w:tc>
          <w:tcPr>
            <w:tcW w:w="2645" w:type="dxa"/>
            <w:tcBorders>
              <w:top w:val="nil"/>
              <w:left w:val="nil"/>
              <w:bottom w:val="nil"/>
              <w:right w:val="nil"/>
            </w:tcBorders>
            <w:noWrap/>
            <w:vAlign w:val="center"/>
          </w:tcPr>
          <w:p w14:paraId="7F6D43D1"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Rhode Island</w:t>
            </w:r>
          </w:p>
        </w:tc>
        <w:tc>
          <w:tcPr>
            <w:tcW w:w="1608" w:type="dxa"/>
            <w:tcBorders>
              <w:top w:val="nil"/>
              <w:left w:val="nil"/>
              <w:bottom w:val="nil"/>
              <w:right w:val="nil"/>
            </w:tcBorders>
            <w:noWrap/>
            <w:vAlign w:val="center"/>
          </w:tcPr>
          <w:p w14:paraId="1DCFA11D" w14:textId="76E376E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0.27</w:t>
            </w:r>
          </w:p>
        </w:tc>
        <w:tc>
          <w:tcPr>
            <w:tcW w:w="1417" w:type="dxa"/>
            <w:tcBorders>
              <w:top w:val="nil"/>
              <w:left w:val="nil"/>
              <w:bottom w:val="nil"/>
              <w:right w:val="nil"/>
            </w:tcBorders>
            <w:noWrap/>
            <w:vAlign w:val="center"/>
          </w:tcPr>
          <w:p w14:paraId="41649680" w14:textId="534CD8C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11.36</w:t>
            </w:r>
          </w:p>
        </w:tc>
        <w:tc>
          <w:tcPr>
            <w:tcW w:w="1109" w:type="dxa"/>
            <w:tcBorders>
              <w:top w:val="nil"/>
              <w:left w:val="nil"/>
              <w:bottom w:val="nil"/>
              <w:right w:val="nil"/>
            </w:tcBorders>
            <w:noWrap/>
            <w:vAlign w:val="center"/>
          </w:tcPr>
          <w:p w14:paraId="4AEE727C" w14:textId="70CC777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90</w:t>
            </w:r>
          </w:p>
        </w:tc>
        <w:tc>
          <w:tcPr>
            <w:tcW w:w="1527" w:type="dxa"/>
            <w:tcBorders>
              <w:top w:val="nil"/>
              <w:left w:val="nil"/>
              <w:bottom w:val="nil"/>
              <w:right w:val="nil"/>
            </w:tcBorders>
            <w:noWrap/>
            <w:vAlign w:val="center"/>
          </w:tcPr>
          <w:p w14:paraId="38AACB8D" w14:textId="6ED089E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0.28</w:t>
            </w:r>
          </w:p>
        </w:tc>
      </w:tr>
      <w:tr w:rsidR="00122E95" w:rsidRPr="00D13F79" w14:paraId="547BC8B7" w14:textId="77777777" w:rsidTr="0067765F">
        <w:trPr>
          <w:trHeight w:val="323"/>
        </w:trPr>
        <w:tc>
          <w:tcPr>
            <w:tcW w:w="2645" w:type="dxa"/>
            <w:tcBorders>
              <w:top w:val="nil"/>
              <w:left w:val="nil"/>
              <w:bottom w:val="nil"/>
              <w:right w:val="nil"/>
            </w:tcBorders>
            <w:noWrap/>
            <w:vAlign w:val="center"/>
            <w:hideMark/>
          </w:tcPr>
          <w:p w14:paraId="097FCD92"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South Carolina</w:t>
            </w:r>
          </w:p>
        </w:tc>
        <w:tc>
          <w:tcPr>
            <w:tcW w:w="1608" w:type="dxa"/>
            <w:tcBorders>
              <w:top w:val="nil"/>
              <w:left w:val="nil"/>
              <w:bottom w:val="nil"/>
              <w:right w:val="nil"/>
            </w:tcBorders>
            <w:noWrap/>
            <w:vAlign w:val="center"/>
            <w:hideMark/>
          </w:tcPr>
          <w:p w14:paraId="06FE0BF2" w14:textId="66FB6FF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B1CF557" w14:textId="16896CC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17.46</w:t>
            </w:r>
          </w:p>
        </w:tc>
        <w:tc>
          <w:tcPr>
            <w:tcW w:w="1109" w:type="dxa"/>
            <w:tcBorders>
              <w:top w:val="nil"/>
              <w:left w:val="nil"/>
              <w:bottom w:val="nil"/>
              <w:right w:val="nil"/>
            </w:tcBorders>
            <w:noWrap/>
            <w:vAlign w:val="center"/>
            <w:hideMark/>
          </w:tcPr>
          <w:p w14:paraId="00FCEDD1" w14:textId="35671B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w:t>
            </w:r>
          </w:p>
        </w:tc>
        <w:tc>
          <w:tcPr>
            <w:tcW w:w="1527" w:type="dxa"/>
            <w:tcBorders>
              <w:top w:val="nil"/>
              <w:left w:val="nil"/>
              <w:bottom w:val="nil"/>
              <w:right w:val="nil"/>
            </w:tcBorders>
            <w:noWrap/>
            <w:vAlign w:val="center"/>
            <w:hideMark/>
          </w:tcPr>
          <w:p w14:paraId="023C0AED" w14:textId="7776B8D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w:t>
            </w:r>
          </w:p>
        </w:tc>
      </w:tr>
      <w:tr w:rsidR="00122E95" w:rsidRPr="00D13F79" w14:paraId="06941865" w14:textId="77777777" w:rsidTr="0067765F">
        <w:trPr>
          <w:trHeight w:val="323"/>
        </w:trPr>
        <w:tc>
          <w:tcPr>
            <w:tcW w:w="2645" w:type="dxa"/>
            <w:tcBorders>
              <w:top w:val="nil"/>
              <w:left w:val="nil"/>
              <w:bottom w:val="nil"/>
              <w:right w:val="nil"/>
            </w:tcBorders>
            <w:noWrap/>
            <w:vAlign w:val="center"/>
            <w:hideMark/>
          </w:tcPr>
          <w:p w14:paraId="2BCFF6AC"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South Dakota</w:t>
            </w:r>
          </w:p>
        </w:tc>
        <w:tc>
          <w:tcPr>
            <w:tcW w:w="1608" w:type="dxa"/>
            <w:tcBorders>
              <w:top w:val="nil"/>
              <w:left w:val="nil"/>
              <w:bottom w:val="nil"/>
              <w:right w:val="nil"/>
            </w:tcBorders>
            <w:noWrap/>
            <w:vAlign w:val="center"/>
            <w:hideMark/>
          </w:tcPr>
          <w:p w14:paraId="6436FC13" w14:textId="4C0C3BA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2C714BB5" w14:textId="373DA82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7.63</w:t>
            </w:r>
          </w:p>
        </w:tc>
        <w:tc>
          <w:tcPr>
            <w:tcW w:w="1109" w:type="dxa"/>
            <w:tcBorders>
              <w:top w:val="nil"/>
              <w:left w:val="nil"/>
              <w:bottom w:val="nil"/>
              <w:right w:val="nil"/>
            </w:tcBorders>
            <w:noWrap/>
            <w:vAlign w:val="center"/>
            <w:hideMark/>
          </w:tcPr>
          <w:p w14:paraId="11721A53" w14:textId="670D222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w:t>
            </w:r>
          </w:p>
        </w:tc>
        <w:tc>
          <w:tcPr>
            <w:tcW w:w="1527" w:type="dxa"/>
            <w:tcBorders>
              <w:top w:val="nil"/>
              <w:left w:val="nil"/>
              <w:bottom w:val="nil"/>
              <w:right w:val="nil"/>
            </w:tcBorders>
            <w:noWrap/>
            <w:vAlign w:val="center"/>
            <w:hideMark/>
          </w:tcPr>
          <w:p w14:paraId="6168A523" w14:textId="2B3B592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5A70AFF0" w14:textId="77777777" w:rsidTr="0067765F">
        <w:trPr>
          <w:trHeight w:val="323"/>
        </w:trPr>
        <w:tc>
          <w:tcPr>
            <w:tcW w:w="2645" w:type="dxa"/>
            <w:tcBorders>
              <w:top w:val="nil"/>
              <w:left w:val="nil"/>
              <w:bottom w:val="nil"/>
              <w:right w:val="nil"/>
            </w:tcBorders>
            <w:noWrap/>
            <w:vAlign w:val="center"/>
            <w:hideMark/>
          </w:tcPr>
          <w:p w14:paraId="7A7884A6"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Tennessee</w:t>
            </w:r>
          </w:p>
        </w:tc>
        <w:tc>
          <w:tcPr>
            <w:tcW w:w="1608" w:type="dxa"/>
            <w:tcBorders>
              <w:top w:val="nil"/>
              <w:left w:val="nil"/>
              <w:bottom w:val="nil"/>
              <w:right w:val="nil"/>
            </w:tcBorders>
            <w:noWrap/>
            <w:vAlign w:val="center"/>
            <w:hideMark/>
          </w:tcPr>
          <w:p w14:paraId="7C85C9B7" w14:textId="3317F52B"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33986399" w14:textId="6738196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15.91</w:t>
            </w:r>
          </w:p>
        </w:tc>
        <w:tc>
          <w:tcPr>
            <w:tcW w:w="1109" w:type="dxa"/>
            <w:tcBorders>
              <w:top w:val="nil"/>
              <w:left w:val="nil"/>
              <w:bottom w:val="nil"/>
              <w:right w:val="nil"/>
            </w:tcBorders>
            <w:noWrap/>
            <w:vAlign w:val="center"/>
            <w:hideMark/>
          </w:tcPr>
          <w:p w14:paraId="7831B0A2" w14:textId="740D6E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556</w:t>
            </w:r>
          </w:p>
        </w:tc>
        <w:tc>
          <w:tcPr>
            <w:tcW w:w="1527" w:type="dxa"/>
            <w:tcBorders>
              <w:top w:val="nil"/>
              <w:left w:val="nil"/>
              <w:bottom w:val="nil"/>
              <w:right w:val="nil"/>
            </w:tcBorders>
            <w:noWrap/>
            <w:vAlign w:val="center"/>
            <w:hideMark/>
          </w:tcPr>
          <w:p w14:paraId="25521EB4" w14:textId="60D4AC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1.76</w:t>
            </w:r>
          </w:p>
        </w:tc>
      </w:tr>
      <w:tr w:rsidR="00122E95" w:rsidRPr="00D13F79" w14:paraId="3AA8210A" w14:textId="77777777" w:rsidTr="0067765F">
        <w:trPr>
          <w:trHeight w:val="323"/>
        </w:trPr>
        <w:tc>
          <w:tcPr>
            <w:tcW w:w="2645" w:type="dxa"/>
            <w:tcBorders>
              <w:top w:val="nil"/>
              <w:left w:val="nil"/>
              <w:bottom w:val="nil"/>
              <w:right w:val="nil"/>
            </w:tcBorders>
            <w:noWrap/>
            <w:vAlign w:val="center"/>
            <w:hideMark/>
          </w:tcPr>
          <w:p w14:paraId="301A6E25"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Texas</w:t>
            </w:r>
          </w:p>
        </w:tc>
        <w:tc>
          <w:tcPr>
            <w:tcW w:w="1608" w:type="dxa"/>
            <w:tcBorders>
              <w:top w:val="nil"/>
              <w:left w:val="nil"/>
              <w:bottom w:val="nil"/>
              <w:right w:val="nil"/>
            </w:tcBorders>
            <w:noWrap/>
            <w:vAlign w:val="center"/>
            <w:hideMark/>
          </w:tcPr>
          <w:p w14:paraId="010040C3" w14:textId="25567D2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0.26</w:t>
            </w:r>
          </w:p>
        </w:tc>
        <w:tc>
          <w:tcPr>
            <w:tcW w:w="1417" w:type="dxa"/>
            <w:tcBorders>
              <w:top w:val="nil"/>
              <w:left w:val="nil"/>
              <w:bottom w:val="nil"/>
              <w:right w:val="nil"/>
            </w:tcBorders>
            <w:noWrap/>
            <w:vAlign w:val="center"/>
            <w:hideMark/>
          </w:tcPr>
          <w:p w14:paraId="01C1189D" w14:textId="0588BD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20.05</w:t>
            </w:r>
          </w:p>
        </w:tc>
        <w:tc>
          <w:tcPr>
            <w:tcW w:w="1109" w:type="dxa"/>
            <w:tcBorders>
              <w:top w:val="nil"/>
              <w:left w:val="nil"/>
              <w:bottom w:val="nil"/>
              <w:right w:val="nil"/>
            </w:tcBorders>
            <w:noWrap/>
            <w:vAlign w:val="center"/>
            <w:hideMark/>
          </w:tcPr>
          <w:p w14:paraId="67D9F31C" w14:textId="0FAAB92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3792</w:t>
            </w:r>
          </w:p>
        </w:tc>
        <w:tc>
          <w:tcPr>
            <w:tcW w:w="1527" w:type="dxa"/>
            <w:tcBorders>
              <w:top w:val="nil"/>
              <w:left w:val="nil"/>
              <w:bottom w:val="nil"/>
              <w:right w:val="nil"/>
            </w:tcBorders>
            <w:noWrap/>
            <w:vAlign w:val="center"/>
            <w:hideMark/>
          </w:tcPr>
          <w:p w14:paraId="2F5067BA" w14:textId="2CC0821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12.00</w:t>
            </w:r>
          </w:p>
        </w:tc>
      </w:tr>
      <w:tr w:rsidR="00122E95" w:rsidRPr="00D13F79" w14:paraId="77BB1F8C" w14:textId="77777777" w:rsidTr="0067765F">
        <w:trPr>
          <w:trHeight w:val="323"/>
        </w:trPr>
        <w:tc>
          <w:tcPr>
            <w:tcW w:w="2645" w:type="dxa"/>
            <w:tcBorders>
              <w:top w:val="nil"/>
              <w:left w:val="nil"/>
              <w:bottom w:val="nil"/>
              <w:right w:val="nil"/>
            </w:tcBorders>
            <w:noWrap/>
            <w:vAlign w:val="center"/>
            <w:hideMark/>
          </w:tcPr>
          <w:p w14:paraId="5F0847A2"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Utah</w:t>
            </w:r>
          </w:p>
        </w:tc>
        <w:tc>
          <w:tcPr>
            <w:tcW w:w="1608" w:type="dxa"/>
            <w:tcBorders>
              <w:top w:val="nil"/>
              <w:left w:val="nil"/>
              <w:bottom w:val="nil"/>
              <w:right w:val="nil"/>
            </w:tcBorders>
            <w:noWrap/>
            <w:vAlign w:val="center"/>
            <w:hideMark/>
          </w:tcPr>
          <w:p w14:paraId="5BB10B3C" w14:textId="1E002B79"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0.36</w:t>
            </w:r>
          </w:p>
        </w:tc>
        <w:tc>
          <w:tcPr>
            <w:tcW w:w="1417" w:type="dxa"/>
            <w:tcBorders>
              <w:top w:val="nil"/>
              <w:left w:val="nil"/>
              <w:bottom w:val="nil"/>
              <w:right w:val="nil"/>
            </w:tcBorders>
            <w:noWrap/>
            <w:vAlign w:val="center"/>
            <w:hideMark/>
          </w:tcPr>
          <w:p w14:paraId="3208E087" w14:textId="5008675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11.65</w:t>
            </w:r>
          </w:p>
        </w:tc>
        <w:tc>
          <w:tcPr>
            <w:tcW w:w="1109" w:type="dxa"/>
            <w:tcBorders>
              <w:top w:val="nil"/>
              <w:left w:val="nil"/>
              <w:bottom w:val="nil"/>
              <w:right w:val="nil"/>
            </w:tcBorders>
            <w:noWrap/>
            <w:vAlign w:val="center"/>
            <w:hideMark/>
          </w:tcPr>
          <w:p w14:paraId="199A6BD1" w14:textId="5A89060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298</w:t>
            </w:r>
          </w:p>
        </w:tc>
        <w:tc>
          <w:tcPr>
            <w:tcW w:w="1527" w:type="dxa"/>
            <w:tcBorders>
              <w:top w:val="nil"/>
              <w:left w:val="nil"/>
              <w:bottom w:val="nil"/>
              <w:right w:val="nil"/>
            </w:tcBorders>
            <w:noWrap/>
            <w:vAlign w:val="center"/>
            <w:hideMark/>
          </w:tcPr>
          <w:p w14:paraId="5427036C" w14:textId="1C3D889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0.94</w:t>
            </w:r>
          </w:p>
        </w:tc>
      </w:tr>
      <w:tr w:rsidR="00122E95" w:rsidRPr="00D13F79" w14:paraId="5E173063" w14:textId="77777777" w:rsidTr="0067765F">
        <w:trPr>
          <w:trHeight w:val="323"/>
        </w:trPr>
        <w:tc>
          <w:tcPr>
            <w:tcW w:w="2645" w:type="dxa"/>
            <w:tcBorders>
              <w:top w:val="nil"/>
              <w:left w:val="nil"/>
              <w:bottom w:val="nil"/>
              <w:right w:val="nil"/>
            </w:tcBorders>
            <w:noWrap/>
            <w:vAlign w:val="center"/>
            <w:hideMark/>
          </w:tcPr>
          <w:p w14:paraId="60B62B7A"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Virginia</w:t>
            </w:r>
          </w:p>
        </w:tc>
        <w:tc>
          <w:tcPr>
            <w:tcW w:w="1608" w:type="dxa"/>
            <w:tcBorders>
              <w:top w:val="nil"/>
              <w:left w:val="nil"/>
              <w:bottom w:val="nil"/>
              <w:right w:val="nil"/>
            </w:tcBorders>
            <w:noWrap/>
            <w:vAlign w:val="center"/>
            <w:hideMark/>
          </w:tcPr>
          <w:p w14:paraId="47AEDDA2" w14:textId="4A3DF699"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A79626D" w14:textId="5AA269A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14.56</w:t>
            </w:r>
          </w:p>
        </w:tc>
        <w:tc>
          <w:tcPr>
            <w:tcW w:w="1109" w:type="dxa"/>
            <w:tcBorders>
              <w:top w:val="nil"/>
              <w:left w:val="nil"/>
              <w:bottom w:val="nil"/>
              <w:right w:val="nil"/>
            </w:tcBorders>
            <w:noWrap/>
            <w:vAlign w:val="center"/>
            <w:hideMark/>
          </w:tcPr>
          <w:p w14:paraId="3DC1A985" w14:textId="5D5463A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944</w:t>
            </w:r>
          </w:p>
        </w:tc>
        <w:tc>
          <w:tcPr>
            <w:tcW w:w="1527" w:type="dxa"/>
            <w:tcBorders>
              <w:top w:val="nil"/>
              <w:left w:val="nil"/>
              <w:bottom w:val="nil"/>
              <w:right w:val="nil"/>
            </w:tcBorders>
            <w:noWrap/>
            <w:vAlign w:val="center"/>
            <w:hideMark/>
          </w:tcPr>
          <w:p w14:paraId="49911674" w14:textId="3AD4A40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2.99</w:t>
            </w:r>
          </w:p>
        </w:tc>
      </w:tr>
      <w:tr w:rsidR="00122E95" w:rsidRPr="00D13F79" w14:paraId="543A8DFC" w14:textId="77777777" w:rsidTr="0067765F">
        <w:trPr>
          <w:trHeight w:val="323"/>
        </w:trPr>
        <w:tc>
          <w:tcPr>
            <w:tcW w:w="2645" w:type="dxa"/>
            <w:tcBorders>
              <w:top w:val="nil"/>
              <w:left w:val="nil"/>
              <w:bottom w:val="nil"/>
              <w:right w:val="nil"/>
            </w:tcBorders>
            <w:noWrap/>
            <w:vAlign w:val="center"/>
            <w:hideMark/>
          </w:tcPr>
          <w:p w14:paraId="3AA8346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Vermont</w:t>
            </w:r>
          </w:p>
        </w:tc>
        <w:tc>
          <w:tcPr>
            <w:tcW w:w="1608" w:type="dxa"/>
            <w:tcBorders>
              <w:top w:val="nil"/>
              <w:left w:val="nil"/>
              <w:bottom w:val="nil"/>
              <w:right w:val="nil"/>
            </w:tcBorders>
            <w:noWrap/>
            <w:vAlign w:val="center"/>
            <w:hideMark/>
          </w:tcPr>
          <w:p w14:paraId="61EF6FF1" w14:textId="62DCCE5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39A65B8D" w14:textId="2681D8D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8.44</w:t>
            </w:r>
          </w:p>
        </w:tc>
        <w:tc>
          <w:tcPr>
            <w:tcW w:w="1109" w:type="dxa"/>
            <w:tcBorders>
              <w:top w:val="nil"/>
              <w:left w:val="nil"/>
              <w:bottom w:val="nil"/>
              <w:right w:val="nil"/>
            </w:tcBorders>
            <w:noWrap/>
            <w:vAlign w:val="center"/>
            <w:hideMark/>
          </w:tcPr>
          <w:p w14:paraId="3E12F263" w14:textId="667ED44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w:t>
            </w:r>
          </w:p>
        </w:tc>
        <w:tc>
          <w:tcPr>
            <w:tcW w:w="1527" w:type="dxa"/>
            <w:tcBorders>
              <w:top w:val="nil"/>
              <w:left w:val="nil"/>
              <w:bottom w:val="nil"/>
              <w:right w:val="nil"/>
            </w:tcBorders>
            <w:noWrap/>
            <w:vAlign w:val="center"/>
            <w:hideMark/>
          </w:tcPr>
          <w:p w14:paraId="77E98259" w14:textId="257F42E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w:t>
            </w:r>
          </w:p>
        </w:tc>
      </w:tr>
      <w:tr w:rsidR="00122E95" w:rsidRPr="00D13F79" w14:paraId="2DCC3348" w14:textId="77777777" w:rsidTr="0067765F">
        <w:trPr>
          <w:trHeight w:val="323"/>
        </w:trPr>
        <w:tc>
          <w:tcPr>
            <w:tcW w:w="2645" w:type="dxa"/>
            <w:tcBorders>
              <w:top w:val="nil"/>
              <w:left w:val="nil"/>
              <w:bottom w:val="nil"/>
              <w:right w:val="nil"/>
            </w:tcBorders>
            <w:noWrap/>
            <w:vAlign w:val="center"/>
            <w:hideMark/>
          </w:tcPr>
          <w:p w14:paraId="6565EDE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Washington</w:t>
            </w:r>
          </w:p>
        </w:tc>
        <w:tc>
          <w:tcPr>
            <w:tcW w:w="1608" w:type="dxa"/>
            <w:tcBorders>
              <w:top w:val="nil"/>
              <w:left w:val="nil"/>
              <w:bottom w:val="nil"/>
              <w:right w:val="nil"/>
            </w:tcBorders>
            <w:noWrap/>
            <w:vAlign w:val="center"/>
            <w:hideMark/>
          </w:tcPr>
          <w:p w14:paraId="1264FD08" w14:textId="1BC4D1C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0.07</w:t>
            </w:r>
          </w:p>
        </w:tc>
        <w:tc>
          <w:tcPr>
            <w:tcW w:w="1417" w:type="dxa"/>
            <w:tcBorders>
              <w:top w:val="nil"/>
              <w:left w:val="nil"/>
              <w:bottom w:val="nil"/>
              <w:right w:val="nil"/>
            </w:tcBorders>
            <w:noWrap/>
            <w:vAlign w:val="center"/>
            <w:hideMark/>
          </w:tcPr>
          <w:p w14:paraId="474BD946" w14:textId="50C5E88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11.51</w:t>
            </w:r>
          </w:p>
        </w:tc>
        <w:tc>
          <w:tcPr>
            <w:tcW w:w="1109" w:type="dxa"/>
            <w:tcBorders>
              <w:top w:val="nil"/>
              <w:left w:val="nil"/>
              <w:bottom w:val="nil"/>
              <w:right w:val="nil"/>
            </w:tcBorders>
            <w:noWrap/>
            <w:vAlign w:val="center"/>
            <w:hideMark/>
          </w:tcPr>
          <w:p w14:paraId="43DB2334" w14:textId="250923C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618</w:t>
            </w:r>
          </w:p>
        </w:tc>
        <w:tc>
          <w:tcPr>
            <w:tcW w:w="1527" w:type="dxa"/>
            <w:tcBorders>
              <w:top w:val="nil"/>
              <w:left w:val="nil"/>
              <w:bottom w:val="nil"/>
              <w:right w:val="nil"/>
            </w:tcBorders>
            <w:noWrap/>
            <w:vAlign w:val="center"/>
            <w:hideMark/>
          </w:tcPr>
          <w:p w14:paraId="48E25463" w14:textId="6A756DD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1.96</w:t>
            </w:r>
          </w:p>
        </w:tc>
      </w:tr>
      <w:tr w:rsidR="00122E95" w:rsidRPr="00D13F79" w14:paraId="43503648" w14:textId="77777777" w:rsidTr="0067765F">
        <w:trPr>
          <w:trHeight w:val="323"/>
        </w:trPr>
        <w:tc>
          <w:tcPr>
            <w:tcW w:w="2645" w:type="dxa"/>
            <w:tcBorders>
              <w:top w:val="nil"/>
              <w:left w:val="nil"/>
              <w:bottom w:val="nil"/>
              <w:right w:val="nil"/>
            </w:tcBorders>
            <w:noWrap/>
            <w:vAlign w:val="center"/>
            <w:hideMark/>
          </w:tcPr>
          <w:p w14:paraId="0DD8186B"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Wisconsin</w:t>
            </w:r>
          </w:p>
        </w:tc>
        <w:tc>
          <w:tcPr>
            <w:tcW w:w="1608" w:type="dxa"/>
            <w:tcBorders>
              <w:top w:val="nil"/>
              <w:left w:val="nil"/>
              <w:bottom w:val="nil"/>
              <w:right w:val="nil"/>
            </w:tcBorders>
            <w:noWrap/>
            <w:vAlign w:val="center"/>
            <w:hideMark/>
          </w:tcPr>
          <w:p w14:paraId="362D6A62" w14:textId="30B709F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0756FD35" w14:textId="5A9F865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9.11</w:t>
            </w:r>
          </w:p>
        </w:tc>
        <w:tc>
          <w:tcPr>
            <w:tcW w:w="1109" w:type="dxa"/>
            <w:tcBorders>
              <w:top w:val="nil"/>
              <w:left w:val="nil"/>
              <w:bottom w:val="nil"/>
              <w:right w:val="nil"/>
            </w:tcBorders>
            <w:noWrap/>
            <w:vAlign w:val="center"/>
            <w:hideMark/>
          </w:tcPr>
          <w:p w14:paraId="2F3C984C" w14:textId="3636E81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478</w:t>
            </w:r>
          </w:p>
        </w:tc>
        <w:tc>
          <w:tcPr>
            <w:tcW w:w="1527" w:type="dxa"/>
            <w:tcBorders>
              <w:top w:val="nil"/>
              <w:left w:val="nil"/>
              <w:bottom w:val="nil"/>
              <w:right w:val="nil"/>
            </w:tcBorders>
            <w:noWrap/>
            <w:vAlign w:val="center"/>
            <w:hideMark/>
          </w:tcPr>
          <w:p w14:paraId="42AB5E5F" w14:textId="32D6A7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w:t>
            </w:r>
          </w:p>
        </w:tc>
      </w:tr>
      <w:tr w:rsidR="00122E95" w:rsidRPr="00D13F79" w14:paraId="10E3409A" w14:textId="77777777" w:rsidTr="0067765F">
        <w:trPr>
          <w:trHeight w:val="323"/>
        </w:trPr>
        <w:tc>
          <w:tcPr>
            <w:tcW w:w="2645" w:type="dxa"/>
            <w:tcBorders>
              <w:top w:val="nil"/>
              <w:left w:val="nil"/>
              <w:bottom w:val="single" w:sz="8" w:space="0" w:color="000000"/>
              <w:right w:val="nil"/>
            </w:tcBorders>
            <w:noWrap/>
            <w:vAlign w:val="center"/>
            <w:hideMark/>
          </w:tcPr>
          <w:p w14:paraId="773F44D7"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West Virginia</w:t>
            </w:r>
          </w:p>
        </w:tc>
        <w:tc>
          <w:tcPr>
            <w:tcW w:w="1608" w:type="dxa"/>
            <w:tcBorders>
              <w:top w:val="nil"/>
              <w:left w:val="nil"/>
              <w:bottom w:val="single" w:sz="8" w:space="0" w:color="000000"/>
              <w:right w:val="nil"/>
            </w:tcBorders>
            <w:noWrap/>
            <w:vAlign w:val="center"/>
            <w:hideMark/>
          </w:tcPr>
          <w:p w14:paraId="5140E065" w14:textId="3D1C2FB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single" w:sz="8" w:space="0" w:color="000000"/>
              <w:right w:val="nil"/>
            </w:tcBorders>
            <w:noWrap/>
            <w:vAlign w:val="center"/>
            <w:hideMark/>
          </w:tcPr>
          <w:p w14:paraId="40ED58EF" w14:textId="697AB35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12.60</w:t>
            </w:r>
          </w:p>
        </w:tc>
        <w:tc>
          <w:tcPr>
            <w:tcW w:w="1109" w:type="dxa"/>
            <w:tcBorders>
              <w:top w:val="nil"/>
              <w:left w:val="nil"/>
              <w:bottom w:val="single" w:sz="8" w:space="0" w:color="000000"/>
              <w:right w:val="nil"/>
            </w:tcBorders>
            <w:noWrap/>
            <w:vAlign w:val="center"/>
            <w:hideMark/>
          </w:tcPr>
          <w:p w14:paraId="6C79A549" w14:textId="545DFB2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w:t>
            </w:r>
          </w:p>
        </w:tc>
        <w:tc>
          <w:tcPr>
            <w:tcW w:w="1527" w:type="dxa"/>
            <w:tcBorders>
              <w:top w:val="nil"/>
              <w:left w:val="nil"/>
              <w:bottom w:val="single" w:sz="8" w:space="0" w:color="000000"/>
              <w:right w:val="nil"/>
            </w:tcBorders>
            <w:noWrap/>
            <w:vAlign w:val="center"/>
            <w:hideMark/>
          </w:tcPr>
          <w:p w14:paraId="11C6C0E8" w14:textId="760754E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0.05</w:t>
            </w:r>
          </w:p>
        </w:tc>
      </w:tr>
      <w:tr w:rsidR="00122E95" w:rsidRPr="00D13F79" w14:paraId="3DF7FCB2" w14:textId="77777777" w:rsidTr="0067765F">
        <w:trPr>
          <w:trHeight w:val="323"/>
        </w:trPr>
        <w:tc>
          <w:tcPr>
            <w:tcW w:w="2645" w:type="dxa"/>
            <w:tcBorders>
              <w:top w:val="single" w:sz="8" w:space="0" w:color="000000"/>
              <w:left w:val="nil"/>
              <w:bottom w:val="single" w:sz="8" w:space="0" w:color="000000"/>
              <w:right w:val="nil"/>
            </w:tcBorders>
            <w:noWrap/>
            <w:vAlign w:val="center"/>
            <w:hideMark/>
          </w:tcPr>
          <w:p w14:paraId="79320FE3" w14:textId="77777777" w:rsidR="0067765F" w:rsidRPr="00D13F79" w:rsidRDefault="0067765F" w:rsidP="0067765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Total</w:t>
            </w:r>
          </w:p>
        </w:tc>
        <w:tc>
          <w:tcPr>
            <w:tcW w:w="1608" w:type="dxa"/>
            <w:tcBorders>
              <w:top w:val="single" w:sz="8" w:space="0" w:color="000000"/>
              <w:left w:val="nil"/>
              <w:bottom w:val="single" w:sz="8" w:space="0" w:color="000000"/>
              <w:right w:val="nil"/>
            </w:tcBorders>
            <w:noWrap/>
            <w:vAlign w:val="center"/>
            <w:hideMark/>
          </w:tcPr>
          <w:p w14:paraId="10985D4C" w14:textId="77777777" w:rsidR="0067765F" w:rsidRPr="00D13F79" w:rsidRDefault="0067765F" w:rsidP="0067765F">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0.22</w:t>
            </w:r>
          </w:p>
        </w:tc>
        <w:tc>
          <w:tcPr>
            <w:tcW w:w="1417" w:type="dxa"/>
            <w:tcBorders>
              <w:top w:val="single" w:sz="8" w:space="0" w:color="000000"/>
              <w:left w:val="nil"/>
              <w:bottom w:val="single" w:sz="8" w:space="0" w:color="000000"/>
              <w:right w:val="nil"/>
            </w:tcBorders>
            <w:noWrap/>
            <w:vAlign w:val="center"/>
            <w:hideMark/>
          </w:tcPr>
          <w:p w14:paraId="403FDA64" w14:textId="77777777" w:rsidR="0067765F" w:rsidRPr="00D13F79" w:rsidRDefault="0067765F" w:rsidP="0067765F">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13.37</w:t>
            </w:r>
          </w:p>
        </w:tc>
        <w:tc>
          <w:tcPr>
            <w:tcW w:w="1109" w:type="dxa"/>
            <w:tcBorders>
              <w:top w:val="single" w:sz="8" w:space="0" w:color="000000"/>
              <w:left w:val="nil"/>
              <w:bottom w:val="single" w:sz="8" w:space="0" w:color="000000"/>
              <w:right w:val="nil"/>
            </w:tcBorders>
            <w:noWrap/>
            <w:vAlign w:val="center"/>
            <w:hideMark/>
          </w:tcPr>
          <w:p w14:paraId="6CAA077E"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27" w:type="dxa"/>
            <w:tcBorders>
              <w:top w:val="single" w:sz="8" w:space="0" w:color="000000"/>
              <w:left w:val="nil"/>
              <w:bottom w:val="single" w:sz="8" w:space="0" w:color="000000"/>
              <w:right w:val="nil"/>
            </w:tcBorders>
            <w:noWrap/>
            <w:vAlign w:val="center"/>
            <w:hideMark/>
          </w:tcPr>
          <w:p w14:paraId="51EE4C75"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100.00</w:t>
            </w:r>
          </w:p>
        </w:tc>
      </w:tr>
    </w:tbl>
    <w:p w14:paraId="18C68789" w14:textId="464E5EFC" w:rsidR="0067765F" w:rsidRPr="00D13F79" w:rsidRDefault="001E48AA" w:rsidP="00470B27">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註解</w:t>
      </w:r>
      <w:r w:rsidR="000D40E9" w:rsidRPr="00D13F79">
        <w:rPr>
          <w:rFonts w:ascii="Times New Roman" w:eastAsia="標楷體" w:hAnsi="Times New Roman" w:cs="新細明體" w:hint="eastAsia"/>
          <w:color w:val="BFBFBF" w:themeColor="background1" w:themeShade="BF"/>
          <w:kern w:val="0"/>
        </w:rPr>
        <w:t>：</w:t>
      </w:r>
      <w:r w:rsidR="00D87EFA" w:rsidRPr="00D13F79">
        <w:rPr>
          <w:rFonts w:ascii="Times New Roman" w:eastAsia="標楷體" w:hAnsi="Times New Roman" w:cs="新細明體" w:hint="eastAsia"/>
          <w:color w:val="BFBFBF" w:themeColor="background1" w:themeShade="BF"/>
          <w:kern w:val="0"/>
        </w:rPr>
        <w:t>面板</w:t>
      </w:r>
      <w:r w:rsidR="00D87EFA" w:rsidRPr="00D13F79">
        <w:rPr>
          <w:rFonts w:ascii="Times New Roman" w:eastAsia="標楷體" w:hAnsi="Times New Roman" w:cs="新細明體" w:hint="eastAsia"/>
          <w:color w:val="BFBFBF" w:themeColor="background1" w:themeShade="BF"/>
          <w:kern w:val="0"/>
        </w:rPr>
        <w:t>A</w:t>
      </w:r>
      <w:r w:rsidR="00CC1523" w:rsidRPr="00D13F79">
        <w:rPr>
          <w:rFonts w:ascii="Times New Roman" w:eastAsia="標楷體" w:hAnsi="Times New Roman" w:cs="新細明體" w:hint="eastAsia"/>
          <w:color w:val="BFBFBF" w:themeColor="background1" w:themeShade="BF"/>
          <w:kern w:val="0"/>
        </w:rPr>
        <w:t>展示</w:t>
      </w:r>
      <w:r w:rsidR="000D37DF" w:rsidRPr="00D13F79">
        <w:rPr>
          <w:rFonts w:ascii="Times New Roman" w:eastAsia="標楷體" w:hAnsi="Times New Roman" w:cs="新細明體" w:hint="eastAsia"/>
          <w:color w:val="BFBFBF" w:themeColor="background1" w:themeShade="BF"/>
          <w:kern w:val="0"/>
        </w:rPr>
        <w:t>美國</w:t>
      </w:r>
      <w:r w:rsidR="000D37DF" w:rsidRPr="00D13F79">
        <w:rPr>
          <w:rFonts w:ascii="Times New Roman" w:eastAsia="標楷體" w:hAnsi="Times New Roman" w:cs="新細明體" w:hint="eastAsia"/>
          <w:color w:val="BFBFBF" w:themeColor="background1" w:themeShade="BF"/>
          <w:kern w:val="0"/>
        </w:rPr>
        <w:t>50</w:t>
      </w:r>
      <w:r w:rsidR="000D37DF" w:rsidRPr="00D13F79">
        <w:rPr>
          <w:rFonts w:ascii="Times New Roman" w:eastAsia="標楷體" w:hAnsi="Times New Roman" w:cs="新細明體" w:hint="eastAsia"/>
          <w:color w:val="BFBFBF" w:themeColor="background1" w:themeShade="BF"/>
          <w:kern w:val="0"/>
        </w:rPr>
        <w:t>州各州的樣本分布情況</w:t>
      </w:r>
      <w:r w:rsidR="00EF4BDB" w:rsidRPr="00D13F79">
        <w:rPr>
          <w:rFonts w:ascii="Times New Roman" w:eastAsia="標楷體" w:hAnsi="Times New Roman" w:cs="新細明體" w:hint="eastAsia"/>
          <w:color w:val="BFBFBF" w:themeColor="background1" w:themeShade="BF"/>
          <w:kern w:val="0"/>
        </w:rPr>
        <w:t>，</w:t>
      </w:r>
      <w:r w:rsidR="00CB7162" w:rsidRPr="00D13F79">
        <w:rPr>
          <w:rFonts w:ascii="Times New Roman" w:eastAsia="標楷體" w:hAnsi="Times New Roman" w:cs="新細明體" w:hint="eastAsia"/>
          <w:color w:val="BFBFBF" w:themeColor="background1" w:themeShade="BF"/>
          <w:kern w:val="0"/>
        </w:rPr>
        <w:t>根據各州</w:t>
      </w:r>
      <w:r w:rsidR="007766F9" w:rsidRPr="00D13F79">
        <w:rPr>
          <w:rFonts w:ascii="Times New Roman" w:eastAsia="標楷體" w:hAnsi="Times New Roman" w:cs="新細明體" w:hint="eastAsia"/>
          <w:color w:val="BFBFBF" w:themeColor="background1" w:themeShade="BF"/>
          <w:kern w:val="0"/>
        </w:rPr>
        <w:t>每年資料統計出</w:t>
      </w:r>
      <w:r w:rsidR="004502F9" w:rsidRPr="00D13F79">
        <w:rPr>
          <w:rFonts w:ascii="Times New Roman" w:eastAsia="標楷體" w:hAnsi="Times New Roman" w:cs="新細明體" w:hint="eastAsia"/>
          <w:color w:val="BFBFBF" w:themeColor="background1" w:themeShade="BF"/>
          <w:kern w:val="0"/>
        </w:rPr>
        <w:t>平均異常溫度</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i/>
          <w:iCs/>
          <w:color w:val="BFBFBF" w:themeColor="background1" w:themeShade="BF"/>
          <w:kern w:val="0"/>
        </w:rPr>
        <w:t>AB_TEMP</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hint="eastAsia"/>
          <w:color w:val="BFBFBF" w:themeColor="background1" w:themeShade="BF"/>
          <w:kern w:val="0"/>
        </w:rPr>
        <w:t>、平均溫度</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i/>
          <w:iCs/>
          <w:color w:val="BFBFBF" w:themeColor="background1" w:themeShade="BF"/>
          <w:kern w:val="0"/>
        </w:rPr>
        <w:t>TEMP</w:t>
      </w:r>
      <w:r w:rsidR="004502F9"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hint="eastAsia"/>
          <w:color w:val="BFBFBF" w:themeColor="background1" w:themeShade="BF"/>
          <w:kern w:val="0"/>
        </w:rPr>
        <w:t>、樣本數</w:t>
      </w:r>
      <w:r w:rsidR="00993F64"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color w:val="BFBFBF" w:themeColor="background1" w:themeShade="BF"/>
          <w:kern w:val="0"/>
        </w:rPr>
        <w:t>n</w:t>
      </w:r>
      <w:r w:rsidR="00993F64"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hint="eastAsia"/>
          <w:color w:val="BFBFBF" w:themeColor="background1" w:themeShade="BF"/>
          <w:kern w:val="0"/>
        </w:rPr>
        <w:t>以及</w:t>
      </w:r>
      <w:r w:rsidR="00720114" w:rsidRPr="00D13F79">
        <w:rPr>
          <w:rFonts w:ascii="Times New Roman" w:eastAsia="標楷體" w:hAnsi="Times New Roman" w:cs="新細明體" w:hint="eastAsia"/>
          <w:color w:val="BFBFBF" w:themeColor="background1" w:themeShade="BF"/>
          <w:kern w:val="0"/>
        </w:rPr>
        <w:t>該州樣本數占</w:t>
      </w:r>
      <w:r w:rsidR="00E37422" w:rsidRPr="00D13F79">
        <w:rPr>
          <w:rFonts w:ascii="Times New Roman" w:eastAsia="標楷體" w:hAnsi="Times New Roman" w:cs="新細明體" w:hint="eastAsia"/>
          <w:color w:val="BFBFBF" w:themeColor="background1" w:themeShade="BF"/>
          <w:kern w:val="0"/>
        </w:rPr>
        <w:t>總</w:t>
      </w:r>
      <w:r w:rsidR="00720114" w:rsidRPr="00D13F79">
        <w:rPr>
          <w:rFonts w:ascii="Times New Roman" w:eastAsia="標楷體" w:hAnsi="Times New Roman" w:cs="新細明體" w:hint="eastAsia"/>
          <w:color w:val="BFBFBF" w:themeColor="background1" w:themeShade="BF"/>
          <w:kern w:val="0"/>
        </w:rPr>
        <w:t>樣本數的比例</w:t>
      </w:r>
      <w:r w:rsidR="00720114" w:rsidRPr="00D13F79">
        <w:rPr>
          <w:rFonts w:ascii="Times New Roman" w:eastAsia="標楷體" w:hAnsi="Times New Roman" w:cs="新細明體" w:hint="eastAsia"/>
          <w:color w:val="BFBFBF" w:themeColor="background1" w:themeShade="BF"/>
          <w:kern w:val="0"/>
        </w:rPr>
        <w:t>(%)</w:t>
      </w:r>
      <w:r w:rsidR="004F7934" w:rsidRPr="00D13F79">
        <w:rPr>
          <w:rFonts w:ascii="Times New Roman" w:eastAsia="標楷體" w:hAnsi="Times New Roman" w:cs="新細明體" w:hint="eastAsia"/>
          <w:color w:val="BFBFBF" w:themeColor="background1" w:themeShade="BF"/>
          <w:kern w:val="0"/>
        </w:rPr>
        <w:t>，其中溫度單位皆以攝氏度呈現</w:t>
      </w:r>
      <w:r w:rsidR="00720114" w:rsidRPr="00D13F79">
        <w:rPr>
          <w:rFonts w:ascii="Times New Roman" w:eastAsia="標楷體" w:hAnsi="Times New Roman" w:cs="新細明體" w:hint="eastAsia"/>
          <w:color w:val="BFBFBF" w:themeColor="background1" w:themeShade="BF"/>
          <w:kern w:val="0"/>
        </w:rPr>
        <w:t>。</w:t>
      </w:r>
    </w:p>
    <w:p w14:paraId="5A8EB7C6" w14:textId="01B3AC91" w:rsidR="00D11648" w:rsidRPr="00D13F79" w:rsidRDefault="00D11648" w:rsidP="00A93C44">
      <w:pPr>
        <w:rPr>
          <w:color w:val="BFBFBF" w:themeColor="background1" w:themeShade="BF"/>
        </w:rPr>
      </w:pPr>
      <w:r w:rsidRPr="00D13F79">
        <w:rPr>
          <w:color w:val="BFBFBF" w:themeColor="background1" w:themeShade="BF"/>
        </w:rPr>
        <w:br w:type="page"/>
      </w:r>
    </w:p>
    <w:tbl>
      <w:tblPr>
        <w:tblpPr w:leftFromText="180" w:rightFromText="180" w:vertAnchor="text" w:horzAnchor="margin" w:tblpY="489"/>
        <w:tblW w:w="8222" w:type="dxa"/>
        <w:tblCellMar>
          <w:left w:w="28" w:type="dxa"/>
          <w:right w:w="28" w:type="dxa"/>
        </w:tblCellMar>
        <w:tblLook w:val="04A0" w:firstRow="1" w:lastRow="0" w:firstColumn="1" w:lastColumn="0" w:noHBand="0" w:noVBand="1"/>
      </w:tblPr>
      <w:tblGrid>
        <w:gridCol w:w="1985"/>
        <w:gridCol w:w="1701"/>
        <w:gridCol w:w="1701"/>
        <w:gridCol w:w="1276"/>
        <w:gridCol w:w="1559"/>
      </w:tblGrid>
      <w:tr w:rsidR="00122E95" w:rsidRPr="00D13F79" w14:paraId="7DF0DECC" w14:textId="77777777" w:rsidTr="004C17FC">
        <w:trPr>
          <w:trHeight w:val="323"/>
        </w:trPr>
        <w:tc>
          <w:tcPr>
            <w:tcW w:w="1985" w:type="dxa"/>
            <w:tcBorders>
              <w:left w:val="nil"/>
              <w:bottom w:val="single" w:sz="8" w:space="0" w:color="000000"/>
              <w:right w:val="nil"/>
            </w:tcBorders>
            <w:noWrap/>
            <w:vAlign w:val="center"/>
          </w:tcPr>
          <w:p w14:paraId="63A02146" w14:textId="77777777" w:rsidR="004C17FC" w:rsidRPr="00D13F79" w:rsidRDefault="004C17FC" w:rsidP="004C17FC">
            <w:pPr>
              <w:widowControl/>
              <w:spacing w:after="0" w:line="360" w:lineRule="auto"/>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11295BC4"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7AB21FCD"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276" w:type="dxa"/>
            <w:tcBorders>
              <w:left w:val="nil"/>
              <w:bottom w:val="single" w:sz="8" w:space="0" w:color="000000"/>
              <w:right w:val="nil"/>
            </w:tcBorders>
            <w:noWrap/>
            <w:vAlign w:val="center"/>
          </w:tcPr>
          <w:p w14:paraId="1E7B051E"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559" w:type="dxa"/>
            <w:tcBorders>
              <w:left w:val="nil"/>
              <w:bottom w:val="single" w:sz="8" w:space="0" w:color="000000"/>
              <w:right w:val="nil"/>
            </w:tcBorders>
            <w:noWrap/>
            <w:vAlign w:val="center"/>
          </w:tcPr>
          <w:p w14:paraId="70801D4C"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1F4BA30C"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1CA0316C"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701" w:type="dxa"/>
            <w:tcBorders>
              <w:top w:val="single" w:sz="8" w:space="0" w:color="000000"/>
              <w:left w:val="nil"/>
              <w:bottom w:val="single" w:sz="8" w:space="0" w:color="000000"/>
              <w:right w:val="nil"/>
            </w:tcBorders>
            <w:noWrap/>
            <w:vAlign w:val="center"/>
            <w:hideMark/>
          </w:tcPr>
          <w:p w14:paraId="4894B2B5" w14:textId="77777777" w:rsidR="004C17FC" w:rsidRPr="00D13F79" w:rsidRDefault="004C17FC" w:rsidP="004C17FC">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701" w:type="dxa"/>
            <w:tcBorders>
              <w:top w:val="single" w:sz="8" w:space="0" w:color="000000"/>
              <w:left w:val="nil"/>
              <w:bottom w:val="single" w:sz="8" w:space="0" w:color="000000"/>
              <w:right w:val="nil"/>
            </w:tcBorders>
            <w:noWrap/>
            <w:vAlign w:val="center"/>
            <w:hideMark/>
          </w:tcPr>
          <w:p w14:paraId="0B98A59F" w14:textId="77777777" w:rsidR="004C17FC" w:rsidRPr="00D13F79" w:rsidRDefault="004C17FC" w:rsidP="004C17FC">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276" w:type="dxa"/>
            <w:tcBorders>
              <w:top w:val="single" w:sz="8" w:space="0" w:color="000000"/>
              <w:left w:val="nil"/>
              <w:bottom w:val="single" w:sz="8" w:space="0" w:color="000000"/>
              <w:right w:val="nil"/>
            </w:tcBorders>
            <w:noWrap/>
            <w:vAlign w:val="center"/>
            <w:hideMark/>
          </w:tcPr>
          <w:p w14:paraId="7A166C65"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59" w:type="dxa"/>
            <w:tcBorders>
              <w:top w:val="single" w:sz="8" w:space="0" w:color="000000"/>
              <w:left w:val="nil"/>
              <w:bottom w:val="single" w:sz="8" w:space="0" w:color="000000"/>
              <w:right w:val="nil"/>
            </w:tcBorders>
            <w:noWrap/>
            <w:vAlign w:val="center"/>
            <w:hideMark/>
          </w:tcPr>
          <w:p w14:paraId="49496244"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5281E6AD" w14:textId="77777777" w:rsidTr="004C17FC">
        <w:trPr>
          <w:trHeight w:val="323"/>
        </w:trPr>
        <w:tc>
          <w:tcPr>
            <w:tcW w:w="1985" w:type="dxa"/>
            <w:tcBorders>
              <w:top w:val="single" w:sz="8" w:space="0" w:color="000000"/>
              <w:left w:val="nil"/>
              <w:bottom w:val="nil"/>
              <w:right w:val="nil"/>
            </w:tcBorders>
            <w:noWrap/>
            <w:vAlign w:val="center"/>
            <w:hideMark/>
          </w:tcPr>
          <w:p w14:paraId="33BABCC1"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2003</w:t>
            </w:r>
          </w:p>
        </w:tc>
        <w:tc>
          <w:tcPr>
            <w:tcW w:w="1701" w:type="dxa"/>
            <w:tcBorders>
              <w:top w:val="single" w:sz="8" w:space="0" w:color="000000"/>
              <w:left w:val="nil"/>
              <w:bottom w:val="nil"/>
              <w:right w:val="nil"/>
            </w:tcBorders>
            <w:noWrap/>
            <w:vAlign w:val="center"/>
            <w:hideMark/>
          </w:tcPr>
          <w:p w14:paraId="1DE81733" w14:textId="1A29ABF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w:t>
            </w:r>
          </w:p>
        </w:tc>
        <w:tc>
          <w:tcPr>
            <w:tcW w:w="1701" w:type="dxa"/>
            <w:tcBorders>
              <w:top w:val="single" w:sz="8" w:space="0" w:color="000000"/>
              <w:left w:val="nil"/>
              <w:bottom w:val="nil"/>
              <w:right w:val="nil"/>
            </w:tcBorders>
            <w:noWrap/>
            <w:vAlign w:val="center"/>
            <w:hideMark/>
          </w:tcPr>
          <w:p w14:paraId="6BCEC642" w14:textId="3601372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13.34</w:t>
            </w:r>
          </w:p>
        </w:tc>
        <w:tc>
          <w:tcPr>
            <w:tcW w:w="1276" w:type="dxa"/>
            <w:tcBorders>
              <w:top w:val="single" w:sz="8" w:space="0" w:color="000000"/>
              <w:left w:val="nil"/>
              <w:bottom w:val="nil"/>
              <w:right w:val="nil"/>
            </w:tcBorders>
            <w:noWrap/>
            <w:vAlign w:val="center"/>
            <w:hideMark/>
          </w:tcPr>
          <w:p w14:paraId="7698BDC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504</w:t>
            </w:r>
          </w:p>
        </w:tc>
        <w:tc>
          <w:tcPr>
            <w:tcW w:w="1559" w:type="dxa"/>
            <w:tcBorders>
              <w:top w:val="single" w:sz="8" w:space="0" w:color="000000"/>
              <w:left w:val="nil"/>
              <w:bottom w:val="nil"/>
              <w:right w:val="nil"/>
            </w:tcBorders>
            <w:noWrap/>
            <w:vAlign w:val="center"/>
            <w:hideMark/>
          </w:tcPr>
          <w:p w14:paraId="5CB623A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1.59</w:t>
            </w:r>
          </w:p>
        </w:tc>
      </w:tr>
      <w:tr w:rsidR="00122E95" w:rsidRPr="00D13F79" w14:paraId="005E23B6" w14:textId="77777777" w:rsidTr="004C17FC">
        <w:trPr>
          <w:trHeight w:val="323"/>
        </w:trPr>
        <w:tc>
          <w:tcPr>
            <w:tcW w:w="1985" w:type="dxa"/>
            <w:tcBorders>
              <w:top w:val="nil"/>
              <w:left w:val="nil"/>
              <w:bottom w:val="nil"/>
              <w:right w:val="nil"/>
            </w:tcBorders>
            <w:noWrap/>
            <w:vAlign w:val="center"/>
            <w:hideMark/>
          </w:tcPr>
          <w:p w14:paraId="5C7B591B"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2004</w:t>
            </w:r>
          </w:p>
        </w:tc>
        <w:tc>
          <w:tcPr>
            <w:tcW w:w="1701" w:type="dxa"/>
            <w:tcBorders>
              <w:top w:val="nil"/>
              <w:left w:val="nil"/>
              <w:bottom w:val="nil"/>
              <w:right w:val="nil"/>
            </w:tcBorders>
            <w:noWrap/>
            <w:vAlign w:val="center"/>
            <w:hideMark/>
          </w:tcPr>
          <w:p w14:paraId="03164DFC" w14:textId="6B51794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701" w:type="dxa"/>
            <w:tcBorders>
              <w:top w:val="nil"/>
              <w:left w:val="nil"/>
              <w:bottom w:val="nil"/>
              <w:right w:val="nil"/>
            </w:tcBorders>
            <w:noWrap/>
            <w:vAlign w:val="center"/>
            <w:hideMark/>
          </w:tcPr>
          <w:p w14:paraId="09BA629D" w14:textId="4ADA4FA9"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13.96</w:t>
            </w:r>
          </w:p>
        </w:tc>
        <w:tc>
          <w:tcPr>
            <w:tcW w:w="1276" w:type="dxa"/>
            <w:tcBorders>
              <w:top w:val="nil"/>
              <w:left w:val="nil"/>
              <w:bottom w:val="nil"/>
              <w:right w:val="nil"/>
            </w:tcBorders>
            <w:noWrap/>
            <w:vAlign w:val="center"/>
            <w:hideMark/>
          </w:tcPr>
          <w:p w14:paraId="4E65DF01"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519</w:t>
            </w:r>
          </w:p>
        </w:tc>
        <w:tc>
          <w:tcPr>
            <w:tcW w:w="1559" w:type="dxa"/>
            <w:tcBorders>
              <w:top w:val="nil"/>
              <w:left w:val="nil"/>
              <w:bottom w:val="nil"/>
              <w:right w:val="nil"/>
            </w:tcBorders>
            <w:noWrap/>
            <w:vAlign w:val="center"/>
            <w:hideMark/>
          </w:tcPr>
          <w:p w14:paraId="3528FC2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1.64</w:t>
            </w:r>
          </w:p>
        </w:tc>
      </w:tr>
      <w:tr w:rsidR="00122E95" w:rsidRPr="00D13F79" w14:paraId="4E3B6728" w14:textId="77777777" w:rsidTr="004C17FC">
        <w:trPr>
          <w:trHeight w:val="323"/>
        </w:trPr>
        <w:tc>
          <w:tcPr>
            <w:tcW w:w="1985" w:type="dxa"/>
            <w:tcBorders>
              <w:top w:val="nil"/>
              <w:left w:val="nil"/>
              <w:bottom w:val="nil"/>
              <w:right w:val="nil"/>
            </w:tcBorders>
            <w:noWrap/>
            <w:vAlign w:val="center"/>
            <w:hideMark/>
          </w:tcPr>
          <w:p w14:paraId="368CB1CB"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2005</w:t>
            </w:r>
          </w:p>
        </w:tc>
        <w:tc>
          <w:tcPr>
            <w:tcW w:w="1701" w:type="dxa"/>
            <w:tcBorders>
              <w:top w:val="nil"/>
              <w:left w:val="nil"/>
              <w:bottom w:val="nil"/>
              <w:right w:val="nil"/>
            </w:tcBorders>
            <w:noWrap/>
            <w:vAlign w:val="center"/>
            <w:hideMark/>
          </w:tcPr>
          <w:p w14:paraId="4E8D86D3" w14:textId="03D920E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701" w:type="dxa"/>
            <w:tcBorders>
              <w:top w:val="nil"/>
              <w:left w:val="nil"/>
              <w:bottom w:val="nil"/>
              <w:right w:val="nil"/>
            </w:tcBorders>
            <w:noWrap/>
            <w:vAlign w:val="center"/>
            <w:hideMark/>
          </w:tcPr>
          <w:p w14:paraId="267A18DB" w14:textId="5E7C316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14.36</w:t>
            </w:r>
          </w:p>
        </w:tc>
        <w:tc>
          <w:tcPr>
            <w:tcW w:w="1276" w:type="dxa"/>
            <w:tcBorders>
              <w:top w:val="nil"/>
              <w:left w:val="nil"/>
              <w:bottom w:val="nil"/>
              <w:right w:val="nil"/>
            </w:tcBorders>
            <w:noWrap/>
            <w:vAlign w:val="center"/>
            <w:hideMark/>
          </w:tcPr>
          <w:p w14:paraId="351858F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663</w:t>
            </w:r>
          </w:p>
        </w:tc>
        <w:tc>
          <w:tcPr>
            <w:tcW w:w="1559" w:type="dxa"/>
            <w:tcBorders>
              <w:top w:val="nil"/>
              <w:left w:val="nil"/>
              <w:bottom w:val="nil"/>
              <w:right w:val="nil"/>
            </w:tcBorders>
            <w:noWrap/>
            <w:vAlign w:val="center"/>
            <w:hideMark/>
          </w:tcPr>
          <w:p w14:paraId="021A83B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2.10</w:t>
            </w:r>
          </w:p>
        </w:tc>
      </w:tr>
      <w:tr w:rsidR="00122E95" w:rsidRPr="00D13F79" w14:paraId="0726D7F6" w14:textId="77777777" w:rsidTr="004C17FC">
        <w:trPr>
          <w:trHeight w:val="323"/>
        </w:trPr>
        <w:tc>
          <w:tcPr>
            <w:tcW w:w="1985" w:type="dxa"/>
            <w:tcBorders>
              <w:top w:val="nil"/>
              <w:left w:val="nil"/>
              <w:bottom w:val="nil"/>
              <w:right w:val="nil"/>
            </w:tcBorders>
            <w:noWrap/>
            <w:vAlign w:val="center"/>
            <w:hideMark/>
          </w:tcPr>
          <w:p w14:paraId="57F15069"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2006</w:t>
            </w:r>
          </w:p>
        </w:tc>
        <w:tc>
          <w:tcPr>
            <w:tcW w:w="1701" w:type="dxa"/>
            <w:tcBorders>
              <w:top w:val="nil"/>
              <w:left w:val="nil"/>
              <w:bottom w:val="nil"/>
              <w:right w:val="nil"/>
            </w:tcBorders>
            <w:noWrap/>
            <w:vAlign w:val="center"/>
            <w:hideMark/>
          </w:tcPr>
          <w:p w14:paraId="5FA6A5AF" w14:textId="1048542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0.65</w:t>
            </w:r>
          </w:p>
        </w:tc>
        <w:tc>
          <w:tcPr>
            <w:tcW w:w="1701" w:type="dxa"/>
            <w:tcBorders>
              <w:top w:val="nil"/>
              <w:left w:val="nil"/>
              <w:bottom w:val="nil"/>
              <w:right w:val="nil"/>
            </w:tcBorders>
            <w:noWrap/>
            <w:vAlign w:val="center"/>
            <w:hideMark/>
          </w:tcPr>
          <w:p w14:paraId="172F06BD" w14:textId="3DB6E5B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14.97</w:t>
            </w:r>
          </w:p>
        </w:tc>
        <w:tc>
          <w:tcPr>
            <w:tcW w:w="1276" w:type="dxa"/>
            <w:tcBorders>
              <w:top w:val="nil"/>
              <w:left w:val="nil"/>
              <w:bottom w:val="nil"/>
              <w:right w:val="nil"/>
            </w:tcBorders>
            <w:noWrap/>
            <w:vAlign w:val="center"/>
            <w:hideMark/>
          </w:tcPr>
          <w:p w14:paraId="0222442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694</w:t>
            </w:r>
          </w:p>
        </w:tc>
        <w:tc>
          <w:tcPr>
            <w:tcW w:w="1559" w:type="dxa"/>
            <w:tcBorders>
              <w:top w:val="nil"/>
              <w:left w:val="nil"/>
              <w:bottom w:val="nil"/>
              <w:right w:val="nil"/>
            </w:tcBorders>
            <w:noWrap/>
            <w:vAlign w:val="center"/>
            <w:hideMark/>
          </w:tcPr>
          <w:p w14:paraId="779E18B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2.20</w:t>
            </w:r>
          </w:p>
        </w:tc>
      </w:tr>
      <w:tr w:rsidR="00122E95" w:rsidRPr="00D13F79" w14:paraId="2F006B86" w14:textId="77777777" w:rsidTr="004C17FC">
        <w:trPr>
          <w:trHeight w:val="323"/>
        </w:trPr>
        <w:tc>
          <w:tcPr>
            <w:tcW w:w="1985" w:type="dxa"/>
            <w:tcBorders>
              <w:top w:val="nil"/>
              <w:left w:val="nil"/>
              <w:bottom w:val="nil"/>
              <w:right w:val="nil"/>
            </w:tcBorders>
            <w:noWrap/>
            <w:vAlign w:val="center"/>
            <w:hideMark/>
          </w:tcPr>
          <w:p w14:paraId="7837BAAD"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2007</w:t>
            </w:r>
          </w:p>
        </w:tc>
        <w:tc>
          <w:tcPr>
            <w:tcW w:w="1701" w:type="dxa"/>
            <w:tcBorders>
              <w:top w:val="nil"/>
              <w:left w:val="nil"/>
              <w:bottom w:val="nil"/>
              <w:right w:val="nil"/>
            </w:tcBorders>
            <w:noWrap/>
            <w:vAlign w:val="center"/>
            <w:hideMark/>
          </w:tcPr>
          <w:p w14:paraId="0D01758A" w14:textId="40D09DCB"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0C06D7D3" w14:textId="6FC24E3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14.54</w:t>
            </w:r>
          </w:p>
        </w:tc>
        <w:tc>
          <w:tcPr>
            <w:tcW w:w="1276" w:type="dxa"/>
            <w:tcBorders>
              <w:top w:val="nil"/>
              <w:left w:val="nil"/>
              <w:bottom w:val="nil"/>
              <w:right w:val="nil"/>
            </w:tcBorders>
            <w:noWrap/>
            <w:vAlign w:val="center"/>
            <w:hideMark/>
          </w:tcPr>
          <w:p w14:paraId="7D925EF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712</w:t>
            </w:r>
          </w:p>
        </w:tc>
        <w:tc>
          <w:tcPr>
            <w:tcW w:w="1559" w:type="dxa"/>
            <w:tcBorders>
              <w:top w:val="nil"/>
              <w:left w:val="nil"/>
              <w:bottom w:val="nil"/>
              <w:right w:val="nil"/>
            </w:tcBorders>
            <w:noWrap/>
            <w:vAlign w:val="center"/>
            <w:hideMark/>
          </w:tcPr>
          <w:p w14:paraId="7352151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2.25</w:t>
            </w:r>
          </w:p>
        </w:tc>
      </w:tr>
      <w:tr w:rsidR="00122E95" w:rsidRPr="00D13F79" w14:paraId="29939973" w14:textId="77777777" w:rsidTr="004C17FC">
        <w:trPr>
          <w:trHeight w:val="323"/>
        </w:trPr>
        <w:tc>
          <w:tcPr>
            <w:tcW w:w="1985" w:type="dxa"/>
            <w:tcBorders>
              <w:top w:val="nil"/>
              <w:left w:val="nil"/>
              <w:bottom w:val="nil"/>
              <w:right w:val="nil"/>
            </w:tcBorders>
            <w:noWrap/>
            <w:vAlign w:val="center"/>
            <w:hideMark/>
          </w:tcPr>
          <w:p w14:paraId="3E29CEDE"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2008</w:t>
            </w:r>
          </w:p>
        </w:tc>
        <w:tc>
          <w:tcPr>
            <w:tcW w:w="1701" w:type="dxa"/>
            <w:tcBorders>
              <w:top w:val="nil"/>
              <w:left w:val="nil"/>
              <w:bottom w:val="nil"/>
              <w:right w:val="nil"/>
            </w:tcBorders>
            <w:noWrap/>
            <w:vAlign w:val="center"/>
            <w:hideMark/>
          </w:tcPr>
          <w:p w14:paraId="64F1F6A9" w14:textId="55C6D1A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31908D55" w14:textId="45428F9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14.15</w:t>
            </w:r>
          </w:p>
        </w:tc>
        <w:tc>
          <w:tcPr>
            <w:tcW w:w="1276" w:type="dxa"/>
            <w:tcBorders>
              <w:top w:val="nil"/>
              <w:left w:val="nil"/>
              <w:bottom w:val="nil"/>
              <w:right w:val="nil"/>
            </w:tcBorders>
            <w:noWrap/>
            <w:vAlign w:val="center"/>
            <w:hideMark/>
          </w:tcPr>
          <w:p w14:paraId="118ACAD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749</w:t>
            </w:r>
          </w:p>
        </w:tc>
        <w:tc>
          <w:tcPr>
            <w:tcW w:w="1559" w:type="dxa"/>
            <w:tcBorders>
              <w:top w:val="nil"/>
              <w:left w:val="nil"/>
              <w:bottom w:val="nil"/>
              <w:right w:val="nil"/>
            </w:tcBorders>
            <w:noWrap/>
            <w:vAlign w:val="center"/>
            <w:hideMark/>
          </w:tcPr>
          <w:p w14:paraId="1494BFE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w:t>
            </w:r>
          </w:p>
        </w:tc>
      </w:tr>
      <w:tr w:rsidR="00122E95" w:rsidRPr="00D13F79" w14:paraId="64FC4E5B" w14:textId="77777777" w:rsidTr="004C17FC">
        <w:trPr>
          <w:trHeight w:val="323"/>
        </w:trPr>
        <w:tc>
          <w:tcPr>
            <w:tcW w:w="1985" w:type="dxa"/>
            <w:tcBorders>
              <w:top w:val="nil"/>
              <w:left w:val="nil"/>
              <w:bottom w:val="nil"/>
              <w:right w:val="nil"/>
            </w:tcBorders>
            <w:noWrap/>
            <w:vAlign w:val="center"/>
            <w:hideMark/>
          </w:tcPr>
          <w:p w14:paraId="1E72AD0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2009</w:t>
            </w:r>
          </w:p>
        </w:tc>
        <w:tc>
          <w:tcPr>
            <w:tcW w:w="1701" w:type="dxa"/>
            <w:tcBorders>
              <w:top w:val="nil"/>
              <w:left w:val="nil"/>
              <w:bottom w:val="nil"/>
              <w:right w:val="nil"/>
            </w:tcBorders>
            <w:noWrap/>
            <w:vAlign w:val="center"/>
            <w:hideMark/>
          </w:tcPr>
          <w:p w14:paraId="30643CEF" w14:textId="57EF17D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w:t>
            </w:r>
          </w:p>
        </w:tc>
        <w:tc>
          <w:tcPr>
            <w:tcW w:w="1701" w:type="dxa"/>
            <w:tcBorders>
              <w:top w:val="nil"/>
              <w:left w:val="nil"/>
              <w:bottom w:val="nil"/>
              <w:right w:val="nil"/>
            </w:tcBorders>
            <w:noWrap/>
            <w:vAlign w:val="center"/>
            <w:hideMark/>
          </w:tcPr>
          <w:p w14:paraId="1082656F" w14:textId="03407BB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13.92</w:t>
            </w:r>
          </w:p>
        </w:tc>
        <w:tc>
          <w:tcPr>
            <w:tcW w:w="1276" w:type="dxa"/>
            <w:tcBorders>
              <w:top w:val="nil"/>
              <w:left w:val="nil"/>
              <w:bottom w:val="nil"/>
              <w:right w:val="nil"/>
            </w:tcBorders>
            <w:noWrap/>
            <w:vAlign w:val="center"/>
            <w:hideMark/>
          </w:tcPr>
          <w:p w14:paraId="757A072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761</w:t>
            </w:r>
          </w:p>
        </w:tc>
        <w:tc>
          <w:tcPr>
            <w:tcW w:w="1559" w:type="dxa"/>
            <w:tcBorders>
              <w:top w:val="nil"/>
              <w:left w:val="nil"/>
              <w:bottom w:val="nil"/>
              <w:right w:val="nil"/>
            </w:tcBorders>
            <w:noWrap/>
            <w:vAlign w:val="center"/>
            <w:hideMark/>
          </w:tcPr>
          <w:p w14:paraId="6572177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2.41</w:t>
            </w:r>
          </w:p>
        </w:tc>
      </w:tr>
      <w:tr w:rsidR="00122E95" w:rsidRPr="00D13F79" w14:paraId="6AB0407E" w14:textId="77777777" w:rsidTr="004C17FC">
        <w:trPr>
          <w:trHeight w:val="323"/>
        </w:trPr>
        <w:tc>
          <w:tcPr>
            <w:tcW w:w="1985" w:type="dxa"/>
            <w:tcBorders>
              <w:top w:val="nil"/>
              <w:left w:val="nil"/>
              <w:bottom w:val="nil"/>
              <w:right w:val="nil"/>
            </w:tcBorders>
            <w:noWrap/>
            <w:vAlign w:val="center"/>
            <w:hideMark/>
          </w:tcPr>
          <w:p w14:paraId="3E56F67D"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2010</w:t>
            </w:r>
          </w:p>
        </w:tc>
        <w:tc>
          <w:tcPr>
            <w:tcW w:w="1701" w:type="dxa"/>
            <w:tcBorders>
              <w:top w:val="nil"/>
              <w:left w:val="nil"/>
              <w:bottom w:val="nil"/>
              <w:right w:val="nil"/>
            </w:tcBorders>
            <w:noWrap/>
            <w:vAlign w:val="center"/>
            <w:hideMark/>
          </w:tcPr>
          <w:p w14:paraId="293AF5CC" w14:textId="51CA268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0.10</w:t>
            </w:r>
          </w:p>
        </w:tc>
        <w:tc>
          <w:tcPr>
            <w:tcW w:w="1701" w:type="dxa"/>
            <w:tcBorders>
              <w:top w:val="nil"/>
              <w:left w:val="nil"/>
              <w:bottom w:val="nil"/>
              <w:right w:val="nil"/>
            </w:tcBorders>
            <w:noWrap/>
            <w:vAlign w:val="center"/>
            <w:hideMark/>
          </w:tcPr>
          <w:p w14:paraId="55F46B86" w14:textId="2E1093DD"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14.41</w:t>
            </w:r>
          </w:p>
        </w:tc>
        <w:tc>
          <w:tcPr>
            <w:tcW w:w="1276" w:type="dxa"/>
            <w:tcBorders>
              <w:top w:val="nil"/>
              <w:left w:val="nil"/>
              <w:bottom w:val="nil"/>
              <w:right w:val="nil"/>
            </w:tcBorders>
            <w:noWrap/>
            <w:vAlign w:val="center"/>
            <w:hideMark/>
          </w:tcPr>
          <w:p w14:paraId="1CCDDA69"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758</w:t>
            </w:r>
          </w:p>
        </w:tc>
        <w:tc>
          <w:tcPr>
            <w:tcW w:w="1559" w:type="dxa"/>
            <w:tcBorders>
              <w:top w:val="nil"/>
              <w:left w:val="nil"/>
              <w:bottom w:val="nil"/>
              <w:right w:val="nil"/>
            </w:tcBorders>
            <w:noWrap/>
            <w:vAlign w:val="center"/>
            <w:hideMark/>
          </w:tcPr>
          <w:p w14:paraId="2040A2B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2.40</w:t>
            </w:r>
          </w:p>
        </w:tc>
      </w:tr>
      <w:tr w:rsidR="00122E95" w:rsidRPr="00D13F79" w14:paraId="1D88A24C" w14:textId="77777777" w:rsidTr="004C17FC">
        <w:trPr>
          <w:trHeight w:val="323"/>
        </w:trPr>
        <w:tc>
          <w:tcPr>
            <w:tcW w:w="1985" w:type="dxa"/>
            <w:tcBorders>
              <w:top w:val="nil"/>
              <w:left w:val="nil"/>
              <w:bottom w:val="nil"/>
              <w:right w:val="nil"/>
            </w:tcBorders>
            <w:noWrap/>
            <w:vAlign w:val="center"/>
            <w:hideMark/>
          </w:tcPr>
          <w:p w14:paraId="06A70A1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2011</w:t>
            </w:r>
          </w:p>
        </w:tc>
        <w:tc>
          <w:tcPr>
            <w:tcW w:w="1701" w:type="dxa"/>
            <w:tcBorders>
              <w:top w:val="nil"/>
              <w:left w:val="nil"/>
              <w:bottom w:val="nil"/>
              <w:right w:val="nil"/>
            </w:tcBorders>
            <w:noWrap/>
            <w:vAlign w:val="center"/>
            <w:hideMark/>
          </w:tcPr>
          <w:p w14:paraId="513A4EBF" w14:textId="5E7BCA32"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701" w:type="dxa"/>
            <w:tcBorders>
              <w:top w:val="nil"/>
              <w:left w:val="nil"/>
              <w:bottom w:val="nil"/>
              <w:right w:val="nil"/>
            </w:tcBorders>
            <w:noWrap/>
            <w:vAlign w:val="center"/>
            <w:hideMark/>
          </w:tcPr>
          <w:p w14:paraId="44EBD90B" w14:textId="4463958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14.51</w:t>
            </w:r>
          </w:p>
        </w:tc>
        <w:tc>
          <w:tcPr>
            <w:tcW w:w="1276" w:type="dxa"/>
            <w:tcBorders>
              <w:top w:val="nil"/>
              <w:left w:val="nil"/>
              <w:bottom w:val="nil"/>
              <w:right w:val="nil"/>
            </w:tcBorders>
            <w:noWrap/>
            <w:vAlign w:val="center"/>
            <w:hideMark/>
          </w:tcPr>
          <w:p w14:paraId="26F244C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765</w:t>
            </w:r>
          </w:p>
        </w:tc>
        <w:tc>
          <w:tcPr>
            <w:tcW w:w="1559" w:type="dxa"/>
            <w:tcBorders>
              <w:top w:val="nil"/>
              <w:left w:val="nil"/>
              <w:bottom w:val="nil"/>
              <w:right w:val="nil"/>
            </w:tcBorders>
            <w:noWrap/>
            <w:vAlign w:val="center"/>
            <w:hideMark/>
          </w:tcPr>
          <w:p w14:paraId="3746431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2.42</w:t>
            </w:r>
          </w:p>
        </w:tc>
      </w:tr>
      <w:tr w:rsidR="00122E95" w:rsidRPr="00D13F79" w14:paraId="6EC49646" w14:textId="77777777" w:rsidTr="004C17FC">
        <w:trPr>
          <w:trHeight w:val="323"/>
        </w:trPr>
        <w:tc>
          <w:tcPr>
            <w:tcW w:w="1985" w:type="dxa"/>
            <w:tcBorders>
              <w:top w:val="nil"/>
              <w:left w:val="nil"/>
              <w:bottom w:val="nil"/>
              <w:right w:val="nil"/>
            </w:tcBorders>
            <w:noWrap/>
            <w:vAlign w:val="center"/>
            <w:hideMark/>
          </w:tcPr>
          <w:p w14:paraId="1DC7086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2012</w:t>
            </w:r>
          </w:p>
        </w:tc>
        <w:tc>
          <w:tcPr>
            <w:tcW w:w="1701" w:type="dxa"/>
            <w:tcBorders>
              <w:top w:val="nil"/>
              <w:left w:val="nil"/>
              <w:bottom w:val="nil"/>
              <w:right w:val="nil"/>
            </w:tcBorders>
            <w:noWrap/>
            <w:vAlign w:val="center"/>
            <w:hideMark/>
          </w:tcPr>
          <w:p w14:paraId="7799A271" w14:textId="4383D7F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0.97</w:t>
            </w:r>
          </w:p>
        </w:tc>
        <w:tc>
          <w:tcPr>
            <w:tcW w:w="1701" w:type="dxa"/>
            <w:tcBorders>
              <w:top w:val="nil"/>
              <w:left w:val="nil"/>
              <w:bottom w:val="nil"/>
              <w:right w:val="nil"/>
            </w:tcBorders>
            <w:noWrap/>
            <w:vAlign w:val="center"/>
            <w:hideMark/>
          </w:tcPr>
          <w:p w14:paraId="5BF9B924" w14:textId="03E4FFF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15.36</w:t>
            </w:r>
          </w:p>
        </w:tc>
        <w:tc>
          <w:tcPr>
            <w:tcW w:w="1276" w:type="dxa"/>
            <w:tcBorders>
              <w:top w:val="nil"/>
              <w:left w:val="nil"/>
              <w:bottom w:val="nil"/>
              <w:right w:val="nil"/>
            </w:tcBorders>
            <w:noWrap/>
            <w:vAlign w:val="center"/>
            <w:hideMark/>
          </w:tcPr>
          <w:p w14:paraId="1640901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777</w:t>
            </w:r>
          </w:p>
        </w:tc>
        <w:tc>
          <w:tcPr>
            <w:tcW w:w="1559" w:type="dxa"/>
            <w:tcBorders>
              <w:top w:val="nil"/>
              <w:left w:val="nil"/>
              <w:bottom w:val="nil"/>
              <w:right w:val="nil"/>
            </w:tcBorders>
            <w:noWrap/>
            <w:vAlign w:val="center"/>
            <w:hideMark/>
          </w:tcPr>
          <w:p w14:paraId="45E49F6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2.46</w:t>
            </w:r>
          </w:p>
        </w:tc>
      </w:tr>
      <w:tr w:rsidR="00122E95" w:rsidRPr="00D13F79" w14:paraId="35134B22" w14:textId="77777777" w:rsidTr="004C17FC">
        <w:trPr>
          <w:trHeight w:val="323"/>
        </w:trPr>
        <w:tc>
          <w:tcPr>
            <w:tcW w:w="1985" w:type="dxa"/>
            <w:tcBorders>
              <w:top w:val="nil"/>
              <w:left w:val="nil"/>
              <w:bottom w:val="nil"/>
              <w:right w:val="nil"/>
            </w:tcBorders>
            <w:noWrap/>
            <w:vAlign w:val="center"/>
            <w:hideMark/>
          </w:tcPr>
          <w:p w14:paraId="06C5E36F"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2013</w:t>
            </w:r>
          </w:p>
        </w:tc>
        <w:tc>
          <w:tcPr>
            <w:tcW w:w="1701" w:type="dxa"/>
            <w:tcBorders>
              <w:top w:val="nil"/>
              <w:left w:val="nil"/>
              <w:bottom w:val="nil"/>
              <w:right w:val="nil"/>
            </w:tcBorders>
            <w:noWrap/>
            <w:vAlign w:val="center"/>
            <w:hideMark/>
          </w:tcPr>
          <w:p w14:paraId="70B2D14B" w14:textId="2669FD4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w:t>
            </w:r>
          </w:p>
        </w:tc>
        <w:tc>
          <w:tcPr>
            <w:tcW w:w="1701" w:type="dxa"/>
            <w:tcBorders>
              <w:top w:val="nil"/>
              <w:left w:val="nil"/>
              <w:bottom w:val="nil"/>
              <w:right w:val="nil"/>
            </w:tcBorders>
            <w:noWrap/>
            <w:vAlign w:val="center"/>
            <w:hideMark/>
          </w:tcPr>
          <w:p w14:paraId="17141E63" w14:textId="0D331F3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13.97</w:t>
            </w:r>
          </w:p>
        </w:tc>
        <w:tc>
          <w:tcPr>
            <w:tcW w:w="1276" w:type="dxa"/>
            <w:tcBorders>
              <w:top w:val="nil"/>
              <w:left w:val="nil"/>
              <w:bottom w:val="nil"/>
              <w:right w:val="nil"/>
            </w:tcBorders>
            <w:noWrap/>
            <w:vAlign w:val="center"/>
            <w:hideMark/>
          </w:tcPr>
          <w:p w14:paraId="79DE846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865</w:t>
            </w:r>
          </w:p>
        </w:tc>
        <w:tc>
          <w:tcPr>
            <w:tcW w:w="1559" w:type="dxa"/>
            <w:tcBorders>
              <w:top w:val="nil"/>
              <w:left w:val="nil"/>
              <w:bottom w:val="nil"/>
              <w:right w:val="nil"/>
            </w:tcBorders>
            <w:noWrap/>
            <w:vAlign w:val="center"/>
            <w:hideMark/>
          </w:tcPr>
          <w:p w14:paraId="688AEF8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2.74</w:t>
            </w:r>
          </w:p>
        </w:tc>
      </w:tr>
      <w:tr w:rsidR="00122E95" w:rsidRPr="00D13F79" w14:paraId="4A040A31" w14:textId="77777777" w:rsidTr="004C17FC">
        <w:trPr>
          <w:trHeight w:val="323"/>
        </w:trPr>
        <w:tc>
          <w:tcPr>
            <w:tcW w:w="1985" w:type="dxa"/>
            <w:tcBorders>
              <w:top w:val="nil"/>
              <w:left w:val="nil"/>
              <w:bottom w:val="nil"/>
              <w:right w:val="nil"/>
            </w:tcBorders>
            <w:noWrap/>
            <w:vAlign w:val="center"/>
            <w:hideMark/>
          </w:tcPr>
          <w:p w14:paraId="4036295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2014</w:t>
            </w:r>
          </w:p>
        </w:tc>
        <w:tc>
          <w:tcPr>
            <w:tcW w:w="1701" w:type="dxa"/>
            <w:tcBorders>
              <w:top w:val="nil"/>
              <w:left w:val="nil"/>
              <w:bottom w:val="nil"/>
              <w:right w:val="nil"/>
            </w:tcBorders>
            <w:noWrap/>
            <w:vAlign w:val="center"/>
            <w:hideMark/>
          </w:tcPr>
          <w:p w14:paraId="78DC240C" w14:textId="21732BB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-0.51</w:t>
            </w:r>
          </w:p>
        </w:tc>
        <w:tc>
          <w:tcPr>
            <w:tcW w:w="1701" w:type="dxa"/>
            <w:tcBorders>
              <w:top w:val="nil"/>
              <w:left w:val="nil"/>
              <w:bottom w:val="nil"/>
              <w:right w:val="nil"/>
            </w:tcBorders>
            <w:noWrap/>
            <w:vAlign w:val="center"/>
            <w:hideMark/>
          </w:tcPr>
          <w:p w14:paraId="305FEAD4" w14:textId="76F66614"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13.94</w:t>
            </w:r>
          </w:p>
        </w:tc>
        <w:tc>
          <w:tcPr>
            <w:tcW w:w="1276" w:type="dxa"/>
            <w:tcBorders>
              <w:top w:val="nil"/>
              <w:left w:val="nil"/>
              <w:bottom w:val="nil"/>
              <w:right w:val="nil"/>
            </w:tcBorders>
            <w:noWrap/>
            <w:vAlign w:val="center"/>
            <w:hideMark/>
          </w:tcPr>
          <w:p w14:paraId="6AC0944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883</w:t>
            </w:r>
          </w:p>
        </w:tc>
        <w:tc>
          <w:tcPr>
            <w:tcW w:w="1559" w:type="dxa"/>
            <w:tcBorders>
              <w:top w:val="nil"/>
              <w:left w:val="nil"/>
              <w:bottom w:val="nil"/>
              <w:right w:val="nil"/>
            </w:tcBorders>
            <w:noWrap/>
            <w:vAlign w:val="center"/>
            <w:hideMark/>
          </w:tcPr>
          <w:p w14:paraId="7904D8F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2.79</w:t>
            </w:r>
          </w:p>
        </w:tc>
      </w:tr>
      <w:tr w:rsidR="00122E95" w:rsidRPr="00D13F79" w14:paraId="43C1ABFF" w14:textId="77777777" w:rsidTr="004C17FC">
        <w:trPr>
          <w:trHeight w:val="323"/>
        </w:trPr>
        <w:tc>
          <w:tcPr>
            <w:tcW w:w="1985" w:type="dxa"/>
            <w:tcBorders>
              <w:top w:val="nil"/>
              <w:left w:val="nil"/>
              <w:bottom w:val="nil"/>
              <w:right w:val="nil"/>
            </w:tcBorders>
            <w:noWrap/>
            <w:vAlign w:val="center"/>
            <w:hideMark/>
          </w:tcPr>
          <w:p w14:paraId="1807D5E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2015</w:t>
            </w:r>
          </w:p>
        </w:tc>
        <w:tc>
          <w:tcPr>
            <w:tcW w:w="1701" w:type="dxa"/>
            <w:tcBorders>
              <w:top w:val="nil"/>
              <w:left w:val="nil"/>
              <w:bottom w:val="nil"/>
              <w:right w:val="nil"/>
            </w:tcBorders>
            <w:noWrap/>
            <w:vAlign w:val="center"/>
            <w:hideMark/>
          </w:tcPr>
          <w:p w14:paraId="7FA5485E" w14:textId="3B66FC8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02D6355D" w14:textId="781C783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14.82</w:t>
            </w:r>
          </w:p>
        </w:tc>
        <w:tc>
          <w:tcPr>
            <w:tcW w:w="1276" w:type="dxa"/>
            <w:tcBorders>
              <w:top w:val="nil"/>
              <w:left w:val="nil"/>
              <w:bottom w:val="nil"/>
              <w:right w:val="nil"/>
            </w:tcBorders>
            <w:noWrap/>
            <w:vAlign w:val="center"/>
            <w:hideMark/>
          </w:tcPr>
          <w:p w14:paraId="6EC9E3F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879</w:t>
            </w:r>
          </w:p>
        </w:tc>
        <w:tc>
          <w:tcPr>
            <w:tcW w:w="1559" w:type="dxa"/>
            <w:tcBorders>
              <w:top w:val="nil"/>
              <w:left w:val="nil"/>
              <w:bottom w:val="nil"/>
              <w:right w:val="nil"/>
            </w:tcBorders>
            <w:noWrap/>
            <w:vAlign w:val="center"/>
            <w:hideMark/>
          </w:tcPr>
          <w:p w14:paraId="523B308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2.78</w:t>
            </w:r>
          </w:p>
        </w:tc>
      </w:tr>
      <w:tr w:rsidR="00122E95" w:rsidRPr="00D13F79" w14:paraId="22B6C326" w14:textId="77777777" w:rsidTr="004C17FC">
        <w:trPr>
          <w:trHeight w:val="323"/>
        </w:trPr>
        <w:tc>
          <w:tcPr>
            <w:tcW w:w="1985" w:type="dxa"/>
            <w:tcBorders>
              <w:top w:val="nil"/>
              <w:left w:val="nil"/>
              <w:bottom w:val="nil"/>
              <w:right w:val="nil"/>
            </w:tcBorders>
            <w:noWrap/>
            <w:vAlign w:val="center"/>
            <w:hideMark/>
          </w:tcPr>
          <w:p w14:paraId="77F0204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2016</w:t>
            </w:r>
          </w:p>
        </w:tc>
        <w:tc>
          <w:tcPr>
            <w:tcW w:w="1701" w:type="dxa"/>
            <w:tcBorders>
              <w:top w:val="nil"/>
              <w:left w:val="nil"/>
              <w:bottom w:val="nil"/>
              <w:right w:val="nil"/>
            </w:tcBorders>
            <w:noWrap/>
            <w:vAlign w:val="center"/>
            <w:hideMark/>
          </w:tcPr>
          <w:p w14:paraId="5212A73F" w14:textId="1A47214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w:t>
            </w:r>
          </w:p>
        </w:tc>
        <w:tc>
          <w:tcPr>
            <w:tcW w:w="1701" w:type="dxa"/>
            <w:tcBorders>
              <w:top w:val="nil"/>
              <w:left w:val="nil"/>
              <w:bottom w:val="nil"/>
              <w:right w:val="nil"/>
            </w:tcBorders>
            <w:noWrap/>
            <w:vAlign w:val="center"/>
            <w:hideMark/>
          </w:tcPr>
          <w:p w14:paraId="30A6EDEF" w14:textId="586E008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15.32</w:t>
            </w:r>
          </w:p>
        </w:tc>
        <w:tc>
          <w:tcPr>
            <w:tcW w:w="1276" w:type="dxa"/>
            <w:tcBorders>
              <w:top w:val="nil"/>
              <w:left w:val="nil"/>
              <w:bottom w:val="nil"/>
              <w:right w:val="nil"/>
            </w:tcBorders>
            <w:noWrap/>
            <w:vAlign w:val="center"/>
            <w:hideMark/>
          </w:tcPr>
          <w:p w14:paraId="0F02BFB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2490</w:t>
            </w:r>
          </w:p>
        </w:tc>
        <w:tc>
          <w:tcPr>
            <w:tcW w:w="1559" w:type="dxa"/>
            <w:tcBorders>
              <w:top w:val="nil"/>
              <w:left w:val="nil"/>
              <w:bottom w:val="nil"/>
              <w:right w:val="nil"/>
            </w:tcBorders>
            <w:noWrap/>
            <w:vAlign w:val="center"/>
            <w:hideMark/>
          </w:tcPr>
          <w:p w14:paraId="7780C94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7.88</w:t>
            </w:r>
          </w:p>
        </w:tc>
      </w:tr>
      <w:tr w:rsidR="00122E95" w:rsidRPr="00D13F79" w14:paraId="44BDAF0E" w14:textId="77777777" w:rsidTr="004C17FC">
        <w:trPr>
          <w:trHeight w:val="323"/>
        </w:trPr>
        <w:tc>
          <w:tcPr>
            <w:tcW w:w="1985" w:type="dxa"/>
            <w:tcBorders>
              <w:top w:val="nil"/>
              <w:left w:val="nil"/>
              <w:bottom w:val="nil"/>
              <w:right w:val="nil"/>
            </w:tcBorders>
            <w:noWrap/>
            <w:vAlign w:val="center"/>
            <w:hideMark/>
          </w:tcPr>
          <w:p w14:paraId="5869432C"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2017</w:t>
            </w:r>
          </w:p>
        </w:tc>
        <w:tc>
          <w:tcPr>
            <w:tcW w:w="1701" w:type="dxa"/>
            <w:tcBorders>
              <w:top w:val="nil"/>
              <w:left w:val="nil"/>
              <w:bottom w:val="nil"/>
              <w:right w:val="nil"/>
            </w:tcBorders>
            <w:noWrap/>
            <w:vAlign w:val="center"/>
            <w:hideMark/>
          </w:tcPr>
          <w:p w14:paraId="5942DBEE" w14:textId="7E982CA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0.66</w:t>
            </w:r>
          </w:p>
        </w:tc>
        <w:tc>
          <w:tcPr>
            <w:tcW w:w="1701" w:type="dxa"/>
            <w:tcBorders>
              <w:top w:val="nil"/>
              <w:left w:val="nil"/>
              <w:bottom w:val="nil"/>
              <w:right w:val="nil"/>
            </w:tcBorders>
            <w:noWrap/>
            <w:vAlign w:val="center"/>
            <w:hideMark/>
          </w:tcPr>
          <w:p w14:paraId="74FC1758" w14:textId="4D0D5AD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15.20</w:t>
            </w:r>
          </w:p>
        </w:tc>
        <w:tc>
          <w:tcPr>
            <w:tcW w:w="1276" w:type="dxa"/>
            <w:tcBorders>
              <w:top w:val="nil"/>
              <w:left w:val="nil"/>
              <w:bottom w:val="nil"/>
              <w:right w:val="nil"/>
            </w:tcBorders>
            <w:noWrap/>
            <w:vAlign w:val="center"/>
            <w:hideMark/>
          </w:tcPr>
          <w:p w14:paraId="06187BA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2545</w:t>
            </w:r>
          </w:p>
        </w:tc>
        <w:tc>
          <w:tcPr>
            <w:tcW w:w="1559" w:type="dxa"/>
            <w:tcBorders>
              <w:top w:val="nil"/>
              <w:left w:val="nil"/>
              <w:bottom w:val="nil"/>
              <w:right w:val="nil"/>
            </w:tcBorders>
            <w:noWrap/>
            <w:vAlign w:val="center"/>
            <w:hideMark/>
          </w:tcPr>
          <w:p w14:paraId="744CE36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8.05</w:t>
            </w:r>
          </w:p>
        </w:tc>
      </w:tr>
      <w:tr w:rsidR="00122E95" w:rsidRPr="00D13F79" w14:paraId="0CE220C3" w14:textId="77777777" w:rsidTr="004C17FC">
        <w:trPr>
          <w:trHeight w:val="323"/>
        </w:trPr>
        <w:tc>
          <w:tcPr>
            <w:tcW w:w="1985" w:type="dxa"/>
            <w:tcBorders>
              <w:top w:val="nil"/>
              <w:left w:val="nil"/>
              <w:bottom w:val="nil"/>
              <w:right w:val="nil"/>
            </w:tcBorders>
            <w:noWrap/>
            <w:vAlign w:val="center"/>
            <w:hideMark/>
          </w:tcPr>
          <w:p w14:paraId="3BF179A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2018</w:t>
            </w:r>
          </w:p>
        </w:tc>
        <w:tc>
          <w:tcPr>
            <w:tcW w:w="1701" w:type="dxa"/>
            <w:tcBorders>
              <w:top w:val="nil"/>
              <w:left w:val="nil"/>
              <w:bottom w:val="nil"/>
              <w:right w:val="nil"/>
            </w:tcBorders>
            <w:noWrap/>
            <w:vAlign w:val="center"/>
            <w:hideMark/>
          </w:tcPr>
          <w:p w14:paraId="39D43BFB" w14:textId="5B2FAD49"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E0DD6E4" w14:textId="5CF6432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14.71</w:t>
            </w:r>
          </w:p>
        </w:tc>
        <w:tc>
          <w:tcPr>
            <w:tcW w:w="1276" w:type="dxa"/>
            <w:tcBorders>
              <w:top w:val="nil"/>
              <w:left w:val="nil"/>
              <w:bottom w:val="nil"/>
              <w:right w:val="nil"/>
            </w:tcBorders>
            <w:noWrap/>
            <w:vAlign w:val="center"/>
            <w:hideMark/>
          </w:tcPr>
          <w:p w14:paraId="13F99FF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2734</w:t>
            </w:r>
          </w:p>
        </w:tc>
        <w:tc>
          <w:tcPr>
            <w:tcW w:w="1559" w:type="dxa"/>
            <w:tcBorders>
              <w:top w:val="nil"/>
              <w:left w:val="nil"/>
              <w:bottom w:val="nil"/>
              <w:right w:val="nil"/>
            </w:tcBorders>
            <w:noWrap/>
            <w:vAlign w:val="center"/>
            <w:hideMark/>
          </w:tcPr>
          <w:p w14:paraId="6A7B07A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8.65</w:t>
            </w:r>
          </w:p>
        </w:tc>
      </w:tr>
      <w:tr w:rsidR="00122E95" w:rsidRPr="00D13F79" w14:paraId="0CCDDD93" w14:textId="77777777" w:rsidTr="004C17FC">
        <w:trPr>
          <w:trHeight w:val="323"/>
        </w:trPr>
        <w:tc>
          <w:tcPr>
            <w:tcW w:w="1985" w:type="dxa"/>
            <w:tcBorders>
              <w:top w:val="nil"/>
              <w:left w:val="nil"/>
              <w:bottom w:val="nil"/>
              <w:right w:val="nil"/>
            </w:tcBorders>
            <w:noWrap/>
            <w:vAlign w:val="center"/>
            <w:hideMark/>
          </w:tcPr>
          <w:p w14:paraId="5A0F930F"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2019</w:t>
            </w:r>
          </w:p>
        </w:tc>
        <w:tc>
          <w:tcPr>
            <w:tcW w:w="1701" w:type="dxa"/>
            <w:tcBorders>
              <w:top w:val="nil"/>
              <w:left w:val="nil"/>
              <w:bottom w:val="nil"/>
              <w:right w:val="nil"/>
            </w:tcBorders>
            <w:noWrap/>
            <w:vAlign w:val="center"/>
            <w:hideMark/>
          </w:tcPr>
          <w:p w14:paraId="22898576" w14:textId="7B4D05F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0D1BFA2" w14:textId="7FC1802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14.61</w:t>
            </w:r>
          </w:p>
        </w:tc>
        <w:tc>
          <w:tcPr>
            <w:tcW w:w="1276" w:type="dxa"/>
            <w:tcBorders>
              <w:top w:val="nil"/>
              <w:left w:val="nil"/>
              <w:bottom w:val="nil"/>
              <w:right w:val="nil"/>
            </w:tcBorders>
            <w:noWrap/>
            <w:vAlign w:val="center"/>
            <w:hideMark/>
          </w:tcPr>
          <w:p w14:paraId="59B1736E"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2682</w:t>
            </w:r>
          </w:p>
        </w:tc>
        <w:tc>
          <w:tcPr>
            <w:tcW w:w="1559" w:type="dxa"/>
            <w:tcBorders>
              <w:top w:val="nil"/>
              <w:left w:val="nil"/>
              <w:bottom w:val="nil"/>
              <w:right w:val="nil"/>
            </w:tcBorders>
            <w:noWrap/>
            <w:vAlign w:val="center"/>
            <w:hideMark/>
          </w:tcPr>
          <w:p w14:paraId="07A62B0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8.49</w:t>
            </w:r>
          </w:p>
        </w:tc>
      </w:tr>
      <w:tr w:rsidR="00122E95" w:rsidRPr="00D13F79" w14:paraId="2E96249D" w14:textId="77777777" w:rsidTr="004C17FC">
        <w:trPr>
          <w:trHeight w:val="323"/>
        </w:trPr>
        <w:tc>
          <w:tcPr>
            <w:tcW w:w="1985" w:type="dxa"/>
            <w:tcBorders>
              <w:top w:val="nil"/>
              <w:left w:val="nil"/>
              <w:bottom w:val="nil"/>
              <w:right w:val="nil"/>
            </w:tcBorders>
            <w:noWrap/>
            <w:vAlign w:val="center"/>
            <w:hideMark/>
          </w:tcPr>
          <w:p w14:paraId="50BA1A0E"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2020</w:t>
            </w:r>
          </w:p>
        </w:tc>
        <w:tc>
          <w:tcPr>
            <w:tcW w:w="1701" w:type="dxa"/>
            <w:tcBorders>
              <w:top w:val="nil"/>
              <w:left w:val="nil"/>
              <w:bottom w:val="nil"/>
              <w:right w:val="nil"/>
            </w:tcBorders>
            <w:noWrap/>
            <w:vAlign w:val="center"/>
            <w:hideMark/>
          </w:tcPr>
          <w:p w14:paraId="0E867A22" w14:textId="6D16E54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0.47</w:t>
            </w:r>
          </w:p>
        </w:tc>
        <w:tc>
          <w:tcPr>
            <w:tcW w:w="1701" w:type="dxa"/>
            <w:tcBorders>
              <w:top w:val="nil"/>
              <w:left w:val="nil"/>
              <w:bottom w:val="nil"/>
              <w:right w:val="nil"/>
            </w:tcBorders>
            <w:noWrap/>
            <w:vAlign w:val="center"/>
            <w:hideMark/>
          </w:tcPr>
          <w:p w14:paraId="5808252B" w14:textId="5FDA976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15.25</w:t>
            </w:r>
          </w:p>
        </w:tc>
        <w:tc>
          <w:tcPr>
            <w:tcW w:w="1276" w:type="dxa"/>
            <w:tcBorders>
              <w:top w:val="nil"/>
              <w:left w:val="nil"/>
              <w:bottom w:val="nil"/>
              <w:right w:val="nil"/>
            </w:tcBorders>
            <w:noWrap/>
            <w:vAlign w:val="center"/>
            <w:hideMark/>
          </w:tcPr>
          <w:p w14:paraId="4B86D303"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2878</w:t>
            </w:r>
          </w:p>
        </w:tc>
        <w:tc>
          <w:tcPr>
            <w:tcW w:w="1559" w:type="dxa"/>
            <w:tcBorders>
              <w:top w:val="nil"/>
              <w:left w:val="nil"/>
              <w:bottom w:val="nil"/>
              <w:right w:val="nil"/>
            </w:tcBorders>
            <w:noWrap/>
            <w:vAlign w:val="center"/>
            <w:hideMark/>
          </w:tcPr>
          <w:p w14:paraId="0E5A059E"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9.11</w:t>
            </w:r>
          </w:p>
        </w:tc>
      </w:tr>
      <w:tr w:rsidR="00122E95" w:rsidRPr="00D13F79" w14:paraId="110B0BC9" w14:textId="77777777" w:rsidTr="004C17FC">
        <w:trPr>
          <w:trHeight w:val="323"/>
        </w:trPr>
        <w:tc>
          <w:tcPr>
            <w:tcW w:w="1985" w:type="dxa"/>
            <w:tcBorders>
              <w:top w:val="nil"/>
              <w:left w:val="nil"/>
              <w:bottom w:val="nil"/>
              <w:right w:val="nil"/>
            </w:tcBorders>
            <w:noWrap/>
            <w:vAlign w:val="center"/>
            <w:hideMark/>
          </w:tcPr>
          <w:p w14:paraId="510766F0"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2021</w:t>
            </w:r>
          </w:p>
        </w:tc>
        <w:tc>
          <w:tcPr>
            <w:tcW w:w="1701" w:type="dxa"/>
            <w:tcBorders>
              <w:top w:val="nil"/>
              <w:left w:val="nil"/>
              <w:bottom w:val="nil"/>
              <w:right w:val="nil"/>
            </w:tcBorders>
            <w:noWrap/>
            <w:vAlign w:val="center"/>
            <w:hideMark/>
          </w:tcPr>
          <w:p w14:paraId="2404DF1A" w14:textId="50E7816A"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701" w:type="dxa"/>
            <w:tcBorders>
              <w:top w:val="nil"/>
              <w:left w:val="nil"/>
              <w:bottom w:val="nil"/>
              <w:right w:val="nil"/>
            </w:tcBorders>
            <w:noWrap/>
            <w:vAlign w:val="center"/>
            <w:hideMark/>
          </w:tcPr>
          <w:p w14:paraId="69EFC115" w14:textId="65AAB19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15.06</w:t>
            </w:r>
          </w:p>
        </w:tc>
        <w:tc>
          <w:tcPr>
            <w:tcW w:w="1276" w:type="dxa"/>
            <w:tcBorders>
              <w:top w:val="nil"/>
              <w:left w:val="nil"/>
              <w:bottom w:val="nil"/>
              <w:right w:val="nil"/>
            </w:tcBorders>
            <w:noWrap/>
            <w:vAlign w:val="center"/>
            <w:hideMark/>
          </w:tcPr>
          <w:p w14:paraId="2DCF3E43"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3020</w:t>
            </w:r>
          </w:p>
        </w:tc>
        <w:tc>
          <w:tcPr>
            <w:tcW w:w="1559" w:type="dxa"/>
            <w:tcBorders>
              <w:top w:val="nil"/>
              <w:left w:val="nil"/>
              <w:bottom w:val="nil"/>
              <w:right w:val="nil"/>
            </w:tcBorders>
            <w:noWrap/>
            <w:vAlign w:val="center"/>
            <w:hideMark/>
          </w:tcPr>
          <w:p w14:paraId="02945EF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9.56</w:t>
            </w:r>
          </w:p>
        </w:tc>
      </w:tr>
      <w:tr w:rsidR="00122E95" w:rsidRPr="00D13F79" w14:paraId="4CE05933" w14:textId="77777777" w:rsidTr="004C17FC">
        <w:trPr>
          <w:trHeight w:val="323"/>
        </w:trPr>
        <w:tc>
          <w:tcPr>
            <w:tcW w:w="1985" w:type="dxa"/>
            <w:tcBorders>
              <w:top w:val="nil"/>
              <w:left w:val="nil"/>
              <w:bottom w:val="nil"/>
              <w:right w:val="nil"/>
            </w:tcBorders>
            <w:noWrap/>
            <w:vAlign w:val="center"/>
            <w:hideMark/>
          </w:tcPr>
          <w:p w14:paraId="6FCFD56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2022</w:t>
            </w:r>
          </w:p>
        </w:tc>
        <w:tc>
          <w:tcPr>
            <w:tcW w:w="1701" w:type="dxa"/>
            <w:tcBorders>
              <w:top w:val="nil"/>
              <w:left w:val="nil"/>
              <w:bottom w:val="nil"/>
              <w:right w:val="nil"/>
            </w:tcBorders>
            <w:noWrap/>
            <w:vAlign w:val="center"/>
            <w:hideMark/>
          </w:tcPr>
          <w:p w14:paraId="133A5717" w14:textId="7FBEF21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402BC746" w14:textId="3BADBA4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14.86</w:t>
            </w:r>
          </w:p>
        </w:tc>
        <w:tc>
          <w:tcPr>
            <w:tcW w:w="1276" w:type="dxa"/>
            <w:tcBorders>
              <w:top w:val="nil"/>
              <w:left w:val="nil"/>
              <w:bottom w:val="nil"/>
              <w:right w:val="nil"/>
            </w:tcBorders>
            <w:noWrap/>
            <w:vAlign w:val="center"/>
            <w:hideMark/>
          </w:tcPr>
          <w:p w14:paraId="6A88B1E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3085</w:t>
            </w:r>
          </w:p>
        </w:tc>
        <w:tc>
          <w:tcPr>
            <w:tcW w:w="1559" w:type="dxa"/>
            <w:tcBorders>
              <w:top w:val="nil"/>
              <w:left w:val="nil"/>
              <w:bottom w:val="nil"/>
              <w:right w:val="nil"/>
            </w:tcBorders>
            <w:noWrap/>
            <w:vAlign w:val="center"/>
            <w:hideMark/>
          </w:tcPr>
          <w:p w14:paraId="191EC7B6"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9.76</w:t>
            </w:r>
          </w:p>
        </w:tc>
      </w:tr>
      <w:tr w:rsidR="00122E95" w:rsidRPr="00D13F79" w14:paraId="5FB7A590" w14:textId="77777777" w:rsidTr="004C17FC">
        <w:trPr>
          <w:trHeight w:val="323"/>
        </w:trPr>
        <w:tc>
          <w:tcPr>
            <w:tcW w:w="1985" w:type="dxa"/>
            <w:tcBorders>
              <w:top w:val="nil"/>
              <w:left w:val="nil"/>
              <w:bottom w:val="single" w:sz="8" w:space="0" w:color="000000"/>
              <w:right w:val="nil"/>
            </w:tcBorders>
            <w:noWrap/>
            <w:vAlign w:val="center"/>
            <w:hideMark/>
          </w:tcPr>
          <w:p w14:paraId="55CAC95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2023</w:t>
            </w:r>
          </w:p>
        </w:tc>
        <w:tc>
          <w:tcPr>
            <w:tcW w:w="1701" w:type="dxa"/>
            <w:tcBorders>
              <w:top w:val="nil"/>
              <w:left w:val="nil"/>
              <w:bottom w:val="single" w:sz="8" w:space="0" w:color="000000"/>
              <w:right w:val="nil"/>
            </w:tcBorders>
            <w:noWrap/>
            <w:vAlign w:val="center"/>
            <w:hideMark/>
          </w:tcPr>
          <w:p w14:paraId="5F9A6026" w14:textId="4F9ED1E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w:t>
            </w:r>
          </w:p>
        </w:tc>
        <w:tc>
          <w:tcPr>
            <w:tcW w:w="1701" w:type="dxa"/>
            <w:tcBorders>
              <w:top w:val="nil"/>
              <w:left w:val="nil"/>
              <w:bottom w:val="single" w:sz="8" w:space="0" w:color="000000"/>
              <w:right w:val="nil"/>
            </w:tcBorders>
            <w:noWrap/>
            <w:vAlign w:val="center"/>
            <w:hideMark/>
          </w:tcPr>
          <w:p w14:paraId="40677A54" w14:textId="67710D8A"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15.37</w:t>
            </w:r>
          </w:p>
        </w:tc>
        <w:tc>
          <w:tcPr>
            <w:tcW w:w="1276" w:type="dxa"/>
            <w:tcBorders>
              <w:top w:val="nil"/>
              <w:left w:val="nil"/>
              <w:bottom w:val="single" w:sz="8" w:space="0" w:color="000000"/>
              <w:right w:val="nil"/>
            </w:tcBorders>
            <w:noWrap/>
            <w:vAlign w:val="center"/>
            <w:hideMark/>
          </w:tcPr>
          <w:p w14:paraId="5CCCD14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2637</w:t>
            </w:r>
          </w:p>
        </w:tc>
        <w:tc>
          <w:tcPr>
            <w:tcW w:w="1559" w:type="dxa"/>
            <w:tcBorders>
              <w:top w:val="nil"/>
              <w:left w:val="nil"/>
              <w:bottom w:val="single" w:sz="8" w:space="0" w:color="000000"/>
              <w:right w:val="nil"/>
            </w:tcBorders>
            <w:noWrap/>
            <w:vAlign w:val="center"/>
            <w:hideMark/>
          </w:tcPr>
          <w:p w14:paraId="3884F4F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8.34</w:t>
            </w:r>
          </w:p>
        </w:tc>
      </w:tr>
      <w:tr w:rsidR="00122E95" w:rsidRPr="00D13F79" w14:paraId="03EDD351"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235777BB"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Total</w:t>
            </w:r>
          </w:p>
        </w:tc>
        <w:tc>
          <w:tcPr>
            <w:tcW w:w="1701" w:type="dxa"/>
            <w:tcBorders>
              <w:top w:val="single" w:sz="8" w:space="0" w:color="000000"/>
              <w:left w:val="nil"/>
              <w:bottom w:val="single" w:sz="8" w:space="0" w:color="000000"/>
              <w:right w:val="nil"/>
            </w:tcBorders>
            <w:noWrap/>
            <w:vAlign w:val="center"/>
            <w:hideMark/>
          </w:tcPr>
          <w:p w14:paraId="6D99026B"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p>
        </w:tc>
        <w:tc>
          <w:tcPr>
            <w:tcW w:w="1701" w:type="dxa"/>
            <w:tcBorders>
              <w:top w:val="single" w:sz="8" w:space="0" w:color="000000"/>
              <w:left w:val="nil"/>
              <w:bottom w:val="single" w:sz="8" w:space="0" w:color="000000"/>
              <w:right w:val="nil"/>
            </w:tcBorders>
            <w:noWrap/>
            <w:vAlign w:val="center"/>
            <w:hideMark/>
          </w:tcPr>
          <w:p w14:paraId="21FEB9A2" w14:textId="77777777" w:rsidR="004C17FC" w:rsidRPr="00D13F79" w:rsidRDefault="004C17FC" w:rsidP="004C17FC">
            <w:pPr>
              <w:widowControl/>
              <w:spacing w:after="0" w:line="240" w:lineRule="auto"/>
              <w:rPr>
                <w:rFonts w:ascii="Times New Roman" w:eastAsia="標楷體" w:hAnsi="Times New Roman"/>
                <w:color w:val="BFBFBF" w:themeColor="background1" w:themeShade="BF"/>
                <w:kern w:val="0"/>
                <w:szCs w:val="20"/>
              </w:rPr>
            </w:pPr>
          </w:p>
        </w:tc>
        <w:tc>
          <w:tcPr>
            <w:tcW w:w="1276" w:type="dxa"/>
            <w:tcBorders>
              <w:top w:val="single" w:sz="8" w:space="0" w:color="000000"/>
              <w:left w:val="nil"/>
              <w:bottom w:val="single" w:sz="8" w:space="0" w:color="000000"/>
              <w:right w:val="nil"/>
            </w:tcBorders>
            <w:noWrap/>
            <w:vAlign w:val="center"/>
            <w:hideMark/>
          </w:tcPr>
          <w:p w14:paraId="442451F2"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left w:val="nil"/>
              <w:bottom w:val="single" w:sz="8" w:space="0" w:color="000000"/>
              <w:right w:val="nil"/>
            </w:tcBorders>
            <w:noWrap/>
            <w:vAlign w:val="center"/>
            <w:hideMark/>
          </w:tcPr>
          <w:p w14:paraId="40687F70"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w:t>
            </w:r>
          </w:p>
        </w:tc>
      </w:tr>
    </w:tbl>
    <w:p w14:paraId="14BBCDF0" w14:textId="56D209C1" w:rsidR="00AF30CC" w:rsidRPr="00D13F79" w:rsidRDefault="00C15AD2" w:rsidP="00C15AD2">
      <w:pPr>
        <w:pStyle w:val="afd"/>
        <w:rPr>
          <w:color w:val="BFBFBF" w:themeColor="background1" w:themeShade="BF"/>
        </w:rPr>
      </w:pPr>
      <w:bookmarkStart w:id="28" w:name="_Toc231903515"/>
      <w:r w:rsidRPr="00D13F79">
        <w:rPr>
          <w:rFonts w:hint="eastAsia"/>
          <w:color w:val="BFBFBF" w:themeColor="background1" w:themeShade="BF"/>
        </w:rPr>
        <w:t>表</w:t>
      </w:r>
      <w:r w:rsidRPr="00D13F79">
        <w:rPr>
          <w:rFonts w:hint="eastAsia"/>
          <w:color w:val="BFBFBF" w:themeColor="background1" w:themeShade="BF"/>
        </w:rPr>
        <w:t>4-2</w:t>
      </w:r>
      <w:r w:rsidR="005A1EB0" w:rsidRPr="00D13F79">
        <w:rPr>
          <w:rFonts w:hint="eastAsia"/>
          <w:color w:val="BFBFBF" w:themeColor="background1" w:themeShade="BF"/>
        </w:rPr>
        <w:t xml:space="preserve"> </w:t>
      </w:r>
      <w:r w:rsidR="005A1EB0" w:rsidRPr="00D13F79">
        <w:rPr>
          <w:rFonts w:hint="eastAsia"/>
          <w:color w:val="BFBFBF" w:themeColor="background1" w:themeShade="BF"/>
        </w:rPr>
        <w:t>每年樣本分布</w:t>
      </w:r>
      <w:bookmarkEnd w:id="28"/>
    </w:p>
    <w:p w14:paraId="17D7257D" w14:textId="3E7BA7D4" w:rsidR="001B0196" w:rsidRPr="00D13F79" w:rsidRDefault="00E37422" w:rsidP="00E37422">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D87EFA" w:rsidRPr="00D13F79">
        <w:rPr>
          <w:rFonts w:ascii="Times New Roman" w:eastAsia="標楷體" w:hAnsi="Times New Roman" w:hint="eastAsia"/>
          <w:color w:val="BFBFBF" w:themeColor="background1" w:themeShade="BF"/>
        </w:rPr>
        <w:t>面板</w:t>
      </w:r>
      <w:r w:rsidR="00D87EFA" w:rsidRPr="00D13F79">
        <w:rPr>
          <w:rFonts w:ascii="Times New Roman" w:eastAsia="標楷體" w:hAnsi="Times New Roman" w:hint="eastAsia"/>
          <w:color w:val="BFBFBF" w:themeColor="background1" w:themeShade="BF"/>
        </w:rPr>
        <w:t>B</w:t>
      </w:r>
      <w:r w:rsidR="00474A61" w:rsidRPr="00D13F79">
        <w:rPr>
          <w:rFonts w:ascii="Times New Roman" w:eastAsia="標楷體" w:hAnsi="Times New Roman" w:hint="eastAsia"/>
          <w:color w:val="BFBFBF" w:themeColor="background1" w:themeShade="BF"/>
        </w:rPr>
        <w:t>展示</w:t>
      </w:r>
      <w:r w:rsidR="00F812E8" w:rsidRPr="00D13F79">
        <w:rPr>
          <w:rFonts w:ascii="Times New Roman" w:eastAsia="標楷體" w:hAnsi="Times New Roman" w:hint="eastAsia"/>
          <w:color w:val="BFBFBF" w:themeColor="background1" w:themeShade="BF"/>
        </w:rPr>
        <w:t>2003</w:t>
      </w:r>
      <w:r w:rsidR="00F812E8" w:rsidRPr="00D13F79">
        <w:rPr>
          <w:rFonts w:ascii="Times New Roman" w:eastAsia="標楷體" w:hAnsi="Times New Roman" w:hint="eastAsia"/>
          <w:color w:val="BFBFBF" w:themeColor="background1" w:themeShade="BF"/>
        </w:rPr>
        <w:t>年至</w:t>
      </w:r>
      <w:r w:rsidR="00F812E8" w:rsidRPr="00D13F79">
        <w:rPr>
          <w:rFonts w:ascii="Times New Roman" w:eastAsia="標楷體" w:hAnsi="Times New Roman" w:hint="eastAsia"/>
          <w:color w:val="BFBFBF" w:themeColor="background1" w:themeShade="BF"/>
        </w:rPr>
        <w:t>2023</w:t>
      </w:r>
      <w:r w:rsidR="00F812E8" w:rsidRPr="00D13F79">
        <w:rPr>
          <w:rFonts w:ascii="Times New Roman" w:eastAsia="標楷體" w:hAnsi="Times New Roman" w:hint="eastAsia"/>
          <w:color w:val="BFBFBF" w:themeColor="background1" w:themeShade="BF"/>
        </w:rPr>
        <w:t>年每年的樣本分布情況</w:t>
      </w:r>
      <w:r w:rsidR="0027051B" w:rsidRPr="00D13F79">
        <w:rPr>
          <w:rFonts w:ascii="Times New Roman" w:eastAsia="標楷體" w:hAnsi="Times New Roman" w:hint="eastAsia"/>
          <w:color w:val="BFBFBF" w:themeColor="background1" w:themeShade="BF"/>
        </w:rPr>
        <w:t>，依據</w:t>
      </w:r>
      <w:r w:rsidR="008A7CF9" w:rsidRPr="00D13F79">
        <w:rPr>
          <w:rFonts w:ascii="Times New Roman" w:eastAsia="標楷體" w:hAnsi="Times New Roman" w:hint="eastAsia"/>
          <w:color w:val="BFBFBF" w:themeColor="background1" w:themeShade="BF"/>
        </w:rPr>
        <w:t>各</w:t>
      </w:r>
      <w:r w:rsidR="00D65EDD" w:rsidRPr="00D13F79">
        <w:rPr>
          <w:rFonts w:ascii="Times New Roman" w:eastAsia="標楷體" w:hAnsi="Times New Roman" w:hint="eastAsia"/>
          <w:color w:val="BFBFBF" w:themeColor="background1" w:themeShade="BF"/>
        </w:rPr>
        <w:t>個年度的資料計算出平均異常溫度</w:t>
      </w:r>
      <w:r w:rsidR="00D65EDD"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cs="新細明體"/>
          <w:i/>
          <w:iCs/>
          <w:color w:val="BFBFBF" w:themeColor="background1" w:themeShade="BF"/>
          <w:kern w:val="0"/>
        </w:rPr>
        <w:t>AB_TEMP</w:t>
      </w:r>
      <w:r w:rsidR="00D65EDD"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、平均溫度</w:t>
      </w:r>
      <w:r w:rsidR="003E082F"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cs="新細明體"/>
          <w:i/>
          <w:iCs/>
          <w:color w:val="BFBFBF" w:themeColor="background1" w:themeShade="BF"/>
          <w:kern w:val="0"/>
        </w:rPr>
        <w:t>TEMP</w:t>
      </w:r>
      <w:r w:rsidR="003E082F"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、樣本數</w:t>
      </w:r>
      <w:r w:rsidR="00D65EDD"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hint="eastAsia"/>
          <w:color w:val="BFBFBF" w:themeColor="background1" w:themeShade="BF"/>
        </w:rPr>
        <w:t>n</w:t>
      </w:r>
      <w:r w:rsidR="00D65EDD"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以及</w:t>
      </w:r>
      <w:r w:rsidR="003E082F" w:rsidRPr="00D13F79">
        <w:rPr>
          <w:rFonts w:ascii="Times New Roman" w:eastAsia="標楷體" w:hAnsi="Times New Roman" w:cs="新細明體" w:hint="eastAsia"/>
          <w:color w:val="BFBFBF" w:themeColor="background1" w:themeShade="BF"/>
          <w:kern w:val="0"/>
        </w:rPr>
        <w:t>各年</w:t>
      </w:r>
      <w:r w:rsidR="00D65EDD" w:rsidRPr="00D13F79">
        <w:rPr>
          <w:rFonts w:ascii="Times New Roman" w:eastAsia="標楷體" w:hAnsi="Times New Roman" w:cs="新細明體" w:hint="eastAsia"/>
          <w:color w:val="BFBFBF" w:themeColor="background1" w:themeShade="BF"/>
          <w:kern w:val="0"/>
        </w:rPr>
        <w:t>樣本數占總樣本數的比例</w:t>
      </w:r>
      <w:r w:rsidR="00D65EDD" w:rsidRPr="00D13F79">
        <w:rPr>
          <w:rFonts w:ascii="Times New Roman" w:eastAsia="標楷體" w:hAnsi="Times New Roman" w:cs="新細明體" w:hint="eastAsia"/>
          <w:color w:val="BFBFBF" w:themeColor="background1" w:themeShade="BF"/>
          <w:kern w:val="0"/>
        </w:rPr>
        <w:t>(%)</w:t>
      </w:r>
      <w:r w:rsidR="008C0AFE" w:rsidRPr="00D13F79">
        <w:rPr>
          <w:rFonts w:ascii="Times New Roman" w:eastAsia="標楷體" w:hAnsi="Times New Roman" w:cs="新細明體" w:hint="eastAsia"/>
          <w:color w:val="BFBFBF" w:themeColor="background1" w:themeShade="BF"/>
          <w:kern w:val="0"/>
        </w:rPr>
        <w:t>，其中溫度單位皆以攝氏度呈現</w:t>
      </w:r>
      <w:r w:rsidR="003E082F" w:rsidRPr="00D13F79">
        <w:rPr>
          <w:rFonts w:ascii="Times New Roman" w:eastAsia="標楷體" w:hAnsi="Times New Roman" w:cs="新細明體" w:hint="eastAsia"/>
          <w:color w:val="BFBFBF" w:themeColor="background1" w:themeShade="BF"/>
          <w:kern w:val="0"/>
        </w:rPr>
        <w:t>。</w:t>
      </w:r>
    </w:p>
    <w:p w14:paraId="57BC27E7" w14:textId="202B3A23" w:rsidR="0037510D" w:rsidRPr="00D13F79" w:rsidRDefault="0037510D">
      <w:pPr>
        <w:rPr>
          <w:color w:val="BFBFBF" w:themeColor="background1" w:themeShade="BF"/>
        </w:rPr>
      </w:pPr>
      <w:r w:rsidRPr="00D13F79">
        <w:rPr>
          <w:color w:val="BFBFBF" w:themeColor="background1" w:themeShade="BF"/>
        </w:rPr>
        <w:br w:type="page"/>
      </w:r>
    </w:p>
    <w:p w14:paraId="2E1A9CDE" w14:textId="77777777" w:rsidR="0042025F" w:rsidRPr="00D13F79" w:rsidRDefault="0042025F">
      <w:pPr>
        <w:rPr>
          <w:color w:val="BFBFBF" w:themeColor="background1" w:themeShade="BF"/>
        </w:rPr>
        <w:sectPr w:rsidR="0042025F" w:rsidRPr="00D13F79" w:rsidSect="00813725">
          <w:pgSz w:w="11906" w:h="16838"/>
          <w:pgMar w:top="1440" w:right="1800" w:bottom="1440" w:left="1800" w:header="851" w:footer="992" w:gutter="0"/>
          <w:pgNumType w:start="1"/>
          <w:cols w:space="425"/>
          <w:docGrid w:type="lines" w:linePitch="360"/>
        </w:sectPr>
      </w:pPr>
    </w:p>
    <w:tbl>
      <w:tblPr>
        <w:tblpPr w:leftFromText="180" w:rightFromText="180" w:vertAnchor="text" w:horzAnchor="margin" w:tblpY="474"/>
        <w:tblW w:w="13892" w:type="dxa"/>
        <w:tblBorders>
          <w:top w:val="single" w:sz="8" w:space="0" w:color="000000"/>
          <w:bottom w:val="single" w:sz="8" w:space="0" w:color="000000"/>
        </w:tblBorders>
        <w:tblCellMar>
          <w:left w:w="28" w:type="dxa"/>
          <w:right w:w="28" w:type="dxa"/>
        </w:tblCellMar>
        <w:tblLook w:val="04A0" w:firstRow="1" w:lastRow="0" w:firstColumn="1" w:lastColumn="0" w:noHBand="0" w:noVBand="1"/>
      </w:tblPr>
      <w:tblGrid>
        <w:gridCol w:w="2835"/>
        <w:gridCol w:w="1843"/>
        <w:gridCol w:w="1559"/>
        <w:gridCol w:w="1418"/>
        <w:gridCol w:w="1417"/>
        <w:gridCol w:w="1560"/>
        <w:gridCol w:w="1559"/>
        <w:gridCol w:w="1701"/>
      </w:tblGrid>
      <w:tr w:rsidR="00122E95" w:rsidRPr="00D13F79" w14:paraId="57F5D097" w14:textId="77777777" w:rsidTr="00165442">
        <w:trPr>
          <w:trHeight w:val="323"/>
        </w:trPr>
        <w:tc>
          <w:tcPr>
            <w:tcW w:w="2835" w:type="dxa"/>
            <w:tcBorders>
              <w:bottom w:val="single" w:sz="8" w:space="0" w:color="000000"/>
            </w:tcBorders>
            <w:noWrap/>
            <w:vAlign w:val="center"/>
            <w:hideMark/>
          </w:tcPr>
          <w:p w14:paraId="16121C35" w14:textId="77777777" w:rsidR="00165442" w:rsidRPr="00D13F79" w:rsidRDefault="00165442" w:rsidP="00165442">
            <w:pPr>
              <w:widowControl/>
              <w:spacing w:after="0" w:line="240" w:lineRule="auto"/>
              <w:rPr>
                <w:rFonts w:ascii="Times New Roman" w:eastAsia="標楷體" w:hAnsi="Times New Roman" w:cs="新細明體"/>
                <w:color w:val="BFBFBF" w:themeColor="background1" w:themeShade="BF"/>
                <w:kern w:val="0"/>
              </w:rPr>
            </w:pPr>
          </w:p>
        </w:tc>
        <w:tc>
          <w:tcPr>
            <w:tcW w:w="1843" w:type="dxa"/>
            <w:tcBorders>
              <w:bottom w:val="single" w:sz="8" w:space="0" w:color="000000"/>
            </w:tcBorders>
            <w:noWrap/>
            <w:vAlign w:val="center"/>
            <w:hideMark/>
          </w:tcPr>
          <w:p w14:paraId="4FD0D1EE"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Mean</w:t>
            </w:r>
          </w:p>
        </w:tc>
        <w:tc>
          <w:tcPr>
            <w:tcW w:w="1559" w:type="dxa"/>
            <w:tcBorders>
              <w:bottom w:val="single" w:sz="8" w:space="0" w:color="000000"/>
            </w:tcBorders>
            <w:noWrap/>
            <w:vAlign w:val="center"/>
            <w:hideMark/>
          </w:tcPr>
          <w:p w14:paraId="1912658A"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SD</w:t>
            </w:r>
          </w:p>
        </w:tc>
        <w:tc>
          <w:tcPr>
            <w:tcW w:w="1418" w:type="dxa"/>
            <w:tcBorders>
              <w:bottom w:val="single" w:sz="8" w:space="0" w:color="000000"/>
            </w:tcBorders>
            <w:noWrap/>
            <w:vAlign w:val="center"/>
            <w:hideMark/>
          </w:tcPr>
          <w:p w14:paraId="71CE1CF2"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Min</w:t>
            </w:r>
          </w:p>
        </w:tc>
        <w:tc>
          <w:tcPr>
            <w:tcW w:w="1417" w:type="dxa"/>
            <w:tcBorders>
              <w:bottom w:val="single" w:sz="8" w:space="0" w:color="000000"/>
            </w:tcBorders>
            <w:noWrap/>
            <w:vAlign w:val="center"/>
            <w:hideMark/>
          </w:tcPr>
          <w:p w14:paraId="0B396A80"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P25</w:t>
            </w:r>
          </w:p>
        </w:tc>
        <w:tc>
          <w:tcPr>
            <w:tcW w:w="1560" w:type="dxa"/>
            <w:tcBorders>
              <w:bottom w:val="single" w:sz="8" w:space="0" w:color="000000"/>
            </w:tcBorders>
            <w:noWrap/>
            <w:vAlign w:val="center"/>
            <w:hideMark/>
          </w:tcPr>
          <w:p w14:paraId="34B76A45"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Median</w:t>
            </w:r>
          </w:p>
        </w:tc>
        <w:tc>
          <w:tcPr>
            <w:tcW w:w="1559" w:type="dxa"/>
            <w:tcBorders>
              <w:bottom w:val="single" w:sz="8" w:space="0" w:color="000000"/>
            </w:tcBorders>
            <w:noWrap/>
            <w:vAlign w:val="center"/>
            <w:hideMark/>
          </w:tcPr>
          <w:p w14:paraId="7B74B4A0"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P75</w:t>
            </w:r>
          </w:p>
        </w:tc>
        <w:tc>
          <w:tcPr>
            <w:tcW w:w="1701" w:type="dxa"/>
            <w:tcBorders>
              <w:bottom w:val="single" w:sz="8" w:space="0" w:color="000000"/>
            </w:tcBorders>
            <w:noWrap/>
            <w:vAlign w:val="center"/>
            <w:hideMark/>
          </w:tcPr>
          <w:p w14:paraId="47425CFA"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Max</w:t>
            </w:r>
          </w:p>
        </w:tc>
      </w:tr>
      <w:tr w:rsidR="00122E95" w:rsidRPr="00D13F79" w14:paraId="1DEA67E0" w14:textId="77777777" w:rsidTr="00165442">
        <w:trPr>
          <w:trHeight w:val="323"/>
        </w:trPr>
        <w:tc>
          <w:tcPr>
            <w:tcW w:w="2835" w:type="dxa"/>
            <w:tcBorders>
              <w:top w:val="single" w:sz="8" w:space="0" w:color="000000"/>
            </w:tcBorders>
            <w:noWrap/>
            <w:vAlign w:val="center"/>
            <w:hideMark/>
          </w:tcPr>
          <w:p w14:paraId="0C500EAB"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1843" w:type="dxa"/>
            <w:tcBorders>
              <w:top w:val="single" w:sz="8" w:space="0" w:color="000000"/>
            </w:tcBorders>
            <w:noWrap/>
            <w:vAlign w:val="center"/>
            <w:hideMark/>
          </w:tcPr>
          <w:p w14:paraId="764F797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197.55</w:t>
            </w:r>
          </w:p>
        </w:tc>
        <w:tc>
          <w:tcPr>
            <w:tcW w:w="1559" w:type="dxa"/>
            <w:tcBorders>
              <w:top w:val="single" w:sz="8" w:space="0" w:color="000000"/>
            </w:tcBorders>
            <w:noWrap/>
            <w:vAlign w:val="center"/>
            <w:hideMark/>
          </w:tcPr>
          <w:p w14:paraId="61F448D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759.32</w:t>
            </w:r>
          </w:p>
        </w:tc>
        <w:tc>
          <w:tcPr>
            <w:tcW w:w="1418" w:type="dxa"/>
            <w:tcBorders>
              <w:top w:val="single" w:sz="8" w:space="0" w:color="000000"/>
            </w:tcBorders>
            <w:noWrap/>
            <w:vAlign w:val="center"/>
            <w:hideMark/>
          </w:tcPr>
          <w:p w14:paraId="739B1BF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0.21</w:t>
            </w:r>
          </w:p>
        </w:tc>
        <w:tc>
          <w:tcPr>
            <w:tcW w:w="1417" w:type="dxa"/>
            <w:tcBorders>
              <w:top w:val="single" w:sz="8" w:space="0" w:color="000000"/>
            </w:tcBorders>
            <w:noWrap/>
            <w:vAlign w:val="center"/>
            <w:hideMark/>
          </w:tcPr>
          <w:p w14:paraId="208CFE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4.23</w:t>
            </w:r>
          </w:p>
        </w:tc>
        <w:tc>
          <w:tcPr>
            <w:tcW w:w="1560" w:type="dxa"/>
            <w:tcBorders>
              <w:top w:val="single" w:sz="8" w:space="0" w:color="000000"/>
            </w:tcBorders>
            <w:noWrap/>
            <w:vAlign w:val="center"/>
            <w:hideMark/>
          </w:tcPr>
          <w:p w14:paraId="5C0541C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13.23</w:t>
            </w:r>
          </w:p>
        </w:tc>
        <w:tc>
          <w:tcPr>
            <w:tcW w:w="1559" w:type="dxa"/>
            <w:tcBorders>
              <w:top w:val="single" w:sz="8" w:space="0" w:color="000000"/>
            </w:tcBorders>
            <w:noWrap/>
            <w:vAlign w:val="center"/>
            <w:hideMark/>
          </w:tcPr>
          <w:p w14:paraId="50B8DBF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30.00</w:t>
            </w:r>
          </w:p>
        </w:tc>
        <w:tc>
          <w:tcPr>
            <w:tcW w:w="1701" w:type="dxa"/>
            <w:tcBorders>
              <w:top w:val="single" w:sz="8" w:space="0" w:color="000000"/>
            </w:tcBorders>
            <w:noWrap/>
            <w:vAlign w:val="center"/>
            <w:hideMark/>
          </w:tcPr>
          <w:p w14:paraId="5EDB4B7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5362.72</w:t>
            </w:r>
          </w:p>
        </w:tc>
      </w:tr>
      <w:tr w:rsidR="00122E95" w:rsidRPr="00D13F79" w14:paraId="0F468FCA" w14:textId="77777777" w:rsidTr="00165442">
        <w:trPr>
          <w:trHeight w:val="323"/>
        </w:trPr>
        <w:tc>
          <w:tcPr>
            <w:tcW w:w="2835" w:type="dxa"/>
            <w:noWrap/>
            <w:vAlign w:val="center"/>
            <w:hideMark/>
          </w:tcPr>
          <w:p w14:paraId="449FC1D5"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1843" w:type="dxa"/>
            <w:noWrap/>
            <w:vAlign w:val="center"/>
            <w:hideMark/>
          </w:tcPr>
          <w:p w14:paraId="3FDBF0D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29.27</w:t>
            </w:r>
          </w:p>
        </w:tc>
        <w:tc>
          <w:tcPr>
            <w:tcW w:w="1559" w:type="dxa"/>
            <w:noWrap/>
            <w:vAlign w:val="center"/>
            <w:hideMark/>
          </w:tcPr>
          <w:p w14:paraId="73B2D6C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39.83</w:t>
            </w:r>
          </w:p>
        </w:tc>
        <w:tc>
          <w:tcPr>
            <w:tcW w:w="1418" w:type="dxa"/>
            <w:noWrap/>
            <w:vAlign w:val="center"/>
            <w:hideMark/>
          </w:tcPr>
          <w:p w14:paraId="2EE72B8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0.43</w:t>
            </w:r>
          </w:p>
        </w:tc>
        <w:tc>
          <w:tcPr>
            <w:tcW w:w="1417" w:type="dxa"/>
            <w:noWrap/>
            <w:vAlign w:val="center"/>
            <w:hideMark/>
          </w:tcPr>
          <w:p w14:paraId="757D7E3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7.36</w:t>
            </w:r>
          </w:p>
        </w:tc>
        <w:tc>
          <w:tcPr>
            <w:tcW w:w="1560" w:type="dxa"/>
            <w:noWrap/>
            <w:vAlign w:val="center"/>
            <w:hideMark/>
          </w:tcPr>
          <w:p w14:paraId="6A60935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15.96</w:t>
            </w:r>
          </w:p>
        </w:tc>
        <w:tc>
          <w:tcPr>
            <w:tcW w:w="1559" w:type="dxa"/>
            <w:noWrap/>
            <w:vAlign w:val="center"/>
            <w:hideMark/>
          </w:tcPr>
          <w:p w14:paraId="160279C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38.10</w:t>
            </w:r>
          </w:p>
        </w:tc>
        <w:tc>
          <w:tcPr>
            <w:tcW w:w="1701" w:type="dxa"/>
            <w:noWrap/>
            <w:vAlign w:val="center"/>
            <w:hideMark/>
          </w:tcPr>
          <w:p w14:paraId="7805BD9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259.11</w:t>
            </w:r>
          </w:p>
        </w:tc>
      </w:tr>
      <w:tr w:rsidR="00122E95" w:rsidRPr="00D13F79" w14:paraId="52832899" w14:textId="77777777" w:rsidTr="00165442">
        <w:trPr>
          <w:trHeight w:val="323"/>
        </w:trPr>
        <w:tc>
          <w:tcPr>
            <w:tcW w:w="2835" w:type="dxa"/>
            <w:noWrap/>
            <w:vAlign w:val="center"/>
            <w:hideMark/>
          </w:tcPr>
          <w:p w14:paraId="2106F4B4"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1843" w:type="dxa"/>
            <w:noWrap/>
            <w:vAlign w:val="center"/>
            <w:hideMark/>
          </w:tcPr>
          <w:p w14:paraId="22E6595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134.43</w:t>
            </w:r>
          </w:p>
        </w:tc>
        <w:tc>
          <w:tcPr>
            <w:tcW w:w="1559" w:type="dxa"/>
            <w:noWrap/>
            <w:vAlign w:val="center"/>
            <w:hideMark/>
          </w:tcPr>
          <w:p w14:paraId="79FDF7B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143.84</w:t>
            </w:r>
          </w:p>
        </w:tc>
        <w:tc>
          <w:tcPr>
            <w:tcW w:w="1418" w:type="dxa"/>
            <w:noWrap/>
            <w:vAlign w:val="center"/>
            <w:hideMark/>
          </w:tcPr>
          <w:p w14:paraId="1F14AED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17.96</w:t>
            </w:r>
          </w:p>
        </w:tc>
        <w:tc>
          <w:tcPr>
            <w:tcW w:w="1417" w:type="dxa"/>
            <w:noWrap/>
            <w:vAlign w:val="center"/>
            <w:hideMark/>
          </w:tcPr>
          <w:p w14:paraId="7783A6F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36.57</w:t>
            </w:r>
          </w:p>
        </w:tc>
        <w:tc>
          <w:tcPr>
            <w:tcW w:w="1560" w:type="dxa"/>
            <w:noWrap/>
            <w:vAlign w:val="center"/>
            <w:hideMark/>
          </w:tcPr>
          <w:p w14:paraId="10AA766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81.13</w:t>
            </w:r>
          </w:p>
        </w:tc>
        <w:tc>
          <w:tcPr>
            <w:tcW w:w="1559" w:type="dxa"/>
            <w:noWrap/>
            <w:vAlign w:val="center"/>
            <w:hideMark/>
          </w:tcPr>
          <w:p w14:paraId="768C36E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176.53</w:t>
            </w:r>
          </w:p>
        </w:tc>
        <w:tc>
          <w:tcPr>
            <w:tcW w:w="1701" w:type="dxa"/>
            <w:noWrap/>
            <w:vAlign w:val="center"/>
            <w:hideMark/>
          </w:tcPr>
          <w:p w14:paraId="7C227F8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802.60</w:t>
            </w:r>
          </w:p>
        </w:tc>
      </w:tr>
      <w:tr w:rsidR="00122E95" w:rsidRPr="00D13F79" w14:paraId="08CAC2D8" w14:textId="77777777" w:rsidTr="00165442">
        <w:trPr>
          <w:trHeight w:val="323"/>
        </w:trPr>
        <w:tc>
          <w:tcPr>
            <w:tcW w:w="2835" w:type="dxa"/>
            <w:noWrap/>
            <w:vAlign w:val="center"/>
            <w:hideMark/>
          </w:tcPr>
          <w:p w14:paraId="0CB9453C"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1843" w:type="dxa"/>
            <w:noWrap/>
            <w:vAlign w:val="center"/>
            <w:hideMark/>
          </w:tcPr>
          <w:p w14:paraId="3AA1C57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59" w:type="dxa"/>
            <w:noWrap/>
            <w:vAlign w:val="center"/>
            <w:hideMark/>
          </w:tcPr>
          <w:p w14:paraId="6B22638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418" w:type="dxa"/>
            <w:noWrap/>
            <w:vAlign w:val="center"/>
            <w:hideMark/>
          </w:tcPr>
          <w:p w14:paraId="21518D2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50A02FB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2C5240B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6A8974C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701" w:type="dxa"/>
            <w:noWrap/>
            <w:vAlign w:val="center"/>
            <w:hideMark/>
          </w:tcPr>
          <w:p w14:paraId="365227B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0.13</w:t>
            </w:r>
          </w:p>
        </w:tc>
      </w:tr>
      <w:tr w:rsidR="00122E95" w:rsidRPr="00D13F79" w14:paraId="3A588689" w14:textId="77777777" w:rsidTr="00165442">
        <w:trPr>
          <w:trHeight w:val="323"/>
        </w:trPr>
        <w:tc>
          <w:tcPr>
            <w:tcW w:w="2835" w:type="dxa"/>
            <w:noWrap/>
            <w:vAlign w:val="center"/>
            <w:hideMark/>
          </w:tcPr>
          <w:p w14:paraId="65A19BC1"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AIR</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3E1194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11.88</w:t>
            </w:r>
          </w:p>
        </w:tc>
        <w:tc>
          <w:tcPr>
            <w:tcW w:w="1559" w:type="dxa"/>
            <w:noWrap/>
            <w:vAlign w:val="center"/>
            <w:hideMark/>
          </w:tcPr>
          <w:p w14:paraId="6D945EC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50.62</w:t>
            </w:r>
          </w:p>
        </w:tc>
        <w:tc>
          <w:tcPr>
            <w:tcW w:w="1418" w:type="dxa"/>
            <w:noWrap/>
            <w:vAlign w:val="center"/>
            <w:hideMark/>
          </w:tcPr>
          <w:p w14:paraId="7006221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3657703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560" w:type="dxa"/>
            <w:noWrap/>
            <w:vAlign w:val="center"/>
            <w:hideMark/>
          </w:tcPr>
          <w:p w14:paraId="5378413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0.15</w:t>
            </w:r>
          </w:p>
        </w:tc>
        <w:tc>
          <w:tcPr>
            <w:tcW w:w="1559" w:type="dxa"/>
            <w:noWrap/>
            <w:vAlign w:val="center"/>
            <w:hideMark/>
          </w:tcPr>
          <w:p w14:paraId="476BFD3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1.46</w:t>
            </w:r>
          </w:p>
        </w:tc>
        <w:tc>
          <w:tcPr>
            <w:tcW w:w="1701" w:type="dxa"/>
            <w:noWrap/>
            <w:vAlign w:val="center"/>
            <w:hideMark/>
          </w:tcPr>
          <w:p w14:paraId="14DE97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384.60</w:t>
            </w:r>
          </w:p>
        </w:tc>
      </w:tr>
      <w:tr w:rsidR="00122E95" w:rsidRPr="00D13F79" w14:paraId="63ADE999" w14:textId="77777777" w:rsidTr="00165442">
        <w:trPr>
          <w:trHeight w:val="323"/>
        </w:trPr>
        <w:tc>
          <w:tcPr>
            <w:tcW w:w="2835" w:type="dxa"/>
            <w:noWrap/>
            <w:vAlign w:val="center"/>
            <w:hideMark/>
          </w:tcPr>
          <w:p w14:paraId="712DFC6D"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GHG</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C39C67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44.31</w:t>
            </w:r>
          </w:p>
        </w:tc>
        <w:tc>
          <w:tcPr>
            <w:tcW w:w="1559" w:type="dxa"/>
            <w:noWrap/>
            <w:vAlign w:val="center"/>
            <w:hideMark/>
          </w:tcPr>
          <w:p w14:paraId="1F7F168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195.62</w:t>
            </w:r>
          </w:p>
        </w:tc>
        <w:tc>
          <w:tcPr>
            <w:tcW w:w="1418" w:type="dxa"/>
            <w:noWrap/>
            <w:vAlign w:val="center"/>
            <w:hideMark/>
          </w:tcPr>
          <w:p w14:paraId="698EF57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2C6C466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0.08</w:t>
            </w:r>
          </w:p>
        </w:tc>
        <w:tc>
          <w:tcPr>
            <w:tcW w:w="1560" w:type="dxa"/>
            <w:noWrap/>
            <w:vAlign w:val="center"/>
            <w:hideMark/>
          </w:tcPr>
          <w:p w14:paraId="50D4B0C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0.59</w:t>
            </w:r>
          </w:p>
        </w:tc>
        <w:tc>
          <w:tcPr>
            <w:tcW w:w="1559" w:type="dxa"/>
            <w:noWrap/>
            <w:vAlign w:val="center"/>
            <w:hideMark/>
          </w:tcPr>
          <w:p w14:paraId="0A8ED5A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4.11</w:t>
            </w:r>
          </w:p>
        </w:tc>
        <w:tc>
          <w:tcPr>
            <w:tcW w:w="1701" w:type="dxa"/>
            <w:noWrap/>
            <w:vAlign w:val="center"/>
            <w:hideMark/>
          </w:tcPr>
          <w:p w14:paraId="24A832B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1477.24</w:t>
            </w:r>
          </w:p>
        </w:tc>
      </w:tr>
      <w:tr w:rsidR="00122E95" w:rsidRPr="00D13F79" w14:paraId="548A27F7" w14:textId="77777777" w:rsidTr="00165442">
        <w:trPr>
          <w:trHeight w:val="323"/>
        </w:trPr>
        <w:tc>
          <w:tcPr>
            <w:tcW w:w="2835" w:type="dxa"/>
            <w:noWrap/>
            <w:vAlign w:val="center"/>
            <w:hideMark/>
          </w:tcPr>
          <w:p w14:paraId="21E773FE"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LWP</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47598FD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1.20</w:t>
            </w:r>
          </w:p>
        </w:tc>
        <w:tc>
          <w:tcPr>
            <w:tcW w:w="1559" w:type="dxa"/>
            <w:noWrap/>
            <w:vAlign w:val="center"/>
            <w:hideMark/>
          </w:tcPr>
          <w:p w14:paraId="51F030A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5.28</w:t>
            </w:r>
          </w:p>
        </w:tc>
        <w:tc>
          <w:tcPr>
            <w:tcW w:w="1418" w:type="dxa"/>
            <w:noWrap/>
            <w:vAlign w:val="center"/>
            <w:hideMark/>
          </w:tcPr>
          <w:p w14:paraId="06865E3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6BD83F2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61FB0A8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76D02E7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0.10</w:t>
            </w:r>
          </w:p>
        </w:tc>
        <w:tc>
          <w:tcPr>
            <w:tcW w:w="1701" w:type="dxa"/>
            <w:noWrap/>
            <w:vAlign w:val="center"/>
            <w:hideMark/>
          </w:tcPr>
          <w:p w14:paraId="2B937F5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41.07</w:t>
            </w:r>
          </w:p>
        </w:tc>
      </w:tr>
      <w:tr w:rsidR="00122E95" w:rsidRPr="00D13F79" w14:paraId="13774EB3" w14:textId="77777777" w:rsidTr="00165442">
        <w:trPr>
          <w:trHeight w:val="323"/>
        </w:trPr>
        <w:tc>
          <w:tcPr>
            <w:tcW w:w="2835" w:type="dxa"/>
            <w:noWrap/>
            <w:vAlign w:val="center"/>
            <w:hideMark/>
          </w:tcPr>
          <w:p w14:paraId="532C215F"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NATURAL</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5F090FE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0.36</w:t>
            </w:r>
          </w:p>
        </w:tc>
        <w:tc>
          <w:tcPr>
            <w:tcW w:w="1559" w:type="dxa"/>
            <w:noWrap/>
            <w:vAlign w:val="center"/>
            <w:hideMark/>
          </w:tcPr>
          <w:p w14:paraId="79B3FB5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2.70</w:t>
            </w:r>
          </w:p>
        </w:tc>
        <w:tc>
          <w:tcPr>
            <w:tcW w:w="1418" w:type="dxa"/>
            <w:noWrap/>
            <w:vAlign w:val="center"/>
            <w:hideMark/>
          </w:tcPr>
          <w:p w14:paraId="08BD299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5BF0831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34E27E1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700B5B8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701" w:type="dxa"/>
            <w:noWrap/>
            <w:vAlign w:val="center"/>
            <w:hideMark/>
          </w:tcPr>
          <w:p w14:paraId="7EC2D5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25.15</w:t>
            </w:r>
          </w:p>
        </w:tc>
      </w:tr>
      <w:tr w:rsidR="00122E95" w:rsidRPr="00D13F79" w14:paraId="1A7B04E1" w14:textId="77777777" w:rsidTr="00165442">
        <w:trPr>
          <w:trHeight w:val="323"/>
        </w:trPr>
        <w:tc>
          <w:tcPr>
            <w:tcW w:w="2835" w:type="dxa"/>
            <w:noWrap/>
            <w:vAlign w:val="center"/>
            <w:hideMark/>
          </w:tcPr>
          <w:p w14:paraId="6312D84E"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WASTE</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650119C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2.78</w:t>
            </w:r>
          </w:p>
        </w:tc>
        <w:tc>
          <w:tcPr>
            <w:tcW w:w="1559" w:type="dxa"/>
            <w:noWrap/>
            <w:vAlign w:val="center"/>
            <w:hideMark/>
          </w:tcPr>
          <w:p w14:paraId="7646C14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12.92</w:t>
            </w:r>
          </w:p>
        </w:tc>
        <w:tc>
          <w:tcPr>
            <w:tcW w:w="1418" w:type="dxa"/>
            <w:noWrap/>
            <w:vAlign w:val="center"/>
            <w:hideMark/>
          </w:tcPr>
          <w:p w14:paraId="1371C6C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0EE31E5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60" w:type="dxa"/>
            <w:noWrap/>
            <w:vAlign w:val="center"/>
            <w:hideMark/>
          </w:tcPr>
          <w:p w14:paraId="3A1031A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0.16</w:t>
            </w:r>
          </w:p>
        </w:tc>
        <w:tc>
          <w:tcPr>
            <w:tcW w:w="1559" w:type="dxa"/>
            <w:noWrap/>
            <w:vAlign w:val="center"/>
            <w:hideMark/>
          </w:tcPr>
          <w:p w14:paraId="1A4E583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0.80</w:t>
            </w:r>
          </w:p>
        </w:tc>
        <w:tc>
          <w:tcPr>
            <w:tcW w:w="1701" w:type="dxa"/>
            <w:noWrap/>
            <w:vAlign w:val="center"/>
            <w:hideMark/>
          </w:tcPr>
          <w:p w14:paraId="4A9A3F4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109.91</w:t>
            </w:r>
          </w:p>
        </w:tc>
      </w:tr>
      <w:tr w:rsidR="00122E95" w:rsidRPr="00D13F79" w14:paraId="4BD8604E" w14:textId="77777777" w:rsidTr="00165442">
        <w:trPr>
          <w:trHeight w:val="323"/>
        </w:trPr>
        <w:tc>
          <w:tcPr>
            <w:tcW w:w="2835" w:type="dxa"/>
            <w:noWrap/>
            <w:vAlign w:val="center"/>
            <w:hideMark/>
          </w:tcPr>
          <w:p w14:paraId="7C76DD0A"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WATER</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770AB66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7.54</w:t>
            </w:r>
          </w:p>
        </w:tc>
        <w:tc>
          <w:tcPr>
            <w:tcW w:w="1559" w:type="dxa"/>
            <w:noWrap/>
            <w:vAlign w:val="center"/>
            <w:hideMark/>
          </w:tcPr>
          <w:p w14:paraId="71046B4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32.65</w:t>
            </w:r>
          </w:p>
        </w:tc>
        <w:tc>
          <w:tcPr>
            <w:tcW w:w="1418" w:type="dxa"/>
            <w:noWrap/>
            <w:vAlign w:val="center"/>
            <w:hideMark/>
          </w:tcPr>
          <w:p w14:paraId="519559B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69A08FB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4FB7049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3B38519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0.51</w:t>
            </w:r>
          </w:p>
        </w:tc>
        <w:tc>
          <w:tcPr>
            <w:tcW w:w="1701" w:type="dxa"/>
            <w:noWrap/>
            <w:vAlign w:val="center"/>
            <w:hideMark/>
          </w:tcPr>
          <w:p w14:paraId="7A9F499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247.13</w:t>
            </w:r>
          </w:p>
        </w:tc>
      </w:tr>
      <w:tr w:rsidR="00122E95" w:rsidRPr="00D13F79" w14:paraId="16344869" w14:textId="77777777" w:rsidTr="00165442">
        <w:trPr>
          <w:trHeight w:val="323"/>
        </w:trPr>
        <w:tc>
          <w:tcPr>
            <w:tcW w:w="2835" w:type="dxa"/>
            <w:noWrap/>
            <w:vAlign w:val="center"/>
            <w:hideMark/>
          </w:tcPr>
          <w:p w14:paraId="46F380CE" w14:textId="77777777" w:rsidR="00BC2370" w:rsidRPr="00D13F79" w:rsidRDefault="00BC2370" w:rsidP="00BC237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843" w:type="dxa"/>
            <w:noWrap/>
            <w:vAlign w:val="center"/>
            <w:hideMark/>
          </w:tcPr>
          <w:p w14:paraId="06A12AF8" w14:textId="0F5A7018"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559" w:type="dxa"/>
            <w:noWrap/>
            <w:vAlign w:val="center"/>
            <w:hideMark/>
          </w:tcPr>
          <w:p w14:paraId="6FFA0E2F" w14:textId="3EF110B7"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0.65</w:t>
            </w:r>
          </w:p>
        </w:tc>
        <w:tc>
          <w:tcPr>
            <w:tcW w:w="1418" w:type="dxa"/>
            <w:noWrap/>
            <w:vAlign w:val="center"/>
            <w:hideMark/>
          </w:tcPr>
          <w:p w14:paraId="66FF13B6" w14:textId="45C42A04"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w:t>
            </w:r>
          </w:p>
        </w:tc>
        <w:tc>
          <w:tcPr>
            <w:tcW w:w="1417" w:type="dxa"/>
            <w:noWrap/>
            <w:vAlign w:val="center"/>
            <w:hideMark/>
          </w:tcPr>
          <w:p w14:paraId="62A42A05" w14:textId="5C92A13F"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560" w:type="dxa"/>
            <w:noWrap/>
            <w:vAlign w:val="center"/>
            <w:hideMark/>
          </w:tcPr>
          <w:p w14:paraId="4EECFA27" w14:textId="526E62E5"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559" w:type="dxa"/>
            <w:noWrap/>
            <w:vAlign w:val="center"/>
            <w:hideMark/>
          </w:tcPr>
          <w:p w14:paraId="74457911" w14:textId="5035E85C"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w:t>
            </w:r>
          </w:p>
        </w:tc>
        <w:tc>
          <w:tcPr>
            <w:tcW w:w="1701" w:type="dxa"/>
            <w:noWrap/>
            <w:vAlign w:val="center"/>
            <w:hideMark/>
          </w:tcPr>
          <w:p w14:paraId="28426548" w14:textId="498818DF"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1.78</w:t>
            </w:r>
          </w:p>
        </w:tc>
      </w:tr>
      <w:tr w:rsidR="00122E95" w:rsidRPr="00D13F79" w14:paraId="0A8237F4" w14:textId="77777777" w:rsidTr="00165442">
        <w:trPr>
          <w:trHeight w:val="323"/>
        </w:trPr>
        <w:tc>
          <w:tcPr>
            <w:tcW w:w="2835" w:type="dxa"/>
            <w:noWrap/>
            <w:vAlign w:val="center"/>
            <w:hideMark/>
          </w:tcPr>
          <w:p w14:paraId="6ECAA208"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1843" w:type="dxa"/>
            <w:noWrap/>
            <w:vAlign w:val="center"/>
            <w:hideMark/>
          </w:tcPr>
          <w:p w14:paraId="6EB70E7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7.95</w:t>
            </w:r>
          </w:p>
        </w:tc>
        <w:tc>
          <w:tcPr>
            <w:tcW w:w="1559" w:type="dxa"/>
            <w:noWrap/>
            <w:vAlign w:val="center"/>
            <w:hideMark/>
          </w:tcPr>
          <w:p w14:paraId="7FB27A9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1.85</w:t>
            </w:r>
          </w:p>
        </w:tc>
        <w:tc>
          <w:tcPr>
            <w:tcW w:w="1418" w:type="dxa"/>
            <w:noWrap/>
            <w:vAlign w:val="center"/>
            <w:hideMark/>
          </w:tcPr>
          <w:p w14:paraId="7D15D5D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3.39</w:t>
            </w:r>
          </w:p>
        </w:tc>
        <w:tc>
          <w:tcPr>
            <w:tcW w:w="1417" w:type="dxa"/>
            <w:noWrap/>
            <w:vAlign w:val="center"/>
            <w:hideMark/>
          </w:tcPr>
          <w:p w14:paraId="49B94AA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6.74</w:t>
            </w:r>
          </w:p>
        </w:tc>
        <w:tc>
          <w:tcPr>
            <w:tcW w:w="1560" w:type="dxa"/>
            <w:noWrap/>
            <w:vAlign w:val="center"/>
            <w:hideMark/>
          </w:tcPr>
          <w:p w14:paraId="6471053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8.00</w:t>
            </w:r>
          </w:p>
        </w:tc>
        <w:tc>
          <w:tcPr>
            <w:tcW w:w="1559" w:type="dxa"/>
            <w:noWrap/>
            <w:vAlign w:val="center"/>
            <w:hideMark/>
          </w:tcPr>
          <w:p w14:paraId="5EE2CD9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9.16</w:t>
            </w:r>
          </w:p>
        </w:tc>
        <w:tc>
          <w:tcPr>
            <w:tcW w:w="1701" w:type="dxa"/>
            <w:noWrap/>
            <w:vAlign w:val="center"/>
            <w:hideMark/>
          </w:tcPr>
          <w:p w14:paraId="3DF567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12.43</w:t>
            </w:r>
          </w:p>
        </w:tc>
      </w:tr>
      <w:tr w:rsidR="00122E95" w:rsidRPr="00D13F79" w14:paraId="683DF552" w14:textId="77777777" w:rsidTr="00165442">
        <w:trPr>
          <w:trHeight w:val="323"/>
        </w:trPr>
        <w:tc>
          <w:tcPr>
            <w:tcW w:w="2835" w:type="dxa"/>
            <w:noWrap/>
            <w:vAlign w:val="center"/>
            <w:hideMark/>
          </w:tcPr>
          <w:p w14:paraId="40A952BF"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1843" w:type="dxa"/>
            <w:noWrap/>
            <w:vAlign w:val="center"/>
            <w:hideMark/>
          </w:tcPr>
          <w:p w14:paraId="3AD851B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59" w:type="dxa"/>
            <w:noWrap/>
            <w:vAlign w:val="center"/>
            <w:hideMark/>
          </w:tcPr>
          <w:p w14:paraId="17C2A0C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0.19</w:t>
            </w:r>
          </w:p>
        </w:tc>
        <w:tc>
          <w:tcPr>
            <w:tcW w:w="1418" w:type="dxa"/>
            <w:noWrap/>
            <w:vAlign w:val="center"/>
            <w:hideMark/>
          </w:tcPr>
          <w:p w14:paraId="209EFC5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-1.02</w:t>
            </w:r>
          </w:p>
        </w:tc>
        <w:tc>
          <w:tcPr>
            <w:tcW w:w="1417" w:type="dxa"/>
            <w:noWrap/>
            <w:vAlign w:val="center"/>
            <w:hideMark/>
          </w:tcPr>
          <w:p w14:paraId="0E4252D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60" w:type="dxa"/>
            <w:noWrap/>
            <w:vAlign w:val="center"/>
            <w:hideMark/>
          </w:tcPr>
          <w:p w14:paraId="2171E5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59" w:type="dxa"/>
            <w:noWrap/>
            <w:vAlign w:val="center"/>
            <w:hideMark/>
          </w:tcPr>
          <w:p w14:paraId="29753AA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0.07</w:t>
            </w:r>
          </w:p>
        </w:tc>
        <w:tc>
          <w:tcPr>
            <w:tcW w:w="1701" w:type="dxa"/>
            <w:noWrap/>
            <w:vAlign w:val="center"/>
            <w:hideMark/>
          </w:tcPr>
          <w:p w14:paraId="115796B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0.29</w:t>
            </w:r>
          </w:p>
        </w:tc>
      </w:tr>
      <w:tr w:rsidR="00122E95" w:rsidRPr="00D13F79" w14:paraId="39A8A986" w14:textId="77777777" w:rsidTr="00165442">
        <w:trPr>
          <w:trHeight w:val="323"/>
        </w:trPr>
        <w:tc>
          <w:tcPr>
            <w:tcW w:w="2835" w:type="dxa"/>
            <w:noWrap/>
            <w:vAlign w:val="center"/>
            <w:hideMark/>
          </w:tcPr>
          <w:p w14:paraId="2BF93AE2"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1843" w:type="dxa"/>
            <w:noWrap/>
            <w:vAlign w:val="center"/>
            <w:hideMark/>
          </w:tcPr>
          <w:p w14:paraId="1354BFC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0.60</w:t>
            </w:r>
          </w:p>
        </w:tc>
        <w:tc>
          <w:tcPr>
            <w:tcW w:w="1559" w:type="dxa"/>
            <w:noWrap/>
            <w:vAlign w:val="center"/>
            <w:hideMark/>
          </w:tcPr>
          <w:p w14:paraId="354D05D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0.26</w:t>
            </w:r>
          </w:p>
        </w:tc>
        <w:tc>
          <w:tcPr>
            <w:tcW w:w="1418" w:type="dxa"/>
            <w:noWrap/>
            <w:vAlign w:val="center"/>
            <w:hideMark/>
          </w:tcPr>
          <w:p w14:paraId="66E4C6F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0.08</w:t>
            </w:r>
          </w:p>
        </w:tc>
        <w:tc>
          <w:tcPr>
            <w:tcW w:w="1417" w:type="dxa"/>
            <w:noWrap/>
            <w:vAlign w:val="center"/>
            <w:hideMark/>
          </w:tcPr>
          <w:p w14:paraId="71B1D9B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0.43</w:t>
            </w:r>
          </w:p>
        </w:tc>
        <w:tc>
          <w:tcPr>
            <w:tcW w:w="1560" w:type="dxa"/>
            <w:noWrap/>
            <w:vAlign w:val="center"/>
            <w:hideMark/>
          </w:tcPr>
          <w:p w14:paraId="4EFAB9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0.60</w:t>
            </w:r>
          </w:p>
        </w:tc>
        <w:tc>
          <w:tcPr>
            <w:tcW w:w="1559" w:type="dxa"/>
            <w:noWrap/>
            <w:vAlign w:val="center"/>
            <w:hideMark/>
          </w:tcPr>
          <w:p w14:paraId="03A259E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0.77</w:t>
            </w:r>
          </w:p>
        </w:tc>
        <w:tc>
          <w:tcPr>
            <w:tcW w:w="1701" w:type="dxa"/>
            <w:noWrap/>
            <w:vAlign w:val="center"/>
            <w:hideMark/>
          </w:tcPr>
          <w:p w14:paraId="06605BA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1.54</w:t>
            </w:r>
          </w:p>
        </w:tc>
      </w:tr>
      <w:tr w:rsidR="00122E95" w:rsidRPr="00D13F79" w14:paraId="1C40DD29" w14:textId="77777777" w:rsidTr="00165442">
        <w:trPr>
          <w:trHeight w:val="323"/>
        </w:trPr>
        <w:tc>
          <w:tcPr>
            <w:tcW w:w="2835" w:type="dxa"/>
            <w:noWrap/>
            <w:vAlign w:val="center"/>
            <w:hideMark/>
          </w:tcPr>
          <w:p w14:paraId="167C58B1"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1843" w:type="dxa"/>
            <w:noWrap/>
            <w:vAlign w:val="center"/>
            <w:hideMark/>
          </w:tcPr>
          <w:p w14:paraId="3B633E1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4.26</w:t>
            </w:r>
          </w:p>
        </w:tc>
        <w:tc>
          <w:tcPr>
            <w:tcW w:w="1559" w:type="dxa"/>
            <w:noWrap/>
            <w:vAlign w:val="center"/>
            <w:hideMark/>
          </w:tcPr>
          <w:p w14:paraId="6950DBC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6.80</w:t>
            </w:r>
          </w:p>
        </w:tc>
        <w:tc>
          <w:tcPr>
            <w:tcW w:w="1418" w:type="dxa"/>
            <w:noWrap/>
            <w:vAlign w:val="center"/>
            <w:hideMark/>
          </w:tcPr>
          <w:p w14:paraId="5E0B633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0.30</w:t>
            </w:r>
          </w:p>
        </w:tc>
        <w:tc>
          <w:tcPr>
            <w:tcW w:w="1417" w:type="dxa"/>
            <w:noWrap/>
            <w:vAlign w:val="center"/>
            <w:hideMark/>
          </w:tcPr>
          <w:p w14:paraId="75E90DB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1.33</w:t>
            </w:r>
          </w:p>
        </w:tc>
        <w:tc>
          <w:tcPr>
            <w:tcW w:w="1560" w:type="dxa"/>
            <w:noWrap/>
            <w:vAlign w:val="center"/>
            <w:hideMark/>
          </w:tcPr>
          <w:p w14:paraId="08C0FBA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2.27</w:t>
            </w:r>
          </w:p>
        </w:tc>
        <w:tc>
          <w:tcPr>
            <w:tcW w:w="1559" w:type="dxa"/>
            <w:noWrap/>
            <w:vAlign w:val="center"/>
            <w:hideMark/>
          </w:tcPr>
          <w:p w14:paraId="6E840AF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4.24</w:t>
            </w:r>
          </w:p>
        </w:tc>
        <w:tc>
          <w:tcPr>
            <w:tcW w:w="1701" w:type="dxa"/>
            <w:noWrap/>
            <w:vAlign w:val="center"/>
            <w:hideMark/>
          </w:tcPr>
          <w:p w14:paraId="5AA58DE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50.77</w:t>
            </w:r>
          </w:p>
        </w:tc>
      </w:tr>
      <w:tr w:rsidR="00122E95" w:rsidRPr="00D13F79" w14:paraId="1DF4D43F" w14:textId="77777777" w:rsidTr="00165442">
        <w:trPr>
          <w:trHeight w:val="323"/>
        </w:trPr>
        <w:tc>
          <w:tcPr>
            <w:tcW w:w="2835" w:type="dxa"/>
            <w:noWrap/>
            <w:vAlign w:val="center"/>
            <w:hideMark/>
          </w:tcPr>
          <w:p w14:paraId="7F71415C"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1843" w:type="dxa"/>
            <w:noWrap/>
            <w:vAlign w:val="center"/>
            <w:hideMark/>
          </w:tcPr>
          <w:p w14:paraId="36E573F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0.18</w:t>
            </w:r>
          </w:p>
        </w:tc>
        <w:tc>
          <w:tcPr>
            <w:tcW w:w="1559" w:type="dxa"/>
            <w:noWrap/>
            <w:vAlign w:val="center"/>
            <w:hideMark/>
          </w:tcPr>
          <w:p w14:paraId="1B9E82D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0.21</w:t>
            </w:r>
          </w:p>
        </w:tc>
        <w:tc>
          <w:tcPr>
            <w:tcW w:w="1418" w:type="dxa"/>
            <w:noWrap/>
            <w:vAlign w:val="center"/>
            <w:hideMark/>
          </w:tcPr>
          <w:p w14:paraId="2B0EC0E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700B6AB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60" w:type="dxa"/>
            <w:noWrap/>
            <w:vAlign w:val="center"/>
            <w:hideMark/>
          </w:tcPr>
          <w:p w14:paraId="0109873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0.09</w:t>
            </w:r>
          </w:p>
        </w:tc>
        <w:tc>
          <w:tcPr>
            <w:tcW w:w="1559" w:type="dxa"/>
            <w:noWrap/>
            <w:vAlign w:val="center"/>
            <w:hideMark/>
          </w:tcPr>
          <w:p w14:paraId="6594D3F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0.24</w:t>
            </w:r>
          </w:p>
        </w:tc>
        <w:tc>
          <w:tcPr>
            <w:tcW w:w="1701" w:type="dxa"/>
            <w:noWrap/>
            <w:vAlign w:val="center"/>
            <w:hideMark/>
          </w:tcPr>
          <w:p w14:paraId="1995AC0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0.92</w:t>
            </w:r>
          </w:p>
        </w:tc>
      </w:tr>
      <w:tr w:rsidR="00122E95" w:rsidRPr="00D13F79" w14:paraId="1F515CAD" w14:textId="77777777" w:rsidTr="00165442">
        <w:trPr>
          <w:trHeight w:val="323"/>
        </w:trPr>
        <w:tc>
          <w:tcPr>
            <w:tcW w:w="2835" w:type="dxa"/>
            <w:noWrap/>
            <w:vAlign w:val="center"/>
            <w:hideMark/>
          </w:tcPr>
          <w:p w14:paraId="547F309B"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1843" w:type="dxa"/>
            <w:noWrap/>
            <w:vAlign w:val="center"/>
            <w:hideMark/>
          </w:tcPr>
          <w:p w14:paraId="2E787B3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0.04</w:t>
            </w:r>
          </w:p>
        </w:tc>
        <w:tc>
          <w:tcPr>
            <w:tcW w:w="1559" w:type="dxa"/>
            <w:noWrap/>
            <w:vAlign w:val="center"/>
            <w:hideMark/>
          </w:tcPr>
          <w:p w14:paraId="5F1C66D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0.05</w:t>
            </w:r>
          </w:p>
        </w:tc>
        <w:tc>
          <w:tcPr>
            <w:tcW w:w="1418" w:type="dxa"/>
            <w:noWrap/>
            <w:vAlign w:val="center"/>
            <w:hideMark/>
          </w:tcPr>
          <w:p w14:paraId="5FA323B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109E383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60" w:type="dxa"/>
            <w:noWrap/>
            <w:vAlign w:val="center"/>
            <w:hideMark/>
          </w:tcPr>
          <w:p w14:paraId="20DF5ED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559" w:type="dxa"/>
            <w:noWrap/>
            <w:vAlign w:val="center"/>
            <w:hideMark/>
          </w:tcPr>
          <w:p w14:paraId="34451A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0.05</w:t>
            </w:r>
          </w:p>
        </w:tc>
        <w:tc>
          <w:tcPr>
            <w:tcW w:w="1701" w:type="dxa"/>
            <w:noWrap/>
            <w:vAlign w:val="center"/>
            <w:hideMark/>
          </w:tcPr>
          <w:p w14:paraId="5A0F7D9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0.26</w:t>
            </w:r>
          </w:p>
        </w:tc>
      </w:tr>
      <w:tr w:rsidR="00122E95" w:rsidRPr="00D13F79" w14:paraId="55737875" w14:textId="77777777" w:rsidTr="00165442">
        <w:trPr>
          <w:trHeight w:val="323"/>
        </w:trPr>
        <w:tc>
          <w:tcPr>
            <w:tcW w:w="2835" w:type="dxa"/>
            <w:tcBorders>
              <w:bottom w:val="single" w:sz="8" w:space="0" w:color="000000"/>
            </w:tcBorders>
            <w:noWrap/>
            <w:vAlign w:val="center"/>
            <w:hideMark/>
          </w:tcPr>
          <w:p w14:paraId="0F5D1E62"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1843" w:type="dxa"/>
            <w:tcBorders>
              <w:bottom w:val="single" w:sz="8" w:space="0" w:color="000000"/>
            </w:tcBorders>
            <w:noWrap/>
            <w:vAlign w:val="center"/>
            <w:hideMark/>
          </w:tcPr>
          <w:p w14:paraId="02635EA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2.15</w:t>
            </w:r>
          </w:p>
        </w:tc>
        <w:tc>
          <w:tcPr>
            <w:tcW w:w="1559" w:type="dxa"/>
            <w:tcBorders>
              <w:bottom w:val="single" w:sz="8" w:space="0" w:color="000000"/>
            </w:tcBorders>
            <w:noWrap/>
            <w:vAlign w:val="center"/>
            <w:hideMark/>
          </w:tcPr>
          <w:p w14:paraId="393330B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1.72</w:t>
            </w:r>
          </w:p>
        </w:tc>
        <w:tc>
          <w:tcPr>
            <w:tcW w:w="1418" w:type="dxa"/>
            <w:tcBorders>
              <w:bottom w:val="single" w:sz="8" w:space="0" w:color="000000"/>
            </w:tcBorders>
            <w:noWrap/>
            <w:vAlign w:val="center"/>
            <w:hideMark/>
          </w:tcPr>
          <w:p w14:paraId="7BDFD21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0.65</w:t>
            </w:r>
          </w:p>
        </w:tc>
        <w:tc>
          <w:tcPr>
            <w:tcW w:w="1417" w:type="dxa"/>
            <w:tcBorders>
              <w:bottom w:val="single" w:sz="8" w:space="0" w:color="000000"/>
            </w:tcBorders>
            <w:noWrap/>
            <w:vAlign w:val="center"/>
            <w:hideMark/>
          </w:tcPr>
          <w:p w14:paraId="548B9A6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1.11</w:t>
            </w:r>
          </w:p>
        </w:tc>
        <w:tc>
          <w:tcPr>
            <w:tcW w:w="1560" w:type="dxa"/>
            <w:tcBorders>
              <w:bottom w:val="single" w:sz="8" w:space="0" w:color="000000"/>
            </w:tcBorders>
            <w:noWrap/>
            <w:vAlign w:val="center"/>
            <w:hideMark/>
          </w:tcPr>
          <w:p w14:paraId="0AAEC6A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1.53</w:t>
            </w:r>
          </w:p>
        </w:tc>
        <w:tc>
          <w:tcPr>
            <w:tcW w:w="1559" w:type="dxa"/>
            <w:tcBorders>
              <w:bottom w:val="single" w:sz="8" w:space="0" w:color="000000"/>
            </w:tcBorders>
            <w:noWrap/>
            <w:vAlign w:val="center"/>
            <w:hideMark/>
          </w:tcPr>
          <w:p w14:paraId="6E086DE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2.44</w:t>
            </w:r>
          </w:p>
        </w:tc>
        <w:tc>
          <w:tcPr>
            <w:tcW w:w="1701" w:type="dxa"/>
            <w:tcBorders>
              <w:bottom w:val="single" w:sz="8" w:space="0" w:color="000000"/>
            </w:tcBorders>
            <w:noWrap/>
            <w:vAlign w:val="center"/>
            <w:hideMark/>
          </w:tcPr>
          <w:p w14:paraId="546C2FD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10.57</w:t>
            </w:r>
          </w:p>
        </w:tc>
      </w:tr>
      <w:tr w:rsidR="00122E95" w:rsidRPr="00D13F79" w14:paraId="19316086" w14:textId="77777777" w:rsidTr="00165442">
        <w:trPr>
          <w:trHeight w:val="323"/>
        </w:trPr>
        <w:tc>
          <w:tcPr>
            <w:tcW w:w="2835" w:type="dxa"/>
            <w:tcBorders>
              <w:top w:val="single" w:sz="8" w:space="0" w:color="000000"/>
              <w:bottom w:val="single" w:sz="8" w:space="0" w:color="000000"/>
            </w:tcBorders>
            <w:noWrap/>
            <w:vAlign w:val="center"/>
            <w:hideMark/>
          </w:tcPr>
          <w:p w14:paraId="49E1134B" w14:textId="77777777" w:rsidR="00165442" w:rsidRPr="00D13F79" w:rsidRDefault="00165442" w:rsidP="00165442">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843" w:type="dxa"/>
            <w:tcBorders>
              <w:top w:val="single" w:sz="8" w:space="0" w:color="000000"/>
              <w:bottom w:val="single" w:sz="8" w:space="0" w:color="000000"/>
            </w:tcBorders>
            <w:noWrap/>
            <w:vAlign w:val="center"/>
            <w:hideMark/>
          </w:tcPr>
          <w:p w14:paraId="5AAE0893"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bottom w:val="single" w:sz="8" w:space="0" w:color="000000"/>
            </w:tcBorders>
            <w:noWrap/>
            <w:vAlign w:val="center"/>
            <w:hideMark/>
          </w:tcPr>
          <w:p w14:paraId="618BD18F"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p>
        </w:tc>
        <w:tc>
          <w:tcPr>
            <w:tcW w:w="1418" w:type="dxa"/>
            <w:tcBorders>
              <w:top w:val="single" w:sz="8" w:space="0" w:color="000000"/>
              <w:bottom w:val="single" w:sz="8" w:space="0" w:color="000000"/>
            </w:tcBorders>
            <w:noWrap/>
            <w:vAlign w:val="center"/>
            <w:hideMark/>
          </w:tcPr>
          <w:p w14:paraId="4BF332D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417" w:type="dxa"/>
            <w:tcBorders>
              <w:top w:val="single" w:sz="8" w:space="0" w:color="000000"/>
              <w:bottom w:val="single" w:sz="8" w:space="0" w:color="000000"/>
            </w:tcBorders>
            <w:noWrap/>
            <w:vAlign w:val="center"/>
            <w:hideMark/>
          </w:tcPr>
          <w:p w14:paraId="4BF23E6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560" w:type="dxa"/>
            <w:tcBorders>
              <w:top w:val="single" w:sz="8" w:space="0" w:color="000000"/>
              <w:bottom w:val="single" w:sz="8" w:space="0" w:color="000000"/>
            </w:tcBorders>
            <w:noWrap/>
            <w:vAlign w:val="center"/>
            <w:hideMark/>
          </w:tcPr>
          <w:p w14:paraId="275160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559" w:type="dxa"/>
            <w:tcBorders>
              <w:top w:val="single" w:sz="8" w:space="0" w:color="000000"/>
              <w:bottom w:val="single" w:sz="8" w:space="0" w:color="000000"/>
            </w:tcBorders>
            <w:noWrap/>
            <w:vAlign w:val="center"/>
            <w:hideMark/>
          </w:tcPr>
          <w:p w14:paraId="77E8EE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701" w:type="dxa"/>
            <w:tcBorders>
              <w:top w:val="single" w:sz="8" w:space="0" w:color="000000"/>
              <w:bottom w:val="single" w:sz="8" w:space="0" w:color="000000"/>
            </w:tcBorders>
            <w:noWrap/>
            <w:vAlign w:val="center"/>
            <w:hideMark/>
          </w:tcPr>
          <w:p w14:paraId="3E09CE0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r>
    </w:tbl>
    <w:p w14:paraId="440F0C13" w14:textId="28713C27" w:rsidR="00E367D8" w:rsidRPr="00D13F79" w:rsidRDefault="00520237" w:rsidP="00520237">
      <w:pPr>
        <w:pStyle w:val="afd"/>
        <w:rPr>
          <w:color w:val="BFBFBF" w:themeColor="background1" w:themeShade="BF"/>
        </w:rPr>
      </w:pPr>
      <w:bookmarkStart w:id="29" w:name="_Toc231903516"/>
      <w:r w:rsidRPr="00D13F79">
        <w:rPr>
          <w:rFonts w:hint="eastAsia"/>
          <w:color w:val="BFBFBF" w:themeColor="background1" w:themeShade="BF"/>
        </w:rPr>
        <w:t>表</w:t>
      </w:r>
      <w:r w:rsidRPr="00D13F79">
        <w:rPr>
          <w:rFonts w:hint="eastAsia"/>
          <w:color w:val="BFBFBF" w:themeColor="background1" w:themeShade="BF"/>
        </w:rPr>
        <w:t>4-3</w:t>
      </w:r>
      <w:r w:rsidR="00E367D8" w:rsidRPr="00D13F79">
        <w:rPr>
          <w:rFonts w:hint="eastAsia"/>
          <w:color w:val="BFBFBF" w:themeColor="background1" w:themeShade="BF"/>
        </w:rPr>
        <w:t xml:space="preserve"> </w:t>
      </w:r>
      <w:r w:rsidR="00E367D8" w:rsidRPr="00D13F79">
        <w:rPr>
          <w:rFonts w:hint="eastAsia"/>
          <w:color w:val="BFBFBF" w:themeColor="background1" w:themeShade="BF"/>
        </w:rPr>
        <w:t>敘述統計</w:t>
      </w:r>
      <w:bookmarkEnd w:id="29"/>
    </w:p>
    <w:p w14:paraId="65A725D5" w14:textId="76A3F85E" w:rsidR="00165442" w:rsidRPr="00D13F79" w:rsidRDefault="002B107A">
      <w:pPr>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00C31A1D" w:rsidRPr="00D13F79">
        <w:rPr>
          <w:rFonts w:ascii="Times New Roman" w:eastAsia="標楷體" w:hAnsi="Times New Roman" w:hint="eastAsia"/>
          <w:color w:val="BFBFBF" w:themeColor="background1" w:themeShade="BF"/>
        </w:rPr>
        <w:t>此表展示樣本期間主要變數</w:t>
      </w:r>
      <w:r w:rsidR="00AF6AFB" w:rsidRPr="00D13F79">
        <w:rPr>
          <w:rFonts w:ascii="Times New Roman" w:eastAsia="標楷體" w:hAnsi="Times New Roman" w:hint="eastAsia"/>
          <w:color w:val="BFBFBF" w:themeColor="background1" w:themeShade="BF"/>
        </w:rPr>
        <w:t>的敘述統計</w:t>
      </w:r>
      <w:r w:rsidR="000922C0" w:rsidRPr="00D13F79">
        <w:rPr>
          <w:rFonts w:ascii="Times New Roman" w:eastAsia="標楷體" w:hAnsi="Times New Roman" w:hint="eastAsia"/>
          <w:color w:val="BFBFBF" w:themeColor="background1" w:themeShade="BF"/>
        </w:rPr>
        <w:t>，包含平均、標準差、最小值、</w:t>
      </w:r>
      <w:r w:rsidR="00621E5F" w:rsidRPr="00D13F79">
        <w:rPr>
          <w:rFonts w:ascii="Times New Roman" w:eastAsia="標楷體" w:hAnsi="Times New Roman" w:hint="eastAsia"/>
          <w:color w:val="BFBFBF" w:themeColor="background1" w:themeShade="BF"/>
        </w:rPr>
        <w:t>第一四分位數、中位數、第三四分位數以及最大值。</w:t>
      </w:r>
    </w:p>
    <w:p w14:paraId="5AD16F71" w14:textId="13683E5E" w:rsidR="003E564C" w:rsidRPr="00D13F79" w:rsidRDefault="00520237" w:rsidP="00520237">
      <w:pPr>
        <w:pStyle w:val="afd"/>
        <w:rPr>
          <w:color w:val="BFBFBF" w:themeColor="background1" w:themeShade="BF"/>
        </w:rPr>
      </w:pPr>
      <w:bookmarkStart w:id="30" w:name="_Toc231903517"/>
      <w:r w:rsidRPr="00D13F79">
        <w:rPr>
          <w:rFonts w:ascii="標楷體" w:hAnsi="標楷體" w:hint="eastAsia"/>
          <w:color w:val="BFBFBF" w:themeColor="background1" w:themeShade="BF"/>
        </w:rPr>
        <w:lastRenderedPageBreak/>
        <w:t>表</w:t>
      </w:r>
      <w:r w:rsidRPr="00D13F79">
        <w:rPr>
          <w:rFonts w:cs="Times New Roman"/>
          <w:color w:val="BFBFBF" w:themeColor="background1" w:themeShade="BF"/>
        </w:rPr>
        <w:t>4-4</w:t>
      </w:r>
      <w:r w:rsidR="00E367D8" w:rsidRPr="00D13F79">
        <w:rPr>
          <w:rFonts w:hint="eastAsia"/>
          <w:color w:val="BFBFBF" w:themeColor="background1" w:themeShade="BF"/>
        </w:rPr>
        <w:t xml:space="preserve"> </w:t>
      </w:r>
      <w:r w:rsidR="00E367D8" w:rsidRPr="00D13F79">
        <w:rPr>
          <w:rFonts w:hint="eastAsia"/>
          <w:color w:val="BFBFBF" w:themeColor="background1" w:themeShade="BF"/>
        </w:rPr>
        <w:t>相關係數矩陣</w:t>
      </w:r>
      <w:bookmarkEnd w:id="30"/>
    </w:p>
    <w:tbl>
      <w:tblPr>
        <w:tblpPr w:leftFromText="180" w:rightFromText="180" w:vertAnchor="page" w:horzAnchor="margin" w:tblpY="2408"/>
        <w:tblW w:w="5000" w:type="pct"/>
        <w:tblBorders>
          <w:top w:val="single" w:sz="8" w:space="0" w:color="000000"/>
          <w:bottom w:val="single" w:sz="8" w:space="0" w:color="000000"/>
        </w:tblBorders>
        <w:tblLayout w:type="fixed"/>
        <w:tblCellMar>
          <w:left w:w="28" w:type="dxa"/>
          <w:right w:w="28" w:type="dxa"/>
        </w:tblCellMar>
        <w:tblLook w:val="04A0" w:firstRow="1" w:lastRow="0" w:firstColumn="1" w:lastColumn="0" w:noHBand="0" w:noVBand="1"/>
      </w:tblPr>
      <w:tblGrid>
        <w:gridCol w:w="1628"/>
        <w:gridCol w:w="1041"/>
        <w:gridCol w:w="1016"/>
        <w:gridCol w:w="1016"/>
        <w:gridCol w:w="1111"/>
        <w:gridCol w:w="1276"/>
        <w:gridCol w:w="958"/>
        <w:gridCol w:w="963"/>
        <w:gridCol w:w="1270"/>
        <w:gridCol w:w="759"/>
        <w:gridCol w:w="846"/>
        <w:gridCol w:w="1061"/>
        <w:gridCol w:w="1013"/>
      </w:tblGrid>
      <w:tr w:rsidR="00122E95" w:rsidRPr="00D13F79" w14:paraId="488F64F9" w14:textId="77777777" w:rsidTr="003E564C">
        <w:trPr>
          <w:trHeight w:val="504"/>
        </w:trPr>
        <w:tc>
          <w:tcPr>
            <w:tcW w:w="583" w:type="pct"/>
            <w:tcBorders>
              <w:top w:val="single" w:sz="8" w:space="0" w:color="000000"/>
              <w:bottom w:val="single" w:sz="8" w:space="0" w:color="000000"/>
            </w:tcBorders>
            <w:noWrap/>
            <w:vAlign w:val="center"/>
            <w:hideMark/>
          </w:tcPr>
          <w:p w14:paraId="2FAD1C1E" w14:textId="77777777" w:rsidR="003E564C" w:rsidRPr="00D13F79" w:rsidRDefault="003E564C" w:rsidP="003E564C">
            <w:pPr>
              <w:widowControl/>
              <w:spacing w:after="0" w:line="240" w:lineRule="auto"/>
              <w:rPr>
                <w:rFonts w:ascii="Times New Roman" w:eastAsia="標楷體" w:hAnsi="Times New Roman" w:cs="新細明體"/>
                <w:color w:val="BFBFBF" w:themeColor="background1" w:themeShade="BF"/>
                <w:kern w:val="0"/>
              </w:rPr>
            </w:pPr>
          </w:p>
        </w:tc>
        <w:tc>
          <w:tcPr>
            <w:tcW w:w="373" w:type="pct"/>
            <w:tcBorders>
              <w:top w:val="single" w:sz="8" w:space="0" w:color="000000"/>
              <w:bottom w:val="single" w:sz="8" w:space="0" w:color="000000"/>
            </w:tcBorders>
            <w:noWrap/>
            <w:vAlign w:val="center"/>
            <w:hideMark/>
          </w:tcPr>
          <w:p w14:paraId="1F1C6B1D"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364" w:type="pct"/>
            <w:tcBorders>
              <w:top w:val="single" w:sz="8" w:space="0" w:color="000000"/>
              <w:bottom w:val="single" w:sz="8" w:space="0" w:color="000000"/>
            </w:tcBorders>
            <w:noWrap/>
            <w:vAlign w:val="center"/>
            <w:hideMark/>
          </w:tcPr>
          <w:p w14:paraId="20460490"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364" w:type="pct"/>
            <w:tcBorders>
              <w:top w:val="single" w:sz="8" w:space="0" w:color="000000"/>
              <w:bottom w:val="single" w:sz="8" w:space="0" w:color="000000"/>
            </w:tcBorders>
            <w:noWrap/>
            <w:vAlign w:val="center"/>
            <w:hideMark/>
          </w:tcPr>
          <w:p w14:paraId="3929D7AA"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398" w:type="pct"/>
            <w:tcBorders>
              <w:top w:val="single" w:sz="8" w:space="0" w:color="000000"/>
              <w:bottom w:val="single" w:sz="8" w:space="0" w:color="000000"/>
            </w:tcBorders>
            <w:noWrap/>
            <w:vAlign w:val="center"/>
            <w:hideMark/>
          </w:tcPr>
          <w:p w14:paraId="154355F3"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457" w:type="pct"/>
            <w:tcBorders>
              <w:top w:val="single" w:sz="8" w:space="0" w:color="000000"/>
              <w:bottom w:val="single" w:sz="8" w:space="0" w:color="000000"/>
            </w:tcBorders>
            <w:noWrap/>
            <w:vAlign w:val="center"/>
            <w:hideMark/>
          </w:tcPr>
          <w:p w14:paraId="5344FFCD"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343" w:type="pct"/>
            <w:tcBorders>
              <w:top w:val="single" w:sz="8" w:space="0" w:color="000000"/>
              <w:bottom w:val="single" w:sz="8" w:space="0" w:color="000000"/>
            </w:tcBorders>
            <w:noWrap/>
            <w:vAlign w:val="center"/>
            <w:hideMark/>
          </w:tcPr>
          <w:p w14:paraId="191641FA"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345" w:type="pct"/>
            <w:tcBorders>
              <w:top w:val="single" w:sz="8" w:space="0" w:color="000000"/>
              <w:bottom w:val="single" w:sz="8" w:space="0" w:color="000000"/>
            </w:tcBorders>
            <w:noWrap/>
            <w:vAlign w:val="center"/>
            <w:hideMark/>
          </w:tcPr>
          <w:p w14:paraId="05EDD9E2"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455" w:type="pct"/>
            <w:tcBorders>
              <w:top w:val="single" w:sz="8" w:space="0" w:color="000000"/>
              <w:bottom w:val="single" w:sz="8" w:space="0" w:color="000000"/>
            </w:tcBorders>
            <w:noWrap/>
            <w:vAlign w:val="center"/>
            <w:hideMark/>
          </w:tcPr>
          <w:p w14:paraId="10CC6036"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272" w:type="pct"/>
            <w:tcBorders>
              <w:top w:val="single" w:sz="8" w:space="0" w:color="000000"/>
              <w:bottom w:val="single" w:sz="8" w:space="0" w:color="000000"/>
            </w:tcBorders>
            <w:noWrap/>
            <w:vAlign w:val="center"/>
            <w:hideMark/>
          </w:tcPr>
          <w:p w14:paraId="0B93B86F"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303" w:type="pct"/>
            <w:tcBorders>
              <w:top w:val="single" w:sz="8" w:space="0" w:color="000000"/>
              <w:bottom w:val="single" w:sz="8" w:space="0" w:color="000000"/>
            </w:tcBorders>
            <w:noWrap/>
            <w:vAlign w:val="center"/>
            <w:hideMark/>
          </w:tcPr>
          <w:p w14:paraId="3D17325F"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380" w:type="pct"/>
            <w:tcBorders>
              <w:top w:val="single" w:sz="8" w:space="0" w:color="000000"/>
              <w:bottom w:val="single" w:sz="8" w:space="0" w:color="000000"/>
            </w:tcBorders>
            <w:noWrap/>
            <w:vAlign w:val="center"/>
            <w:hideMark/>
          </w:tcPr>
          <w:p w14:paraId="3DF43B42"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363" w:type="pct"/>
            <w:tcBorders>
              <w:top w:val="single" w:sz="8" w:space="0" w:color="000000"/>
              <w:bottom w:val="single" w:sz="8" w:space="0" w:color="000000"/>
            </w:tcBorders>
            <w:noWrap/>
            <w:vAlign w:val="center"/>
            <w:hideMark/>
          </w:tcPr>
          <w:p w14:paraId="5D921729"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r>
      <w:tr w:rsidR="00122E95" w:rsidRPr="00D13F79" w14:paraId="55A06051" w14:textId="77777777" w:rsidTr="003E564C">
        <w:trPr>
          <w:trHeight w:val="504"/>
        </w:trPr>
        <w:tc>
          <w:tcPr>
            <w:tcW w:w="583" w:type="pct"/>
            <w:tcBorders>
              <w:top w:val="single" w:sz="8" w:space="0" w:color="000000"/>
            </w:tcBorders>
            <w:noWrap/>
            <w:vAlign w:val="center"/>
            <w:hideMark/>
          </w:tcPr>
          <w:p w14:paraId="40217F92"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373" w:type="pct"/>
            <w:tcBorders>
              <w:top w:val="single" w:sz="8" w:space="0" w:color="000000"/>
            </w:tcBorders>
            <w:noWrap/>
            <w:vAlign w:val="center"/>
            <w:hideMark/>
          </w:tcPr>
          <w:p w14:paraId="6027D915"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4" w:type="pct"/>
            <w:tcBorders>
              <w:top w:val="single" w:sz="8" w:space="0" w:color="000000"/>
            </w:tcBorders>
            <w:noWrap/>
            <w:vAlign w:val="center"/>
            <w:hideMark/>
          </w:tcPr>
          <w:p w14:paraId="73BFDAA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64" w:type="pct"/>
            <w:tcBorders>
              <w:top w:val="single" w:sz="8" w:space="0" w:color="000000"/>
            </w:tcBorders>
            <w:noWrap/>
            <w:vAlign w:val="center"/>
            <w:hideMark/>
          </w:tcPr>
          <w:p w14:paraId="223566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98" w:type="pct"/>
            <w:tcBorders>
              <w:top w:val="single" w:sz="8" w:space="0" w:color="000000"/>
            </w:tcBorders>
            <w:noWrap/>
            <w:vAlign w:val="center"/>
            <w:hideMark/>
          </w:tcPr>
          <w:p w14:paraId="75AB4C1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7" w:type="pct"/>
            <w:tcBorders>
              <w:top w:val="single" w:sz="8" w:space="0" w:color="000000"/>
            </w:tcBorders>
            <w:noWrap/>
            <w:vAlign w:val="center"/>
            <w:hideMark/>
          </w:tcPr>
          <w:p w14:paraId="479302A5"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tcBorders>
              <w:top w:val="single" w:sz="8" w:space="0" w:color="000000"/>
            </w:tcBorders>
            <w:noWrap/>
            <w:vAlign w:val="center"/>
            <w:hideMark/>
          </w:tcPr>
          <w:p w14:paraId="6DD94A2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tcBorders>
              <w:top w:val="single" w:sz="8" w:space="0" w:color="000000"/>
            </w:tcBorders>
            <w:noWrap/>
            <w:vAlign w:val="center"/>
            <w:hideMark/>
          </w:tcPr>
          <w:p w14:paraId="43FFC9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tcBorders>
              <w:top w:val="single" w:sz="8" w:space="0" w:color="000000"/>
            </w:tcBorders>
            <w:noWrap/>
            <w:vAlign w:val="center"/>
            <w:hideMark/>
          </w:tcPr>
          <w:p w14:paraId="46E36C4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tcBorders>
              <w:top w:val="single" w:sz="8" w:space="0" w:color="000000"/>
            </w:tcBorders>
            <w:noWrap/>
            <w:vAlign w:val="center"/>
            <w:hideMark/>
          </w:tcPr>
          <w:p w14:paraId="1DBEB68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tcBorders>
              <w:top w:val="single" w:sz="8" w:space="0" w:color="000000"/>
            </w:tcBorders>
            <w:noWrap/>
            <w:vAlign w:val="center"/>
            <w:hideMark/>
          </w:tcPr>
          <w:p w14:paraId="386CB90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tcBorders>
              <w:top w:val="single" w:sz="8" w:space="0" w:color="000000"/>
            </w:tcBorders>
            <w:noWrap/>
            <w:vAlign w:val="center"/>
            <w:hideMark/>
          </w:tcPr>
          <w:p w14:paraId="3E03EC0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tcBorders>
              <w:top w:val="single" w:sz="8" w:space="0" w:color="000000"/>
            </w:tcBorders>
            <w:noWrap/>
            <w:vAlign w:val="center"/>
            <w:hideMark/>
          </w:tcPr>
          <w:p w14:paraId="3783C81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66145B9" w14:textId="77777777" w:rsidTr="003E564C">
        <w:trPr>
          <w:trHeight w:val="504"/>
        </w:trPr>
        <w:tc>
          <w:tcPr>
            <w:tcW w:w="583" w:type="pct"/>
            <w:noWrap/>
            <w:vAlign w:val="center"/>
            <w:hideMark/>
          </w:tcPr>
          <w:p w14:paraId="049BD939"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373" w:type="pct"/>
            <w:noWrap/>
            <w:vAlign w:val="center"/>
            <w:hideMark/>
          </w:tcPr>
          <w:p w14:paraId="69E9125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0.086</w:t>
            </w:r>
          </w:p>
        </w:tc>
        <w:tc>
          <w:tcPr>
            <w:tcW w:w="364" w:type="pct"/>
            <w:noWrap/>
            <w:vAlign w:val="center"/>
            <w:hideMark/>
          </w:tcPr>
          <w:p w14:paraId="2D72252C"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4" w:type="pct"/>
            <w:noWrap/>
            <w:vAlign w:val="center"/>
            <w:hideMark/>
          </w:tcPr>
          <w:p w14:paraId="0F08C2F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98" w:type="pct"/>
            <w:noWrap/>
            <w:vAlign w:val="center"/>
            <w:hideMark/>
          </w:tcPr>
          <w:p w14:paraId="5E2CE14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7" w:type="pct"/>
            <w:noWrap/>
            <w:vAlign w:val="center"/>
            <w:hideMark/>
          </w:tcPr>
          <w:p w14:paraId="7ACBA00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70C65B8B"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04B2D63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5BD0B30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7071E6F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5CB68B7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2121AB1"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B96E1C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6201B93C" w14:textId="77777777" w:rsidTr="003E564C">
        <w:trPr>
          <w:trHeight w:val="504"/>
        </w:trPr>
        <w:tc>
          <w:tcPr>
            <w:tcW w:w="583" w:type="pct"/>
            <w:noWrap/>
            <w:vAlign w:val="center"/>
            <w:hideMark/>
          </w:tcPr>
          <w:p w14:paraId="2CBC925D"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373" w:type="pct"/>
            <w:noWrap/>
            <w:vAlign w:val="center"/>
            <w:hideMark/>
          </w:tcPr>
          <w:p w14:paraId="5947D08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0.287</w:t>
            </w:r>
          </w:p>
        </w:tc>
        <w:tc>
          <w:tcPr>
            <w:tcW w:w="364" w:type="pct"/>
            <w:noWrap/>
            <w:vAlign w:val="center"/>
            <w:hideMark/>
          </w:tcPr>
          <w:p w14:paraId="3318981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0.285</w:t>
            </w:r>
          </w:p>
        </w:tc>
        <w:tc>
          <w:tcPr>
            <w:tcW w:w="364" w:type="pct"/>
            <w:noWrap/>
            <w:vAlign w:val="center"/>
            <w:hideMark/>
          </w:tcPr>
          <w:p w14:paraId="518FDFF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98" w:type="pct"/>
            <w:noWrap/>
            <w:vAlign w:val="center"/>
            <w:hideMark/>
          </w:tcPr>
          <w:p w14:paraId="1790856A"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457" w:type="pct"/>
            <w:noWrap/>
            <w:vAlign w:val="center"/>
            <w:hideMark/>
          </w:tcPr>
          <w:p w14:paraId="1E5AF63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22A3A8F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7B95EC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41A037A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3A850E6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D86CA2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5707201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6753A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4C49712" w14:textId="77777777" w:rsidTr="003E564C">
        <w:trPr>
          <w:trHeight w:val="504"/>
        </w:trPr>
        <w:tc>
          <w:tcPr>
            <w:tcW w:w="583" w:type="pct"/>
            <w:noWrap/>
            <w:vAlign w:val="center"/>
            <w:hideMark/>
          </w:tcPr>
          <w:p w14:paraId="772C2522"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373" w:type="pct"/>
            <w:noWrap/>
            <w:vAlign w:val="center"/>
            <w:hideMark/>
          </w:tcPr>
          <w:p w14:paraId="7399909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0.774</w:t>
            </w:r>
          </w:p>
        </w:tc>
        <w:tc>
          <w:tcPr>
            <w:tcW w:w="364" w:type="pct"/>
            <w:noWrap/>
            <w:vAlign w:val="center"/>
            <w:hideMark/>
          </w:tcPr>
          <w:p w14:paraId="654D122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0.273</w:t>
            </w:r>
          </w:p>
        </w:tc>
        <w:tc>
          <w:tcPr>
            <w:tcW w:w="364" w:type="pct"/>
            <w:noWrap/>
            <w:vAlign w:val="center"/>
            <w:hideMark/>
          </w:tcPr>
          <w:p w14:paraId="58BF250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0.395</w:t>
            </w:r>
          </w:p>
        </w:tc>
        <w:tc>
          <w:tcPr>
            <w:tcW w:w="398" w:type="pct"/>
            <w:noWrap/>
            <w:vAlign w:val="center"/>
            <w:hideMark/>
          </w:tcPr>
          <w:p w14:paraId="37FC9832"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457" w:type="pct"/>
            <w:noWrap/>
            <w:vAlign w:val="center"/>
            <w:hideMark/>
          </w:tcPr>
          <w:p w14:paraId="70678C67"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43" w:type="pct"/>
            <w:noWrap/>
            <w:vAlign w:val="center"/>
            <w:hideMark/>
          </w:tcPr>
          <w:p w14:paraId="4F824E3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5500800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0F3D89A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6D5B895"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01716D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0D38FA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F3B65F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F5E12BF" w14:textId="77777777" w:rsidTr="003E564C">
        <w:trPr>
          <w:trHeight w:val="504"/>
        </w:trPr>
        <w:tc>
          <w:tcPr>
            <w:tcW w:w="583" w:type="pct"/>
            <w:noWrap/>
            <w:vAlign w:val="center"/>
            <w:hideMark/>
          </w:tcPr>
          <w:p w14:paraId="54E44031"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373" w:type="pct"/>
            <w:noWrap/>
            <w:vAlign w:val="center"/>
            <w:hideMark/>
          </w:tcPr>
          <w:p w14:paraId="537F698C" w14:textId="783072BD"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w:t>
            </w:r>
            <w:r w:rsidR="00F7570E" w:rsidRPr="00D13F79">
              <w:rPr>
                <w:rFonts w:ascii="Times New Roman" w:eastAsia="標楷體" w:hAnsi="Times New Roman" w:cs="新細明體" w:hint="eastAsia"/>
                <w:bCs/>
                <w:color w:val="BFBFBF" w:themeColor="background1" w:themeShade="BF"/>
                <w:kern w:val="0"/>
              </w:rPr>
              <w:t>20</w:t>
            </w:r>
          </w:p>
        </w:tc>
        <w:tc>
          <w:tcPr>
            <w:tcW w:w="364" w:type="pct"/>
            <w:noWrap/>
            <w:vAlign w:val="center"/>
            <w:hideMark/>
          </w:tcPr>
          <w:p w14:paraId="5A010037" w14:textId="7BBD0151"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w:t>
            </w:r>
            <w:r w:rsidR="00765E20" w:rsidRPr="00D13F79">
              <w:rPr>
                <w:rFonts w:ascii="Times New Roman" w:eastAsia="標楷體" w:hAnsi="Times New Roman" w:cs="新細明體" w:hint="eastAsia"/>
                <w:color w:val="BFBFBF" w:themeColor="background1" w:themeShade="BF"/>
                <w:kern w:val="0"/>
              </w:rPr>
              <w:t>1</w:t>
            </w:r>
          </w:p>
        </w:tc>
        <w:tc>
          <w:tcPr>
            <w:tcW w:w="364" w:type="pct"/>
            <w:noWrap/>
            <w:vAlign w:val="center"/>
            <w:hideMark/>
          </w:tcPr>
          <w:p w14:paraId="73722E72" w14:textId="1C202EE5"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w:t>
            </w:r>
            <w:r w:rsidR="00765E20" w:rsidRPr="00D13F79">
              <w:rPr>
                <w:rFonts w:ascii="Times New Roman" w:eastAsia="標楷體" w:hAnsi="Times New Roman" w:cs="新細明體" w:hint="eastAsia"/>
                <w:bCs/>
                <w:color w:val="BFBFBF" w:themeColor="background1" w:themeShade="BF"/>
                <w:kern w:val="0"/>
              </w:rPr>
              <w:t>3</w:t>
            </w:r>
          </w:p>
        </w:tc>
        <w:tc>
          <w:tcPr>
            <w:tcW w:w="398" w:type="pct"/>
            <w:noWrap/>
            <w:vAlign w:val="center"/>
            <w:hideMark/>
          </w:tcPr>
          <w:p w14:paraId="7E6CBDE7" w14:textId="1F941DB8"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w:t>
            </w:r>
            <w:r w:rsidR="00765E20" w:rsidRPr="00D13F79">
              <w:rPr>
                <w:rFonts w:ascii="Times New Roman" w:eastAsia="標楷體" w:hAnsi="Times New Roman" w:cs="新細明體" w:hint="eastAsia"/>
                <w:bCs/>
                <w:color w:val="BFBFBF" w:themeColor="background1" w:themeShade="BF"/>
                <w:kern w:val="0"/>
              </w:rPr>
              <w:t>4</w:t>
            </w:r>
          </w:p>
        </w:tc>
        <w:tc>
          <w:tcPr>
            <w:tcW w:w="457" w:type="pct"/>
            <w:noWrap/>
            <w:vAlign w:val="center"/>
            <w:hideMark/>
          </w:tcPr>
          <w:p w14:paraId="2CBE35B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43" w:type="pct"/>
            <w:noWrap/>
            <w:vAlign w:val="center"/>
            <w:hideMark/>
          </w:tcPr>
          <w:p w14:paraId="1820600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45" w:type="pct"/>
            <w:noWrap/>
            <w:vAlign w:val="center"/>
            <w:hideMark/>
          </w:tcPr>
          <w:p w14:paraId="2D10307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611F920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1332FA9B"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25C4C5C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8E4495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38DE9DF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A7D5DAB" w14:textId="77777777" w:rsidTr="003E564C">
        <w:trPr>
          <w:trHeight w:val="504"/>
        </w:trPr>
        <w:tc>
          <w:tcPr>
            <w:tcW w:w="583" w:type="pct"/>
            <w:noWrap/>
            <w:vAlign w:val="center"/>
            <w:hideMark/>
          </w:tcPr>
          <w:p w14:paraId="67020E50"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373" w:type="pct"/>
            <w:noWrap/>
            <w:vAlign w:val="center"/>
            <w:hideMark/>
          </w:tcPr>
          <w:p w14:paraId="54EC069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0.155</w:t>
            </w:r>
          </w:p>
        </w:tc>
        <w:tc>
          <w:tcPr>
            <w:tcW w:w="364" w:type="pct"/>
            <w:noWrap/>
            <w:vAlign w:val="center"/>
            <w:hideMark/>
          </w:tcPr>
          <w:p w14:paraId="7DC61F3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0.037</w:t>
            </w:r>
          </w:p>
        </w:tc>
        <w:tc>
          <w:tcPr>
            <w:tcW w:w="364" w:type="pct"/>
            <w:noWrap/>
            <w:vAlign w:val="center"/>
            <w:hideMark/>
          </w:tcPr>
          <w:p w14:paraId="34A8F9B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0.039</w:t>
            </w:r>
          </w:p>
        </w:tc>
        <w:tc>
          <w:tcPr>
            <w:tcW w:w="398" w:type="pct"/>
            <w:noWrap/>
            <w:vAlign w:val="center"/>
            <w:hideMark/>
          </w:tcPr>
          <w:p w14:paraId="5181C9A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0.090</w:t>
            </w:r>
          </w:p>
        </w:tc>
        <w:tc>
          <w:tcPr>
            <w:tcW w:w="457" w:type="pct"/>
            <w:noWrap/>
            <w:vAlign w:val="center"/>
            <w:hideMark/>
          </w:tcPr>
          <w:p w14:paraId="7B2237D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-0.057</w:t>
            </w:r>
          </w:p>
        </w:tc>
        <w:tc>
          <w:tcPr>
            <w:tcW w:w="343" w:type="pct"/>
            <w:noWrap/>
            <w:vAlign w:val="center"/>
            <w:hideMark/>
          </w:tcPr>
          <w:p w14:paraId="6AC58FC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45" w:type="pct"/>
            <w:noWrap/>
            <w:vAlign w:val="center"/>
            <w:hideMark/>
          </w:tcPr>
          <w:p w14:paraId="38294FDC"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455" w:type="pct"/>
            <w:noWrap/>
            <w:vAlign w:val="center"/>
            <w:hideMark/>
          </w:tcPr>
          <w:p w14:paraId="23E975E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E5DD81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0138DAA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7D28234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07DD93D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0FEE0AD" w14:textId="77777777" w:rsidTr="003E564C">
        <w:trPr>
          <w:trHeight w:val="504"/>
        </w:trPr>
        <w:tc>
          <w:tcPr>
            <w:tcW w:w="583" w:type="pct"/>
            <w:noWrap/>
            <w:vAlign w:val="center"/>
            <w:hideMark/>
          </w:tcPr>
          <w:p w14:paraId="167F5CAA"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373" w:type="pct"/>
            <w:noWrap/>
            <w:vAlign w:val="center"/>
            <w:hideMark/>
          </w:tcPr>
          <w:p w14:paraId="2F129CA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0.034</w:t>
            </w:r>
          </w:p>
        </w:tc>
        <w:tc>
          <w:tcPr>
            <w:tcW w:w="364" w:type="pct"/>
            <w:noWrap/>
            <w:vAlign w:val="center"/>
            <w:hideMark/>
          </w:tcPr>
          <w:p w14:paraId="78119E8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0.047</w:t>
            </w:r>
          </w:p>
        </w:tc>
        <w:tc>
          <w:tcPr>
            <w:tcW w:w="364" w:type="pct"/>
            <w:noWrap/>
            <w:vAlign w:val="center"/>
            <w:hideMark/>
          </w:tcPr>
          <w:p w14:paraId="56FB2FF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0.109</w:t>
            </w:r>
          </w:p>
        </w:tc>
        <w:tc>
          <w:tcPr>
            <w:tcW w:w="398" w:type="pct"/>
            <w:noWrap/>
            <w:vAlign w:val="center"/>
            <w:hideMark/>
          </w:tcPr>
          <w:p w14:paraId="7D6B832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0.059</w:t>
            </w:r>
          </w:p>
        </w:tc>
        <w:tc>
          <w:tcPr>
            <w:tcW w:w="457" w:type="pct"/>
            <w:noWrap/>
            <w:vAlign w:val="center"/>
            <w:hideMark/>
          </w:tcPr>
          <w:p w14:paraId="20941F87"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-0.016</w:t>
            </w:r>
          </w:p>
        </w:tc>
        <w:tc>
          <w:tcPr>
            <w:tcW w:w="343" w:type="pct"/>
            <w:noWrap/>
            <w:vAlign w:val="center"/>
            <w:hideMark/>
          </w:tcPr>
          <w:p w14:paraId="6D8A514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0.406</w:t>
            </w:r>
          </w:p>
        </w:tc>
        <w:tc>
          <w:tcPr>
            <w:tcW w:w="345" w:type="pct"/>
            <w:noWrap/>
            <w:vAlign w:val="center"/>
            <w:hideMark/>
          </w:tcPr>
          <w:p w14:paraId="6E5D5627"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455" w:type="pct"/>
            <w:noWrap/>
            <w:vAlign w:val="center"/>
            <w:hideMark/>
          </w:tcPr>
          <w:p w14:paraId="0DBF0118"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272" w:type="pct"/>
            <w:noWrap/>
            <w:vAlign w:val="center"/>
            <w:hideMark/>
          </w:tcPr>
          <w:p w14:paraId="7399B0F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6A27A76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E4D53E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98EE6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791C2BF4" w14:textId="77777777" w:rsidTr="003E564C">
        <w:trPr>
          <w:trHeight w:val="504"/>
        </w:trPr>
        <w:tc>
          <w:tcPr>
            <w:tcW w:w="583" w:type="pct"/>
            <w:noWrap/>
            <w:vAlign w:val="center"/>
            <w:hideMark/>
          </w:tcPr>
          <w:p w14:paraId="5CFE1EF8"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373" w:type="pct"/>
            <w:noWrap/>
            <w:vAlign w:val="center"/>
            <w:hideMark/>
          </w:tcPr>
          <w:p w14:paraId="1BF6ECEF"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0.062</w:t>
            </w:r>
          </w:p>
        </w:tc>
        <w:tc>
          <w:tcPr>
            <w:tcW w:w="364" w:type="pct"/>
            <w:noWrap/>
            <w:vAlign w:val="center"/>
            <w:hideMark/>
          </w:tcPr>
          <w:p w14:paraId="6AEC425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-0.059</w:t>
            </w:r>
          </w:p>
        </w:tc>
        <w:tc>
          <w:tcPr>
            <w:tcW w:w="364" w:type="pct"/>
            <w:noWrap/>
            <w:vAlign w:val="center"/>
            <w:hideMark/>
          </w:tcPr>
          <w:p w14:paraId="04B9382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-0.064</w:t>
            </w:r>
          </w:p>
        </w:tc>
        <w:tc>
          <w:tcPr>
            <w:tcW w:w="398" w:type="pct"/>
            <w:noWrap/>
            <w:vAlign w:val="center"/>
            <w:hideMark/>
          </w:tcPr>
          <w:p w14:paraId="50AC0D7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0.042</w:t>
            </w:r>
          </w:p>
        </w:tc>
        <w:tc>
          <w:tcPr>
            <w:tcW w:w="457" w:type="pct"/>
            <w:noWrap/>
            <w:vAlign w:val="center"/>
            <w:hideMark/>
          </w:tcPr>
          <w:p w14:paraId="738CFA72" w14:textId="0779AA9F"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w:t>
            </w:r>
            <w:r w:rsidR="000B2DF6" w:rsidRPr="00D13F79">
              <w:rPr>
                <w:rFonts w:ascii="Times New Roman" w:eastAsia="標楷體" w:hAnsi="Times New Roman" w:cs="新細明體" w:hint="eastAsia"/>
                <w:color w:val="BFBFBF" w:themeColor="background1" w:themeShade="BF"/>
                <w:kern w:val="0"/>
              </w:rPr>
              <w:t>09</w:t>
            </w:r>
          </w:p>
        </w:tc>
        <w:tc>
          <w:tcPr>
            <w:tcW w:w="343" w:type="pct"/>
            <w:noWrap/>
            <w:vAlign w:val="center"/>
            <w:hideMark/>
          </w:tcPr>
          <w:p w14:paraId="0270E96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0.269</w:t>
            </w:r>
          </w:p>
        </w:tc>
        <w:tc>
          <w:tcPr>
            <w:tcW w:w="345" w:type="pct"/>
            <w:noWrap/>
            <w:vAlign w:val="center"/>
            <w:hideMark/>
          </w:tcPr>
          <w:p w14:paraId="40B7670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-0.102</w:t>
            </w:r>
          </w:p>
        </w:tc>
        <w:tc>
          <w:tcPr>
            <w:tcW w:w="455" w:type="pct"/>
            <w:noWrap/>
            <w:vAlign w:val="center"/>
            <w:hideMark/>
          </w:tcPr>
          <w:p w14:paraId="56F8DB2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272" w:type="pct"/>
            <w:noWrap/>
            <w:vAlign w:val="center"/>
            <w:hideMark/>
          </w:tcPr>
          <w:p w14:paraId="23FD3773"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03" w:type="pct"/>
            <w:noWrap/>
            <w:vAlign w:val="center"/>
            <w:hideMark/>
          </w:tcPr>
          <w:p w14:paraId="4444F20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240683D6"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8FC7B8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6C12398" w14:textId="77777777" w:rsidTr="003E564C">
        <w:trPr>
          <w:trHeight w:val="504"/>
        </w:trPr>
        <w:tc>
          <w:tcPr>
            <w:tcW w:w="583" w:type="pct"/>
            <w:noWrap/>
            <w:vAlign w:val="center"/>
            <w:hideMark/>
          </w:tcPr>
          <w:p w14:paraId="48CF3324"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373" w:type="pct"/>
            <w:noWrap/>
            <w:vAlign w:val="center"/>
            <w:hideMark/>
          </w:tcPr>
          <w:p w14:paraId="4FE9BD8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-0.068</w:t>
            </w:r>
          </w:p>
        </w:tc>
        <w:tc>
          <w:tcPr>
            <w:tcW w:w="364" w:type="pct"/>
            <w:noWrap/>
            <w:vAlign w:val="center"/>
            <w:hideMark/>
          </w:tcPr>
          <w:p w14:paraId="5518A887"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-0.046</w:t>
            </w:r>
          </w:p>
        </w:tc>
        <w:tc>
          <w:tcPr>
            <w:tcW w:w="364" w:type="pct"/>
            <w:noWrap/>
            <w:vAlign w:val="center"/>
            <w:hideMark/>
          </w:tcPr>
          <w:p w14:paraId="2E061DA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-0.033</w:t>
            </w:r>
          </w:p>
        </w:tc>
        <w:tc>
          <w:tcPr>
            <w:tcW w:w="398" w:type="pct"/>
            <w:noWrap/>
            <w:vAlign w:val="center"/>
            <w:hideMark/>
          </w:tcPr>
          <w:p w14:paraId="3BAB9A7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-0.066</w:t>
            </w:r>
          </w:p>
        </w:tc>
        <w:tc>
          <w:tcPr>
            <w:tcW w:w="457" w:type="pct"/>
            <w:noWrap/>
            <w:vAlign w:val="center"/>
            <w:hideMark/>
          </w:tcPr>
          <w:p w14:paraId="4152373A"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-0.009</w:t>
            </w:r>
          </w:p>
        </w:tc>
        <w:tc>
          <w:tcPr>
            <w:tcW w:w="343" w:type="pct"/>
            <w:noWrap/>
            <w:vAlign w:val="center"/>
            <w:hideMark/>
          </w:tcPr>
          <w:p w14:paraId="0A1D7E0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-0.103</w:t>
            </w:r>
          </w:p>
        </w:tc>
        <w:tc>
          <w:tcPr>
            <w:tcW w:w="345" w:type="pct"/>
            <w:noWrap/>
            <w:vAlign w:val="center"/>
            <w:hideMark/>
          </w:tcPr>
          <w:p w14:paraId="28793AE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-0.034</w:t>
            </w:r>
          </w:p>
        </w:tc>
        <w:tc>
          <w:tcPr>
            <w:tcW w:w="455" w:type="pct"/>
            <w:noWrap/>
            <w:vAlign w:val="center"/>
            <w:hideMark/>
          </w:tcPr>
          <w:p w14:paraId="4DD5474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0.192</w:t>
            </w:r>
          </w:p>
        </w:tc>
        <w:tc>
          <w:tcPr>
            <w:tcW w:w="272" w:type="pct"/>
            <w:noWrap/>
            <w:vAlign w:val="center"/>
            <w:hideMark/>
          </w:tcPr>
          <w:p w14:paraId="0A1CFBD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03" w:type="pct"/>
            <w:noWrap/>
            <w:vAlign w:val="center"/>
            <w:hideMark/>
          </w:tcPr>
          <w:p w14:paraId="14F70B2E"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80" w:type="pct"/>
            <w:noWrap/>
            <w:vAlign w:val="center"/>
            <w:hideMark/>
          </w:tcPr>
          <w:p w14:paraId="647498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80C9BC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C3BBE84" w14:textId="77777777" w:rsidTr="003E564C">
        <w:trPr>
          <w:trHeight w:val="504"/>
        </w:trPr>
        <w:tc>
          <w:tcPr>
            <w:tcW w:w="583" w:type="pct"/>
            <w:noWrap/>
            <w:vAlign w:val="center"/>
            <w:hideMark/>
          </w:tcPr>
          <w:p w14:paraId="7A7F532F"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373" w:type="pct"/>
            <w:noWrap/>
            <w:vAlign w:val="center"/>
            <w:hideMark/>
          </w:tcPr>
          <w:p w14:paraId="01A7318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-0.151</w:t>
            </w:r>
          </w:p>
        </w:tc>
        <w:tc>
          <w:tcPr>
            <w:tcW w:w="364" w:type="pct"/>
            <w:noWrap/>
            <w:vAlign w:val="center"/>
            <w:hideMark/>
          </w:tcPr>
          <w:p w14:paraId="0623E0D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-0.120</w:t>
            </w:r>
          </w:p>
        </w:tc>
        <w:tc>
          <w:tcPr>
            <w:tcW w:w="364" w:type="pct"/>
            <w:noWrap/>
            <w:vAlign w:val="center"/>
            <w:hideMark/>
          </w:tcPr>
          <w:p w14:paraId="29752E9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-0.156</w:t>
            </w:r>
          </w:p>
        </w:tc>
        <w:tc>
          <w:tcPr>
            <w:tcW w:w="398" w:type="pct"/>
            <w:noWrap/>
            <w:vAlign w:val="center"/>
            <w:hideMark/>
          </w:tcPr>
          <w:p w14:paraId="0F89025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-0.162</w:t>
            </w:r>
          </w:p>
        </w:tc>
        <w:tc>
          <w:tcPr>
            <w:tcW w:w="457" w:type="pct"/>
            <w:noWrap/>
            <w:vAlign w:val="center"/>
            <w:hideMark/>
          </w:tcPr>
          <w:p w14:paraId="162BE052" w14:textId="382BF3FB"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w:t>
            </w:r>
            <w:r w:rsidR="001D6552" w:rsidRPr="00D13F79">
              <w:rPr>
                <w:rFonts w:ascii="Times New Roman" w:eastAsia="標楷體" w:hAnsi="Times New Roman" w:cs="新細明體" w:hint="eastAsia"/>
                <w:color w:val="BFBFBF" w:themeColor="background1" w:themeShade="BF"/>
                <w:kern w:val="0"/>
              </w:rPr>
              <w:t>1</w:t>
            </w:r>
          </w:p>
        </w:tc>
        <w:tc>
          <w:tcPr>
            <w:tcW w:w="343" w:type="pct"/>
            <w:noWrap/>
            <w:vAlign w:val="center"/>
            <w:hideMark/>
          </w:tcPr>
          <w:p w14:paraId="2C496CA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-0.462</w:t>
            </w:r>
          </w:p>
        </w:tc>
        <w:tc>
          <w:tcPr>
            <w:tcW w:w="345" w:type="pct"/>
            <w:noWrap/>
            <w:vAlign w:val="center"/>
            <w:hideMark/>
          </w:tcPr>
          <w:p w14:paraId="17DA80C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-0.407</w:t>
            </w:r>
          </w:p>
        </w:tc>
        <w:tc>
          <w:tcPr>
            <w:tcW w:w="455" w:type="pct"/>
            <w:noWrap/>
            <w:vAlign w:val="center"/>
            <w:hideMark/>
          </w:tcPr>
          <w:p w14:paraId="348BFBC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-0.293</w:t>
            </w:r>
          </w:p>
        </w:tc>
        <w:tc>
          <w:tcPr>
            <w:tcW w:w="272" w:type="pct"/>
            <w:noWrap/>
            <w:vAlign w:val="center"/>
            <w:hideMark/>
          </w:tcPr>
          <w:p w14:paraId="79478F9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0.218</w:t>
            </w:r>
          </w:p>
        </w:tc>
        <w:tc>
          <w:tcPr>
            <w:tcW w:w="303" w:type="pct"/>
            <w:noWrap/>
            <w:vAlign w:val="center"/>
            <w:hideMark/>
          </w:tcPr>
          <w:p w14:paraId="495CB18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80" w:type="pct"/>
            <w:noWrap/>
            <w:vAlign w:val="center"/>
            <w:hideMark/>
          </w:tcPr>
          <w:p w14:paraId="0413F259"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63" w:type="pct"/>
            <w:noWrap/>
            <w:vAlign w:val="center"/>
            <w:hideMark/>
          </w:tcPr>
          <w:p w14:paraId="0C44F370"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4010068" w14:textId="77777777" w:rsidTr="003E564C">
        <w:trPr>
          <w:trHeight w:val="504"/>
        </w:trPr>
        <w:tc>
          <w:tcPr>
            <w:tcW w:w="583" w:type="pct"/>
            <w:noWrap/>
            <w:vAlign w:val="center"/>
            <w:hideMark/>
          </w:tcPr>
          <w:p w14:paraId="2B08BBF3"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373" w:type="pct"/>
            <w:noWrap/>
            <w:vAlign w:val="center"/>
            <w:hideMark/>
          </w:tcPr>
          <w:p w14:paraId="091F25A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0.185</w:t>
            </w:r>
          </w:p>
        </w:tc>
        <w:tc>
          <w:tcPr>
            <w:tcW w:w="364" w:type="pct"/>
            <w:noWrap/>
            <w:vAlign w:val="center"/>
            <w:hideMark/>
          </w:tcPr>
          <w:p w14:paraId="0AF36ED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0.173</w:t>
            </w:r>
          </w:p>
        </w:tc>
        <w:tc>
          <w:tcPr>
            <w:tcW w:w="364" w:type="pct"/>
            <w:noWrap/>
            <w:vAlign w:val="center"/>
            <w:hideMark/>
          </w:tcPr>
          <w:p w14:paraId="37F0611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0.165</w:t>
            </w:r>
          </w:p>
        </w:tc>
        <w:tc>
          <w:tcPr>
            <w:tcW w:w="398" w:type="pct"/>
            <w:noWrap/>
            <w:vAlign w:val="center"/>
            <w:hideMark/>
          </w:tcPr>
          <w:p w14:paraId="1BCA46B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0.187</w:t>
            </w:r>
          </w:p>
        </w:tc>
        <w:tc>
          <w:tcPr>
            <w:tcW w:w="457" w:type="pct"/>
            <w:noWrap/>
            <w:vAlign w:val="center"/>
            <w:hideMark/>
          </w:tcPr>
          <w:p w14:paraId="3A06ADC5"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-0.023</w:t>
            </w:r>
          </w:p>
        </w:tc>
        <w:tc>
          <w:tcPr>
            <w:tcW w:w="343" w:type="pct"/>
            <w:noWrap/>
            <w:vAlign w:val="center"/>
            <w:hideMark/>
          </w:tcPr>
          <w:p w14:paraId="2D45449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0.002</w:t>
            </w:r>
          </w:p>
        </w:tc>
        <w:tc>
          <w:tcPr>
            <w:tcW w:w="345" w:type="pct"/>
            <w:noWrap/>
            <w:vAlign w:val="center"/>
            <w:hideMark/>
          </w:tcPr>
          <w:p w14:paraId="55664A5F"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0.054</w:t>
            </w:r>
          </w:p>
        </w:tc>
        <w:tc>
          <w:tcPr>
            <w:tcW w:w="455" w:type="pct"/>
            <w:noWrap/>
            <w:vAlign w:val="center"/>
            <w:hideMark/>
          </w:tcPr>
          <w:p w14:paraId="50400AB5"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-0.036</w:t>
            </w:r>
          </w:p>
        </w:tc>
        <w:tc>
          <w:tcPr>
            <w:tcW w:w="272" w:type="pct"/>
            <w:noWrap/>
            <w:vAlign w:val="center"/>
            <w:hideMark/>
          </w:tcPr>
          <w:p w14:paraId="43E7A6A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0.011</w:t>
            </w:r>
          </w:p>
        </w:tc>
        <w:tc>
          <w:tcPr>
            <w:tcW w:w="303" w:type="pct"/>
            <w:noWrap/>
            <w:vAlign w:val="center"/>
            <w:hideMark/>
          </w:tcPr>
          <w:p w14:paraId="28F254C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-0.157</w:t>
            </w:r>
          </w:p>
        </w:tc>
        <w:tc>
          <w:tcPr>
            <w:tcW w:w="380" w:type="pct"/>
            <w:noWrap/>
            <w:vAlign w:val="center"/>
            <w:hideMark/>
          </w:tcPr>
          <w:p w14:paraId="73AA2708"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3" w:type="pct"/>
            <w:noWrap/>
            <w:vAlign w:val="center"/>
            <w:hideMark/>
          </w:tcPr>
          <w:p w14:paraId="61A8639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71F6F35" w14:textId="77777777" w:rsidTr="003E564C">
        <w:trPr>
          <w:trHeight w:val="504"/>
        </w:trPr>
        <w:tc>
          <w:tcPr>
            <w:tcW w:w="583" w:type="pct"/>
            <w:noWrap/>
            <w:vAlign w:val="center"/>
            <w:hideMark/>
          </w:tcPr>
          <w:p w14:paraId="05794EE1"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373" w:type="pct"/>
            <w:noWrap/>
            <w:vAlign w:val="center"/>
            <w:hideMark/>
          </w:tcPr>
          <w:p w14:paraId="19D3D0F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-0.108</w:t>
            </w:r>
          </w:p>
        </w:tc>
        <w:tc>
          <w:tcPr>
            <w:tcW w:w="364" w:type="pct"/>
            <w:noWrap/>
            <w:vAlign w:val="center"/>
            <w:hideMark/>
          </w:tcPr>
          <w:p w14:paraId="6E03D17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-0.087</w:t>
            </w:r>
          </w:p>
        </w:tc>
        <w:tc>
          <w:tcPr>
            <w:tcW w:w="364" w:type="pct"/>
            <w:noWrap/>
            <w:vAlign w:val="center"/>
            <w:hideMark/>
          </w:tcPr>
          <w:p w14:paraId="2388B91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-0.050</w:t>
            </w:r>
          </w:p>
        </w:tc>
        <w:tc>
          <w:tcPr>
            <w:tcW w:w="398" w:type="pct"/>
            <w:noWrap/>
            <w:vAlign w:val="center"/>
            <w:hideMark/>
          </w:tcPr>
          <w:p w14:paraId="4F31C45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-0.104</w:t>
            </w:r>
          </w:p>
        </w:tc>
        <w:tc>
          <w:tcPr>
            <w:tcW w:w="457" w:type="pct"/>
            <w:noWrap/>
            <w:vAlign w:val="center"/>
            <w:hideMark/>
          </w:tcPr>
          <w:p w14:paraId="4345B8F6" w14:textId="41B3B15F" w:rsidR="003E564C" w:rsidRPr="00D13F79" w:rsidRDefault="00B256B9"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3E564C" w:rsidRPr="00D13F79">
              <w:rPr>
                <w:rFonts w:ascii="Times New Roman" w:eastAsia="標楷體" w:hAnsi="Times New Roman" w:cs="新細明體" w:hint="eastAsia"/>
                <w:color w:val="BFBFBF" w:themeColor="background1" w:themeShade="BF"/>
                <w:kern w:val="0"/>
              </w:rPr>
              <w:t>0.00</w:t>
            </w:r>
            <w:r w:rsidRPr="00D13F79">
              <w:rPr>
                <w:rFonts w:ascii="Times New Roman" w:eastAsia="標楷體" w:hAnsi="Times New Roman" w:cs="新細明體" w:hint="eastAsia"/>
                <w:color w:val="BFBFBF" w:themeColor="background1" w:themeShade="BF"/>
                <w:kern w:val="0"/>
              </w:rPr>
              <w:t>0</w:t>
            </w:r>
          </w:p>
        </w:tc>
        <w:tc>
          <w:tcPr>
            <w:tcW w:w="343" w:type="pct"/>
            <w:noWrap/>
            <w:vAlign w:val="center"/>
            <w:hideMark/>
          </w:tcPr>
          <w:p w14:paraId="64D5852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-0.268</w:t>
            </w:r>
          </w:p>
        </w:tc>
        <w:tc>
          <w:tcPr>
            <w:tcW w:w="345" w:type="pct"/>
            <w:noWrap/>
            <w:vAlign w:val="center"/>
            <w:hideMark/>
          </w:tcPr>
          <w:p w14:paraId="6E62874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-0.041</w:t>
            </w:r>
          </w:p>
        </w:tc>
        <w:tc>
          <w:tcPr>
            <w:tcW w:w="455" w:type="pct"/>
            <w:noWrap/>
            <w:vAlign w:val="center"/>
            <w:hideMark/>
          </w:tcPr>
          <w:p w14:paraId="54EBB123"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-0.103</w:t>
            </w:r>
          </w:p>
        </w:tc>
        <w:tc>
          <w:tcPr>
            <w:tcW w:w="272" w:type="pct"/>
            <w:noWrap/>
            <w:vAlign w:val="center"/>
            <w:hideMark/>
          </w:tcPr>
          <w:p w14:paraId="70F7748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0.614</w:t>
            </w:r>
          </w:p>
        </w:tc>
        <w:tc>
          <w:tcPr>
            <w:tcW w:w="303" w:type="pct"/>
            <w:noWrap/>
            <w:vAlign w:val="center"/>
            <w:hideMark/>
          </w:tcPr>
          <w:p w14:paraId="603EB06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0.436</w:t>
            </w:r>
          </w:p>
        </w:tc>
        <w:tc>
          <w:tcPr>
            <w:tcW w:w="380" w:type="pct"/>
            <w:noWrap/>
            <w:vAlign w:val="center"/>
            <w:hideMark/>
          </w:tcPr>
          <w:p w14:paraId="6001D9A6"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0.008</w:t>
            </w:r>
          </w:p>
        </w:tc>
        <w:tc>
          <w:tcPr>
            <w:tcW w:w="363" w:type="pct"/>
            <w:noWrap/>
            <w:vAlign w:val="center"/>
            <w:hideMark/>
          </w:tcPr>
          <w:p w14:paraId="42078FA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r>
    </w:tbl>
    <w:p w14:paraId="19647A4F" w14:textId="04DF17FA" w:rsidR="003E564C" w:rsidRPr="00D13F79" w:rsidRDefault="003D36DE">
      <w:pPr>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126D5E" w:rsidRPr="00D13F79">
        <w:rPr>
          <w:rFonts w:ascii="標楷體" w:eastAsia="標楷體" w:hAnsi="標楷體" w:hint="eastAsia"/>
          <w:color w:val="BFBFBF" w:themeColor="background1" w:themeShade="BF"/>
        </w:rPr>
        <w:t>此表展示</w:t>
      </w:r>
      <w:r w:rsidR="00E31516" w:rsidRPr="00D13F79">
        <w:rPr>
          <w:rFonts w:ascii="標楷體" w:eastAsia="標楷體" w:hAnsi="標楷體" w:hint="eastAsia"/>
          <w:color w:val="BFBFBF" w:themeColor="background1" w:themeShade="BF"/>
        </w:rPr>
        <w:t>主要變數間</w:t>
      </w:r>
      <w:r w:rsidR="00D956AD" w:rsidRPr="00D13F79">
        <w:rPr>
          <w:rFonts w:ascii="標楷體" w:eastAsia="標楷體" w:hAnsi="標楷體" w:hint="eastAsia"/>
          <w:color w:val="BFBFBF" w:themeColor="background1" w:themeShade="BF"/>
        </w:rPr>
        <w:t>的皮爾森相關係數</w:t>
      </w:r>
      <w:r w:rsidR="004C0EBA" w:rsidRPr="00D13F79">
        <w:rPr>
          <w:rFonts w:ascii="標楷體" w:eastAsia="標楷體" w:hAnsi="標楷體" w:hint="eastAsia"/>
          <w:color w:val="BFBFBF" w:themeColor="background1" w:themeShade="BF"/>
        </w:rPr>
        <w:t>，</w:t>
      </w:r>
      <w:r w:rsidR="004D0F2C" w:rsidRPr="00D13F79">
        <w:rPr>
          <w:rFonts w:ascii="標楷體" w:eastAsia="標楷體" w:hAnsi="標楷體" w:hint="eastAsia"/>
          <w:color w:val="BFBFBF" w:themeColor="background1" w:themeShade="BF"/>
        </w:rPr>
        <w:t>其中粗體字表示</w:t>
      </w:r>
      <w:r w:rsidR="00BE04FE" w:rsidRPr="00D13F79">
        <w:rPr>
          <w:rFonts w:ascii="標楷體" w:eastAsia="標楷體" w:hAnsi="標楷體" w:hint="eastAsia"/>
          <w:color w:val="BFBFBF" w:themeColor="background1" w:themeShade="BF"/>
        </w:rPr>
        <w:t>至少</w:t>
      </w:r>
      <w:r w:rsidR="004D0F2C" w:rsidRPr="00D13F79">
        <w:rPr>
          <w:rFonts w:ascii="標楷體" w:eastAsia="標楷體" w:hAnsi="標楷體" w:hint="eastAsia"/>
          <w:color w:val="BFBFBF" w:themeColor="background1" w:themeShade="BF"/>
        </w:rPr>
        <w:t>達</w:t>
      </w:r>
      <w:r w:rsidR="00384D7B" w:rsidRPr="00D13F79">
        <w:rPr>
          <w:rFonts w:ascii="Times New Roman" w:eastAsia="標楷體" w:hAnsi="Times New Roman" w:cs="Times New Roman"/>
          <w:color w:val="BFBFBF" w:themeColor="background1" w:themeShade="BF"/>
        </w:rPr>
        <w:t>10%</w:t>
      </w:r>
      <w:r w:rsidR="00F77E32" w:rsidRPr="00D13F79">
        <w:rPr>
          <w:rFonts w:ascii="Times New Roman" w:eastAsia="標楷體" w:hAnsi="Times New Roman" w:cs="Times New Roman" w:hint="eastAsia"/>
          <w:color w:val="BFBFBF" w:themeColor="background1" w:themeShade="BF"/>
        </w:rPr>
        <w:t>之</w:t>
      </w:r>
      <w:r w:rsidR="004D0F2C" w:rsidRPr="00D13F79">
        <w:rPr>
          <w:rFonts w:ascii="標楷體" w:eastAsia="標楷體" w:hAnsi="標楷體" w:hint="eastAsia"/>
          <w:color w:val="BFBFBF" w:themeColor="background1" w:themeShade="BF"/>
        </w:rPr>
        <w:t>統計顯著水準</w:t>
      </w:r>
      <w:r w:rsidR="00F77E32" w:rsidRPr="00D13F79">
        <w:rPr>
          <w:rFonts w:ascii="標楷體" w:eastAsia="標楷體" w:hAnsi="標楷體" w:hint="eastAsia"/>
          <w:color w:val="BFBFBF" w:themeColor="background1" w:themeShade="BF"/>
        </w:rPr>
        <w:t>。</w:t>
      </w:r>
    </w:p>
    <w:p w14:paraId="3072F536" w14:textId="2911B19A" w:rsidR="009B06A1" w:rsidRPr="00D13F79" w:rsidRDefault="00373749">
      <w:pPr>
        <w:rPr>
          <w:color w:val="BFBFBF" w:themeColor="background1" w:themeShade="BF"/>
        </w:rPr>
        <w:sectPr w:rsidR="009B06A1" w:rsidRPr="00D13F79" w:rsidSect="00643FE8">
          <w:pgSz w:w="16838" w:h="11906" w:orient="landscape"/>
          <w:pgMar w:top="1800" w:right="1440" w:bottom="1800" w:left="1440" w:header="851" w:footer="992" w:gutter="0"/>
          <w:cols w:space="425"/>
          <w:docGrid w:type="lines" w:linePitch="360"/>
        </w:sectPr>
      </w:pPr>
      <w:r w:rsidRPr="00D13F79">
        <w:rPr>
          <w:color w:val="BFBFBF" w:themeColor="background1" w:themeShade="BF"/>
        </w:rPr>
        <w:br w:type="page"/>
      </w:r>
    </w:p>
    <w:p w14:paraId="000275D6" w14:textId="6F767397" w:rsidR="00633E6A" w:rsidRPr="00D13F79" w:rsidRDefault="00520237" w:rsidP="00520237">
      <w:pPr>
        <w:pStyle w:val="afd"/>
        <w:rPr>
          <w:color w:val="BFBFBF" w:themeColor="background1" w:themeShade="BF"/>
        </w:rPr>
      </w:pPr>
      <w:bookmarkStart w:id="31" w:name="_Toc231903518"/>
      <w:r w:rsidRPr="00D13F79">
        <w:rPr>
          <w:rFonts w:hint="eastAsia"/>
          <w:color w:val="BFBFBF" w:themeColor="background1" w:themeShade="BF"/>
        </w:rPr>
        <w:lastRenderedPageBreak/>
        <w:t>表</w:t>
      </w:r>
      <w:r w:rsidRPr="00D13F79">
        <w:rPr>
          <w:rFonts w:hint="eastAsia"/>
          <w:color w:val="BFBFBF" w:themeColor="background1" w:themeShade="BF"/>
        </w:rPr>
        <w:t>4-5</w:t>
      </w:r>
      <w:r w:rsidR="00633E6A" w:rsidRPr="00D13F79">
        <w:rPr>
          <w:rFonts w:hint="eastAsia"/>
          <w:color w:val="BFBFBF" w:themeColor="background1" w:themeShade="BF"/>
        </w:rPr>
        <w:t xml:space="preserve"> </w:t>
      </w:r>
      <w:r w:rsidR="00633E6A" w:rsidRPr="00D13F79">
        <w:rPr>
          <w:rFonts w:hint="eastAsia"/>
          <w:color w:val="BFBFBF" w:themeColor="background1" w:themeShade="BF"/>
        </w:rPr>
        <w:t>溫室氣體排放強度之迴歸結果</w:t>
      </w:r>
      <w:bookmarkEnd w:id="31"/>
    </w:p>
    <w:tbl>
      <w:tblPr>
        <w:tblW w:w="5000" w:type="pct"/>
        <w:tblCellMar>
          <w:left w:w="28" w:type="dxa"/>
          <w:right w:w="28" w:type="dxa"/>
        </w:tblCellMar>
        <w:tblLook w:val="04A0" w:firstRow="1" w:lastRow="0" w:firstColumn="1" w:lastColumn="0" w:noHBand="0" w:noVBand="1"/>
      </w:tblPr>
      <w:tblGrid>
        <w:gridCol w:w="2118"/>
        <w:gridCol w:w="2068"/>
        <w:gridCol w:w="1879"/>
        <w:gridCol w:w="2069"/>
        <w:gridCol w:w="1879"/>
        <w:gridCol w:w="1879"/>
        <w:gridCol w:w="2066"/>
      </w:tblGrid>
      <w:tr w:rsidR="00122E95" w:rsidRPr="00D13F79" w14:paraId="03DC5FDA" w14:textId="77777777" w:rsidTr="002C714F">
        <w:trPr>
          <w:trHeight w:val="323"/>
        </w:trPr>
        <w:tc>
          <w:tcPr>
            <w:tcW w:w="759" w:type="pct"/>
            <w:tcBorders>
              <w:top w:val="single" w:sz="8" w:space="0" w:color="000000"/>
              <w:left w:val="nil"/>
              <w:bottom w:val="nil"/>
              <w:right w:val="nil"/>
            </w:tcBorders>
            <w:noWrap/>
            <w:vAlign w:val="center"/>
            <w:hideMark/>
          </w:tcPr>
          <w:p w14:paraId="796F52BA"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single" w:sz="8" w:space="0" w:color="000000"/>
              <w:left w:val="nil"/>
              <w:bottom w:val="nil"/>
              <w:right w:val="nil"/>
            </w:tcBorders>
            <w:noWrap/>
            <w:vAlign w:val="center"/>
            <w:hideMark/>
          </w:tcPr>
          <w:p w14:paraId="3EC5AE6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40C1287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SCO2INT</w:t>
            </w:r>
          </w:p>
        </w:tc>
        <w:tc>
          <w:tcPr>
            <w:tcW w:w="741" w:type="pct"/>
            <w:tcBorders>
              <w:top w:val="single" w:sz="8" w:space="0" w:color="000000"/>
              <w:left w:val="nil"/>
              <w:bottom w:val="nil"/>
              <w:right w:val="nil"/>
            </w:tcBorders>
            <w:noWrap/>
            <w:vAlign w:val="center"/>
            <w:hideMark/>
          </w:tcPr>
          <w:p w14:paraId="4D3974A1"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SCO3INT</w:t>
            </w:r>
          </w:p>
        </w:tc>
        <w:tc>
          <w:tcPr>
            <w:tcW w:w="673" w:type="pct"/>
            <w:tcBorders>
              <w:top w:val="single" w:sz="8" w:space="0" w:color="000000"/>
              <w:left w:val="nil"/>
              <w:bottom w:val="nil"/>
              <w:right w:val="nil"/>
            </w:tcBorders>
            <w:noWrap/>
            <w:vAlign w:val="center"/>
            <w:hideMark/>
          </w:tcPr>
          <w:p w14:paraId="303C2ED0"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0FDCB1B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SCO2INT</w:t>
            </w:r>
          </w:p>
        </w:tc>
        <w:tc>
          <w:tcPr>
            <w:tcW w:w="740" w:type="pct"/>
            <w:tcBorders>
              <w:top w:val="single" w:sz="8" w:space="0" w:color="000000"/>
              <w:left w:val="nil"/>
              <w:bottom w:val="nil"/>
              <w:right w:val="nil"/>
            </w:tcBorders>
            <w:noWrap/>
            <w:vAlign w:val="center"/>
            <w:hideMark/>
          </w:tcPr>
          <w:p w14:paraId="209B60C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SCO3INT</w:t>
            </w:r>
          </w:p>
        </w:tc>
      </w:tr>
      <w:tr w:rsidR="00122E95" w:rsidRPr="00D13F79" w14:paraId="779D7D54" w14:textId="77777777" w:rsidTr="002C714F">
        <w:trPr>
          <w:trHeight w:val="61"/>
        </w:trPr>
        <w:tc>
          <w:tcPr>
            <w:tcW w:w="759" w:type="pct"/>
            <w:tcBorders>
              <w:top w:val="nil"/>
              <w:left w:val="nil"/>
              <w:bottom w:val="single" w:sz="8" w:space="0" w:color="000000"/>
              <w:right w:val="nil"/>
            </w:tcBorders>
            <w:noWrap/>
            <w:vAlign w:val="center"/>
            <w:hideMark/>
          </w:tcPr>
          <w:p w14:paraId="3855F275"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single" w:sz="8" w:space="0" w:color="000000"/>
              <w:right w:val="nil"/>
            </w:tcBorders>
            <w:noWrap/>
            <w:vAlign w:val="center"/>
            <w:hideMark/>
          </w:tcPr>
          <w:p w14:paraId="54433830"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31CF606E"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single" w:sz="8" w:space="0" w:color="000000"/>
              <w:right w:val="nil"/>
            </w:tcBorders>
            <w:noWrap/>
            <w:vAlign w:val="center"/>
            <w:hideMark/>
          </w:tcPr>
          <w:p w14:paraId="7BB33160"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247A32C7"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7EFABC5A"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single" w:sz="8" w:space="0" w:color="000000"/>
              <w:right w:val="nil"/>
            </w:tcBorders>
            <w:noWrap/>
            <w:vAlign w:val="center"/>
            <w:hideMark/>
          </w:tcPr>
          <w:p w14:paraId="7418D482"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r>
      <w:tr w:rsidR="00122E95" w:rsidRPr="00D13F79" w14:paraId="15D4E6A8" w14:textId="77777777" w:rsidTr="002C714F">
        <w:trPr>
          <w:trHeight w:val="323"/>
        </w:trPr>
        <w:tc>
          <w:tcPr>
            <w:tcW w:w="759" w:type="pct"/>
            <w:tcBorders>
              <w:top w:val="single" w:sz="8" w:space="0" w:color="000000"/>
              <w:left w:val="nil"/>
              <w:bottom w:val="nil"/>
              <w:right w:val="nil"/>
            </w:tcBorders>
            <w:noWrap/>
            <w:vAlign w:val="center"/>
            <w:hideMark/>
          </w:tcPr>
          <w:p w14:paraId="6FDDF45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AB_TEMP</w:t>
            </w:r>
          </w:p>
        </w:tc>
        <w:tc>
          <w:tcPr>
            <w:tcW w:w="741" w:type="pct"/>
            <w:tcBorders>
              <w:top w:val="single" w:sz="8" w:space="0" w:color="000000"/>
              <w:left w:val="nil"/>
              <w:bottom w:val="nil"/>
              <w:right w:val="nil"/>
            </w:tcBorders>
            <w:noWrap/>
            <w:vAlign w:val="center"/>
            <w:hideMark/>
          </w:tcPr>
          <w:p w14:paraId="30F31B40" w14:textId="5D1DF44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-6.9194</w:t>
            </w:r>
          </w:p>
        </w:tc>
        <w:tc>
          <w:tcPr>
            <w:tcW w:w="673" w:type="pct"/>
            <w:tcBorders>
              <w:top w:val="single" w:sz="8" w:space="0" w:color="000000"/>
              <w:left w:val="nil"/>
              <w:bottom w:val="nil"/>
              <w:right w:val="nil"/>
            </w:tcBorders>
            <w:noWrap/>
            <w:vAlign w:val="center"/>
            <w:hideMark/>
          </w:tcPr>
          <w:p w14:paraId="79692CE7" w14:textId="6297472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-0.7677**</w:t>
            </w:r>
          </w:p>
        </w:tc>
        <w:tc>
          <w:tcPr>
            <w:tcW w:w="741" w:type="pct"/>
            <w:tcBorders>
              <w:top w:val="single" w:sz="8" w:space="0" w:color="000000"/>
              <w:left w:val="nil"/>
              <w:bottom w:val="nil"/>
              <w:right w:val="nil"/>
            </w:tcBorders>
            <w:noWrap/>
            <w:vAlign w:val="center"/>
            <w:hideMark/>
          </w:tcPr>
          <w:p w14:paraId="52ECA522" w14:textId="5E328D0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-1.5988*</w:t>
            </w:r>
          </w:p>
        </w:tc>
        <w:tc>
          <w:tcPr>
            <w:tcW w:w="673" w:type="pct"/>
            <w:tcBorders>
              <w:top w:val="single" w:sz="8" w:space="0" w:color="000000"/>
              <w:left w:val="nil"/>
              <w:bottom w:val="nil"/>
              <w:right w:val="nil"/>
            </w:tcBorders>
            <w:noWrap/>
            <w:vAlign w:val="center"/>
            <w:hideMark/>
          </w:tcPr>
          <w:p w14:paraId="5B87F612" w14:textId="7472C53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-11.6369**</w:t>
            </w:r>
          </w:p>
        </w:tc>
        <w:tc>
          <w:tcPr>
            <w:tcW w:w="673" w:type="pct"/>
            <w:tcBorders>
              <w:top w:val="single" w:sz="8" w:space="0" w:color="000000"/>
              <w:left w:val="nil"/>
              <w:bottom w:val="nil"/>
              <w:right w:val="nil"/>
            </w:tcBorders>
            <w:noWrap/>
            <w:vAlign w:val="center"/>
            <w:hideMark/>
          </w:tcPr>
          <w:p w14:paraId="09F7FFE3" w14:textId="1A9022C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-0.8551**</w:t>
            </w:r>
          </w:p>
        </w:tc>
        <w:tc>
          <w:tcPr>
            <w:tcW w:w="740" w:type="pct"/>
            <w:tcBorders>
              <w:top w:val="single" w:sz="8" w:space="0" w:color="000000"/>
              <w:left w:val="nil"/>
              <w:bottom w:val="nil"/>
              <w:right w:val="nil"/>
            </w:tcBorders>
            <w:noWrap/>
            <w:vAlign w:val="center"/>
            <w:hideMark/>
          </w:tcPr>
          <w:p w14:paraId="0A2057CC" w14:textId="1348117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-2.0552**</w:t>
            </w:r>
          </w:p>
        </w:tc>
      </w:tr>
      <w:tr w:rsidR="00122E95" w:rsidRPr="00D13F79" w14:paraId="39F54876" w14:textId="77777777" w:rsidTr="002C714F">
        <w:trPr>
          <w:trHeight w:val="323"/>
        </w:trPr>
        <w:tc>
          <w:tcPr>
            <w:tcW w:w="759" w:type="pct"/>
            <w:tcBorders>
              <w:top w:val="nil"/>
              <w:left w:val="nil"/>
              <w:bottom w:val="nil"/>
              <w:right w:val="nil"/>
            </w:tcBorders>
            <w:noWrap/>
            <w:vAlign w:val="center"/>
            <w:hideMark/>
          </w:tcPr>
          <w:p w14:paraId="23A181B1"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5F921CB" w14:textId="021F0E9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(-1.4163)</w:t>
            </w:r>
          </w:p>
        </w:tc>
        <w:tc>
          <w:tcPr>
            <w:tcW w:w="673" w:type="pct"/>
            <w:tcBorders>
              <w:top w:val="nil"/>
              <w:left w:val="nil"/>
              <w:bottom w:val="nil"/>
              <w:right w:val="nil"/>
            </w:tcBorders>
            <w:noWrap/>
            <w:vAlign w:val="center"/>
            <w:hideMark/>
          </w:tcPr>
          <w:p w14:paraId="41922EF4" w14:textId="6F72E3E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(-2.3275)</w:t>
            </w:r>
          </w:p>
        </w:tc>
        <w:tc>
          <w:tcPr>
            <w:tcW w:w="741" w:type="pct"/>
            <w:tcBorders>
              <w:top w:val="nil"/>
              <w:left w:val="nil"/>
              <w:bottom w:val="nil"/>
              <w:right w:val="nil"/>
            </w:tcBorders>
            <w:noWrap/>
            <w:vAlign w:val="center"/>
            <w:hideMark/>
          </w:tcPr>
          <w:p w14:paraId="2020280D" w14:textId="6645783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(-1.7888)</w:t>
            </w:r>
          </w:p>
        </w:tc>
        <w:tc>
          <w:tcPr>
            <w:tcW w:w="673" w:type="pct"/>
            <w:tcBorders>
              <w:top w:val="nil"/>
              <w:left w:val="nil"/>
              <w:bottom w:val="nil"/>
              <w:right w:val="nil"/>
            </w:tcBorders>
            <w:noWrap/>
            <w:vAlign w:val="center"/>
            <w:hideMark/>
          </w:tcPr>
          <w:p w14:paraId="0CAD334C" w14:textId="2989975D"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(-2.5055)</w:t>
            </w:r>
          </w:p>
        </w:tc>
        <w:tc>
          <w:tcPr>
            <w:tcW w:w="673" w:type="pct"/>
            <w:tcBorders>
              <w:top w:val="nil"/>
              <w:left w:val="nil"/>
              <w:bottom w:val="nil"/>
              <w:right w:val="nil"/>
            </w:tcBorders>
            <w:noWrap/>
            <w:vAlign w:val="center"/>
            <w:hideMark/>
          </w:tcPr>
          <w:p w14:paraId="6B95A367" w14:textId="42E8BCF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(-2.2040)</w:t>
            </w:r>
          </w:p>
        </w:tc>
        <w:tc>
          <w:tcPr>
            <w:tcW w:w="740" w:type="pct"/>
            <w:tcBorders>
              <w:top w:val="nil"/>
              <w:left w:val="nil"/>
              <w:bottom w:val="nil"/>
              <w:right w:val="nil"/>
            </w:tcBorders>
            <w:noWrap/>
            <w:vAlign w:val="center"/>
            <w:hideMark/>
          </w:tcPr>
          <w:p w14:paraId="66AA9A7B" w14:textId="072D42D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(-2.0743)</w:t>
            </w:r>
          </w:p>
        </w:tc>
      </w:tr>
      <w:tr w:rsidR="00122E95" w:rsidRPr="00D13F79" w14:paraId="1406E94D" w14:textId="77777777" w:rsidTr="002C714F">
        <w:trPr>
          <w:trHeight w:val="323"/>
        </w:trPr>
        <w:tc>
          <w:tcPr>
            <w:tcW w:w="759" w:type="pct"/>
            <w:tcBorders>
              <w:top w:val="nil"/>
              <w:left w:val="nil"/>
              <w:bottom w:val="nil"/>
              <w:right w:val="nil"/>
            </w:tcBorders>
            <w:noWrap/>
            <w:vAlign w:val="center"/>
            <w:hideMark/>
          </w:tcPr>
          <w:p w14:paraId="11E9A04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AB75DB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9455E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0B17AB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3BE27B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1071BE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78C761F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3E5EA04D" w14:textId="77777777" w:rsidTr="002C714F">
        <w:trPr>
          <w:trHeight w:val="323"/>
        </w:trPr>
        <w:tc>
          <w:tcPr>
            <w:tcW w:w="759" w:type="pct"/>
            <w:tcBorders>
              <w:top w:val="nil"/>
              <w:left w:val="nil"/>
              <w:bottom w:val="nil"/>
              <w:right w:val="nil"/>
            </w:tcBorders>
            <w:noWrap/>
            <w:vAlign w:val="center"/>
            <w:hideMark/>
          </w:tcPr>
          <w:p w14:paraId="6830E00C"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SIZE</w:t>
            </w:r>
          </w:p>
        </w:tc>
        <w:tc>
          <w:tcPr>
            <w:tcW w:w="741" w:type="pct"/>
            <w:tcBorders>
              <w:top w:val="nil"/>
              <w:left w:val="nil"/>
              <w:bottom w:val="nil"/>
              <w:right w:val="nil"/>
            </w:tcBorders>
            <w:noWrap/>
            <w:vAlign w:val="center"/>
            <w:hideMark/>
          </w:tcPr>
          <w:p w14:paraId="36102B9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6503A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F4A795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71E87C7" w14:textId="532B1E4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2.3672</w:t>
            </w:r>
          </w:p>
        </w:tc>
        <w:tc>
          <w:tcPr>
            <w:tcW w:w="673" w:type="pct"/>
            <w:tcBorders>
              <w:top w:val="nil"/>
              <w:left w:val="nil"/>
              <w:bottom w:val="nil"/>
              <w:right w:val="nil"/>
            </w:tcBorders>
            <w:noWrap/>
            <w:vAlign w:val="center"/>
            <w:hideMark/>
          </w:tcPr>
          <w:p w14:paraId="494BB077" w14:textId="50A69DD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1.1410***</w:t>
            </w:r>
          </w:p>
        </w:tc>
        <w:tc>
          <w:tcPr>
            <w:tcW w:w="740" w:type="pct"/>
            <w:tcBorders>
              <w:top w:val="nil"/>
              <w:left w:val="nil"/>
              <w:bottom w:val="nil"/>
              <w:right w:val="nil"/>
            </w:tcBorders>
            <w:noWrap/>
            <w:vAlign w:val="center"/>
            <w:hideMark/>
          </w:tcPr>
          <w:p w14:paraId="77BD9088" w14:textId="2D6FCD3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0.3793</w:t>
            </w:r>
          </w:p>
        </w:tc>
      </w:tr>
      <w:tr w:rsidR="00122E95" w:rsidRPr="00D13F79" w14:paraId="34DCBC3C" w14:textId="77777777" w:rsidTr="002C714F">
        <w:trPr>
          <w:trHeight w:val="323"/>
        </w:trPr>
        <w:tc>
          <w:tcPr>
            <w:tcW w:w="759" w:type="pct"/>
            <w:tcBorders>
              <w:top w:val="nil"/>
              <w:left w:val="nil"/>
              <w:bottom w:val="nil"/>
              <w:right w:val="nil"/>
            </w:tcBorders>
            <w:noWrap/>
            <w:vAlign w:val="center"/>
            <w:hideMark/>
          </w:tcPr>
          <w:p w14:paraId="4F387D3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5289F9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28034C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B76BCD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536930A" w14:textId="67BB322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(1.2706)</w:t>
            </w:r>
          </w:p>
        </w:tc>
        <w:tc>
          <w:tcPr>
            <w:tcW w:w="673" w:type="pct"/>
            <w:tcBorders>
              <w:top w:val="nil"/>
              <w:left w:val="nil"/>
              <w:bottom w:val="nil"/>
              <w:right w:val="nil"/>
            </w:tcBorders>
            <w:noWrap/>
            <w:vAlign w:val="center"/>
            <w:hideMark/>
          </w:tcPr>
          <w:p w14:paraId="39B3BCCD" w14:textId="1E77DC8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(7.3317)</w:t>
            </w:r>
          </w:p>
        </w:tc>
        <w:tc>
          <w:tcPr>
            <w:tcW w:w="740" w:type="pct"/>
            <w:tcBorders>
              <w:top w:val="nil"/>
              <w:left w:val="nil"/>
              <w:bottom w:val="nil"/>
              <w:right w:val="nil"/>
            </w:tcBorders>
            <w:noWrap/>
            <w:vAlign w:val="center"/>
            <w:hideMark/>
          </w:tcPr>
          <w:p w14:paraId="3F5ED9F7" w14:textId="7A5A128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(0.9543)</w:t>
            </w:r>
          </w:p>
        </w:tc>
      </w:tr>
      <w:tr w:rsidR="00122E95" w:rsidRPr="00D13F79" w14:paraId="770135BC" w14:textId="77777777" w:rsidTr="002C714F">
        <w:trPr>
          <w:trHeight w:val="323"/>
        </w:trPr>
        <w:tc>
          <w:tcPr>
            <w:tcW w:w="759" w:type="pct"/>
            <w:tcBorders>
              <w:top w:val="nil"/>
              <w:left w:val="nil"/>
              <w:bottom w:val="nil"/>
              <w:right w:val="nil"/>
            </w:tcBorders>
            <w:noWrap/>
            <w:vAlign w:val="center"/>
            <w:hideMark/>
          </w:tcPr>
          <w:p w14:paraId="132E2C0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D5BE76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9C9329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6A75C9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D97150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80F363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A9EBE8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2BDE8F73" w14:textId="77777777" w:rsidTr="002C714F">
        <w:trPr>
          <w:trHeight w:val="323"/>
        </w:trPr>
        <w:tc>
          <w:tcPr>
            <w:tcW w:w="759" w:type="pct"/>
            <w:tcBorders>
              <w:top w:val="nil"/>
              <w:left w:val="nil"/>
              <w:bottom w:val="nil"/>
              <w:right w:val="nil"/>
            </w:tcBorders>
            <w:noWrap/>
            <w:vAlign w:val="center"/>
            <w:hideMark/>
          </w:tcPr>
          <w:p w14:paraId="0477599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ROA</w:t>
            </w:r>
          </w:p>
        </w:tc>
        <w:tc>
          <w:tcPr>
            <w:tcW w:w="741" w:type="pct"/>
            <w:tcBorders>
              <w:top w:val="nil"/>
              <w:left w:val="nil"/>
              <w:bottom w:val="nil"/>
              <w:right w:val="nil"/>
            </w:tcBorders>
            <w:noWrap/>
            <w:vAlign w:val="center"/>
            <w:hideMark/>
          </w:tcPr>
          <w:p w14:paraId="71B3FBA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0C9DF5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9730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30FBC3F" w14:textId="484A866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-62.5242***</w:t>
            </w:r>
          </w:p>
        </w:tc>
        <w:tc>
          <w:tcPr>
            <w:tcW w:w="673" w:type="pct"/>
            <w:tcBorders>
              <w:top w:val="nil"/>
              <w:left w:val="nil"/>
              <w:bottom w:val="nil"/>
              <w:right w:val="nil"/>
            </w:tcBorders>
            <w:noWrap/>
            <w:vAlign w:val="center"/>
            <w:hideMark/>
          </w:tcPr>
          <w:p w14:paraId="6DB5A6E8" w14:textId="5D0276A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-8.7763***</w:t>
            </w:r>
          </w:p>
        </w:tc>
        <w:tc>
          <w:tcPr>
            <w:tcW w:w="740" w:type="pct"/>
            <w:tcBorders>
              <w:top w:val="nil"/>
              <w:left w:val="nil"/>
              <w:bottom w:val="nil"/>
              <w:right w:val="nil"/>
            </w:tcBorders>
            <w:noWrap/>
            <w:vAlign w:val="center"/>
            <w:hideMark/>
          </w:tcPr>
          <w:p w14:paraId="6CD1134E" w14:textId="584ECD90"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10.9510***</w:t>
            </w:r>
          </w:p>
        </w:tc>
      </w:tr>
      <w:tr w:rsidR="00122E95" w:rsidRPr="00D13F79" w14:paraId="25D5661D" w14:textId="77777777" w:rsidTr="002C714F">
        <w:trPr>
          <w:trHeight w:val="323"/>
        </w:trPr>
        <w:tc>
          <w:tcPr>
            <w:tcW w:w="759" w:type="pct"/>
            <w:tcBorders>
              <w:top w:val="nil"/>
              <w:left w:val="nil"/>
              <w:bottom w:val="nil"/>
              <w:right w:val="nil"/>
            </w:tcBorders>
            <w:noWrap/>
            <w:vAlign w:val="center"/>
            <w:hideMark/>
          </w:tcPr>
          <w:p w14:paraId="1431E8DA"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BE9DE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0BC954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DB800B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00353C" w14:textId="0C1D327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(-3.1417)</w:t>
            </w:r>
          </w:p>
        </w:tc>
        <w:tc>
          <w:tcPr>
            <w:tcW w:w="673" w:type="pct"/>
            <w:tcBorders>
              <w:top w:val="nil"/>
              <w:left w:val="nil"/>
              <w:bottom w:val="nil"/>
              <w:right w:val="nil"/>
            </w:tcBorders>
            <w:noWrap/>
            <w:vAlign w:val="center"/>
            <w:hideMark/>
          </w:tcPr>
          <w:p w14:paraId="5E073269" w14:textId="3C288D4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(-5.2793)</w:t>
            </w:r>
          </w:p>
        </w:tc>
        <w:tc>
          <w:tcPr>
            <w:tcW w:w="740" w:type="pct"/>
            <w:tcBorders>
              <w:top w:val="nil"/>
              <w:left w:val="nil"/>
              <w:bottom w:val="nil"/>
              <w:right w:val="nil"/>
            </w:tcBorders>
            <w:noWrap/>
            <w:vAlign w:val="center"/>
            <w:hideMark/>
          </w:tcPr>
          <w:p w14:paraId="5525CA79" w14:textId="6C261D3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(2.5794)</w:t>
            </w:r>
          </w:p>
        </w:tc>
      </w:tr>
      <w:tr w:rsidR="00122E95" w:rsidRPr="00D13F79" w14:paraId="0ED8EF2D" w14:textId="77777777" w:rsidTr="002C714F">
        <w:trPr>
          <w:trHeight w:val="323"/>
        </w:trPr>
        <w:tc>
          <w:tcPr>
            <w:tcW w:w="759" w:type="pct"/>
            <w:tcBorders>
              <w:top w:val="nil"/>
              <w:left w:val="nil"/>
              <w:bottom w:val="nil"/>
              <w:right w:val="nil"/>
            </w:tcBorders>
            <w:noWrap/>
            <w:vAlign w:val="center"/>
            <w:hideMark/>
          </w:tcPr>
          <w:p w14:paraId="06BB3E6E"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856B7E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1DA371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0583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5C49D7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2DA426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6A31AD79"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669CB18E" w14:textId="77777777" w:rsidTr="002C714F">
        <w:trPr>
          <w:trHeight w:val="323"/>
        </w:trPr>
        <w:tc>
          <w:tcPr>
            <w:tcW w:w="759" w:type="pct"/>
            <w:tcBorders>
              <w:top w:val="nil"/>
              <w:left w:val="nil"/>
              <w:bottom w:val="nil"/>
              <w:right w:val="nil"/>
            </w:tcBorders>
            <w:noWrap/>
            <w:vAlign w:val="center"/>
            <w:hideMark/>
          </w:tcPr>
          <w:p w14:paraId="335C3A4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LEVERAGE</w:t>
            </w:r>
          </w:p>
        </w:tc>
        <w:tc>
          <w:tcPr>
            <w:tcW w:w="741" w:type="pct"/>
            <w:tcBorders>
              <w:top w:val="nil"/>
              <w:left w:val="nil"/>
              <w:bottom w:val="nil"/>
              <w:right w:val="nil"/>
            </w:tcBorders>
            <w:noWrap/>
            <w:vAlign w:val="center"/>
            <w:hideMark/>
          </w:tcPr>
          <w:p w14:paraId="7433D68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03BB0AF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9A03F2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A2C4EE" w14:textId="5011DA3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59.8607***</w:t>
            </w:r>
          </w:p>
        </w:tc>
        <w:tc>
          <w:tcPr>
            <w:tcW w:w="673" w:type="pct"/>
            <w:tcBorders>
              <w:top w:val="nil"/>
              <w:left w:val="nil"/>
              <w:bottom w:val="nil"/>
              <w:right w:val="nil"/>
            </w:tcBorders>
            <w:noWrap/>
            <w:vAlign w:val="center"/>
            <w:hideMark/>
          </w:tcPr>
          <w:p w14:paraId="2669C68A" w14:textId="54D43B1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-5.8898***</w:t>
            </w:r>
          </w:p>
        </w:tc>
        <w:tc>
          <w:tcPr>
            <w:tcW w:w="740" w:type="pct"/>
            <w:tcBorders>
              <w:top w:val="nil"/>
              <w:left w:val="nil"/>
              <w:bottom w:val="nil"/>
              <w:right w:val="nil"/>
            </w:tcBorders>
            <w:noWrap/>
            <w:vAlign w:val="center"/>
            <w:hideMark/>
          </w:tcPr>
          <w:p w14:paraId="42F25B13" w14:textId="0B3986C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9.4949***</w:t>
            </w:r>
          </w:p>
        </w:tc>
      </w:tr>
      <w:tr w:rsidR="00122E95" w:rsidRPr="00D13F79" w14:paraId="08C50897" w14:textId="77777777" w:rsidTr="002C714F">
        <w:trPr>
          <w:trHeight w:val="323"/>
        </w:trPr>
        <w:tc>
          <w:tcPr>
            <w:tcW w:w="759" w:type="pct"/>
            <w:tcBorders>
              <w:top w:val="nil"/>
              <w:left w:val="nil"/>
              <w:bottom w:val="nil"/>
              <w:right w:val="nil"/>
            </w:tcBorders>
            <w:noWrap/>
            <w:vAlign w:val="center"/>
            <w:hideMark/>
          </w:tcPr>
          <w:p w14:paraId="245483A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4A98A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DCFC88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74C351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19E661C" w14:textId="68A3EF2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(3.5380)</w:t>
            </w:r>
          </w:p>
        </w:tc>
        <w:tc>
          <w:tcPr>
            <w:tcW w:w="673" w:type="pct"/>
            <w:tcBorders>
              <w:top w:val="nil"/>
              <w:left w:val="nil"/>
              <w:bottom w:val="nil"/>
              <w:right w:val="nil"/>
            </w:tcBorders>
            <w:noWrap/>
            <w:vAlign w:val="center"/>
            <w:hideMark/>
          </w:tcPr>
          <w:p w14:paraId="44C03270" w14:textId="32A7F1D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(-4.1673)</w:t>
            </w:r>
          </w:p>
        </w:tc>
        <w:tc>
          <w:tcPr>
            <w:tcW w:w="740" w:type="pct"/>
            <w:tcBorders>
              <w:top w:val="nil"/>
              <w:left w:val="nil"/>
              <w:bottom w:val="nil"/>
              <w:right w:val="nil"/>
            </w:tcBorders>
            <w:noWrap/>
            <w:vAlign w:val="center"/>
            <w:hideMark/>
          </w:tcPr>
          <w:p w14:paraId="1C5BCC9B" w14:textId="6C085C6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(2.6306)</w:t>
            </w:r>
          </w:p>
        </w:tc>
      </w:tr>
      <w:tr w:rsidR="00122E95" w:rsidRPr="00D13F79" w14:paraId="6A4A2711" w14:textId="77777777" w:rsidTr="002C714F">
        <w:trPr>
          <w:trHeight w:val="323"/>
        </w:trPr>
        <w:tc>
          <w:tcPr>
            <w:tcW w:w="759" w:type="pct"/>
            <w:tcBorders>
              <w:top w:val="nil"/>
              <w:left w:val="nil"/>
              <w:bottom w:val="nil"/>
              <w:right w:val="nil"/>
            </w:tcBorders>
            <w:noWrap/>
            <w:vAlign w:val="center"/>
            <w:hideMark/>
          </w:tcPr>
          <w:p w14:paraId="09E737C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653027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991714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BB3B4E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82F719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F254A6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4A4332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607381D2" w14:textId="77777777" w:rsidTr="002C714F">
        <w:trPr>
          <w:trHeight w:val="323"/>
        </w:trPr>
        <w:tc>
          <w:tcPr>
            <w:tcW w:w="759" w:type="pct"/>
            <w:tcBorders>
              <w:top w:val="nil"/>
              <w:left w:val="nil"/>
              <w:bottom w:val="nil"/>
              <w:right w:val="nil"/>
            </w:tcBorders>
            <w:noWrap/>
            <w:vAlign w:val="center"/>
            <w:hideMark/>
          </w:tcPr>
          <w:p w14:paraId="39C9AC3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MTB</w:t>
            </w:r>
          </w:p>
        </w:tc>
        <w:tc>
          <w:tcPr>
            <w:tcW w:w="741" w:type="pct"/>
            <w:tcBorders>
              <w:top w:val="nil"/>
              <w:left w:val="nil"/>
              <w:bottom w:val="nil"/>
              <w:right w:val="nil"/>
            </w:tcBorders>
            <w:noWrap/>
            <w:vAlign w:val="center"/>
            <w:hideMark/>
          </w:tcPr>
          <w:p w14:paraId="08E0892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8FB835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3E9EA4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FCDB1E9" w14:textId="5FA5F9C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-1.1808**</w:t>
            </w:r>
          </w:p>
        </w:tc>
        <w:tc>
          <w:tcPr>
            <w:tcW w:w="673" w:type="pct"/>
            <w:tcBorders>
              <w:top w:val="nil"/>
              <w:left w:val="nil"/>
              <w:bottom w:val="nil"/>
              <w:right w:val="nil"/>
            </w:tcBorders>
            <w:noWrap/>
            <w:vAlign w:val="center"/>
            <w:hideMark/>
          </w:tcPr>
          <w:p w14:paraId="212F04BF" w14:textId="218E8C6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0.0376</w:t>
            </w:r>
          </w:p>
        </w:tc>
        <w:tc>
          <w:tcPr>
            <w:tcW w:w="740" w:type="pct"/>
            <w:tcBorders>
              <w:top w:val="nil"/>
              <w:left w:val="nil"/>
              <w:bottom w:val="nil"/>
              <w:right w:val="nil"/>
            </w:tcBorders>
            <w:noWrap/>
            <w:vAlign w:val="center"/>
            <w:hideMark/>
          </w:tcPr>
          <w:p w14:paraId="23D5E9B5" w14:textId="20C0275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-0.1792</w:t>
            </w:r>
          </w:p>
        </w:tc>
      </w:tr>
      <w:tr w:rsidR="00122E95" w:rsidRPr="00D13F79" w14:paraId="275D5FEE" w14:textId="77777777" w:rsidTr="002C714F">
        <w:trPr>
          <w:trHeight w:val="323"/>
        </w:trPr>
        <w:tc>
          <w:tcPr>
            <w:tcW w:w="759" w:type="pct"/>
            <w:tcBorders>
              <w:top w:val="nil"/>
              <w:left w:val="nil"/>
              <w:bottom w:val="nil"/>
              <w:right w:val="nil"/>
            </w:tcBorders>
            <w:noWrap/>
            <w:vAlign w:val="center"/>
            <w:hideMark/>
          </w:tcPr>
          <w:p w14:paraId="4A48308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E7B743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125C6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144E319"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AC90BB9" w14:textId="7DE5B7C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(-2.1878)</w:t>
            </w:r>
          </w:p>
        </w:tc>
        <w:tc>
          <w:tcPr>
            <w:tcW w:w="673" w:type="pct"/>
            <w:tcBorders>
              <w:top w:val="nil"/>
              <w:left w:val="nil"/>
              <w:bottom w:val="nil"/>
              <w:right w:val="nil"/>
            </w:tcBorders>
            <w:noWrap/>
            <w:vAlign w:val="center"/>
            <w:hideMark/>
          </w:tcPr>
          <w:p w14:paraId="6DD3A9A5" w14:textId="3AAE809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(0.8351)</w:t>
            </w:r>
          </w:p>
        </w:tc>
        <w:tc>
          <w:tcPr>
            <w:tcW w:w="740" w:type="pct"/>
            <w:tcBorders>
              <w:top w:val="nil"/>
              <w:left w:val="nil"/>
              <w:bottom w:val="nil"/>
              <w:right w:val="nil"/>
            </w:tcBorders>
            <w:noWrap/>
            <w:vAlign w:val="center"/>
            <w:hideMark/>
          </w:tcPr>
          <w:p w14:paraId="6C201F4B" w14:textId="1AB06C2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(-1.5567)</w:t>
            </w:r>
          </w:p>
        </w:tc>
      </w:tr>
      <w:tr w:rsidR="00122E95" w:rsidRPr="00D13F79" w14:paraId="26C6AD7E" w14:textId="77777777" w:rsidTr="002C714F">
        <w:trPr>
          <w:trHeight w:val="323"/>
        </w:trPr>
        <w:tc>
          <w:tcPr>
            <w:tcW w:w="759" w:type="pct"/>
            <w:tcBorders>
              <w:top w:val="nil"/>
              <w:left w:val="nil"/>
              <w:bottom w:val="nil"/>
              <w:right w:val="nil"/>
            </w:tcBorders>
            <w:noWrap/>
            <w:vAlign w:val="center"/>
            <w:hideMark/>
          </w:tcPr>
          <w:p w14:paraId="443605A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83A97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10A07B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8D7A3A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3ADBD7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B4983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E40CB5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06575596" w14:textId="77777777" w:rsidTr="002C714F">
        <w:trPr>
          <w:trHeight w:val="323"/>
        </w:trPr>
        <w:tc>
          <w:tcPr>
            <w:tcW w:w="759" w:type="pct"/>
            <w:tcBorders>
              <w:top w:val="nil"/>
              <w:left w:val="nil"/>
              <w:bottom w:val="nil"/>
              <w:right w:val="nil"/>
            </w:tcBorders>
            <w:noWrap/>
            <w:vAlign w:val="center"/>
            <w:hideMark/>
          </w:tcPr>
          <w:p w14:paraId="2EFA742B"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CASH</w:t>
            </w:r>
          </w:p>
        </w:tc>
        <w:tc>
          <w:tcPr>
            <w:tcW w:w="741" w:type="pct"/>
            <w:tcBorders>
              <w:top w:val="nil"/>
              <w:left w:val="nil"/>
              <w:bottom w:val="nil"/>
              <w:right w:val="nil"/>
            </w:tcBorders>
            <w:noWrap/>
            <w:vAlign w:val="center"/>
            <w:hideMark/>
          </w:tcPr>
          <w:p w14:paraId="594774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550A7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A8022D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C6871A" w14:textId="06BFC11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-6.0223</w:t>
            </w:r>
          </w:p>
        </w:tc>
        <w:tc>
          <w:tcPr>
            <w:tcW w:w="673" w:type="pct"/>
            <w:tcBorders>
              <w:top w:val="nil"/>
              <w:left w:val="nil"/>
              <w:bottom w:val="nil"/>
              <w:right w:val="nil"/>
            </w:tcBorders>
            <w:noWrap/>
            <w:vAlign w:val="center"/>
            <w:hideMark/>
          </w:tcPr>
          <w:p w14:paraId="4B39ABDD" w14:textId="59BDF3F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0.7121</w:t>
            </w:r>
          </w:p>
        </w:tc>
        <w:tc>
          <w:tcPr>
            <w:tcW w:w="740" w:type="pct"/>
            <w:tcBorders>
              <w:top w:val="nil"/>
              <w:left w:val="nil"/>
              <w:bottom w:val="nil"/>
              <w:right w:val="nil"/>
            </w:tcBorders>
            <w:noWrap/>
            <w:vAlign w:val="center"/>
            <w:hideMark/>
          </w:tcPr>
          <w:p w14:paraId="7E8318B2" w14:textId="5E93B50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-5.2043</w:t>
            </w:r>
          </w:p>
        </w:tc>
      </w:tr>
      <w:tr w:rsidR="00122E95" w:rsidRPr="00D13F79" w14:paraId="7C531234" w14:textId="77777777" w:rsidTr="002C714F">
        <w:trPr>
          <w:trHeight w:val="323"/>
        </w:trPr>
        <w:tc>
          <w:tcPr>
            <w:tcW w:w="759" w:type="pct"/>
            <w:tcBorders>
              <w:top w:val="nil"/>
              <w:left w:val="nil"/>
              <w:bottom w:val="nil"/>
              <w:right w:val="nil"/>
            </w:tcBorders>
            <w:noWrap/>
            <w:vAlign w:val="center"/>
            <w:hideMark/>
          </w:tcPr>
          <w:p w14:paraId="5F7B04C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D73235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520247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D23AAD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C5EE4FC" w14:textId="3EB6D9DD"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(-0.3142)</w:t>
            </w:r>
          </w:p>
        </w:tc>
        <w:tc>
          <w:tcPr>
            <w:tcW w:w="673" w:type="pct"/>
            <w:tcBorders>
              <w:top w:val="nil"/>
              <w:left w:val="nil"/>
              <w:bottom w:val="nil"/>
              <w:right w:val="nil"/>
            </w:tcBorders>
            <w:noWrap/>
            <w:vAlign w:val="center"/>
            <w:hideMark/>
          </w:tcPr>
          <w:p w14:paraId="4F836552" w14:textId="6D7477A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(0.4447)</w:t>
            </w:r>
          </w:p>
        </w:tc>
        <w:tc>
          <w:tcPr>
            <w:tcW w:w="740" w:type="pct"/>
            <w:tcBorders>
              <w:top w:val="nil"/>
              <w:left w:val="nil"/>
              <w:bottom w:val="nil"/>
              <w:right w:val="nil"/>
            </w:tcBorders>
            <w:noWrap/>
            <w:vAlign w:val="center"/>
            <w:hideMark/>
          </w:tcPr>
          <w:p w14:paraId="7ED2E974" w14:textId="5BF968F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(-1.2726)</w:t>
            </w:r>
          </w:p>
        </w:tc>
      </w:tr>
      <w:tr w:rsidR="00122E95" w:rsidRPr="00D13F79" w14:paraId="29BF8BC2" w14:textId="77777777" w:rsidTr="002C714F">
        <w:trPr>
          <w:trHeight w:val="323"/>
        </w:trPr>
        <w:tc>
          <w:tcPr>
            <w:tcW w:w="759" w:type="pct"/>
            <w:tcBorders>
              <w:top w:val="nil"/>
              <w:left w:val="nil"/>
              <w:bottom w:val="nil"/>
              <w:right w:val="nil"/>
            </w:tcBorders>
            <w:noWrap/>
            <w:vAlign w:val="center"/>
            <w:hideMark/>
          </w:tcPr>
          <w:p w14:paraId="19EE59E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FB433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D4D6D9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E721BF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AA6971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3FFED9A"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C4B246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52094834" w14:textId="77777777" w:rsidTr="002C714F">
        <w:trPr>
          <w:trHeight w:val="323"/>
        </w:trPr>
        <w:tc>
          <w:tcPr>
            <w:tcW w:w="759" w:type="pct"/>
            <w:tcBorders>
              <w:top w:val="nil"/>
              <w:left w:val="nil"/>
              <w:bottom w:val="nil"/>
              <w:right w:val="nil"/>
            </w:tcBorders>
            <w:noWrap/>
            <w:vAlign w:val="center"/>
            <w:hideMark/>
          </w:tcPr>
          <w:p w14:paraId="3461683F"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CAPX</w:t>
            </w:r>
          </w:p>
        </w:tc>
        <w:tc>
          <w:tcPr>
            <w:tcW w:w="741" w:type="pct"/>
            <w:tcBorders>
              <w:top w:val="nil"/>
              <w:left w:val="nil"/>
              <w:bottom w:val="nil"/>
              <w:right w:val="nil"/>
            </w:tcBorders>
            <w:noWrap/>
            <w:vAlign w:val="center"/>
            <w:hideMark/>
          </w:tcPr>
          <w:p w14:paraId="17E8F96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5FB4A6F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075C3D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E804B3" w14:textId="734457A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80.5705</w:t>
            </w:r>
          </w:p>
        </w:tc>
        <w:tc>
          <w:tcPr>
            <w:tcW w:w="673" w:type="pct"/>
            <w:tcBorders>
              <w:top w:val="nil"/>
              <w:left w:val="nil"/>
              <w:bottom w:val="nil"/>
              <w:right w:val="nil"/>
            </w:tcBorders>
            <w:noWrap/>
            <w:vAlign w:val="center"/>
            <w:hideMark/>
          </w:tcPr>
          <w:p w14:paraId="500913D4" w14:textId="7E32723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48.2776***</w:t>
            </w:r>
          </w:p>
        </w:tc>
        <w:tc>
          <w:tcPr>
            <w:tcW w:w="740" w:type="pct"/>
            <w:tcBorders>
              <w:top w:val="nil"/>
              <w:left w:val="nil"/>
              <w:bottom w:val="nil"/>
              <w:right w:val="nil"/>
            </w:tcBorders>
            <w:noWrap/>
            <w:vAlign w:val="center"/>
            <w:hideMark/>
          </w:tcPr>
          <w:p w14:paraId="074A8CD4" w14:textId="18CE2AF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-142.3476***</w:t>
            </w:r>
          </w:p>
        </w:tc>
      </w:tr>
      <w:tr w:rsidR="00122E95" w:rsidRPr="00D13F79" w14:paraId="6B7E00D2" w14:textId="77777777" w:rsidTr="002C714F">
        <w:trPr>
          <w:trHeight w:val="323"/>
        </w:trPr>
        <w:tc>
          <w:tcPr>
            <w:tcW w:w="759" w:type="pct"/>
            <w:tcBorders>
              <w:top w:val="nil"/>
              <w:left w:val="nil"/>
              <w:bottom w:val="nil"/>
              <w:right w:val="nil"/>
            </w:tcBorders>
            <w:noWrap/>
            <w:vAlign w:val="center"/>
            <w:hideMark/>
          </w:tcPr>
          <w:p w14:paraId="4923CCA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6F13B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954F0C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AA7030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42CD8FF" w14:textId="50EFFE9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(1.1137)</w:t>
            </w:r>
          </w:p>
        </w:tc>
        <w:tc>
          <w:tcPr>
            <w:tcW w:w="673" w:type="pct"/>
            <w:tcBorders>
              <w:top w:val="nil"/>
              <w:left w:val="nil"/>
              <w:bottom w:val="nil"/>
              <w:right w:val="nil"/>
            </w:tcBorders>
            <w:noWrap/>
            <w:vAlign w:val="center"/>
            <w:hideMark/>
          </w:tcPr>
          <w:p w14:paraId="378D8F38" w14:textId="5B4B4A2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(7.9885)</w:t>
            </w:r>
          </w:p>
        </w:tc>
        <w:tc>
          <w:tcPr>
            <w:tcW w:w="740" w:type="pct"/>
            <w:tcBorders>
              <w:top w:val="nil"/>
              <w:left w:val="nil"/>
              <w:bottom w:val="nil"/>
              <w:right w:val="nil"/>
            </w:tcBorders>
            <w:noWrap/>
            <w:vAlign w:val="center"/>
            <w:hideMark/>
          </w:tcPr>
          <w:p w14:paraId="4CBC365A" w14:textId="62A426C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(-9.2232)</w:t>
            </w:r>
          </w:p>
        </w:tc>
      </w:tr>
      <w:tr w:rsidR="00122E95" w:rsidRPr="00D13F79" w14:paraId="0B70DCC2" w14:textId="77777777" w:rsidTr="002C714F">
        <w:trPr>
          <w:trHeight w:val="323"/>
        </w:trPr>
        <w:tc>
          <w:tcPr>
            <w:tcW w:w="759" w:type="pct"/>
            <w:tcBorders>
              <w:top w:val="nil"/>
              <w:left w:val="nil"/>
              <w:bottom w:val="nil"/>
              <w:right w:val="nil"/>
            </w:tcBorders>
            <w:noWrap/>
            <w:vAlign w:val="center"/>
            <w:hideMark/>
          </w:tcPr>
          <w:p w14:paraId="5BF2683B"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9587A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C822B4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8C2DDF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6CB30B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C18B5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5AF1DB2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34939964" w14:textId="77777777" w:rsidTr="002C714F">
        <w:trPr>
          <w:trHeight w:val="323"/>
        </w:trPr>
        <w:tc>
          <w:tcPr>
            <w:tcW w:w="759" w:type="pct"/>
            <w:tcBorders>
              <w:top w:val="nil"/>
              <w:left w:val="nil"/>
              <w:bottom w:val="nil"/>
              <w:right w:val="nil"/>
            </w:tcBorders>
            <w:noWrap/>
            <w:vAlign w:val="center"/>
            <w:hideMark/>
          </w:tcPr>
          <w:p w14:paraId="03D1A871"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lastRenderedPageBreak/>
              <w:t>TOBINQ</w:t>
            </w:r>
          </w:p>
        </w:tc>
        <w:tc>
          <w:tcPr>
            <w:tcW w:w="741" w:type="pct"/>
            <w:tcBorders>
              <w:top w:val="nil"/>
              <w:left w:val="nil"/>
              <w:bottom w:val="nil"/>
              <w:right w:val="nil"/>
            </w:tcBorders>
            <w:noWrap/>
            <w:vAlign w:val="center"/>
            <w:hideMark/>
          </w:tcPr>
          <w:p w14:paraId="1D379FB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79F7E15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58C8B9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BD4EB1C" w14:textId="4D1E2F9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-0.5813</w:t>
            </w:r>
          </w:p>
        </w:tc>
        <w:tc>
          <w:tcPr>
            <w:tcW w:w="673" w:type="pct"/>
            <w:tcBorders>
              <w:top w:val="nil"/>
              <w:left w:val="nil"/>
              <w:bottom w:val="nil"/>
              <w:right w:val="nil"/>
            </w:tcBorders>
            <w:noWrap/>
            <w:vAlign w:val="center"/>
            <w:hideMark/>
          </w:tcPr>
          <w:p w14:paraId="624C92A5" w14:textId="3C6E41BB"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-0.8288***</w:t>
            </w:r>
          </w:p>
        </w:tc>
        <w:tc>
          <w:tcPr>
            <w:tcW w:w="740" w:type="pct"/>
            <w:tcBorders>
              <w:top w:val="nil"/>
              <w:left w:val="nil"/>
              <w:bottom w:val="nil"/>
              <w:right w:val="nil"/>
            </w:tcBorders>
            <w:noWrap/>
            <w:vAlign w:val="center"/>
            <w:hideMark/>
          </w:tcPr>
          <w:p w14:paraId="2EA2BF5A" w14:textId="60A3157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-0.8612*</w:t>
            </w:r>
          </w:p>
        </w:tc>
      </w:tr>
      <w:tr w:rsidR="00122E95" w:rsidRPr="00D13F79" w14:paraId="6E12CBAF" w14:textId="77777777" w:rsidTr="002C714F">
        <w:trPr>
          <w:trHeight w:val="323"/>
        </w:trPr>
        <w:tc>
          <w:tcPr>
            <w:tcW w:w="759" w:type="pct"/>
            <w:tcBorders>
              <w:top w:val="nil"/>
              <w:left w:val="nil"/>
              <w:bottom w:val="nil"/>
              <w:right w:val="nil"/>
            </w:tcBorders>
            <w:noWrap/>
            <w:vAlign w:val="center"/>
            <w:hideMark/>
          </w:tcPr>
          <w:p w14:paraId="1D7065E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C02EB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B7C4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EABFD5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2215D9" w14:textId="27C1488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(-0.2482)</w:t>
            </w:r>
          </w:p>
        </w:tc>
        <w:tc>
          <w:tcPr>
            <w:tcW w:w="673" w:type="pct"/>
            <w:tcBorders>
              <w:top w:val="nil"/>
              <w:left w:val="nil"/>
              <w:bottom w:val="nil"/>
              <w:right w:val="nil"/>
            </w:tcBorders>
            <w:noWrap/>
            <w:vAlign w:val="center"/>
            <w:hideMark/>
          </w:tcPr>
          <w:p w14:paraId="11ACDE42" w14:textId="278F351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(-4.2374)</w:t>
            </w:r>
          </w:p>
        </w:tc>
        <w:tc>
          <w:tcPr>
            <w:tcW w:w="740" w:type="pct"/>
            <w:tcBorders>
              <w:top w:val="nil"/>
              <w:left w:val="nil"/>
              <w:bottom w:val="nil"/>
              <w:right w:val="nil"/>
            </w:tcBorders>
            <w:noWrap/>
            <w:vAlign w:val="center"/>
            <w:hideMark/>
          </w:tcPr>
          <w:p w14:paraId="2FD734D6" w14:textId="094A84F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(-1.7240)</w:t>
            </w:r>
          </w:p>
        </w:tc>
      </w:tr>
      <w:tr w:rsidR="00122E95" w:rsidRPr="00D13F79" w14:paraId="401CDBF4" w14:textId="77777777" w:rsidTr="002C714F">
        <w:trPr>
          <w:trHeight w:val="323"/>
        </w:trPr>
        <w:tc>
          <w:tcPr>
            <w:tcW w:w="759" w:type="pct"/>
            <w:tcBorders>
              <w:top w:val="nil"/>
              <w:left w:val="nil"/>
              <w:bottom w:val="nil"/>
              <w:right w:val="nil"/>
            </w:tcBorders>
            <w:noWrap/>
            <w:vAlign w:val="center"/>
            <w:hideMark/>
          </w:tcPr>
          <w:p w14:paraId="621CDF86"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8B807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C26B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835CEF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50973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5C6048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28A7957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5E57466B" w14:textId="77777777" w:rsidTr="002C714F">
        <w:trPr>
          <w:trHeight w:val="323"/>
        </w:trPr>
        <w:tc>
          <w:tcPr>
            <w:tcW w:w="759" w:type="pct"/>
            <w:tcBorders>
              <w:top w:val="nil"/>
              <w:left w:val="nil"/>
              <w:bottom w:val="nil"/>
              <w:right w:val="nil"/>
            </w:tcBorders>
            <w:noWrap/>
            <w:vAlign w:val="center"/>
            <w:hideMark/>
          </w:tcPr>
          <w:p w14:paraId="2E2EF98E"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INTERCEPT</w:t>
            </w:r>
          </w:p>
        </w:tc>
        <w:tc>
          <w:tcPr>
            <w:tcW w:w="741" w:type="pct"/>
            <w:tcBorders>
              <w:top w:val="nil"/>
              <w:left w:val="nil"/>
              <w:bottom w:val="nil"/>
              <w:right w:val="nil"/>
            </w:tcBorders>
            <w:noWrap/>
            <w:vAlign w:val="center"/>
            <w:hideMark/>
          </w:tcPr>
          <w:p w14:paraId="5B28953A" w14:textId="0ACD354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199.0464***</w:t>
            </w:r>
          </w:p>
        </w:tc>
        <w:tc>
          <w:tcPr>
            <w:tcW w:w="673" w:type="pct"/>
            <w:tcBorders>
              <w:top w:val="nil"/>
              <w:left w:val="nil"/>
              <w:bottom w:val="nil"/>
              <w:right w:val="nil"/>
            </w:tcBorders>
            <w:noWrap/>
            <w:vAlign w:val="center"/>
            <w:hideMark/>
          </w:tcPr>
          <w:p w14:paraId="3EF1A757" w14:textId="74B1E79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29.4373***</w:t>
            </w:r>
          </w:p>
        </w:tc>
        <w:tc>
          <w:tcPr>
            <w:tcW w:w="741" w:type="pct"/>
            <w:tcBorders>
              <w:top w:val="nil"/>
              <w:left w:val="nil"/>
              <w:bottom w:val="nil"/>
              <w:right w:val="nil"/>
            </w:tcBorders>
            <w:noWrap/>
            <w:vAlign w:val="center"/>
            <w:hideMark/>
          </w:tcPr>
          <w:p w14:paraId="57AD8334" w14:textId="774C96A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134.7728***</w:t>
            </w:r>
          </w:p>
        </w:tc>
        <w:tc>
          <w:tcPr>
            <w:tcW w:w="673" w:type="pct"/>
            <w:tcBorders>
              <w:top w:val="nil"/>
              <w:left w:val="nil"/>
              <w:bottom w:val="nil"/>
              <w:right w:val="nil"/>
            </w:tcBorders>
            <w:noWrap/>
            <w:vAlign w:val="center"/>
            <w:hideMark/>
          </w:tcPr>
          <w:p w14:paraId="368F507C" w14:textId="2CE4879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98.5458***</w:t>
            </w:r>
          </w:p>
        </w:tc>
        <w:tc>
          <w:tcPr>
            <w:tcW w:w="673" w:type="pct"/>
            <w:tcBorders>
              <w:top w:val="nil"/>
              <w:left w:val="nil"/>
              <w:bottom w:val="nil"/>
              <w:right w:val="nil"/>
            </w:tcBorders>
            <w:noWrap/>
            <w:vAlign w:val="center"/>
            <w:hideMark/>
          </w:tcPr>
          <w:p w14:paraId="330F82C9" w14:textId="4F4D313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24.4209***</w:t>
            </w:r>
          </w:p>
        </w:tc>
        <w:tc>
          <w:tcPr>
            <w:tcW w:w="740" w:type="pct"/>
            <w:tcBorders>
              <w:top w:val="nil"/>
              <w:left w:val="nil"/>
              <w:bottom w:val="nil"/>
              <w:right w:val="nil"/>
            </w:tcBorders>
            <w:noWrap/>
            <w:vAlign w:val="center"/>
            <w:hideMark/>
          </w:tcPr>
          <w:p w14:paraId="75191569" w14:textId="765B1F6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133.7269***</w:t>
            </w:r>
          </w:p>
        </w:tc>
      </w:tr>
      <w:tr w:rsidR="00122E95" w:rsidRPr="00D13F79" w14:paraId="6756678D" w14:textId="77777777" w:rsidTr="002C714F">
        <w:trPr>
          <w:trHeight w:val="323"/>
        </w:trPr>
        <w:tc>
          <w:tcPr>
            <w:tcW w:w="759" w:type="pct"/>
            <w:tcBorders>
              <w:top w:val="nil"/>
              <w:left w:val="nil"/>
              <w:bottom w:val="nil"/>
              <w:right w:val="nil"/>
            </w:tcBorders>
            <w:noWrap/>
            <w:vAlign w:val="center"/>
            <w:hideMark/>
          </w:tcPr>
          <w:p w14:paraId="553558A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A96DA14" w14:textId="6B0BF0C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(73.1624)</w:t>
            </w:r>
          </w:p>
        </w:tc>
        <w:tc>
          <w:tcPr>
            <w:tcW w:w="673" w:type="pct"/>
            <w:tcBorders>
              <w:top w:val="nil"/>
              <w:left w:val="nil"/>
              <w:bottom w:val="nil"/>
              <w:right w:val="nil"/>
            </w:tcBorders>
            <w:noWrap/>
            <w:vAlign w:val="center"/>
            <w:hideMark/>
          </w:tcPr>
          <w:p w14:paraId="08392230" w14:textId="6F7BA15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(160.2559)</w:t>
            </w:r>
          </w:p>
        </w:tc>
        <w:tc>
          <w:tcPr>
            <w:tcW w:w="741" w:type="pct"/>
            <w:tcBorders>
              <w:top w:val="nil"/>
              <w:left w:val="nil"/>
              <w:bottom w:val="nil"/>
              <w:right w:val="nil"/>
            </w:tcBorders>
            <w:noWrap/>
            <w:vAlign w:val="center"/>
            <w:hideMark/>
          </w:tcPr>
          <w:p w14:paraId="12E134BA" w14:textId="3018C3F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(270.7764)</w:t>
            </w:r>
          </w:p>
        </w:tc>
        <w:tc>
          <w:tcPr>
            <w:tcW w:w="673" w:type="pct"/>
            <w:tcBorders>
              <w:top w:val="nil"/>
              <w:left w:val="nil"/>
              <w:bottom w:val="nil"/>
              <w:right w:val="nil"/>
            </w:tcBorders>
            <w:noWrap/>
            <w:vAlign w:val="center"/>
            <w:hideMark/>
          </w:tcPr>
          <w:p w14:paraId="64B07A44" w14:textId="67DE401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(5.5932)</w:t>
            </w:r>
          </w:p>
        </w:tc>
        <w:tc>
          <w:tcPr>
            <w:tcW w:w="673" w:type="pct"/>
            <w:tcBorders>
              <w:top w:val="nil"/>
              <w:left w:val="nil"/>
              <w:bottom w:val="nil"/>
              <w:right w:val="nil"/>
            </w:tcBorders>
            <w:noWrap/>
            <w:vAlign w:val="center"/>
            <w:hideMark/>
          </w:tcPr>
          <w:p w14:paraId="614F7378" w14:textId="45DE919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(16.5930)</w:t>
            </w:r>
          </w:p>
        </w:tc>
        <w:tc>
          <w:tcPr>
            <w:tcW w:w="740" w:type="pct"/>
            <w:tcBorders>
              <w:top w:val="nil"/>
              <w:left w:val="nil"/>
              <w:bottom w:val="nil"/>
              <w:right w:val="nil"/>
            </w:tcBorders>
            <w:noWrap/>
            <w:vAlign w:val="center"/>
            <w:hideMark/>
          </w:tcPr>
          <w:p w14:paraId="400DAA98" w14:textId="7480B61B"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(35.5787)</w:t>
            </w:r>
          </w:p>
        </w:tc>
      </w:tr>
      <w:tr w:rsidR="00122E95" w:rsidRPr="00D13F79" w14:paraId="0E56EEA4" w14:textId="77777777" w:rsidTr="002C714F">
        <w:trPr>
          <w:trHeight w:val="323"/>
        </w:trPr>
        <w:tc>
          <w:tcPr>
            <w:tcW w:w="759" w:type="pct"/>
            <w:tcBorders>
              <w:top w:val="nil"/>
              <w:left w:val="nil"/>
              <w:bottom w:val="nil"/>
              <w:right w:val="nil"/>
            </w:tcBorders>
            <w:noWrap/>
            <w:vAlign w:val="center"/>
          </w:tcPr>
          <w:p w14:paraId="78CF805C"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4B7C3817"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7780AF2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1ECB90F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0284C62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3AB33E2E"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740" w:type="pct"/>
            <w:tcBorders>
              <w:top w:val="nil"/>
              <w:left w:val="nil"/>
              <w:bottom w:val="nil"/>
              <w:right w:val="nil"/>
            </w:tcBorders>
            <w:noWrap/>
            <w:vAlign w:val="center"/>
          </w:tcPr>
          <w:p w14:paraId="09654D6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r>
      <w:tr w:rsidR="00122E95" w:rsidRPr="00D13F79" w14:paraId="594F87E1" w14:textId="77777777" w:rsidTr="002C714F">
        <w:trPr>
          <w:trHeight w:val="323"/>
        </w:trPr>
        <w:tc>
          <w:tcPr>
            <w:tcW w:w="759" w:type="pct"/>
            <w:tcBorders>
              <w:top w:val="nil"/>
              <w:left w:val="nil"/>
              <w:bottom w:val="nil"/>
              <w:right w:val="nil"/>
            </w:tcBorders>
            <w:noWrap/>
            <w:vAlign w:val="center"/>
          </w:tcPr>
          <w:p w14:paraId="380DBFFA"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Observations</w:t>
            </w:r>
          </w:p>
        </w:tc>
        <w:tc>
          <w:tcPr>
            <w:tcW w:w="741" w:type="pct"/>
            <w:tcBorders>
              <w:top w:val="nil"/>
              <w:left w:val="nil"/>
              <w:bottom w:val="nil"/>
              <w:right w:val="nil"/>
            </w:tcBorders>
            <w:noWrap/>
          </w:tcPr>
          <w:p w14:paraId="028AAEB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1D5D749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741" w:type="pct"/>
            <w:tcBorders>
              <w:top w:val="nil"/>
              <w:left w:val="nil"/>
              <w:bottom w:val="nil"/>
              <w:right w:val="nil"/>
            </w:tcBorders>
            <w:noWrap/>
          </w:tcPr>
          <w:p w14:paraId="254F14C9"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65DD2F8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c>
          <w:tcPr>
            <w:tcW w:w="673" w:type="pct"/>
            <w:tcBorders>
              <w:top w:val="nil"/>
              <w:left w:val="nil"/>
              <w:bottom w:val="nil"/>
              <w:right w:val="nil"/>
            </w:tcBorders>
            <w:noWrap/>
          </w:tcPr>
          <w:p w14:paraId="7174EC9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c>
          <w:tcPr>
            <w:tcW w:w="740" w:type="pct"/>
            <w:tcBorders>
              <w:top w:val="nil"/>
              <w:left w:val="nil"/>
              <w:bottom w:val="nil"/>
              <w:right w:val="nil"/>
            </w:tcBorders>
            <w:noWrap/>
          </w:tcPr>
          <w:p w14:paraId="2DA6211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r>
      <w:tr w:rsidR="00122E95" w:rsidRPr="00D13F79" w14:paraId="2BFDE241" w14:textId="77777777" w:rsidTr="002C714F">
        <w:trPr>
          <w:trHeight w:val="323"/>
        </w:trPr>
        <w:tc>
          <w:tcPr>
            <w:tcW w:w="759" w:type="pct"/>
            <w:tcBorders>
              <w:top w:val="nil"/>
              <w:left w:val="nil"/>
              <w:bottom w:val="nil"/>
              <w:right w:val="nil"/>
            </w:tcBorders>
            <w:noWrap/>
            <w:vAlign w:val="center"/>
          </w:tcPr>
          <w:p w14:paraId="5B1CA27F"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741" w:type="pct"/>
            <w:tcBorders>
              <w:top w:val="nil"/>
              <w:left w:val="nil"/>
              <w:bottom w:val="nil"/>
              <w:right w:val="nil"/>
            </w:tcBorders>
            <w:noWrap/>
            <w:vAlign w:val="center"/>
          </w:tcPr>
          <w:p w14:paraId="7492C13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0.6559</w:t>
            </w:r>
          </w:p>
        </w:tc>
        <w:tc>
          <w:tcPr>
            <w:tcW w:w="673" w:type="pct"/>
            <w:tcBorders>
              <w:top w:val="nil"/>
              <w:left w:val="nil"/>
              <w:bottom w:val="nil"/>
              <w:right w:val="nil"/>
            </w:tcBorders>
            <w:noWrap/>
            <w:vAlign w:val="center"/>
          </w:tcPr>
          <w:p w14:paraId="3D0B6E71"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0.4298</w:t>
            </w:r>
          </w:p>
        </w:tc>
        <w:tc>
          <w:tcPr>
            <w:tcW w:w="741" w:type="pct"/>
            <w:tcBorders>
              <w:top w:val="nil"/>
              <w:left w:val="nil"/>
              <w:bottom w:val="nil"/>
              <w:right w:val="nil"/>
            </w:tcBorders>
            <w:noWrap/>
            <w:vAlign w:val="center"/>
          </w:tcPr>
          <w:p w14:paraId="7A98AA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0.6790</w:t>
            </w:r>
          </w:p>
        </w:tc>
        <w:tc>
          <w:tcPr>
            <w:tcW w:w="673" w:type="pct"/>
            <w:tcBorders>
              <w:top w:val="nil"/>
              <w:left w:val="nil"/>
              <w:bottom w:val="nil"/>
              <w:right w:val="nil"/>
            </w:tcBorders>
            <w:noWrap/>
            <w:vAlign w:val="center"/>
          </w:tcPr>
          <w:p w14:paraId="4DD225A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0.5702</w:t>
            </w:r>
          </w:p>
        </w:tc>
        <w:tc>
          <w:tcPr>
            <w:tcW w:w="673" w:type="pct"/>
            <w:tcBorders>
              <w:top w:val="nil"/>
              <w:left w:val="nil"/>
              <w:bottom w:val="nil"/>
              <w:right w:val="nil"/>
            </w:tcBorders>
            <w:noWrap/>
            <w:vAlign w:val="center"/>
          </w:tcPr>
          <w:p w14:paraId="11FC3FC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0.4328</w:t>
            </w:r>
          </w:p>
        </w:tc>
        <w:tc>
          <w:tcPr>
            <w:tcW w:w="740" w:type="pct"/>
            <w:tcBorders>
              <w:top w:val="nil"/>
              <w:left w:val="nil"/>
              <w:bottom w:val="nil"/>
              <w:right w:val="nil"/>
            </w:tcBorders>
            <w:noWrap/>
            <w:vAlign w:val="center"/>
          </w:tcPr>
          <w:p w14:paraId="15279EA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0.6886</w:t>
            </w:r>
          </w:p>
        </w:tc>
      </w:tr>
      <w:tr w:rsidR="00122E95" w:rsidRPr="00D13F79" w14:paraId="101BBEB1" w14:textId="77777777" w:rsidTr="002C714F">
        <w:trPr>
          <w:trHeight w:val="323"/>
        </w:trPr>
        <w:tc>
          <w:tcPr>
            <w:tcW w:w="759" w:type="pct"/>
            <w:tcBorders>
              <w:top w:val="nil"/>
              <w:left w:val="nil"/>
              <w:bottom w:val="nil"/>
              <w:right w:val="nil"/>
            </w:tcBorders>
            <w:noWrap/>
            <w:vAlign w:val="center"/>
          </w:tcPr>
          <w:p w14:paraId="45DDA7F0"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Year</w:t>
            </w:r>
          </w:p>
        </w:tc>
        <w:tc>
          <w:tcPr>
            <w:tcW w:w="741" w:type="pct"/>
            <w:tcBorders>
              <w:top w:val="nil"/>
              <w:left w:val="nil"/>
              <w:bottom w:val="nil"/>
              <w:right w:val="nil"/>
            </w:tcBorders>
            <w:noWrap/>
          </w:tcPr>
          <w:p w14:paraId="6380713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184FCD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75E4891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B6D028A"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00073C4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30A048F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27FB3881" w14:textId="77777777" w:rsidTr="002C714F">
        <w:trPr>
          <w:trHeight w:val="323"/>
        </w:trPr>
        <w:tc>
          <w:tcPr>
            <w:tcW w:w="759" w:type="pct"/>
            <w:tcBorders>
              <w:top w:val="nil"/>
              <w:left w:val="nil"/>
              <w:bottom w:val="nil"/>
              <w:right w:val="nil"/>
            </w:tcBorders>
            <w:noWrap/>
            <w:vAlign w:val="center"/>
          </w:tcPr>
          <w:p w14:paraId="136F4BB1"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Industry</w:t>
            </w:r>
          </w:p>
        </w:tc>
        <w:tc>
          <w:tcPr>
            <w:tcW w:w="741" w:type="pct"/>
            <w:tcBorders>
              <w:top w:val="nil"/>
              <w:left w:val="nil"/>
              <w:bottom w:val="nil"/>
              <w:right w:val="nil"/>
            </w:tcBorders>
            <w:noWrap/>
          </w:tcPr>
          <w:p w14:paraId="2FB79267"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30784FB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1297C2B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31634D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5F5B25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DC84B3E"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446AF25A" w14:textId="77777777" w:rsidTr="002C714F">
        <w:trPr>
          <w:trHeight w:val="323"/>
        </w:trPr>
        <w:tc>
          <w:tcPr>
            <w:tcW w:w="759" w:type="pct"/>
            <w:tcBorders>
              <w:top w:val="nil"/>
              <w:left w:val="nil"/>
              <w:bottom w:val="single" w:sz="8" w:space="0" w:color="000000"/>
              <w:right w:val="nil"/>
            </w:tcBorders>
            <w:noWrap/>
            <w:vAlign w:val="center"/>
          </w:tcPr>
          <w:p w14:paraId="6BB3826E"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State</w:t>
            </w:r>
          </w:p>
        </w:tc>
        <w:tc>
          <w:tcPr>
            <w:tcW w:w="741" w:type="pct"/>
            <w:tcBorders>
              <w:top w:val="nil"/>
              <w:left w:val="nil"/>
              <w:bottom w:val="single" w:sz="8" w:space="0" w:color="000000"/>
              <w:right w:val="nil"/>
            </w:tcBorders>
            <w:noWrap/>
          </w:tcPr>
          <w:p w14:paraId="609FA06F"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66DAA0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single" w:sz="8" w:space="0" w:color="000000"/>
              <w:right w:val="nil"/>
            </w:tcBorders>
            <w:noWrap/>
          </w:tcPr>
          <w:p w14:paraId="6C4C816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4E0E29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105B444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8565E43"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173DF7C3" w14:textId="77777777" w:rsidTr="002C714F">
        <w:trPr>
          <w:trHeight w:val="323"/>
        </w:trPr>
        <w:tc>
          <w:tcPr>
            <w:tcW w:w="5000" w:type="pct"/>
            <w:gridSpan w:val="7"/>
            <w:tcBorders>
              <w:top w:val="single" w:sz="8" w:space="0" w:color="000000"/>
              <w:left w:val="nil"/>
              <w:bottom w:val="nil"/>
              <w:right w:val="nil"/>
            </w:tcBorders>
            <w:noWrap/>
            <w:vAlign w:val="center"/>
          </w:tcPr>
          <w:p w14:paraId="55E04182" w14:textId="7667B5EE" w:rsidR="00C15E7E" w:rsidRPr="00D13F79" w:rsidRDefault="00633E6A" w:rsidP="002C714F">
            <w:pPr>
              <w:widowControl/>
              <w:spacing w:after="0" w:line="240" w:lineRule="auto"/>
              <w:rPr>
                <w:rFonts w:ascii="Times New Roman" w:eastAsia="新細明體" w:hAnsi="Times New Roman"/>
                <w:color w:val="BFBFBF" w:themeColor="background1" w:themeShade="BF"/>
                <w:kern w:val="0"/>
              </w:rPr>
            </w:pPr>
            <w:r w:rsidRPr="00D13F79">
              <w:rPr>
                <w:rFonts w:ascii="Times New Roman" w:eastAsia="新細明體" w:hAnsi="Times New Roman"/>
                <w:color w:val="BFBFBF" w:themeColor="background1" w:themeShade="BF"/>
                <w:kern w:val="0"/>
              </w:rPr>
              <w:t>t statistics in parentheses   *** p&lt;0.01, ** p&lt;0.05, * p&lt;0.1</w:t>
            </w:r>
          </w:p>
        </w:tc>
      </w:tr>
    </w:tbl>
    <w:p w14:paraId="154227E8" w14:textId="09D9A917" w:rsidR="009B06A1" w:rsidRPr="00D13F79" w:rsidRDefault="00993674" w:rsidP="00A84823">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0736A7" w:rsidRPr="00D13F79">
        <w:rPr>
          <w:rFonts w:ascii="標楷體" w:eastAsia="標楷體" w:hAnsi="標楷體" w:hint="eastAsia"/>
          <w:color w:val="BFBFBF" w:themeColor="background1" w:themeShade="BF"/>
        </w:rPr>
        <w:t>此表</w:t>
      </w:r>
      <w:r w:rsidR="009B4664" w:rsidRPr="00D13F79">
        <w:rPr>
          <w:rFonts w:ascii="標楷體" w:eastAsia="標楷體" w:hAnsi="標楷體" w:hint="eastAsia"/>
          <w:color w:val="BFBFBF" w:themeColor="background1" w:themeShade="BF"/>
        </w:rPr>
        <w:t>展示</w:t>
      </w:r>
      <w:r w:rsidR="00FE722C" w:rsidRPr="00D13F79">
        <w:rPr>
          <w:rFonts w:ascii="標楷體" w:eastAsia="標楷體" w:hAnsi="標楷體" w:hint="eastAsia"/>
          <w:color w:val="BFBFBF" w:themeColor="background1" w:themeShade="BF"/>
        </w:rPr>
        <w:t>異常溫度對企業溫室氣體排放強度的效果</w:t>
      </w:r>
      <w:r w:rsidR="00B5636D" w:rsidRPr="00D13F79">
        <w:rPr>
          <w:rFonts w:ascii="標楷體" w:eastAsia="標楷體" w:hAnsi="標楷體" w:hint="eastAsia"/>
          <w:color w:val="BFBFBF" w:themeColor="background1" w:themeShade="BF"/>
        </w:rPr>
        <w:t>，被解釋變數依照不同範疇分為範疇一排放強度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SCO1INT</w:t>
      </w:r>
      <w:r w:rsidR="00B5636D" w:rsidRPr="00D13F79">
        <w:rPr>
          <w:rFonts w:ascii="Times New Roman" w:eastAsia="標楷體" w:hAnsi="Times New Roman" w:cs="Times New Roman"/>
          <w:color w:val="BFBFBF" w:themeColor="background1" w:themeShade="BF"/>
        </w:rPr>
        <w:t>)</w:t>
      </w:r>
      <w:r w:rsidR="00B5636D" w:rsidRPr="00D13F79">
        <w:rPr>
          <w:rFonts w:ascii="標楷體" w:eastAsia="標楷體" w:hAnsi="標楷體" w:hint="eastAsia"/>
          <w:color w:val="BFBFBF" w:themeColor="background1" w:themeShade="BF"/>
        </w:rPr>
        <w:t>、範疇二排放強度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SCO2INT</w:t>
      </w:r>
      <w:r w:rsidR="00B5636D" w:rsidRPr="00D13F79">
        <w:rPr>
          <w:rFonts w:ascii="Times New Roman" w:eastAsia="標楷體" w:hAnsi="Times New Roman" w:cs="Times New Roman"/>
          <w:color w:val="BFBFBF" w:themeColor="background1" w:themeShade="BF"/>
        </w:rPr>
        <w:t>)</w:t>
      </w:r>
      <w:r w:rsidR="00B5636D" w:rsidRPr="00D13F79">
        <w:rPr>
          <w:rFonts w:ascii="標楷體" w:eastAsia="標楷體" w:hAnsi="標楷體" w:hint="eastAsia"/>
          <w:color w:val="BFBFBF" w:themeColor="background1" w:themeShade="BF"/>
        </w:rPr>
        <w:t>及範疇三排放強度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SCO3INT</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Times New Roman" w:hint="eastAsia"/>
          <w:color w:val="BFBFBF" w:themeColor="background1" w:themeShade="BF"/>
        </w:rPr>
        <w:t>分別進行分析</w:t>
      </w:r>
      <w:r w:rsidR="005055F8" w:rsidRPr="00D13F79">
        <w:rPr>
          <w:rFonts w:ascii="標楷體" w:eastAsia="標楷體" w:hAnsi="標楷體" w:hint="eastAsia"/>
          <w:color w:val="BFBFBF" w:themeColor="background1" w:themeShade="BF"/>
        </w:rPr>
        <w:t>。</w:t>
      </w:r>
      <w:r w:rsidR="00B74E31" w:rsidRPr="00D13F79">
        <w:rPr>
          <w:rFonts w:ascii="標楷體" w:eastAsia="標楷體" w:hAnsi="標楷體" w:hint="eastAsia"/>
          <w:color w:val="BFBFBF" w:themeColor="background1" w:themeShade="BF"/>
        </w:rPr>
        <w:t>樣本</w:t>
      </w:r>
      <w:r w:rsidR="005055F8" w:rsidRPr="00D13F79">
        <w:rPr>
          <w:rFonts w:ascii="標楷體" w:eastAsia="標楷體" w:hAnsi="標楷體" w:hint="eastAsia"/>
          <w:color w:val="BFBFBF" w:themeColor="background1" w:themeShade="BF"/>
        </w:rPr>
        <w:t>為</w:t>
      </w:r>
      <w:r w:rsidR="005055F8" w:rsidRPr="00D13F79">
        <w:rPr>
          <w:rFonts w:ascii="Times New Roman" w:eastAsia="標楷體" w:hAnsi="Times New Roman" w:cs="Times New Roman"/>
          <w:color w:val="BFBFBF" w:themeColor="background1" w:themeShade="BF"/>
        </w:rPr>
        <w:t>2003</w:t>
      </w:r>
      <w:r w:rsidR="005055F8" w:rsidRPr="00D13F79">
        <w:rPr>
          <w:rFonts w:ascii="標楷體" w:eastAsia="標楷體" w:hAnsi="標楷體" w:hint="eastAsia"/>
          <w:color w:val="BFBFBF" w:themeColor="background1" w:themeShade="BF"/>
        </w:rPr>
        <w:t>年至</w:t>
      </w:r>
      <w:r w:rsidR="005055F8" w:rsidRPr="00D13F79">
        <w:rPr>
          <w:rFonts w:ascii="Times New Roman" w:eastAsia="標楷體" w:hAnsi="Times New Roman" w:cs="Times New Roman"/>
          <w:color w:val="BFBFBF" w:themeColor="background1" w:themeShade="BF"/>
        </w:rPr>
        <w:t>2023</w:t>
      </w:r>
      <w:r w:rsidR="005055F8" w:rsidRPr="00D13F79">
        <w:rPr>
          <w:rFonts w:ascii="標楷體" w:eastAsia="標楷體" w:hAnsi="標楷體" w:hint="eastAsia"/>
          <w:color w:val="BFBFBF" w:themeColor="background1" w:themeShade="BF"/>
        </w:rPr>
        <w:t>年</w:t>
      </w:r>
      <w:r w:rsidR="00B978D7" w:rsidRPr="00D13F79">
        <w:rPr>
          <w:rFonts w:ascii="標楷體" w:eastAsia="標楷體" w:hAnsi="標楷體" w:hint="eastAsia"/>
          <w:color w:val="BFBFBF" w:themeColor="background1" w:themeShade="BF"/>
        </w:rPr>
        <w:t>間的美國企業，</w:t>
      </w:r>
      <w:r w:rsidR="00BF7F96"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w:t>
      </w:r>
      <w:r w:rsidR="00D86B82" w:rsidRPr="00D13F79">
        <w:rPr>
          <w:rFonts w:ascii="標楷體" w:eastAsia="標楷體" w:hAnsi="標楷體" w:hint="eastAsia"/>
          <w:color w:val="BFBFBF" w:themeColor="background1" w:themeShade="BF"/>
        </w:rPr>
        <w:t>各變數皆經過</w:t>
      </w:r>
      <w:r w:rsidR="003444C8" w:rsidRPr="00D13F79">
        <w:rPr>
          <w:rFonts w:ascii="Times New Roman" w:eastAsia="標楷體" w:hAnsi="Times New Roman" w:cs="Times New Roman"/>
          <w:color w:val="BFBFBF" w:themeColor="background1" w:themeShade="BF"/>
        </w:rPr>
        <w:t>1%</w:t>
      </w:r>
      <w:r w:rsidR="003444C8" w:rsidRPr="00D13F79">
        <w:rPr>
          <w:rFonts w:ascii="Times New Roman" w:eastAsia="標楷體" w:hAnsi="Times New Roman" w:cs="Times New Roman" w:hint="eastAsia"/>
          <w:color w:val="BFBFBF" w:themeColor="background1" w:themeShade="BF"/>
        </w:rPr>
        <w:t>與</w:t>
      </w:r>
      <w:r w:rsidR="003444C8" w:rsidRPr="00D13F79">
        <w:rPr>
          <w:rFonts w:ascii="Times New Roman" w:eastAsia="標楷體" w:hAnsi="Times New Roman" w:cs="Times New Roman" w:hint="eastAsia"/>
          <w:color w:val="BFBFBF" w:themeColor="background1" w:themeShade="BF"/>
        </w:rPr>
        <w:t>99%</w:t>
      </w:r>
      <w:r w:rsidR="003444C8" w:rsidRPr="00D13F79">
        <w:rPr>
          <w:rFonts w:ascii="Times New Roman" w:eastAsia="標楷體" w:hAnsi="Times New Roman" w:cs="Times New Roman" w:hint="eastAsia"/>
          <w:color w:val="BFBFBF" w:themeColor="background1" w:themeShade="BF"/>
        </w:rPr>
        <w:t>的縮尾處理來減輕極端值的影響</w:t>
      </w:r>
      <w:r w:rsidR="00451CA3" w:rsidRPr="00D13F79">
        <w:rPr>
          <w:rFonts w:ascii="Times New Roman" w:eastAsia="標楷體" w:hAnsi="Times New Roman" w:cs="Times New Roman" w:hint="eastAsia"/>
          <w:color w:val="BFBFBF" w:themeColor="background1" w:themeShade="BF"/>
        </w:rPr>
        <w:t>。</w:t>
      </w:r>
    </w:p>
    <w:p w14:paraId="4B46BBB9" w14:textId="2601AB3A" w:rsidR="009B06A1" w:rsidRPr="00D13F79" w:rsidRDefault="009B06A1" w:rsidP="009B06A1">
      <w:pPr>
        <w:tabs>
          <w:tab w:val="left" w:pos="608"/>
        </w:tabs>
        <w:rPr>
          <w:color w:val="BFBFBF" w:themeColor="background1" w:themeShade="BF"/>
        </w:rPr>
        <w:sectPr w:rsidR="009B06A1" w:rsidRPr="00D13F79" w:rsidSect="00643FE8">
          <w:pgSz w:w="16838" w:h="11906" w:orient="landscape"/>
          <w:pgMar w:top="1800" w:right="1440" w:bottom="1800" w:left="1440" w:header="851" w:footer="992" w:gutter="0"/>
          <w:cols w:space="425"/>
          <w:docGrid w:type="lines" w:linePitch="360"/>
        </w:sectPr>
      </w:pPr>
      <w:r w:rsidRPr="00D13F79">
        <w:rPr>
          <w:color w:val="BFBFBF" w:themeColor="background1" w:themeShade="BF"/>
        </w:rPr>
        <w:tab/>
      </w:r>
    </w:p>
    <w:p w14:paraId="21754AB7" w14:textId="3619D699" w:rsidR="000E71D5" w:rsidRPr="00D13F79" w:rsidRDefault="00520237" w:rsidP="00520237">
      <w:pPr>
        <w:pStyle w:val="afd"/>
        <w:rPr>
          <w:color w:val="BFBFBF" w:themeColor="background1" w:themeShade="BF"/>
        </w:rPr>
      </w:pPr>
      <w:bookmarkStart w:id="32" w:name="_Toc231903519"/>
      <w:r w:rsidRPr="00D13F79">
        <w:rPr>
          <w:rFonts w:hint="eastAsia"/>
          <w:color w:val="BFBFBF" w:themeColor="background1" w:themeShade="BF"/>
        </w:rPr>
        <w:lastRenderedPageBreak/>
        <w:t>表</w:t>
      </w:r>
      <w:r w:rsidRPr="00D13F79">
        <w:rPr>
          <w:rFonts w:hint="eastAsia"/>
          <w:color w:val="BFBFBF" w:themeColor="background1" w:themeShade="BF"/>
        </w:rPr>
        <w:t>4-6</w:t>
      </w:r>
      <w:r w:rsidR="000E71D5" w:rsidRPr="00D13F79">
        <w:rPr>
          <w:rFonts w:hint="eastAsia"/>
          <w:color w:val="BFBFBF" w:themeColor="background1" w:themeShade="BF"/>
        </w:rPr>
        <w:t xml:space="preserve"> </w:t>
      </w:r>
      <w:r w:rsidR="003A3724" w:rsidRPr="00D13F79">
        <w:rPr>
          <w:rFonts w:hint="eastAsia"/>
          <w:color w:val="BFBFBF" w:themeColor="background1" w:themeShade="BF"/>
        </w:rPr>
        <w:t>整體環境成本之</w:t>
      </w:r>
      <w:r w:rsidR="000E71D5" w:rsidRPr="00D13F79">
        <w:rPr>
          <w:rFonts w:hint="eastAsia"/>
          <w:color w:val="BFBFBF" w:themeColor="background1" w:themeShade="BF"/>
        </w:rPr>
        <w:t>迴歸結果</w:t>
      </w:r>
      <w:bookmarkEnd w:id="32"/>
    </w:p>
    <w:p w14:paraId="00F25BDA" w14:textId="77777777" w:rsidR="000E71D5" w:rsidRPr="00D13F79" w:rsidRDefault="000E71D5" w:rsidP="000E71D5">
      <w:pPr>
        <w:spacing w:line="360" w:lineRule="auto"/>
        <w:rPr>
          <w:rFonts w:ascii="Times New Roman" w:eastAsia="標楷體" w:hAnsi="Times New Roman" w:cs="新細明體"/>
          <w:color w:val="BFBFBF" w:themeColor="background1" w:themeShade="BF"/>
          <w:kern w:val="0"/>
        </w:rPr>
      </w:pPr>
    </w:p>
    <w:tbl>
      <w:tblPr>
        <w:tblpPr w:leftFromText="180" w:rightFromText="180" w:vertAnchor="page" w:horzAnchor="margin" w:tblpXSpec="center" w:tblpY="2034"/>
        <w:tblW w:w="6357" w:type="dxa"/>
        <w:tblCellMar>
          <w:left w:w="28" w:type="dxa"/>
          <w:right w:w="28" w:type="dxa"/>
        </w:tblCellMar>
        <w:tblLook w:val="04A0" w:firstRow="1" w:lastRow="0" w:firstColumn="1" w:lastColumn="0" w:noHBand="0" w:noVBand="1"/>
      </w:tblPr>
      <w:tblGrid>
        <w:gridCol w:w="2618"/>
        <w:gridCol w:w="1868"/>
        <w:gridCol w:w="1871"/>
      </w:tblGrid>
      <w:tr w:rsidR="00122E95" w:rsidRPr="00D13F79" w14:paraId="77F8DFFB" w14:textId="77777777" w:rsidTr="002C714F">
        <w:trPr>
          <w:trHeight w:val="31"/>
        </w:trPr>
        <w:tc>
          <w:tcPr>
            <w:tcW w:w="2618" w:type="dxa"/>
            <w:tcBorders>
              <w:top w:val="single" w:sz="8" w:space="0" w:color="000000"/>
              <w:left w:val="nil"/>
              <w:bottom w:val="nil"/>
              <w:right w:val="nil"/>
            </w:tcBorders>
            <w:noWrap/>
            <w:vAlign w:val="center"/>
          </w:tcPr>
          <w:p w14:paraId="65380956"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single" w:sz="8" w:space="0" w:color="000000"/>
              <w:left w:val="nil"/>
              <w:bottom w:val="nil"/>
              <w:right w:val="nil"/>
            </w:tcBorders>
            <w:noWrap/>
            <w:vAlign w:val="center"/>
          </w:tcPr>
          <w:p w14:paraId="31CB1C62" w14:textId="77777777" w:rsidR="001E30CC" w:rsidRPr="00D13F79" w:rsidRDefault="001E30CC"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ENVCOST</w:t>
            </w:r>
          </w:p>
        </w:tc>
        <w:tc>
          <w:tcPr>
            <w:tcW w:w="1871" w:type="dxa"/>
            <w:tcBorders>
              <w:top w:val="single" w:sz="8" w:space="0" w:color="000000"/>
              <w:left w:val="nil"/>
              <w:bottom w:val="nil"/>
              <w:right w:val="nil"/>
            </w:tcBorders>
            <w:noWrap/>
            <w:vAlign w:val="center"/>
          </w:tcPr>
          <w:p w14:paraId="580CA3E8" w14:textId="77777777" w:rsidR="001E30CC" w:rsidRPr="00D13F79" w:rsidRDefault="001E30CC"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ENVCOST</w:t>
            </w:r>
          </w:p>
        </w:tc>
      </w:tr>
      <w:tr w:rsidR="00122E95" w:rsidRPr="00D13F79" w14:paraId="7AFA2C66" w14:textId="77777777" w:rsidTr="002C714F">
        <w:trPr>
          <w:trHeight w:val="31"/>
        </w:trPr>
        <w:tc>
          <w:tcPr>
            <w:tcW w:w="2618" w:type="dxa"/>
            <w:tcBorders>
              <w:top w:val="nil"/>
              <w:left w:val="nil"/>
              <w:bottom w:val="single" w:sz="8" w:space="0" w:color="000000"/>
              <w:right w:val="nil"/>
            </w:tcBorders>
            <w:noWrap/>
            <w:vAlign w:val="center"/>
            <w:hideMark/>
          </w:tcPr>
          <w:p w14:paraId="21B5A52F"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single" w:sz="8" w:space="0" w:color="000000"/>
              <w:right w:val="nil"/>
            </w:tcBorders>
            <w:noWrap/>
            <w:vAlign w:val="center"/>
            <w:hideMark/>
          </w:tcPr>
          <w:p w14:paraId="508EBF6F"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single" w:sz="8" w:space="0" w:color="000000"/>
              <w:right w:val="nil"/>
            </w:tcBorders>
            <w:noWrap/>
            <w:vAlign w:val="center"/>
            <w:hideMark/>
          </w:tcPr>
          <w:p w14:paraId="0F52EA7B"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75D4DDC2" w14:textId="77777777" w:rsidTr="002C714F">
        <w:trPr>
          <w:trHeight w:val="52"/>
        </w:trPr>
        <w:tc>
          <w:tcPr>
            <w:tcW w:w="2618" w:type="dxa"/>
            <w:tcBorders>
              <w:top w:val="single" w:sz="8" w:space="0" w:color="000000"/>
              <w:left w:val="nil"/>
              <w:bottom w:val="nil"/>
              <w:right w:val="nil"/>
            </w:tcBorders>
            <w:noWrap/>
            <w:vAlign w:val="center"/>
            <w:hideMark/>
          </w:tcPr>
          <w:p w14:paraId="6A863C57"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868" w:type="dxa"/>
            <w:tcBorders>
              <w:top w:val="single" w:sz="8" w:space="0" w:color="000000"/>
              <w:left w:val="nil"/>
              <w:bottom w:val="nil"/>
              <w:right w:val="nil"/>
            </w:tcBorders>
            <w:noWrap/>
            <w:vAlign w:val="center"/>
            <w:hideMark/>
          </w:tcPr>
          <w:p w14:paraId="3AC5B60A" w14:textId="036C3B9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-0.0002</w:t>
            </w:r>
          </w:p>
        </w:tc>
        <w:tc>
          <w:tcPr>
            <w:tcW w:w="1871" w:type="dxa"/>
            <w:tcBorders>
              <w:top w:val="single" w:sz="8" w:space="0" w:color="000000"/>
              <w:left w:val="nil"/>
              <w:bottom w:val="nil"/>
              <w:right w:val="nil"/>
            </w:tcBorders>
            <w:noWrap/>
            <w:vAlign w:val="center"/>
            <w:hideMark/>
          </w:tcPr>
          <w:p w14:paraId="4DE56EB4" w14:textId="0058AF0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-0.0003**</w:t>
            </w:r>
          </w:p>
        </w:tc>
      </w:tr>
      <w:tr w:rsidR="00122E95" w:rsidRPr="00D13F79" w14:paraId="5509EEF9" w14:textId="77777777" w:rsidTr="002C714F">
        <w:trPr>
          <w:trHeight w:val="336"/>
        </w:trPr>
        <w:tc>
          <w:tcPr>
            <w:tcW w:w="2618" w:type="dxa"/>
            <w:tcBorders>
              <w:top w:val="nil"/>
              <w:left w:val="nil"/>
              <w:bottom w:val="nil"/>
              <w:right w:val="nil"/>
            </w:tcBorders>
            <w:noWrap/>
            <w:vAlign w:val="center"/>
            <w:hideMark/>
          </w:tcPr>
          <w:p w14:paraId="024C4AAD"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43D9713D" w14:textId="6BF34A4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(-1.2483)</w:t>
            </w:r>
          </w:p>
        </w:tc>
        <w:tc>
          <w:tcPr>
            <w:tcW w:w="1871" w:type="dxa"/>
            <w:tcBorders>
              <w:top w:val="nil"/>
              <w:left w:val="nil"/>
              <w:bottom w:val="nil"/>
              <w:right w:val="nil"/>
            </w:tcBorders>
            <w:noWrap/>
            <w:vAlign w:val="center"/>
            <w:hideMark/>
          </w:tcPr>
          <w:p w14:paraId="07DA1951" w14:textId="1F654A30"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(-2.0750)</w:t>
            </w:r>
          </w:p>
        </w:tc>
      </w:tr>
      <w:tr w:rsidR="00122E95" w:rsidRPr="00D13F79" w14:paraId="33801529" w14:textId="77777777" w:rsidTr="002C714F">
        <w:trPr>
          <w:trHeight w:val="336"/>
        </w:trPr>
        <w:tc>
          <w:tcPr>
            <w:tcW w:w="2618" w:type="dxa"/>
            <w:tcBorders>
              <w:top w:val="nil"/>
              <w:left w:val="nil"/>
              <w:bottom w:val="nil"/>
              <w:right w:val="nil"/>
            </w:tcBorders>
            <w:noWrap/>
            <w:vAlign w:val="center"/>
            <w:hideMark/>
          </w:tcPr>
          <w:p w14:paraId="7921A949"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1B6845C4"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A492794"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3C4F5C3A" w14:textId="77777777" w:rsidTr="002C714F">
        <w:trPr>
          <w:trHeight w:val="336"/>
        </w:trPr>
        <w:tc>
          <w:tcPr>
            <w:tcW w:w="2618" w:type="dxa"/>
            <w:tcBorders>
              <w:top w:val="nil"/>
              <w:left w:val="nil"/>
              <w:bottom w:val="nil"/>
              <w:right w:val="nil"/>
            </w:tcBorders>
            <w:noWrap/>
            <w:vAlign w:val="center"/>
            <w:hideMark/>
          </w:tcPr>
          <w:p w14:paraId="53B888CE"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1868" w:type="dxa"/>
            <w:tcBorders>
              <w:top w:val="nil"/>
              <w:left w:val="nil"/>
              <w:bottom w:val="nil"/>
              <w:right w:val="nil"/>
            </w:tcBorders>
            <w:noWrap/>
            <w:vAlign w:val="center"/>
            <w:hideMark/>
          </w:tcPr>
          <w:p w14:paraId="6965288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8D130F0" w14:textId="0B87385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-0.0004***</w:t>
            </w:r>
          </w:p>
        </w:tc>
      </w:tr>
      <w:tr w:rsidR="00122E95" w:rsidRPr="00D13F79" w14:paraId="72A3995B" w14:textId="77777777" w:rsidTr="002C714F">
        <w:trPr>
          <w:trHeight w:val="336"/>
        </w:trPr>
        <w:tc>
          <w:tcPr>
            <w:tcW w:w="2618" w:type="dxa"/>
            <w:tcBorders>
              <w:top w:val="nil"/>
              <w:left w:val="nil"/>
              <w:bottom w:val="nil"/>
              <w:right w:val="nil"/>
            </w:tcBorders>
            <w:noWrap/>
            <w:vAlign w:val="center"/>
            <w:hideMark/>
          </w:tcPr>
          <w:p w14:paraId="4B91EC45"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821ECA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81B258" w14:textId="1BC7D44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(-6.6176)</w:t>
            </w:r>
          </w:p>
        </w:tc>
      </w:tr>
      <w:tr w:rsidR="00122E95" w:rsidRPr="00D13F79" w14:paraId="292FD455" w14:textId="77777777" w:rsidTr="002C714F">
        <w:trPr>
          <w:trHeight w:val="336"/>
        </w:trPr>
        <w:tc>
          <w:tcPr>
            <w:tcW w:w="2618" w:type="dxa"/>
            <w:tcBorders>
              <w:top w:val="nil"/>
              <w:left w:val="nil"/>
              <w:bottom w:val="nil"/>
              <w:right w:val="nil"/>
            </w:tcBorders>
            <w:noWrap/>
            <w:vAlign w:val="center"/>
            <w:hideMark/>
          </w:tcPr>
          <w:p w14:paraId="093F2B87"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7758A12"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533EBEF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1DA86322" w14:textId="77777777" w:rsidTr="002C714F">
        <w:trPr>
          <w:trHeight w:val="336"/>
        </w:trPr>
        <w:tc>
          <w:tcPr>
            <w:tcW w:w="2618" w:type="dxa"/>
            <w:tcBorders>
              <w:top w:val="nil"/>
              <w:left w:val="nil"/>
              <w:bottom w:val="nil"/>
              <w:right w:val="nil"/>
            </w:tcBorders>
            <w:noWrap/>
            <w:vAlign w:val="center"/>
            <w:hideMark/>
          </w:tcPr>
          <w:p w14:paraId="2AF17DDF"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ROA</w:t>
            </w:r>
          </w:p>
        </w:tc>
        <w:tc>
          <w:tcPr>
            <w:tcW w:w="1868" w:type="dxa"/>
            <w:tcBorders>
              <w:top w:val="nil"/>
              <w:left w:val="nil"/>
              <w:bottom w:val="nil"/>
              <w:right w:val="nil"/>
            </w:tcBorders>
            <w:noWrap/>
            <w:vAlign w:val="center"/>
            <w:hideMark/>
          </w:tcPr>
          <w:p w14:paraId="0D76A84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1C239F71" w14:textId="060C160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0.0018**</w:t>
            </w:r>
          </w:p>
        </w:tc>
      </w:tr>
      <w:tr w:rsidR="00122E95" w:rsidRPr="00D13F79" w14:paraId="5FED971A" w14:textId="77777777" w:rsidTr="002C714F">
        <w:trPr>
          <w:trHeight w:val="336"/>
        </w:trPr>
        <w:tc>
          <w:tcPr>
            <w:tcW w:w="2618" w:type="dxa"/>
            <w:tcBorders>
              <w:top w:val="nil"/>
              <w:left w:val="nil"/>
              <w:bottom w:val="nil"/>
              <w:right w:val="nil"/>
            </w:tcBorders>
            <w:noWrap/>
            <w:vAlign w:val="center"/>
            <w:hideMark/>
          </w:tcPr>
          <w:p w14:paraId="5FEFC1DA"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BECB25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1283A8C0" w14:textId="33DCB225"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(2.5432)</w:t>
            </w:r>
          </w:p>
        </w:tc>
      </w:tr>
      <w:tr w:rsidR="00122E95" w:rsidRPr="00D13F79" w14:paraId="43EECCCC" w14:textId="77777777" w:rsidTr="002C714F">
        <w:trPr>
          <w:trHeight w:val="336"/>
        </w:trPr>
        <w:tc>
          <w:tcPr>
            <w:tcW w:w="2618" w:type="dxa"/>
            <w:tcBorders>
              <w:top w:val="nil"/>
              <w:left w:val="nil"/>
              <w:bottom w:val="nil"/>
              <w:right w:val="nil"/>
            </w:tcBorders>
            <w:noWrap/>
            <w:vAlign w:val="center"/>
            <w:hideMark/>
          </w:tcPr>
          <w:p w14:paraId="38CAB9F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44D9D7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09F8CF1"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49216DD" w14:textId="77777777" w:rsidTr="002C714F">
        <w:trPr>
          <w:trHeight w:val="336"/>
        </w:trPr>
        <w:tc>
          <w:tcPr>
            <w:tcW w:w="2618" w:type="dxa"/>
            <w:tcBorders>
              <w:top w:val="nil"/>
              <w:left w:val="nil"/>
              <w:bottom w:val="nil"/>
              <w:right w:val="nil"/>
            </w:tcBorders>
            <w:noWrap/>
            <w:vAlign w:val="center"/>
            <w:hideMark/>
          </w:tcPr>
          <w:p w14:paraId="3B33806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1868" w:type="dxa"/>
            <w:tcBorders>
              <w:top w:val="nil"/>
              <w:left w:val="nil"/>
              <w:bottom w:val="nil"/>
              <w:right w:val="nil"/>
            </w:tcBorders>
            <w:noWrap/>
            <w:vAlign w:val="center"/>
            <w:hideMark/>
          </w:tcPr>
          <w:p w14:paraId="41D0F403"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82DEAB7" w14:textId="21818E50"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0.0036***</w:t>
            </w:r>
          </w:p>
        </w:tc>
      </w:tr>
      <w:tr w:rsidR="00122E95" w:rsidRPr="00D13F79" w14:paraId="636F181B" w14:textId="77777777" w:rsidTr="002C714F">
        <w:trPr>
          <w:trHeight w:val="336"/>
        </w:trPr>
        <w:tc>
          <w:tcPr>
            <w:tcW w:w="2618" w:type="dxa"/>
            <w:tcBorders>
              <w:top w:val="nil"/>
              <w:left w:val="nil"/>
              <w:bottom w:val="nil"/>
              <w:right w:val="nil"/>
            </w:tcBorders>
            <w:noWrap/>
            <w:vAlign w:val="center"/>
            <w:hideMark/>
          </w:tcPr>
          <w:p w14:paraId="538418D1"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DB8DF6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5FEF61" w14:textId="06FE08D2"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(5.9639)</w:t>
            </w:r>
          </w:p>
        </w:tc>
      </w:tr>
      <w:tr w:rsidR="00122E95" w:rsidRPr="00D13F79" w14:paraId="5E10FD6D" w14:textId="77777777" w:rsidTr="002C714F">
        <w:trPr>
          <w:trHeight w:val="336"/>
        </w:trPr>
        <w:tc>
          <w:tcPr>
            <w:tcW w:w="2618" w:type="dxa"/>
            <w:tcBorders>
              <w:top w:val="nil"/>
              <w:left w:val="nil"/>
              <w:bottom w:val="nil"/>
              <w:right w:val="nil"/>
            </w:tcBorders>
            <w:noWrap/>
            <w:vAlign w:val="center"/>
            <w:hideMark/>
          </w:tcPr>
          <w:p w14:paraId="37FCA2A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1F9524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4D798E3"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46997DE" w14:textId="77777777" w:rsidTr="002C714F">
        <w:trPr>
          <w:trHeight w:val="336"/>
        </w:trPr>
        <w:tc>
          <w:tcPr>
            <w:tcW w:w="2618" w:type="dxa"/>
            <w:tcBorders>
              <w:top w:val="nil"/>
              <w:left w:val="nil"/>
              <w:bottom w:val="nil"/>
              <w:right w:val="nil"/>
            </w:tcBorders>
            <w:noWrap/>
            <w:vAlign w:val="center"/>
            <w:hideMark/>
          </w:tcPr>
          <w:p w14:paraId="4CD72AF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1868" w:type="dxa"/>
            <w:tcBorders>
              <w:top w:val="nil"/>
              <w:left w:val="nil"/>
              <w:bottom w:val="nil"/>
              <w:right w:val="nil"/>
            </w:tcBorders>
            <w:noWrap/>
            <w:vAlign w:val="center"/>
            <w:hideMark/>
          </w:tcPr>
          <w:p w14:paraId="7597526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94197CE" w14:textId="0B7B1D49"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-0.0001***</w:t>
            </w:r>
          </w:p>
        </w:tc>
      </w:tr>
      <w:tr w:rsidR="00122E95" w:rsidRPr="00D13F79" w14:paraId="78CC6A61" w14:textId="77777777" w:rsidTr="002C714F">
        <w:trPr>
          <w:trHeight w:val="336"/>
        </w:trPr>
        <w:tc>
          <w:tcPr>
            <w:tcW w:w="2618" w:type="dxa"/>
            <w:tcBorders>
              <w:top w:val="nil"/>
              <w:left w:val="nil"/>
              <w:bottom w:val="nil"/>
              <w:right w:val="nil"/>
            </w:tcBorders>
            <w:noWrap/>
            <w:vAlign w:val="center"/>
            <w:hideMark/>
          </w:tcPr>
          <w:p w14:paraId="11F41E48"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D3A62B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23EA9114" w14:textId="7E95753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(-3.6055)</w:t>
            </w:r>
          </w:p>
        </w:tc>
      </w:tr>
      <w:tr w:rsidR="00122E95" w:rsidRPr="00D13F79" w14:paraId="4DAB6136" w14:textId="77777777" w:rsidTr="002C714F">
        <w:trPr>
          <w:trHeight w:val="336"/>
        </w:trPr>
        <w:tc>
          <w:tcPr>
            <w:tcW w:w="2618" w:type="dxa"/>
            <w:tcBorders>
              <w:top w:val="nil"/>
              <w:left w:val="nil"/>
              <w:bottom w:val="nil"/>
              <w:right w:val="nil"/>
            </w:tcBorders>
            <w:noWrap/>
            <w:vAlign w:val="center"/>
            <w:hideMark/>
          </w:tcPr>
          <w:p w14:paraId="5519FB54"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0CBBB87"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2E6071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461BEB7" w14:textId="77777777" w:rsidTr="002C714F">
        <w:trPr>
          <w:trHeight w:val="336"/>
        </w:trPr>
        <w:tc>
          <w:tcPr>
            <w:tcW w:w="2618" w:type="dxa"/>
            <w:tcBorders>
              <w:top w:val="nil"/>
              <w:left w:val="nil"/>
              <w:bottom w:val="nil"/>
              <w:right w:val="nil"/>
            </w:tcBorders>
            <w:noWrap/>
            <w:vAlign w:val="center"/>
            <w:hideMark/>
          </w:tcPr>
          <w:p w14:paraId="42BD3C9F"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1868" w:type="dxa"/>
            <w:tcBorders>
              <w:top w:val="nil"/>
              <w:left w:val="nil"/>
              <w:bottom w:val="nil"/>
              <w:right w:val="nil"/>
            </w:tcBorders>
            <w:noWrap/>
            <w:vAlign w:val="center"/>
            <w:hideMark/>
          </w:tcPr>
          <w:p w14:paraId="70CB6EB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7640D5F" w14:textId="4D104A2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-0.0010</w:t>
            </w:r>
          </w:p>
        </w:tc>
      </w:tr>
      <w:tr w:rsidR="00122E95" w:rsidRPr="00D13F79" w14:paraId="37610942" w14:textId="77777777" w:rsidTr="002C714F">
        <w:trPr>
          <w:trHeight w:val="336"/>
        </w:trPr>
        <w:tc>
          <w:tcPr>
            <w:tcW w:w="2618" w:type="dxa"/>
            <w:tcBorders>
              <w:top w:val="nil"/>
              <w:left w:val="nil"/>
              <w:bottom w:val="nil"/>
              <w:right w:val="nil"/>
            </w:tcBorders>
            <w:noWrap/>
            <w:vAlign w:val="center"/>
            <w:hideMark/>
          </w:tcPr>
          <w:p w14:paraId="14DE5E15"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1CBF8D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79150B57" w14:textId="0CCE781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(-1.5087)</w:t>
            </w:r>
          </w:p>
        </w:tc>
      </w:tr>
      <w:tr w:rsidR="00122E95" w:rsidRPr="00D13F79" w14:paraId="7589251C" w14:textId="77777777" w:rsidTr="002C714F">
        <w:trPr>
          <w:trHeight w:val="336"/>
        </w:trPr>
        <w:tc>
          <w:tcPr>
            <w:tcW w:w="2618" w:type="dxa"/>
            <w:tcBorders>
              <w:top w:val="nil"/>
              <w:left w:val="nil"/>
              <w:bottom w:val="nil"/>
              <w:right w:val="nil"/>
            </w:tcBorders>
            <w:noWrap/>
            <w:vAlign w:val="center"/>
            <w:hideMark/>
          </w:tcPr>
          <w:p w14:paraId="20ACFE2C"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9FA59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32A16AC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DFA7036" w14:textId="77777777" w:rsidTr="002C714F">
        <w:trPr>
          <w:trHeight w:val="336"/>
        </w:trPr>
        <w:tc>
          <w:tcPr>
            <w:tcW w:w="2618" w:type="dxa"/>
            <w:tcBorders>
              <w:top w:val="nil"/>
              <w:left w:val="nil"/>
              <w:bottom w:val="nil"/>
              <w:right w:val="nil"/>
            </w:tcBorders>
            <w:noWrap/>
            <w:vAlign w:val="center"/>
            <w:hideMark/>
          </w:tcPr>
          <w:p w14:paraId="29618973"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CAPX</w:t>
            </w:r>
          </w:p>
        </w:tc>
        <w:tc>
          <w:tcPr>
            <w:tcW w:w="1868" w:type="dxa"/>
            <w:tcBorders>
              <w:top w:val="nil"/>
              <w:left w:val="nil"/>
              <w:bottom w:val="nil"/>
              <w:right w:val="nil"/>
            </w:tcBorders>
            <w:noWrap/>
            <w:vAlign w:val="center"/>
            <w:hideMark/>
          </w:tcPr>
          <w:p w14:paraId="1DE2D85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229374F4" w14:textId="071DC124"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-0.0119***</w:t>
            </w:r>
          </w:p>
        </w:tc>
      </w:tr>
      <w:tr w:rsidR="00122E95" w:rsidRPr="00D13F79" w14:paraId="78423D0A" w14:textId="77777777" w:rsidTr="002C714F">
        <w:trPr>
          <w:trHeight w:val="336"/>
        </w:trPr>
        <w:tc>
          <w:tcPr>
            <w:tcW w:w="2618" w:type="dxa"/>
            <w:tcBorders>
              <w:top w:val="nil"/>
              <w:left w:val="nil"/>
              <w:bottom w:val="nil"/>
              <w:right w:val="nil"/>
            </w:tcBorders>
            <w:noWrap/>
            <w:vAlign w:val="center"/>
            <w:hideMark/>
          </w:tcPr>
          <w:p w14:paraId="5BAF8A9A"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8651E9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5A548A15" w14:textId="2AF39338"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(-4.6170)</w:t>
            </w:r>
          </w:p>
        </w:tc>
      </w:tr>
      <w:tr w:rsidR="00122E95" w:rsidRPr="00D13F79" w14:paraId="788B553C" w14:textId="77777777" w:rsidTr="002C714F">
        <w:trPr>
          <w:trHeight w:val="336"/>
        </w:trPr>
        <w:tc>
          <w:tcPr>
            <w:tcW w:w="2618" w:type="dxa"/>
            <w:tcBorders>
              <w:top w:val="nil"/>
              <w:left w:val="nil"/>
              <w:bottom w:val="nil"/>
              <w:right w:val="nil"/>
            </w:tcBorders>
            <w:noWrap/>
            <w:vAlign w:val="center"/>
            <w:hideMark/>
          </w:tcPr>
          <w:p w14:paraId="202C9AAD"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A36A401"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D3EAD4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24AE6CF" w14:textId="77777777" w:rsidTr="002C714F">
        <w:trPr>
          <w:trHeight w:val="336"/>
        </w:trPr>
        <w:tc>
          <w:tcPr>
            <w:tcW w:w="2618" w:type="dxa"/>
            <w:tcBorders>
              <w:top w:val="nil"/>
              <w:left w:val="nil"/>
              <w:bottom w:val="nil"/>
              <w:right w:val="nil"/>
            </w:tcBorders>
            <w:noWrap/>
            <w:vAlign w:val="center"/>
            <w:hideMark/>
          </w:tcPr>
          <w:p w14:paraId="1451DF14"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1868" w:type="dxa"/>
            <w:tcBorders>
              <w:top w:val="nil"/>
              <w:left w:val="nil"/>
              <w:bottom w:val="nil"/>
              <w:right w:val="nil"/>
            </w:tcBorders>
            <w:noWrap/>
            <w:vAlign w:val="center"/>
            <w:hideMark/>
          </w:tcPr>
          <w:p w14:paraId="23E7B48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B060DC5" w14:textId="5129C03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-0.0000</w:t>
            </w:r>
          </w:p>
        </w:tc>
      </w:tr>
      <w:tr w:rsidR="00122E95" w:rsidRPr="00D13F79" w14:paraId="16FA9DA1" w14:textId="77777777" w:rsidTr="002C714F">
        <w:trPr>
          <w:trHeight w:val="336"/>
        </w:trPr>
        <w:tc>
          <w:tcPr>
            <w:tcW w:w="2618" w:type="dxa"/>
            <w:tcBorders>
              <w:top w:val="nil"/>
              <w:left w:val="nil"/>
              <w:bottom w:val="nil"/>
              <w:right w:val="nil"/>
            </w:tcBorders>
            <w:noWrap/>
            <w:vAlign w:val="center"/>
            <w:hideMark/>
          </w:tcPr>
          <w:p w14:paraId="0E85351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51AAE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316A668" w14:textId="0448608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(-0.4077)</w:t>
            </w:r>
          </w:p>
        </w:tc>
      </w:tr>
      <w:tr w:rsidR="00122E95" w:rsidRPr="00D13F79" w14:paraId="60DDD861" w14:textId="77777777" w:rsidTr="002C714F">
        <w:trPr>
          <w:trHeight w:val="336"/>
        </w:trPr>
        <w:tc>
          <w:tcPr>
            <w:tcW w:w="2618" w:type="dxa"/>
            <w:tcBorders>
              <w:top w:val="nil"/>
              <w:left w:val="nil"/>
              <w:bottom w:val="nil"/>
              <w:right w:val="nil"/>
            </w:tcBorders>
            <w:noWrap/>
            <w:vAlign w:val="center"/>
            <w:hideMark/>
          </w:tcPr>
          <w:p w14:paraId="277DE5A9"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3E04968"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E6CD96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193CA160" w14:textId="77777777" w:rsidTr="002C714F">
        <w:trPr>
          <w:trHeight w:val="336"/>
        </w:trPr>
        <w:tc>
          <w:tcPr>
            <w:tcW w:w="2618" w:type="dxa"/>
            <w:tcBorders>
              <w:top w:val="nil"/>
              <w:left w:val="nil"/>
              <w:bottom w:val="nil"/>
              <w:right w:val="nil"/>
            </w:tcBorders>
            <w:noWrap/>
            <w:vAlign w:val="center"/>
            <w:hideMark/>
          </w:tcPr>
          <w:p w14:paraId="39C2DA7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1868" w:type="dxa"/>
            <w:tcBorders>
              <w:top w:val="nil"/>
              <w:left w:val="nil"/>
              <w:bottom w:val="nil"/>
              <w:right w:val="nil"/>
            </w:tcBorders>
            <w:noWrap/>
            <w:vAlign w:val="center"/>
            <w:hideMark/>
          </w:tcPr>
          <w:p w14:paraId="034460FA" w14:textId="43BD05E5"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0.0069***</w:t>
            </w:r>
          </w:p>
        </w:tc>
        <w:tc>
          <w:tcPr>
            <w:tcW w:w="1871" w:type="dxa"/>
            <w:tcBorders>
              <w:top w:val="nil"/>
              <w:left w:val="nil"/>
              <w:bottom w:val="nil"/>
              <w:right w:val="nil"/>
            </w:tcBorders>
            <w:noWrap/>
            <w:vAlign w:val="center"/>
            <w:hideMark/>
          </w:tcPr>
          <w:p w14:paraId="71490473" w14:textId="73D4A341"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0.0085***</w:t>
            </w:r>
          </w:p>
        </w:tc>
      </w:tr>
      <w:tr w:rsidR="00122E95" w:rsidRPr="00D13F79" w14:paraId="15DA691E" w14:textId="77777777" w:rsidTr="002C714F">
        <w:trPr>
          <w:trHeight w:val="336"/>
        </w:trPr>
        <w:tc>
          <w:tcPr>
            <w:tcW w:w="2618" w:type="dxa"/>
            <w:tcBorders>
              <w:top w:val="nil"/>
              <w:left w:val="nil"/>
              <w:bottom w:val="nil"/>
              <w:right w:val="nil"/>
            </w:tcBorders>
            <w:noWrap/>
            <w:vAlign w:val="center"/>
            <w:hideMark/>
          </w:tcPr>
          <w:p w14:paraId="46079227" w14:textId="77777777" w:rsidR="00B760D0" w:rsidRPr="00D13F79" w:rsidRDefault="00B760D0" w:rsidP="00B760D0">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2B7EB770" w14:textId="5D57ACA4"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(79.2782)</w:t>
            </w:r>
          </w:p>
        </w:tc>
        <w:tc>
          <w:tcPr>
            <w:tcW w:w="1871" w:type="dxa"/>
            <w:tcBorders>
              <w:top w:val="nil"/>
              <w:left w:val="nil"/>
              <w:bottom w:val="nil"/>
              <w:right w:val="nil"/>
            </w:tcBorders>
            <w:noWrap/>
            <w:vAlign w:val="center"/>
            <w:hideMark/>
          </w:tcPr>
          <w:p w14:paraId="3750124A" w14:textId="5EBB13C6"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(13.4634)</w:t>
            </w:r>
          </w:p>
        </w:tc>
      </w:tr>
      <w:tr w:rsidR="00122E95" w:rsidRPr="00D13F79" w14:paraId="5512FAC2" w14:textId="77777777" w:rsidTr="002C714F">
        <w:trPr>
          <w:trHeight w:val="336"/>
        </w:trPr>
        <w:tc>
          <w:tcPr>
            <w:tcW w:w="2618" w:type="dxa"/>
            <w:tcBorders>
              <w:top w:val="nil"/>
              <w:left w:val="nil"/>
              <w:bottom w:val="nil"/>
              <w:right w:val="nil"/>
            </w:tcBorders>
            <w:noWrap/>
            <w:vAlign w:val="center"/>
            <w:hideMark/>
          </w:tcPr>
          <w:p w14:paraId="76FF5B44"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3D5D48D3"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nil"/>
              <w:right w:val="nil"/>
            </w:tcBorders>
            <w:noWrap/>
            <w:vAlign w:val="center"/>
            <w:hideMark/>
          </w:tcPr>
          <w:p w14:paraId="3EBF89B7"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48D49E18" w14:textId="77777777" w:rsidTr="002C714F">
        <w:trPr>
          <w:trHeight w:val="336"/>
        </w:trPr>
        <w:tc>
          <w:tcPr>
            <w:tcW w:w="2618" w:type="dxa"/>
            <w:tcBorders>
              <w:top w:val="nil"/>
              <w:left w:val="nil"/>
              <w:bottom w:val="nil"/>
              <w:right w:val="nil"/>
            </w:tcBorders>
            <w:noWrap/>
            <w:vAlign w:val="center"/>
          </w:tcPr>
          <w:p w14:paraId="542AD70A"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1868" w:type="dxa"/>
            <w:tcBorders>
              <w:top w:val="nil"/>
              <w:left w:val="nil"/>
              <w:bottom w:val="nil"/>
              <w:right w:val="nil"/>
            </w:tcBorders>
            <w:noWrap/>
            <w:vAlign w:val="center"/>
          </w:tcPr>
          <w:p w14:paraId="0A88906C"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30,839</w:t>
            </w:r>
          </w:p>
        </w:tc>
        <w:tc>
          <w:tcPr>
            <w:tcW w:w="1871" w:type="dxa"/>
            <w:tcBorders>
              <w:top w:val="nil"/>
              <w:left w:val="nil"/>
              <w:bottom w:val="nil"/>
              <w:right w:val="nil"/>
            </w:tcBorders>
            <w:noWrap/>
            <w:vAlign w:val="center"/>
          </w:tcPr>
          <w:p w14:paraId="34194764"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55E1B1C0" w14:textId="77777777" w:rsidTr="002C714F">
        <w:trPr>
          <w:trHeight w:val="336"/>
        </w:trPr>
        <w:tc>
          <w:tcPr>
            <w:tcW w:w="2618" w:type="dxa"/>
            <w:tcBorders>
              <w:top w:val="nil"/>
              <w:left w:val="nil"/>
              <w:bottom w:val="nil"/>
              <w:right w:val="nil"/>
            </w:tcBorders>
            <w:noWrap/>
            <w:vAlign w:val="center"/>
          </w:tcPr>
          <w:p w14:paraId="1FC1E599"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1868" w:type="dxa"/>
            <w:tcBorders>
              <w:top w:val="nil"/>
              <w:left w:val="nil"/>
              <w:bottom w:val="nil"/>
              <w:right w:val="nil"/>
            </w:tcBorders>
            <w:noWrap/>
            <w:vAlign w:val="center"/>
          </w:tcPr>
          <w:p w14:paraId="6C91E11E"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0.5112</w:t>
            </w:r>
          </w:p>
        </w:tc>
        <w:tc>
          <w:tcPr>
            <w:tcW w:w="1871" w:type="dxa"/>
            <w:tcBorders>
              <w:top w:val="nil"/>
              <w:left w:val="nil"/>
              <w:bottom w:val="nil"/>
              <w:right w:val="nil"/>
            </w:tcBorders>
            <w:noWrap/>
            <w:vAlign w:val="center"/>
          </w:tcPr>
          <w:p w14:paraId="3376212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0.4664</w:t>
            </w:r>
          </w:p>
        </w:tc>
      </w:tr>
      <w:tr w:rsidR="00122E95" w:rsidRPr="00D13F79" w14:paraId="00737221" w14:textId="77777777" w:rsidTr="002C714F">
        <w:trPr>
          <w:trHeight w:val="336"/>
        </w:trPr>
        <w:tc>
          <w:tcPr>
            <w:tcW w:w="2618" w:type="dxa"/>
            <w:tcBorders>
              <w:top w:val="nil"/>
              <w:left w:val="nil"/>
              <w:bottom w:val="nil"/>
              <w:right w:val="nil"/>
            </w:tcBorders>
            <w:noWrap/>
            <w:vAlign w:val="center"/>
          </w:tcPr>
          <w:p w14:paraId="4E6CE685"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868" w:type="dxa"/>
            <w:tcBorders>
              <w:top w:val="nil"/>
              <w:left w:val="nil"/>
              <w:bottom w:val="nil"/>
              <w:right w:val="nil"/>
            </w:tcBorders>
            <w:noWrap/>
          </w:tcPr>
          <w:p w14:paraId="42D4590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bottom w:val="nil"/>
              <w:right w:val="nil"/>
            </w:tcBorders>
            <w:noWrap/>
          </w:tcPr>
          <w:p w14:paraId="67674949"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224443D" w14:textId="77777777" w:rsidTr="002C714F">
        <w:trPr>
          <w:trHeight w:val="336"/>
        </w:trPr>
        <w:tc>
          <w:tcPr>
            <w:tcW w:w="2618" w:type="dxa"/>
            <w:tcBorders>
              <w:top w:val="nil"/>
              <w:left w:val="nil"/>
              <w:right w:val="nil"/>
            </w:tcBorders>
            <w:noWrap/>
            <w:vAlign w:val="center"/>
          </w:tcPr>
          <w:p w14:paraId="67EE1216"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1868" w:type="dxa"/>
            <w:tcBorders>
              <w:top w:val="nil"/>
              <w:left w:val="nil"/>
              <w:right w:val="nil"/>
            </w:tcBorders>
            <w:noWrap/>
          </w:tcPr>
          <w:p w14:paraId="3338B56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right w:val="nil"/>
            </w:tcBorders>
            <w:noWrap/>
          </w:tcPr>
          <w:p w14:paraId="219311F2"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9FFCC2A" w14:textId="77777777" w:rsidTr="002C714F">
        <w:trPr>
          <w:trHeight w:val="336"/>
        </w:trPr>
        <w:tc>
          <w:tcPr>
            <w:tcW w:w="2618" w:type="dxa"/>
            <w:tcBorders>
              <w:top w:val="nil"/>
              <w:left w:val="nil"/>
              <w:bottom w:val="single" w:sz="8" w:space="0" w:color="000000"/>
              <w:right w:val="nil"/>
            </w:tcBorders>
            <w:noWrap/>
            <w:vAlign w:val="center"/>
          </w:tcPr>
          <w:p w14:paraId="645A8B09"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868" w:type="dxa"/>
            <w:tcBorders>
              <w:top w:val="nil"/>
              <w:left w:val="nil"/>
              <w:bottom w:val="single" w:sz="8" w:space="0" w:color="000000"/>
              <w:right w:val="nil"/>
            </w:tcBorders>
            <w:noWrap/>
          </w:tcPr>
          <w:p w14:paraId="0094BEED"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bottom w:val="single" w:sz="8" w:space="0" w:color="000000"/>
              <w:right w:val="nil"/>
            </w:tcBorders>
            <w:noWrap/>
          </w:tcPr>
          <w:p w14:paraId="656D37BA"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E0AA3DE" w14:textId="77777777" w:rsidTr="002C714F">
        <w:trPr>
          <w:trHeight w:val="336"/>
        </w:trPr>
        <w:tc>
          <w:tcPr>
            <w:tcW w:w="6357" w:type="dxa"/>
            <w:gridSpan w:val="3"/>
            <w:tcBorders>
              <w:top w:val="single" w:sz="8" w:space="0" w:color="000000"/>
              <w:left w:val="nil"/>
              <w:right w:val="nil"/>
            </w:tcBorders>
            <w:noWrap/>
            <w:vAlign w:val="center"/>
          </w:tcPr>
          <w:p w14:paraId="55483448"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1506E277" w14:textId="77777777" w:rsidR="000E71D5" w:rsidRPr="00D13F79" w:rsidRDefault="000E71D5" w:rsidP="000E71D5">
      <w:pPr>
        <w:spacing w:line="360" w:lineRule="auto"/>
        <w:rPr>
          <w:rFonts w:ascii="Times New Roman" w:eastAsia="標楷體" w:hAnsi="Times New Roman" w:cs="新細明體"/>
          <w:color w:val="BFBFBF" w:themeColor="background1" w:themeShade="BF"/>
          <w:kern w:val="0"/>
        </w:rPr>
        <w:sectPr w:rsidR="000E71D5" w:rsidRPr="00D13F79" w:rsidSect="000E71D5">
          <w:pgSz w:w="11906" w:h="16838"/>
          <w:pgMar w:top="1440" w:right="1800" w:bottom="1440" w:left="1800" w:header="851" w:footer="992" w:gutter="0"/>
          <w:cols w:space="425"/>
          <w:docGrid w:type="lines" w:linePitch="360"/>
        </w:sectPr>
      </w:pPr>
    </w:p>
    <w:p w14:paraId="3263F94F" w14:textId="10C7FF89" w:rsidR="00223BB1" w:rsidRPr="00D13F79" w:rsidRDefault="00520237" w:rsidP="00520237">
      <w:pPr>
        <w:pStyle w:val="afd"/>
        <w:rPr>
          <w:color w:val="BFBFBF" w:themeColor="background1" w:themeShade="BF"/>
        </w:rPr>
      </w:pPr>
      <w:bookmarkStart w:id="33" w:name="_Toc231903520"/>
      <w:r w:rsidRPr="00D13F79">
        <w:rPr>
          <w:rFonts w:hint="eastAsia"/>
          <w:color w:val="BFBFBF" w:themeColor="background1" w:themeShade="BF"/>
        </w:rPr>
        <w:lastRenderedPageBreak/>
        <w:t>表</w:t>
      </w:r>
      <w:r w:rsidRPr="00D13F79">
        <w:rPr>
          <w:rFonts w:hint="eastAsia"/>
          <w:color w:val="BFBFBF" w:themeColor="background1" w:themeShade="BF"/>
        </w:rPr>
        <w:t>4-7</w:t>
      </w:r>
      <w:r w:rsidR="00223BB1" w:rsidRPr="00D13F79">
        <w:rPr>
          <w:rFonts w:hint="eastAsia"/>
          <w:color w:val="BFBFBF" w:themeColor="background1" w:themeShade="BF"/>
        </w:rPr>
        <w:t xml:space="preserve"> </w:t>
      </w:r>
      <w:r w:rsidR="00223BB1" w:rsidRPr="00D13F79">
        <w:rPr>
          <w:rFonts w:hint="eastAsia"/>
          <w:color w:val="BFBFBF" w:themeColor="background1" w:themeShade="BF"/>
        </w:rPr>
        <w:t>整體環境成本各細項之迴歸結果</w:t>
      </w:r>
      <w:bookmarkEnd w:id="33"/>
    </w:p>
    <w:tbl>
      <w:tblPr>
        <w:tblW w:w="13892" w:type="dxa"/>
        <w:tblCellMar>
          <w:left w:w="28" w:type="dxa"/>
          <w:right w:w="28" w:type="dxa"/>
        </w:tblCellMar>
        <w:tblLook w:val="04A0" w:firstRow="1" w:lastRow="0" w:firstColumn="1" w:lastColumn="0" w:noHBand="0" w:noVBand="1"/>
      </w:tblPr>
      <w:tblGrid>
        <w:gridCol w:w="2925"/>
        <w:gridCol w:w="1753"/>
        <w:gridCol w:w="1843"/>
        <w:gridCol w:w="1984"/>
        <w:gridCol w:w="1843"/>
        <w:gridCol w:w="1843"/>
        <w:gridCol w:w="1701"/>
      </w:tblGrid>
      <w:tr w:rsidR="00122E95" w:rsidRPr="00D13F79" w14:paraId="2C20912E" w14:textId="77777777" w:rsidTr="002C714F">
        <w:trPr>
          <w:trHeight w:val="233"/>
        </w:trPr>
        <w:tc>
          <w:tcPr>
            <w:tcW w:w="2925" w:type="dxa"/>
            <w:tcBorders>
              <w:top w:val="single" w:sz="8" w:space="0" w:color="000000"/>
              <w:left w:val="nil"/>
              <w:bottom w:val="nil"/>
              <w:right w:val="nil"/>
            </w:tcBorders>
            <w:noWrap/>
            <w:vAlign w:val="center"/>
            <w:hideMark/>
          </w:tcPr>
          <w:p w14:paraId="59948BED"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single" w:sz="8" w:space="0" w:color="000000"/>
              <w:left w:val="nil"/>
              <w:bottom w:val="nil"/>
              <w:right w:val="nil"/>
            </w:tcBorders>
            <w:noWrap/>
            <w:vAlign w:val="center"/>
            <w:hideMark/>
          </w:tcPr>
          <w:p w14:paraId="32C8D7D8"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AIR_C</w:t>
            </w:r>
          </w:p>
        </w:tc>
        <w:tc>
          <w:tcPr>
            <w:tcW w:w="1843" w:type="dxa"/>
            <w:tcBorders>
              <w:top w:val="single" w:sz="8" w:space="0" w:color="000000"/>
              <w:left w:val="nil"/>
              <w:bottom w:val="nil"/>
              <w:right w:val="nil"/>
            </w:tcBorders>
            <w:noWrap/>
            <w:vAlign w:val="center"/>
            <w:hideMark/>
          </w:tcPr>
          <w:p w14:paraId="5E0D3DA7"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GHG_C</w:t>
            </w:r>
          </w:p>
        </w:tc>
        <w:tc>
          <w:tcPr>
            <w:tcW w:w="1984" w:type="dxa"/>
            <w:tcBorders>
              <w:top w:val="single" w:sz="8" w:space="0" w:color="000000"/>
              <w:left w:val="nil"/>
              <w:bottom w:val="nil"/>
              <w:right w:val="nil"/>
            </w:tcBorders>
            <w:noWrap/>
            <w:vAlign w:val="center"/>
            <w:hideMark/>
          </w:tcPr>
          <w:p w14:paraId="3D0314BF"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LWP_C</w:t>
            </w:r>
          </w:p>
        </w:tc>
        <w:tc>
          <w:tcPr>
            <w:tcW w:w="1843" w:type="dxa"/>
            <w:tcBorders>
              <w:top w:val="single" w:sz="8" w:space="0" w:color="000000"/>
              <w:left w:val="nil"/>
              <w:bottom w:val="nil"/>
              <w:right w:val="nil"/>
            </w:tcBorders>
            <w:noWrap/>
            <w:vAlign w:val="center"/>
            <w:hideMark/>
          </w:tcPr>
          <w:p w14:paraId="3A3FBE80"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NATURAL_C</w:t>
            </w:r>
          </w:p>
        </w:tc>
        <w:tc>
          <w:tcPr>
            <w:tcW w:w="1843" w:type="dxa"/>
            <w:tcBorders>
              <w:top w:val="single" w:sz="8" w:space="0" w:color="000000"/>
              <w:left w:val="nil"/>
              <w:bottom w:val="nil"/>
              <w:right w:val="nil"/>
            </w:tcBorders>
            <w:noWrap/>
            <w:vAlign w:val="center"/>
            <w:hideMark/>
          </w:tcPr>
          <w:p w14:paraId="3A7C098B"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WASTE_C</w:t>
            </w:r>
          </w:p>
        </w:tc>
        <w:tc>
          <w:tcPr>
            <w:tcW w:w="1701" w:type="dxa"/>
            <w:tcBorders>
              <w:top w:val="single" w:sz="8" w:space="0" w:color="000000"/>
              <w:left w:val="nil"/>
              <w:bottom w:val="nil"/>
              <w:right w:val="nil"/>
            </w:tcBorders>
            <w:noWrap/>
            <w:vAlign w:val="center"/>
            <w:hideMark/>
          </w:tcPr>
          <w:p w14:paraId="4386F98E"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WATER</w:t>
            </w:r>
            <w:r w:rsidRPr="00D13F79">
              <w:rPr>
                <w:rFonts w:ascii="Times New Roman" w:eastAsia="標楷體" w:hAnsi="Times New Roman" w:cs="新細明體" w:hint="eastAsia"/>
                <w:i/>
                <w:iCs/>
                <w:color w:val="BFBFBF" w:themeColor="background1" w:themeShade="BF"/>
                <w:kern w:val="0"/>
              </w:rPr>
              <w:t>_</w:t>
            </w:r>
            <w:r w:rsidRPr="00D13F79">
              <w:rPr>
                <w:rFonts w:ascii="Times New Roman" w:eastAsia="標楷體" w:hAnsi="Times New Roman" w:cs="新細明體"/>
                <w:i/>
                <w:iCs/>
                <w:color w:val="BFBFBF" w:themeColor="background1" w:themeShade="BF"/>
                <w:kern w:val="0"/>
              </w:rPr>
              <w:t>C</w:t>
            </w:r>
          </w:p>
        </w:tc>
      </w:tr>
      <w:tr w:rsidR="00122E95" w:rsidRPr="00D13F79" w14:paraId="4B59C408" w14:textId="77777777" w:rsidTr="002C714F">
        <w:trPr>
          <w:trHeight w:val="35"/>
        </w:trPr>
        <w:tc>
          <w:tcPr>
            <w:tcW w:w="2925" w:type="dxa"/>
            <w:tcBorders>
              <w:top w:val="nil"/>
              <w:left w:val="nil"/>
              <w:bottom w:val="single" w:sz="8" w:space="0" w:color="000000"/>
              <w:right w:val="nil"/>
            </w:tcBorders>
            <w:noWrap/>
            <w:vAlign w:val="center"/>
            <w:hideMark/>
          </w:tcPr>
          <w:p w14:paraId="786E6E5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single" w:sz="8" w:space="0" w:color="000000"/>
              <w:right w:val="nil"/>
            </w:tcBorders>
            <w:noWrap/>
            <w:vAlign w:val="center"/>
            <w:hideMark/>
          </w:tcPr>
          <w:p w14:paraId="3F8B2D1C"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94E659C"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984" w:type="dxa"/>
            <w:tcBorders>
              <w:top w:val="nil"/>
              <w:left w:val="nil"/>
              <w:bottom w:val="single" w:sz="8" w:space="0" w:color="000000"/>
              <w:right w:val="nil"/>
            </w:tcBorders>
            <w:noWrap/>
            <w:vAlign w:val="center"/>
            <w:hideMark/>
          </w:tcPr>
          <w:p w14:paraId="2F9CF4BA"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3365625B"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37B0E48"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701" w:type="dxa"/>
            <w:tcBorders>
              <w:top w:val="nil"/>
              <w:left w:val="nil"/>
              <w:bottom w:val="single" w:sz="8" w:space="0" w:color="000000"/>
              <w:right w:val="nil"/>
            </w:tcBorders>
            <w:noWrap/>
            <w:vAlign w:val="center"/>
            <w:hideMark/>
          </w:tcPr>
          <w:p w14:paraId="32DFB61A"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DF3A5DF" w14:textId="77777777" w:rsidTr="002C714F">
        <w:trPr>
          <w:trHeight w:val="233"/>
        </w:trPr>
        <w:tc>
          <w:tcPr>
            <w:tcW w:w="2925" w:type="dxa"/>
            <w:tcBorders>
              <w:top w:val="single" w:sz="8" w:space="0" w:color="000000"/>
              <w:left w:val="nil"/>
              <w:bottom w:val="nil"/>
              <w:right w:val="nil"/>
            </w:tcBorders>
            <w:noWrap/>
            <w:vAlign w:val="center"/>
            <w:hideMark/>
          </w:tcPr>
          <w:p w14:paraId="4DC256C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753" w:type="dxa"/>
            <w:tcBorders>
              <w:top w:val="single" w:sz="8" w:space="0" w:color="000000"/>
              <w:left w:val="nil"/>
              <w:bottom w:val="nil"/>
              <w:right w:val="nil"/>
            </w:tcBorders>
            <w:noWrap/>
            <w:vAlign w:val="center"/>
            <w:hideMark/>
          </w:tcPr>
          <w:p w14:paraId="3387CB0A" w14:textId="7E2C727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-0.6867</w:t>
            </w:r>
          </w:p>
        </w:tc>
        <w:tc>
          <w:tcPr>
            <w:tcW w:w="1843" w:type="dxa"/>
            <w:tcBorders>
              <w:top w:val="single" w:sz="8" w:space="0" w:color="000000"/>
              <w:left w:val="nil"/>
              <w:bottom w:val="nil"/>
              <w:right w:val="nil"/>
            </w:tcBorders>
            <w:noWrap/>
            <w:vAlign w:val="center"/>
            <w:hideMark/>
          </w:tcPr>
          <w:p w14:paraId="7B8501B1" w14:textId="2721782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-2.9222*</w:t>
            </w:r>
          </w:p>
        </w:tc>
        <w:tc>
          <w:tcPr>
            <w:tcW w:w="1984" w:type="dxa"/>
            <w:tcBorders>
              <w:top w:val="single" w:sz="8" w:space="0" w:color="000000"/>
              <w:left w:val="nil"/>
              <w:bottom w:val="nil"/>
              <w:right w:val="nil"/>
            </w:tcBorders>
            <w:noWrap/>
            <w:vAlign w:val="center"/>
            <w:hideMark/>
          </w:tcPr>
          <w:p w14:paraId="389ED2F2" w14:textId="3ADBCDD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-0.0303</w:t>
            </w:r>
          </w:p>
        </w:tc>
        <w:tc>
          <w:tcPr>
            <w:tcW w:w="1843" w:type="dxa"/>
            <w:tcBorders>
              <w:top w:val="single" w:sz="8" w:space="0" w:color="000000"/>
              <w:left w:val="nil"/>
              <w:bottom w:val="nil"/>
              <w:right w:val="nil"/>
            </w:tcBorders>
            <w:noWrap/>
            <w:vAlign w:val="center"/>
            <w:hideMark/>
          </w:tcPr>
          <w:p w14:paraId="400F5A44" w14:textId="4A9C336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-0.0136</w:t>
            </w:r>
          </w:p>
        </w:tc>
        <w:tc>
          <w:tcPr>
            <w:tcW w:w="1843" w:type="dxa"/>
            <w:tcBorders>
              <w:top w:val="single" w:sz="8" w:space="0" w:color="000000"/>
              <w:left w:val="nil"/>
              <w:bottom w:val="nil"/>
              <w:right w:val="nil"/>
            </w:tcBorders>
            <w:noWrap/>
            <w:vAlign w:val="center"/>
            <w:hideMark/>
          </w:tcPr>
          <w:p w14:paraId="2806C011" w14:textId="701B0DD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-0.2094*</w:t>
            </w:r>
          </w:p>
        </w:tc>
        <w:tc>
          <w:tcPr>
            <w:tcW w:w="1701" w:type="dxa"/>
            <w:tcBorders>
              <w:top w:val="single" w:sz="8" w:space="0" w:color="000000"/>
              <w:left w:val="nil"/>
              <w:bottom w:val="nil"/>
              <w:right w:val="nil"/>
            </w:tcBorders>
            <w:noWrap/>
            <w:vAlign w:val="center"/>
            <w:hideMark/>
          </w:tcPr>
          <w:p w14:paraId="26030C17" w14:textId="70142F9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-0.4308</w:t>
            </w:r>
          </w:p>
        </w:tc>
      </w:tr>
      <w:tr w:rsidR="00122E95" w:rsidRPr="00D13F79" w14:paraId="2E53E823" w14:textId="77777777" w:rsidTr="002C714F">
        <w:trPr>
          <w:trHeight w:val="233"/>
        </w:trPr>
        <w:tc>
          <w:tcPr>
            <w:tcW w:w="2925" w:type="dxa"/>
            <w:tcBorders>
              <w:top w:val="nil"/>
              <w:left w:val="nil"/>
              <w:bottom w:val="nil"/>
              <w:right w:val="nil"/>
            </w:tcBorders>
            <w:noWrap/>
            <w:vAlign w:val="center"/>
            <w:hideMark/>
          </w:tcPr>
          <w:p w14:paraId="672F3BD8"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A17B386" w14:textId="3B7D723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(-1.5052)</w:t>
            </w:r>
          </w:p>
        </w:tc>
        <w:tc>
          <w:tcPr>
            <w:tcW w:w="1843" w:type="dxa"/>
            <w:tcBorders>
              <w:top w:val="nil"/>
              <w:left w:val="nil"/>
              <w:bottom w:val="nil"/>
              <w:right w:val="nil"/>
            </w:tcBorders>
            <w:noWrap/>
            <w:vAlign w:val="center"/>
            <w:hideMark/>
          </w:tcPr>
          <w:p w14:paraId="1A4EDE4B" w14:textId="00C932A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(-1.7482)</w:t>
            </w:r>
          </w:p>
        </w:tc>
        <w:tc>
          <w:tcPr>
            <w:tcW w:w="1984" w:type="dxa"/>
            <w:tcBorders>
              <w:top w:val="nil"/>
              <w:left w:val="nil"/>
              <w:bottom w:val="nil"/>
              <w:right w:val="nil"/>
            </w:tcBorders>
            <w:noWrap/>
            <w:vAlign w:val="center"/>
            <w:hideMark/>
          </w:tcPr>
          <w:p w14:paraId="5EB2A914" w14:textId="637C2D4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(-0.5722)</w:t>
            </w:r>
          </w:p>
        </w:tc>
        <w:tc>
          <w:tcPr>
            <w:tcW w:w="1843" w:type="dxa"/>
            <w:tcBorders>
              <w:top w:val="nil"/>
              <w:left w:val="nil"/>
              <w:bottom w:val="nil"/>
              <w:right w:val="nil"/>
            </w:tcBorders>
            <w:noWrap/>
            <w:vAlign w:val="center"/>
            <w:hideMark/>
          </w:tcPr>
          <w:p w14:paraId="070D4933" w14:textId="49E2EE5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(-0.4580)</w:t>
            </w:r>
          </w:p>
        </w:tc>
        <w:tc>
          <w:tcPr>
            <w:tcW w:w="1843" w:type="dxa"/>
            <w:tcBorders>
              <w:top w:val="nil"/>
              <w:left w:val="nil"/>
              <w:bottom w:val="nil"/>
              <w:right w:val="nil"/>
            </w:tcBorders>
            <w:noWrap/>
            <w:vAlign w:val="center"/>
            <w:hideMark/>
          </w:tcPr>
          <w:p w14:paraId="23BDD058" w14:textId="4BF1577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(-1.7463)</w:t>
            </w:r>
          </w:p>
        </w:tc>
        <w:tc>
          <w:tcPr>
            <w:tcW w:w="1701" w:type="dxa"/>
            <w:tcBorders>
              <w:top w:val="nil"/>
              <w:left w:val="nil"/>
              <w:bottom w:val="nil"/>
              <w:right w:val="nil"/>
            </w:tcBorders>
            <w:noWrap/>
            <w:vAlign w:val="center"/>
            <w:hideMark/>
          </w:tcPr>
          <w:p w14:paraId="43EE76E4" w14:textId="2BAA8A3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(-1.5340)</w:t>
            </w:r>
          </w:p>
        </w:tc>
      </w:tr>
      <w:tr w:rsidR="00122E95" w:rsidRPr="00D13F79" w14:paraId="4D02E106" w14:textId="77777777" w:rsidTr="002C714F">
        <w:trPr>
          <w:trHeight w:val="233"/>
        </w:trPr>
        <w:tc>
          <w:tcPr>
            <w:tcW w:w="2925" w:type="dxa"/>
            <w:tcBorders>
              <w:top w:val="nil"/>
              <w:left w:val="nil"/>
              <w:bottom w:val="nil"/>
              <w:right w:val="nil"/>
            </w:tcBorders>
            <w:noWrap/>
            <w:vAlign w:val="center"/>
            <w:hideMark/>
          </w:tcPr>
          <w:p w14:paraId="63FD625A"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0AB2F62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E9A1FB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49C0933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BDD757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9F0E63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9BCD9F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523F8483" w14:textId="77777777" w:rsidTr="002C714F">
        <w:trPr>
          <w:trHeight w:val="233"/>
        </w:trPr>
        <w:tc>
          <w:tcPr>
            <w:tcW w:w="2925" w:type="dxa"/>
            <w:tcBorders>
              <w:top w:val="nil"/>
              <w:left w:val="nil"/>
              <w:bottom w:val="nil"/>
              <w:right w:val="nil"/>
            </w:tcBorders>
            <w:noWrap/>
            <w:vAlign w:val="center"/>
            <w:hideMark/>
          </w:tcPr>
          <w:p w14:paraId="027F8C88"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1753" w:type="dxa"/>
            <w:tcBorders>
              <w:top w:val="nil"/>
              <w:left w:val="nil"/>
              <w:bottom w:val="nil"/>
              <w:right w:val="nil"/>
            </w:tcBorders>
            <w:noWrap/>
            <w:vAlign w:val="center"/>
            <w:hideMark/>
          </w:tcPr>
          <w:p w14:paraId="723EFFB7" w14:textId="1E6E7CD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6.5586***</w:t>
            </w:r>
          </w:p>
        </w:tc>
        <w:tc>
          <w:tcPr>
            <w:tcW w:w="1843" w:type="dxa"/>
            <w:tcBorders>
              <w:top w:val="nil"/>
              <w:left w:val="nil"/>
              <w:bottom w:val="nil"/>
              <w:right w:val="nil"/>
            </w:tcBorders>
            <w:noWrap/>
            <w:vAlign w:val="center"/>
            <w:hideMark/>
          </w:tcPr>
          <w:p w14:paraId="75E5062B" w14:textId="2B4F5A4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23.8169***</w:t>
            </w:r>
          </w:p>
        </w:tc>
        <w:tc>
          <w:tcPr>
            <w:tcW w:w="1984" w:type="dxa"/>
            <w:tcBorders>
              <w:top w:val="nil"/>
              <w:left w:val="nil"/>
              <w:bottom w:val="nil"/>
              <w:right w:val="nil"/>
            </w:tcBorders>
            <w:noWrap/>
            <w:vAlign w:val="center"/>
            <w:hideMark/>
          </w:tcPr>
          <w:p w14:paraId="6E2A85BF" w14:textId="50064C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0.7541***</w:t>
            </w:r>
          </w:p>
        </w:tc>
        <w:tc>
          <w:tcPr>
            <w:tcW w:w="1843" w:type="dxa"/>
            <w:tcBorders>
              <w:top w:val="nil"/>
              <w:left w:val="nil"/>
              <w:bottom w:val="nil"/>
              <w:right w:val="nil"/>
            </w:tcBorders>
            <w:noWrap/>
            <w:vAlign w:val="center"/>
            <w:hideMark/>
          </w:tcPr>
          <w:p w14:paraId="7059E067" w14:textId="403364A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0.1350***</w:t>
            </w:r>
          </w:p>
        </w:tc>
        <w:tc>
          <w:tcPr>
            <w:tcW w:w="1843" w:type="dxa"/>
            <w:tcBorders>
              <w:top w:val="nil"/>
              <w:left w:val="nil"/>
              <w:bottom w:val="nil"/>
              <w:right w:val="nil"/>
            </w:tcBorders>
            <w:noWrap/>
            <w:vAlign w:val="center"/>
            <w:hideMark/>
          </w:tcPr>
          <w:p w14:paraId="4302BE89" w14:textId="009CF7A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1.6807***</w:t>
            </w:r>
          </w:p>
        </w:tc>
        <w:tc>
          <w:tcPr>
            <w:tcW w:w="1701" w:type="dxa"/>
            <w:tcBorders>
              <w:top w:val="nil"/>
              <w:left w:val="nil"/>
              <w:bottom w:val="nil"/>
              <w:right w:val="nil"/>
            </w:tcBorders>
            <w:noWrap/>
            <w:vAlign w:val="center"/>
            <w:hideMark/>
          </w:tcPr>
          <w:p w14:paraId="5B5475FE" w14:textId="43085ED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2.9969***</w:t>
            </w:r>
          </w:p>
        </w:tc>
      </w:tr>
      <w:tr w:rsidR="00122E95" w:rsidRPr="00D13F79" w14:paraId="13762F4E" w14:textId="77777777" w:rsidTr="002C714F">
        <w:trPr>
          <w:trHeight w:val="233"/>
        </w:trPr>
        <w:tc>
          <w:tcPr>
            <w:tcW w:w="2925" w:type="dxa"/>
            <w:tcBorders>
              <w:top w:val="nil"/>
              <w:left w:val="nil"/>
              <w:bottom w:val="nil"/>
              <w:right w:val="nil"/>
            </w:tcBorders>
            <w:noWrap/>
            <w:vAlign w:val="center"/>
            <w:hideMark/>
          </w:tcPr>
          <w:p w14:paraId="69CB7D5D"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E954894" w14:textId="3669F10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(35.8352)</w:t>
            </w:r>
          </w:p>
        </w:tc>
        <w:tc>
          <w:tcPr>
            <w:tcW w:w="1843" w:type="dxa"/>
            <w:tcBorders>
              <w:top w:val="nil"/>
              <w:left w:val="nil"/>
              <w:bottom w:val="nil"/>
              <w:right w:val="nil"/>
            </w:tcBorders>
            <w:noWrap/>
            <w:vAlign w:val="center"/>
            <w:hideMark/>
          </w:tcPr>
          <w:p w14:paraId="000E2FE9" w14:textId="439D0C4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(35.5199)</w:t>
            </w:r>
          </w:p>
        </w:tc>
        <w:tc>
          <w:tcPr>
            <w:tcW w:w="1984" w:type="dxa"/>
            <w:tcBorders>
              <w:top w:val="nil"/>
              <w:left w:val="nil"/>
              <w:bottom w:val="nil"/>
              <w:right w:val="nil"/>
            </w:tcBorders>
            <w:noWrap/>
            <w:vAlign w:val="center"/>
            <w:hideMark/>
          </w:tcPr>
          <w:p w14:paraId="3B509E77" w14:textId="5AFB6A9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(35.5117)</w:t>
            </w:r>
          </w:p>
        </w:tc>
        <w:tc>
          <w:tcPr>
            <w:tcW w:w="1843" w:type="dxa"/>
            <w:tcBorders>
              <w:top w:val="nil"/>
              <w:left w:val="nil"/>
              <w:bottom w:val="nil"/>
              <w:right w:val="nil"/>
            </w:tcBorders>
            <w:noWrap/>
            <w:vAlign w:val="center"/>
            <w:hideMark/>
          </w:tcPr>
          <w:p w14:paraId="1EDC0424" w14:textId="6988035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(11.3684)</w:t>
            </w:r>
          </w:p>
        </w:tc>
        <w:tc>
          <w:tcPr>
            <w:tcW w:w="1843" w:type="dxa"/>
            <w:tcBorders>
              <w:top w:val="nil"/>
              <w:left w:val="nil"/>
              <w:bottom w:val="nil"/>
              <w:right w:val="nil"/>
            </w:tcBorders>
            <w:noWrap/>
            <w:vAlign w:val="center"/>
            <w:hideMark/>
          </w:tcPr>
          <w:p w14:paraId="79979013" w14:textId="30940E8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(34.9355)</w:t>
            </w:r>
          </w:p>
        </w:tc>
        <w:tc>
          <w:tcPr>
            <w:tcW w:w="1701" w:type="dxa"/>
            <w:tcBorders>
              <w:top w:val="nil"/>
              <w:left w:val="nil"/>
              <w:bottom w:val="nil"/>
              <w:right w:val="nil"/>
            </w:tcBorders>
            <w:noWrap/>
            <w:vAlign w:val="center"/>
            <w:hideMark/>
          </w:tcPr>
          <w:p w14:paraId="467F0F2E" w14:textId="249A188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(26.6002)</w:t>
            </w:r>
          </w:p>
        </w:tc>
      </w:tr>
      <w:tr w:rsidR="00122E95" w:rsidRPr="00D13F79" w14:paraId="5750F82A" w14:textId="77777777" w:rsidTr="002C714F">
        <w:trPr>
          <w:trHeight w:val="233"/>
        </w:trPr>
        <w:tc>
          <w:tcPr>
            <w:tcW w:w="2925" w:type="dxa"/>
            <w:tcBorders>
              <w:top w:val="nil"/>
              <w:left w:val="nil"/>
              <w:bottom w:val="nil"/>
              <w:right w:val="nil"/>
            </w:tcBorders>
            <w:noWrap/>
            <w:vAlign w:val="center"/>
            <w:hideMark/>
          </w:tcPr>
          <w:p w14:paraId="380183C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D2924D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1E77F54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B0940B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D05895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872EA62"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B967D4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6D039EB" w14:textId="77777777" w:rsidTr="002C714F">
        <w:trPr>
          <w:trHeight w:val="233"/>
        </w:trPr>
        <w:tc>
          <w:tcPr>
            <w:tcW w:w="2925" w:type="dxa"/>
            <w:tcBorders>
              <w:top w:val="nil"/>
              <w:left w:val="nil"/>
              <w:bottom w:val="nil"/>
              <w:right w:val="nil"/>
            </w:tcBorders>
            <w:noWrap/>
            <w:vAlign w:val="center"/>
            <w:hideMark/>
          </w:tcPr>
          <w:p w14:paraId="584D485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1753" w:type="dxa"/>
            <w:tcBorders>
              <w:top w:val="nil"/>
              <w:left w:val="nil"/>
              <w:bottom w:val="nil"/>
              <w:right w:val="nil"/>
            </w:tcBorders>
            <w:noWrap/>
            <w:vAlign w:val="center"/>
            <w:hideMark/>
          </w:tcPr>
          <w:p w14:paraId="27DCE65B" w14:textId="41FD8F8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-15.9821***</w:t>
            </w:r>
          </w:p>
        </w:tc>
        <w:tc>
          <w:tcPr>
            <w:tcW w:w="1843" w:type="dxa"/>
            <w:tcBorders>
              <w:top w:val="nil"/>
              <w:left w:val="nil"/>
              <w:bottom w:val="nil"/>
              <w:right w:val="nil"/>
            </w:tcBorders>
            <w:noWrap/>
            <w:vAlign w:val="center"/>
            <w:hideMark/>
          </w:tcPr>
          <w:p w14:paraId="607E061A" w14:textId="25AAA1C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-53.1657***</w:t>
            </w:r>
          </w:p>
        </w:tc>
        <w:tc>
          <w:tcPr>
            <w:tcW w:w="1984" w:type="dxa"/>
            <w:tcBorders>
              <w:top w:val="nil"/>
              <w:left w:val="nil"/>
              <w:bottom w:val="nil"/>
              <w:right w:val="nil"/>
            </w:tcBorders>
            <w:noWrap/>
            <w:vAlign w:val="center"/>
            <w:hideMark/>
          </w:tcPr>
          <w:p w14:paraId="5DBCF380" w14:textId="6729A74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-0.8069***</w:t>
            </w:r>
          </w:p>
        </w:tc>
        <w:tc>
          <w:tcPr>
            <w:tcW w:w="1843" w:type="dxa"/>
            <w:tcBorders>
              <w:top w:val="nil"/>
              <w:left w:val="nil"/>
              <w:bottom w:val="nil"/>
              <w:right w:val="nil"/>
            </w:tcBorders>
            <w:noWrap/>
            <w:vAlign w:val="center"/>
            <w:hideMark/>
          </w:tcPr>
          <w:p w14:paraId="34D67075" w14:textId="292BC63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-0.0613</w:t>
            </w:r>
          </w:p>
        </w:tc>
        <w:tc>
          <w:tcPr>
            <w:tcW w:w="1843" w:type="dxa"/>
            <w:tcBorders>
              <w:top w:val="nil"/>
              <w:left w:val="nil"/>
              <w:bottom w:val="nil"/>
              <w:right w:val="nil"/>
            </w:tcBorders>
            <w:noWrap/>
            <w:vAlign w:val="center"/>
            <w:hideMark/>
          </w:tcPr>
          <w:p w14:paraId="21A5151E" w14:textId="14F705E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-2.3680***</w:t>
            </w:r>
          </w:p>
        </w:tc>
        <w:tc>
          <w:tcPr>
            <w:tcW w:w="1701" w:type="dxa"/>
            <w:tcBorders>
              <w:top w:val="nil"/>
              <w:left w:val="nil"/>
              <w:bottom w:val="nil"/>
              <w:right w:val="nil"/>
            </w:tcBorders>
            <w:noWrap/>
            <w:vAlign w:val="center"/>
            <w:hideMark/>
          </w:tcPr>
          <w:p w14:paraId="5527E6DB" w14:textId="2554A3C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-4.3762***</w:t>
            </w:r>
          </w:p>
        </w:tc>
      </w:tr>
      <w:tr w:rsidR="00122E95" w:rsidRPr="00D13F79" w14:paraId="78395CA2" w14:textId="77777777" w:rsidTr="002C714F">
        <w:trPr>
          <w:trHeight w:val="233"/>
        </w:trPr>
        <w:tc>
          <w:tcPr>
            <w:tcW w:w="2925" w:type="dxa"/>
            <w:tcBorders>
              <w:top w:val="nil"/>
              <w:left w:val="nil"/>
              <w:bottom w:val="nil"/>
              <w:right w:val="nil"/>
            </w:tcBorders>
            <w:noWrap/>
            <w:vAlign w:val="center"/>
            <w:hideMark/>
          </w:tcPr>
          <w:p w14:paraId="2D4AEED3"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EB8D145" w14:textId="275E1F6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(-8.1750)</w:t>
            </w:r>
          </w:p>
        </w:tc>
        <w:tc>
          <w:tcPr>
            <w:tcW w:w="1843" w:type="dxa"/>
            <w:tcBorders>
              <w:top w:val="nil"/>
              <w:left w:val="nil"/>
              <w:bottom w:val="nil"/>
              <w:right w:val="nil"/>
            </w:tcBorders>
            <w:noWrap/>
            <w:vAlign w:val="center"/>
            <w:hideMark/>
          </w:tcPr>
          <w:p w14:paraId="03411BE3" w14:textId="1D6410C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(-7.4228)</w:t>
            </w:r>
          </w:p>
        </w:tc>
        <w:tc>
          <w:tcPr>
            <w:tcW w:w="1984" w:type="dxa"/>
            <w:tcBorders>
              <w:top w:val="nil"/>
              <w:left w:val="nil"/>
              <w:bottom w:val="nil"/>
              <w:right w:val="nil"/>
            </w:tcBorders>
            <w:noWrap/>
            <w:vAlign w:val="center"/>
            <w:hideMark/>
          </w:tcPr>
          <w:p w14:paraId="73D78271" w14:textId="48157D3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(-3.5573)</w:t>
            </w:r>
          </w:p>
        </w:tc>
        <w:tc>
          <w:tcPr>
            <w:tcW w:w="1843" w:type="dxa"/>
            <w:tcBorders>
              <w:top w:val="nil"/>
              <w:left w:val="nil"/>
              <w:bottom w:val="nil"/>
              <w:right w:val="nil"/>
            </w:tcBorders>
            <w:noWrap/>
            <w:vAlign w:val="center"/>
            <w:hideMark/>
          </w:tcPr>
          <w:p w14:paraId="2DB424FC" w14:textId="372EFE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(-0.4836)</w:t>
            </w:r>
          </w:p>
        </w:tc>
        <w:tc>
          <w:tcPr>
            <w:tcW w:w="1843" w:type="dxa"/>
            <w:tcBorders>
              <w:top w:val="nil"/>
              <w:left w:val="nil"/>
              <w:bottom w:val="nil"/>
              <w:right w:val="nil"/>
            </w:tcBorders>
            <w:noWrap/>
            <w:vAlign w:val="center"/>
            <w:hideMark/>
          </w:tcPr>
          <w:p w14:paraId="72FBB2BB" w14:textId="17B6B07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(-4.6078)</w:t>
            </w:r>
          </w:p>
        </w:tc>
        <w:tc>
          <w:tcPr>
            <w:tcW w:w="1701" w:type="dxa"/>
            <w:tcBorders>
              <w:top w:val="nil"/>
              <w:left w:val="nil"/>
              <w:bottom w:val="nil"/>
              <w:right w:val="nil"/>
            </w:tcBorders>
            <w:noWrap/>
            <w:vAlign w:val="center"/>
            <w:hideMark/>
          </w:tcPr>
          <w:p w14:paraId="3D04B24F" w14:textId="5DCC7A3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(-3.6363)</w:t>
            </w:r>
          </w:p>
        </w:tc>
      </w:tr>
      <w:tr w:rsidR="00122E95" w:rsidRPr="00D13F79" w14:paraId="306081F5" w14:textId="77777777" w:rsidTr="002C714F">
        <w:trPr>
          <w:trHeight w:val="233"/>
        </w:trPr>
        <w:tc>
          <w:tcPr>
            <w:tcW w:w="2925" w:type="dxa"/>
            <w:tcBorders>
              <w:top w:val="nil"/>
              <w:left w:val="nil"/>
              <w:bottom w:val="nil"/>
              <w:right w:val="nil"/>
            </w:tcBorders>
            <w:noWrap/>
            <w:vAlign w:val="center"/>
            <w:hideMark/>
          </w:tcPr>
          <w:p w14:paraId="4BA3AE2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15E1A5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22455B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6F9217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86109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83892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D61EA25"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4386D1C" w14:textId="77777777" w:rsidTr="002C714F">
        <w:trPr>
          <w:trHeight w:val="233"/>
        </w:trPr>
        <w:tc>
          <w:tcPr>
            <w:tcW w:w="2925" w:type="dxa"/>
            <w:tcBorders>
              <w:top w:val="nil"/>
              <w:left w:val="nil"/>
              <w:bottom w:val="nil"/>
              <w:right w:val="nil"/>
            </w:tcBorders>
            <w:noWrap/>
            <w:vAlign w:val="center"/>
            <w:hideMark/>
          </w:tcPr>
          <w:p w14:paraId="016658DE"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1753" w:type="dxa"/>
            <w:tcBorders>
              <w:top w:val="nil"/>
              <w:left w:val="nil"/>
              <w:bottom w:val="nil"/>
              <w:right w:val="nil"/>
            </w:tcBorders>
            <w:noWrap/>
            <w:vAlign w:val="center"/>
            <w:hideMark/>
          </w:tcPr>
          <w:p w14:paraId="4E6BED5A" w14:textId="6245E3F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-16.5736***</w:t>
            </w:r>
          </w:p>
        </w:tc>
        <w:tc>
          <w:tcPr>
            <w:tcW w:w="1843" w:type="dxa"/>
            <w:tcBorders>
              <w:top w:val="nil"/>
              <w:left w:val="nil"/>
              <w:bottom w:val="nil"/>
              <w:right w:val="nil"/>
            </w:tcBorders>
            <w:noWrap/>
            <w:vAlign w:val="center"/>
            <w:hideMark/>
          </w:tcPr>
          <w:p w14:paraId="1D7D7216" w14:textId="04D150B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-35.9959***</w:t>
            </w:r>
          </w:p>
        </w:tc>
        <w:tc>
          <w:tcPr>
            <w:tcW w:w="1984" w:type="dxa"/>
            <w:tcBorders>
              <w:top w:val="nil"/>
              <w:left w:val="nil"/>
              <w:bottom w:val="nil"/>
              <w:right w:val="nil"/>
            </w:tcBorders>
            <w:noWrap/>
            <w:vAlign w:val="center"/>
            <w:hideMark/>
          </w:tcPr>
          <w:p w14:paraId="708E7381" w14:textId="4D9E0E1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-0.9562***</w:t>
            </w:r>
          </w:p>
        </w:tc>
        <w:tc>
          <w:tcPr>
            <w:tcW w:w="1843" w:type="dxa"/>
            <w:tcBorders>
              <w:top w:val="nil"/>
              <w:left w:val="nil"/>
              <w:bottom w:val="nil"/>
              <w:right w:val="nil"/>
            </w:tcBorders>
            <w:noWrap/>
            <w:vAlign w:val="center"/>
            <w:hideMark/>
          </w:tcPr>
          <w:p w14:paraId="23F220F0" w14:textId="4A330E6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-0.4260***</w:t>
            </w:r>
          </w:p>
        </w:tc>
        <w:tc>
          <w:tcPr>
            <w:tcW w:w="1843" w:type="dxa"/>
            <w:tcBorders>
              <w:top w:val="nil"/>
              <w:left w:val="nil"/>
              <w:bottom w:val="nil"/>
              <w:right w:val="nil"/>
            </w:tcBorders>
            <w:noWrap/>
            <w:vAlign w:val="center"/>
            <w:hideMark/>
          </w:tcPr>
          <w:p w14:paraId="1AE66172" w14:textId="0E7C632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-2.7271***</w:t>
            </w:r>
          </w:p>
        </w:tc>
        <w:tc>
          <w:tcPr>
            <w:tcW w:w="1701" w:type="dxa"/>
            <w:tcBorders>
              <w:top w:val="nil"/>
              <w:left w:val="nil"/>
              <w:bottom w:val="nil"/>
              <w:right w:val="nil"/>
            </w:tcBorders>
            <w:noWrap/>
            <w:vAlign w:val="center"/>
            <w:hideMark/>
          </w:tcPr>
          <w:p w14:paraId="1335061E" w14:textId="7228A98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-4.6724***</w:t>
            </w:r>
          </w:p>
        </w:tc>
      </w:tr>
      <w:tr w:rsidR="00122E95" w:rsidRPr="00D13F79" w14:paraId="65E0FA6E" w14:textId="77777777" w:rsidTr="002C714F">
        <w:trPr>
          <w:trHeight w:val="233"/>
        </w:trPr>
        <w:tc>
          <w:tcPr>
            <w:tcW w:w="2925" w:type="dxa"/>
            <w:tcBorders>
              <w:top w:val="nil"/>
              <w:left w:val="nil"/>
              <w:bottom w:val="nil"/>
              <w:right w:val="nil"/>
            </w:tcBorders>
            <w:noWrap/>
            <w:vAlign w:val="center"/>
            <w:hideMark/>
          </w:tcPr>
          <w:p w14:paraId="33BEBE90"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7A169AA" w14:textId="3BDFFFA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(-9.9716)</w:t>
            </w:r>
          </w:p>
        </w:tc>
        <w:tc>
          <w:tcPr>
            <w:tcW w:w="1843" w:type="dxa"/>
            <w:tcBorders>
              <w:top w:val="nil"/>
              <w:left w:val="nil"/>
              <w:bottom w:val="nil"/>
              <w:right w:val="nil"/>
            </w:tcBorders>
            <w:noWrap/>
            <w:vAlign w:val="center"/>
            <w:hideMark/>
          </w:tcPr>
          <w:p w14:paraId="465F5FF2" w14:textId="3739E6F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(-5.9114)</w:t>
            </w:r>
          </w:p>
        </w:tc>
        <w:tc>
          <w:tcPr>
            <w:tcW w:w="1984" w:type="dxa"/>
            <w:tcBorders>
              <w:top w:val="nil"/>
              <w:left w:val="nil"/>
              <w:bottom w:val="nil"/>
              <w:right w:val="nil"/>
            </w:tcBorders>
            <w:noWrap/>
            <w:vAlign w:val="center"/>
            <w:hideMark/>
          </w:tcPr>
          <w:p w14:paraId="53F0A1CD" w14:textId="7C25763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(-4.9585)</w:t>
            </w:r>
          </w:p>
        </w:tc>
        <w:tc>
          <w:tcPr>
            <w:tcW w:w="1843" w:type="dxa"/>
            <w:tcBorders>
              <w:top w:val="nil"/>
              <w:left w:val="nil"/>
              <w:bottom w:val="nil"/>
              <w:right w:val="nil"/>
            </w:tcBorders>
            <w:noWrap/>
            <w:vAlign w:val="center"/>
            <w:hideMark/>
          </w:tcPr>
          <w:p w14:paraId="517C1BF9" w14:textId="197758B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(-3.9514)</w:t>
            </w:r>
          </w:p>
        </w:tc>
        <w:tc>
          <w:tcPr>
            <w:tcW w:w="1843" w:type="dxa"/>
            <w:tcBorders>
              <w:top w:val="nil"/>
              <w:left w:val="nil"/>
              <w:bottom w:val="nil"/>
              <w:right w:val="nil"/>
            </w:tcBorders>
            <w:noWrap/>
            <w:vAlign w:val="center"/>
            <w:hideMark/>
          </w:tcPr>
          <w:p w14:paraId="214A0BE1" w14:textId="2FC306E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(-6.2408)</w:t>
            </w:r>
          </w:p>
        </w:tc>
        <w:tc>
          <w:tcPr>
            <w:tcW w:w="1701" w:type="dxa"/>
            <w:tcBorders>
              <w:top w:val="nil"/>
              <w:left w:val="nil"/>
              <w:bottom w:val="nil"/>
              <w:right w:val="nil"/>
            </w:tcBorders>
            <w:noWrap/>
            <w:vAlign w:val="center"/>
            <w:hideMark/>
          </w:tcPr>
          <w:p w14:paraId="30B68A36" w14:textId="063F465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(-4.5667)</w:t>
            </w:r>
          </w:p>
        </w:tc>
      </w:tr>
      <w:tr w:rsidR="00122E95" w:rsidRPr="00D13F79" w14:paraId="0801E622" w14:textId="77777777" w:rsidTr="002C714F">
        <w:trPr>
          <w:trHeight w:val="233"/>
        </w:trPr>
        <w:tc>
          <w:tcPr>
            <w:tcW w:w="2925" w:type="dxa"/>
            <w:tcBorders>
              <w:top w:val="nil"/>
              <w:left w:val="nil"/>
              <w:bottom w:val="nil"/>
              <w:right w:val="nil"/>
            </w:tcBorders>
            <w:noWrap/>
            <w:vAlign w:val="center"/>
            <w:hideMark/>
          </w:tcPr>
          <w:p w14:paraId="02F42C60"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C570D4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2A4612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7305E0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594F1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E0AB16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B44C33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3AD05F3" w14:textId="77777777" w:rsidTr="002C714F">
        <w:trPr>
          <w:trHeight w:val="233"/>
        </w:trPr>
        <w:tc>
          <w:tcPr>
            <w:tcW w:w="2925" w:type="dxa"/>
            <w:tcBorders>
              <w:top w:val="nil"/>
              <w:left w:val="nil"/>
              <w:bottom w:val="nil"/>
              <w:right w:val="nil"/>
            </w:tcBorders>
            <w:noWrap/>
            <w:vAlign w:val="center"/>
            <w:hideMark/>
          </w:tcPr>
          <w:p w14:paraId="4BE64EF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1753" w:type="dxa"/>
            <w:tcBorders>
              <w:top w:val="nil"/>
              <w:left w:val="nil"/>
              <w:bottom w:val="nil"/>
              <w:right w:val="nil"/>
            </w:tcBorders>
            <w:noWrap/>
            <w:vAlign w:val="center"/>
            <w:hideMark/>
          </w:tcPr>
          <w:p w14:paraId="5D701E70" w14:textId="00AA862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0.1369***</w:t>
            </w:r>
          </w:p>
        </w:tc>
        <w:tc>
          <w:tcPr>
            <w:tcW w:w="1843" w:type="dxa"/>
            <w:tcBorders>
              <w:top w:val="nil"/>
              <w:left w:val="nil"/>
              <w:bottom w:val="nil"/>
              <w:right w:val="nil"/>
            </w:tcBorders>
            <w:noWrap/>
            <w:vAlign w:val="center"/>
            <w:hideMark/>
          </w:tcPr>
          <w:p w14:paraId="314C9E2F" w14:textId="275DDC6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0.3140</w:t>
            </w:r>
          </w:p>
        </w:tc>
        <w:tc>
          <w:tcPr>
            <w:tcW w:w="1984" w:type="dxa"/>
            <w:tcBorders>
              <w:top w:val="nil"/>
              <w:left w:val="nil"/>
              <w:bottom w:val="nil"/>
              <w:right w:val="nil"/>
            </w:tcBorders>
            <w:noWrap/>
            <w:vAlign w:val="center"/>
            <w:hideMark/>
          </w:tcPr>
          <w:p w14:paraId="635D2F56" w14:textId="23B3C39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c>
          <w:tcPr>
            <w:tcW w:w="1843" w:type="dxa"/>
            <w:tcBorders>
              <w:top w:val="nil"/>
              <w:left w:val="nil"/>
              <w:bottom w:val="nil"/>
              <w:right w:val="nil"/>
            </w:tcBorders>
            <w:noWrap/>
            <w:vAlign w:val="center"/>
            <w:hideMark/>
          </w:tcPr>
          <w:p w14:paraId="08EDF446" w14:textId="56FF7EE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0.0034</w:t>
            </w:r>
          </w:p>
        </w:tc>
        <w:tc>
          <w:tcPr>
            <w:tcW w:w="1843" w:type="dxa"/>
            <w:tcBorders>
              <w:top w:val="nil"/>
              <w:left w:val="nil"/>
              <w:bottom w:val="nil"/>
              <w:right w:val="nil"/>
            </w:tcBorders>
            <w:noWrap/>
            <w:vAlign w:val="center"/>
            <w:hideMark/>
          </w:tcPr>
          <w:p w14:paraId="2BC0E8D7" w14:textId="6436CD8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0.0628***</w:t>
            </w:r>
          </w:p>
        </w:tc>
        <w:tc>
          <w:tcPr>
            <w:tcW w:w="1701" w:type="dxa"/>
            <w:tcBorders>
              <w:top w:val="nil"/>
              <w:left w:val="nil"/>
              <w:bottom w:val="nil"/>
              <w:right w:val="nil"/>
            </w:tcBorders>
            <w:noWrap/>
            <w:vAlign w:val="center"/>
            <w:hideMark/>
          </w:tcPr>
          <w:p w14:paraId="22B1378E" w14:textId="78A4709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-0.0352</w:t>
            </w:r>
          </w:p>
        </w:tc>
      </w:tr>
      <w:tr w:rsidR="00122E95" w:rsidRPr="00D13F79" w14:paraId="327A2569" w14:textId="77777777" w:rsidTr="002C714F">
        <w:trPr>
          <w:trHeight w:val="233"/>
        </w:trPr>
        <w:tc>
          <w:tcPr>
            <w:tcW w:w="2925" w:type="dxa"/>
            <w:tcBorders>
              <w:top w:val="nil"/>
              <w:left w:val="nil"/>
              <w:bottom w:val="nil"/>
              <w:right w:val="nil"/>
            </w:tcBorders>
            <w:noWrap/>
            <w:vAlign w:val="center"/>
            <w:hideMark/>
          </w:tcPr>
          <w:p w14:paraId="1FC9FA12"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28B4042" w14:textId="6A6026E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(2.5824)</w:t>
            </w:r>
          </w:p>
        </w:tc>
        <w:tc>
          <w:tcPr>
            <w:tcW w:w="1843" w:type="dxa"/>
            <w:tcBorders>
              <w:top w:val="nil"/>
              <w:left w:val="nil"/>
              <w:bottom w:val="nil"/>
              <w:right w:val="nil"/>
            </w:tcBorders>
            <w:noWrap/>
            <w:vAlign w:val="center"/>
            <w:hideMark/>
          </w:tcPr>
          <w:p w14:paraId="532CF4E6" w14:textId="0D8B26BD"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(1.6167)</w:t>
            </w:r>
          </w:p>
        </w:tc>
        <w:tc>
          <w:tcPr>
            <w:tcW w:w="1984" w:type="dxa"/>
            <w:tcBorders>
              <w:top w:val="nil"/>
              <w:left w:val="nil"/>
              <w:bottom w:val="nil"/>
              <w:right w:val="nil"/>
            </w:tcBorders>
            <w:noWrap/>
            <w:vAlign w:val="center"/>
            <w:hideMark/>
          </w:tcPr>
          <w:p w14:paraId="7EBBFBFC" w14:textId="48FADF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(-1.3838)</w:t>
            </w:r>
          </w:p>
        </w:tc>
        <w:tc>
          <w:tcPr>
            <w:tcW w:w="1843" w:type="dxa"/>
            <w:tcBorders>
              <w:top w:val="nil"/>
              <w:left w:val="nil"/>
              <w:bottom w:val="nil"/>
              <w:right w:val="nil"/>
            </w:tcBorders>
            <w:noWrap/>
            <w:vAlign w:val="center"/>
            <w:hideMark/>
          </w:tcPr>
          <w:p w14:paraId="0CBEE9FC" w14:textId="7B8128ED"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(0.9855)</w:t>
            </w:r>
          </w:p>
        </w:tc>
        <w:tc>
          <w:tcPr>
            <w:tcW w:w="1843" w:type="dxa"/>
            <w:tcBorders>
              <w:top w:val="nil"/>
              <w:left w:val="nil"/>
              <w:bottom w:val="nil"/>
              <w:right w:val="nil"/>
            </w:tcBorders>
            <w:noWrap/>
            <w:vAlign w:val="center"/>
            <w:hideMark/>
          </w:tcPr>
          <w:p w14:paraId="132330B5" w14:textId="5969215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(4.5042)</w:t>
            </w:r>
          </w:p>
        </w:tc>
        <w:tc>
          <w:tcPr>
            <w:tcW w:w="1701" w:type="dxa"/>
            <w:tcBorders>
              <w:top w:val="nil"/>
              <w:left w:val="nil"/>
              <w:bottom w:val="nil"/>
              <w:right w:val="nil"/>
            </w:tcBorders>
            <w:noWrap/>
            <w:vAlign w:val="center"/>
            <w:hideMark/>
          </w:tcPr>
          <w:p w14:paraId="48104028" w14:textId="412121E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(-1.0773)</w:t>
            </w:r>
          </w:p>
        </w:tc>
      </w:tr>
      <w:tr w:rsidR="00122E95" w:rsidRPr="00D13F79" w14:paraId="3DDBC132" w14:textId="77777777" w:rsidTr="002C714F">
        <w:trPr>
          <w:trHeight w:val="233"/>
        </w:trPr>
        <w:tc>
          <w:tcPr>
            <w:tcW w:w="2925" w:type="dxa"/>
            <w:tcBorders>
              <w:top w:val="nil"/>
              <w:left w:val="nil"/>
              <w:bottom w:val="nil"/>
              <w:right w:val="nil"/>
            </w:tcBorders>
            <w:noWrap/>
            <w:vAlign w:val="center"/>
            <w:hideMark/>
          </w:tcPr>
          <w:p w14:paraId="12F9EFA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96CCB7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DC570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1A82CF7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75DC2C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3051445"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4E770B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46F6F57" w14:textId="77777777" w:rsidTr="002C714F">
        <w:trPr>
          <w:trHeight w:val="233"/>
        </w:trPr>
        <w:tc>
          <w:tcPr>
            <w:tcW w:w="2925" w:type="dxa"/>
            <w:tcBorders>
              <w:top w:val="nil"/>
              <w:left w:val="nil"/>
              <w:bottom w:val="nil"/>
              <w:right w:val="nil"/>
            </w:tcBorders>
            <w:noWrap/>
            <w:vAlign w:val="center"/>
            <w:hideMark/>
          </w:tcPr>
          <w:p w14:paraId="328F7527"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1753" w:type="dxa"/>
            <w:tcBorders>
              <w:top w:val="nil"/>
              <w:left w:val="nil"/>
              <w:bottom w:val="nil"/>
              <w:right w:val="nil"/>
            </w:tcBorders>
            <w:noWrap/>
            <w:vAlign w:val="center"/>
            <w:hideMark/>
          </w:tcPr>
          <w:p w14:paraId="448E38C7" w14:textId="35EC4A4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6.3643***</w:t>
            </w:r>
          </w:p>
        </w:tc>
        <w:tc>
          <w:tcPr>
            <w:tcW w:w="1843" w:type="dxa"/>
            <w:tcBorders>
              <w:top w:val="nil"/>
              <w:left w:val="nil"/>
              <w:bottom w:val="nil"/>
              <w:right w:val="nil"/>
            </w:tcBorders>
            <w:noWrap/>
            <w:vAlign w:val="center"/>
            <w:hideMark/>
          </w:tcPr>
          <w:p w14:paraId="1F24FB71" w14:textId="19A1497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30.9023***</w:t>
            </w:r>
          </w:p>
        </w:tc>
        <w:tc>
          <w:tcPr>
            <w:tcW w:w="1984" w:type="dxa"/>
            <w:tcBorders>
              <w:top w:val="nil"/>
              <w:left w:val="nil"/>
              <w:bottom w:val="nil"/>
              <w:right w:val="nil"/>
            </w:tcBorders>
            <w:noWrap/>
            <w:vAlign w:val="center"/>
            <w:hideMark/>
          </w:tcPr>
          <w:p w14:paraId="68CEED06" w14:textId="50F8269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0.3178</w:t>
            </w:r>
          </w:p>
        </w:tc>
        <w:tc>
          <w:tcPr>
            <w:tcW w:w="1843" w:type="dxa"/>
            <w:tcBorders>
              <w:top w:val="nil"/>
              <w:left w:val="nil"/>
              <w:bottom w:val="nil"/>
              <w:right w:val="nil"/>
            </w:tcBorders>
            <w:noWrap/>
            <w:vAlign w:val="center"/>
            <w:hideMark/>
          </w:tcPr>
          <w:p w14:paraId="6567EA40" w14:textId="04FDEEB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0.2200*</w:t>
            </w:r>
          </w:p>
        </w:tc>
        <w:tc>
          <w:tcPr>
            <w:tcW w:w="1843" w:type="dxa"/>
            <w:tcBorders>
              <w:top w:val="nil"/>
              <w:left w:val="nil"/>
              <w:bottom w:val="nil"/>
              <w:right w:val="nil"/>
            </w:tcBorders>
            <w:noWrap/>
            <w:vAlign w:val="center"/>
            <w:hideMark/>
          </w:tcPr>
          <w:p w14:paraId="5E9288BE" w14:textId="3C7B4A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1.7484***</w:t>
            </w:r>
          </w:p>
        </w:tc>
        <w:tc>
          <w:tcPr>
            <w:tcW w:w="1701" w:type="dxa"/>
            <w:tcBorders>
              <w:top w:val="nil"/>
              <w:left w:val="nil"/>
              <w:bottom w:val="nil"/>
              <w:right w:val="nil"/>
            </w:tcBorders>
            <w:noWrap/>
            <w:vAlign w:val="center"/>
            <w:hideMark/>
          </w:tcPr>
          <w:p w14:paraId="3694C5A7" w14:textId="503A219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1.5261</w:t>
            </w:r>
          </w:p>
        </w:tc>
      </w:tr>
      <w:tr w:rsidR="00122E95" w:rsidRPr="00D13F79" w14:paraId="1FD938F0" w14:textId="77777777" w:rsidTr="002C714F">
        <w:trPr>
          <w:trHeight w:val="233"/>
        </w:trPr>
        <w:tc>
          <w:tcPr>
            <w:tcW w:w="2925" w:type="dxa"/>
            <w:tcBorders>
              <w:top w:val="nil"/>
              <w:left w:val="nil"/>
              <w:bottom w:val="nil"/>
              <w:right w:val="nil"/>
            </w:tcBorders>
            <w:noWrap/>
            <w:vAlign w:val="center"/>
            <w:hideMark/>
          </w:tcPr>
          <w:p w14:paraId="420EFDA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5425A71D" w14:textId="38268C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(3.3796)</w:t>
            </w:r>
          </w:p>
        </w:tc>
        <w:tc>
          <w:tcPr>
            <w:tcW w:w="1843" w:type="dxa"/>
            <w:tcBorders>
              <w:top w:val="nil"/>
              <w:left w:val="nil"/>
              <w:bottom w:val="nil"/>
              <w:right w:val="nil"/>
            </w:tcBorders>
            <w:noWrap/>
            <w:vAlign w:val="center"/>
            <w:hideMark/>
          </w:tcPr>
          <w:p w14:paraId="4388ED42" w14:textId="16907D6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(4.4791)</w:t>
            </w:r>
          </w:p>
        </w:tc>
        <w:tc>
          <w:tcPr>
            <w:tcW w:w="1984" w:type="dxa"/>
            <w:tcBorders>
              <w:top w:val="nil"/>
              <w:left w:val="nil"/>
              <w:bottom w:val="nil"/>
              <w:right w:val="nil"/>
            </w:tcBorders>
            <w:noWrap/>
            <w:vAlign w:val="center"/>
            <w:hideMark/>
          </w:tcPr>
          <w:p w14:paraId="7702E220" w14:textId="5BDD9F2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(1.4544)</w:t>
            </w:r>
          </w:p>
        </w:tc>
        <w:tc>
          <w:tcPr>
            <w:tcW w:w="1843" w:type="dxa"/>
            <w:tcBorders>
              <w:top w:val="nil"/>
              <w:left w:val="nil"/>
              <w:bottom w:val="nil"/>
              <w:right w:val="nil"/>
            </w:tcBorders>
            <w:noWrap/>
            <w:vAlign w:val="center"/>
            <w:hideMark/>
          </w:tcPr>
          <w:p w14:paraId="44A9EE12" w14:textId="1B8E128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(1.8010)</w:t>
            </w:r>
          </w:p>
        </w:tc>
        <w:tc>
          <w:tcPr>
            <w:tcW w:w="1843" w:type="dxa"/>
            <w:tcBorders>
              <w:top w:val="nil"/>
              <w:left w:val="nil"/>
              <w:bottom w:val="nil"/>
              <w:right w:val="nil"/>
            </w:tcBorders>
            <w:noWrap/>
            <w:vAlign w:val="center"/>
            <w:hideMark/>
          </w:tcPr>
          <w:p w14:paraId="461EF989" w14:textId="4B9ACB0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(3.5320)</w:t>
            </w:r>
          </w:p>
        </w:tc>
        <w:tc>
          <w:tcPr>
            <w:tcW w:w="1701" w:type="dxa"/>
            <w:tcBorders>
              <w:top w:val="nil"/>
              <w:left w:val="nil"/>
              <w:bottom w:val="nil"/>
              <w:right w:val="nil"/>
            </w:tcBorders>
            <w:noWrap/>
            <w:vAlign w:val="center"/>
            <w:hideMark/>
          </w:tcPr>
          <w:p w14:paraId="2D57E42C" w14:textId="6F3170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(1.3165)</w:t>
            </w:r>
          </w:p>
        </w:tc>
      </w:tr>
      <w:tr w:rsidR="00122E95" w:rsidRPr="00D13F79" w14:paraId="05F093CF" w14:textId="77777777" w:rsidTr="002C714F">
        <w:trPr>
          <w:trHeight w:val="233"/>
        </w:trPr>
        <w:tc>
          <w:tcPr>
            <w:tcW w:w="2925" w:type="dxa"/>
            <w:tcBorders>
              <w:top w:val="nil"/>
              <w:left w:val="nil"/>
              <w:bottom w:val="nil"/>
              <w:right w:val="nil"/>
            </w:tcBorders>
            <w:noWrap/>
            <w:vAlign w:val="center"/>
            <w:hideMark/>
          </w:tcPr>
          <w:p w14:paraId="6B6A179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017015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D9B8DE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03A0615E"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C40354"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C07F7E"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4FE7AD4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673D4BC" w14:textId="77777777" w:rsidTr="002C714F">
        <w:trPr>
          <w:trHeight w:val="233"/>
        </w:trPr>
        <w:tc>
          <w:tcPr>
            <w:tcW w:w="2925" w:type="dxa"/>
            <w:tcBorders>
              <w:top w:val="nil"/>
              <w:left w:val="nil"/>
              <w:bottom w:val="nil"/>
              <w:right w:val="nil"/>
            </w:tcBorders>
            <w:noWrap/>
            <w:vAlign w:val="center"/>
            <w:hideMark/>
          </w:tcPr>
          <w:p w14:paraId="79631315"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1753" w:type="dxa"/>
            <w:tcBorders>
              <w:top w:val="nil"/>
              <w:left w:val="nil"/>
              <w:bottom w:val="nil"/>
              <w:right w:val="nil"/>
            </w:tcBorders>
            <w:noWrap/>
            <w:vAlign w:val="center"/>
            <w:hideMark/>
          </w:tcPr>
          <w:p w14:paraId="68E0173E" w14:textId="742FC8E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-15.5377**</w:t>
            </w:r>
          </w:p>
        </w:tc>
        <w:tc>
          <w:tcPr>
            <w:tcW w:w="1843" w:type="dxa"/>
            <w:tcBorders>
              <w:top w:val="nil"/>
              <w:left w:val="nil"/>
              <w:bottom w:val="nil"/>
              <w:right w:val="nil"/>
            </w:tcBorders>
            <w:noWrap/>
            <w:vAlign w:val="center"/>
            <w:hideMark/>
          </w:tcPr>
          <w:p w14:paraId="77E8A739" w14:textId="2847CFC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-82.7502***</w:t>
            </w:r>
          </w:p>
        </w:tc>
        <w:tc>
          <w:tcPr>
            <w:tcW w:w="1984" w:type="dxa"/>
            <w:tcBorders>
              <w:top w:val="nil"/>
              <w:left w:val="nil"/>
              <w:bottom w:val="nil"/>
              <w:right w:val="nil"/>
            </w:tcBorders>
            <w:noWrap/>
            <w:vAlign w:val="center"/>
            <w:hideMark/>
          </w:tcPr>
          <w:p w14:paraId="33641FA8" w14:textId="58FA8F8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1.3212</w:t>
            </w:r>
          </w:p>
        </w:tc>
        <w:tc>
          <w:tcPr>
            <w:tcW w:w="1843" w:type="dxa"/>
            <w:tcBorders>
              <w:top w:val="nil"/>
              <w:left w:val="nil"/>
              <w:bottom w:val="nil"/>
              <w:right w:val="nil"/>
            </w:tcBorders>
            <w:noWrap/>
            <w:vAlign w:val="center"/>
            <w:hideMark/>
          </w:tcPr>
          <w:p w14:paraId="231F43E1" w14:textId="53A40AA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-1.4742***</w:t>
            </w:r>
          </w:p>
        </w:tc>
        <w:tc>
          <w:tcPr>
            <w:tcW w:w="1843" w:type="dxa"/>
            <w:tcBorders>
              <w:top w:val="nil"/>
              <w:left w:val="nil"/>
              <w:bottom w:val="nil"/>
              <w:right w:val="nil"/>
            </w:tcBorders>
            <w:noWrap/>
            <w:vAlign w:val="center"/>
            <w:hideMark/>
          </w:tcPr>
          <w:p w14:paraId="017BCC09" w14:textId="7287CAE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4.6715**</w:t>
            </w:r>
          </w:p>
        </w:tc>
        <w:tc>
          <w:tcPr>
            <w:tcW w:w="1701" w:type="dxa"/>
            <w:tcBorders>
              <w:top w:val="nil"/>
              <w:left w:val="nil"/>
              <w:bottom w:val="nil"/>
              <w:right w:val="nil"/>
            </w:tcBorders>
            <w:noWrap/>
            <w:vAlign w:val="center"/>
            <w:hideMark/>
          </w:tcPr>
          <w:p w14:paraId="054F18B7" w14:textId="4C9769C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-9.4811**</w:t>
            </w:r>
          </w:p>
        </w:tc>
      </w:tr>
      <w:tr w:rsidR="00122E95" w:rsidRPr="00D13F79" w14:paraId="6E5A6536" w14:textId="77777777" w:rsidTr="002C714F">
        <w:trPr>
          <w:trHeight w:val="233"/>
        </w:trPr>
        <w:tc>
          <w:tcPr>
            <w:tcW w:w="2925" w:type="dxa"/>
            <w:tcBorders>
              <w:top w:val="nil"/>
              <w:left w:val="nil"/>
              <w:bottom w:val="nil"/>
              <w:right w:val="nil"/>
            </w:tcBorders>
            <w:noWrap/>
            <w:vAlign w:val="center"/>
            <w:hideMark/>
          </w:tcPr>
          <w:p w14:paraId="64B514BB"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1E9421F" w14:textId="1ABE8C9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(-2.1862)</w:t>
            </w:r>
          </w:p>
        </w:tc>
        <w:tc>
          <w:tcPr>
            <w:tcW w:w="1843" w:type="dxa"/>
            <w:tcBorders>
              <w:top w:val="nil"/>
              <w:left w:val="nil"/>
              <w:bottom w:val="nil"/>
              <w:right w:val="nil"/>
            </w:tcBorders>
            <w:noWrap/>
            <w:vAlign w:val="center"/>
            <w:hideMark/>
          </w:tcPr>
          <w:p w14:paraId="3C9A603A" w14:textId="59B4B82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(-3.1781)</w:t>
            </w:r>
          </w:p>
        </w:tc>
        <w:tc>
          <w:tcPr>
            <w:tcW w:w="1984" w:type="dxa"/>
            <w:tcBorders>
              <w:top w:val="nil"/>
              <w:left w:val="nil"/>
              <w:bottom w:val="nil"/>
              <w:right w:val="nil"/>
            </w:tcBorders>
            <w:noWrap/>
            <w:vAlign w:val="center"/>
            <w:hideMark/>
          </w:tcPr>
          <w:p w14:paraId="096A570F" w14:textId="493CA17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(1.6022)</w:t>
            </w:r>
          </w:p>
        </w:tc>
        <w:tc>
          <w:tcPr>
            <w:tcW w:w="1843" w:type="dxa"/>
            <w:tcBorders>
              <w:top w:val="nil"/>
              <w:left w:val="nil"/>
              <w:bottom w:val="nil"/>
              <w:right w:val="nil"/>
            </w:tcBorders>
            <w:noWrap/>
            <w:vAlign w:val="center"/>
            <w:hideMark/>
          </w:tcPr>
          <w:p w14:paraId="4F9A8096" w14:textId="7EC4BEE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(-3.1976)</w:t>
            </w:r>
          </w:p>
        </w:tc>
        <w:tc>
          <w:tcPr>
            <w:tcW w:w="1843" w:type="dxa"/>
            <w:tcBorders>
              <w:top w:val="nil"/>
              <w:left w:val="nil"/>
              <w:bottom w:val="nil"/>
              <w:right w:val="nil"/>
            </w:tcBorders>
            <w:noWrap/>
            <w:vAlign w:val="center"/>
            <w:hideMark/>
          </w:tcPr>
          <w:p w14:paraId="7543E5C9" w14:textId="1B81FDB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(2.5005)</w:t>
            </w:r>
          </w:p>
        </w:tc>
        <w:tc>
          <w:tcPr>
            <w:tcW w:w="1701" w:type="dxa"/>
            <w:tcBorders>
              <w:top w:val="nil"/>
              <w:left w:val="nil"/>
              <w:bottom w:val="nil"/>
              <w:right w:val="nil"/>
            </w:tcBorders>
            <w:noWrap/>
            <w:vAlign w:val="center"/>
            <w:hideMark/>
          </w:tcPr>
          <w:p w14:paraId="48D3546B" w14:textId="2270732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(-2.1671)</w:t>
            </w:r>
          </w:p>
        </w:tc>
      </w:tr>
      <w:tr w:rsidR="00122E95" w:rsidRPr="00D13F79" w14:paraId="69BC793C" w14:textId="77777777" w:rsidTr="002C714F">
        <w:trPr>
          <w:trHeight w:val="233"/>
        </w:trPr>
        <w:tc>
          <w:tcPr>
            <w:tcW w:w="2925" w:type="dxa"/>
            <w:tcBorders>
              <w:top w:val="nil"/>
              <w:left w:val="nil"/>
              <w:bottom w:val="nil"/>
              <w:right w:val="nil"/>
            </w:tcBorders>
            <w:noWrap/>
            <w:vAlign w:val="center"/>
            <w:hideMark/>
          </w:tcPr>
          <w:p w14:paraId="1CE9A86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AED4A1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40E8D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313163B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CA19C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4B9BA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19FC7B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DEE68C0" w14:textId="77777777" w:rsidTr="002C714F">
        <w:trPr>
          <w:trHeight w:val="233"/>
        </w:trPr>
        <w:tc>
          <w:tcPr>
            <w:tcW w:w="2925" w:type="dxa"/>
            <w:tcBorders>
              <w:top w:val="nil"/>
              <w:left w:val="nil"/>
              <w:bottom w:val="nil"/>
              <w:right w:val="nil"/>
            </w:tcBorders>
            <w:noWrap/>
            <w:vAlign w:val="center"/>
            <w:hideMark/>
          </w:tcPr>
          <w:p w14:paraId="7E83EBE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1753" w:type="dxa"/>
            <w:tcBorders>
              <w:top w:val="nil"/>
              <w:left w:val="nil"/>
              <w:bottom w:val="nil"/>
              <w:right w:val="nil"/>
            </w:tcBorders>
            <w:noWrap/>
            <w:vAlign w:val="center"/>
            <w:hideMark/>
          </w:tcPr>
          <w:p w14:paraId="25FD106C" w14:textId="1BB0149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-0.1467</w:t>
            </w:r>
          </w:p>
        </w:tc>
        <w:tc>
          <w:tcPr>
            <w:tcW w:w="1843" w:type="dxa"/>
            <w:tcBorders>
              <w:top w:val="nil"/>
              <w:left w:val="nil"/>
              <w:bottom w:val="nil"/>
              <w:right w:val="nil"/>
            </w:tcBorders>
            <w:noWrap/>
            <w:vAlign w:val="center"/>
            <w:hideMark/>
          </w:tcPr>
          <w:p w14:paraId="786BD879" w14:textId="75D6CD4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-0.0367</w:t>
            </w:r>
          </w:p>
        </w:tc>
        <w:tc>
          <w:tcPr>
            <w:tcW w:w="1984" w:type="dxa"/>
            <w:tcBorders>
              <w:top w:val="nil"/>
              <w:left w:val="nil"/>
              <w:bottom w:val="nil"/>
              <w:right w:val="nil"/>
            </w:tcBorders>
            <w:noWrap/>
            <w:vAlign w:val="center"/>
            <w:hideMark/>
          </w:tcPr>
          <w:p w14:paraId="5C5C809B" w14:textId="6DF9064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0.0625**</w:t>
            </w:r>
          </w:p>
        </w:tc>
        <w:tc>
          <w:tcPr>
            <w:tcW w:w="1843" w:type="dxa"/>
            <w:tcBorders>
              <w:top w:val="nil"/>
              <w:left w:val="nil"/>
              <w:bottom w:val="nil"/>
              <w:right w:val="nil"/>
            </w:tcBorders>
            <w:noWrap/>
            <w:vAlign w:val="center"/>
            <w:hideMark/>
          </w:tcPr>
          <w:p w14:paraId="63BEB4D1" w14:textId="1B09D95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-0.0118</w:t>
            </w:r>
          </w:p>
        </w:tc>
        <w:tc>
          <w:tcPr>
            <w:tcW w:w="1843" w:type="dxa"/>
            <w:tcBorders>
              <w:top w:val="nil"/>
              <w:left w:val="nil"/>
              <w:bottom w:val="nil"/>
              <w:right w:val="nil"/>
            </w:tcBorders>
            <w:noWrap/>
            <w:vAlign w:val="center"/>
            <w:hideMark/>
          </w:tcPr>
          <w:p w14:paraId="262B8F18" w14:textId="47B3E6E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-0.0660</w:t>
            </w:r>
          </w:p>
        </w:tc>
        <w:tc>
          <w:tcPr>
            <w:tcW w:w="1701" w:type="dxa"/>
            <w:tcBorders>
              <w:top w:val="nil"/>
              <w:left w:val="nil"/>
              <w:bottom w:val="nil"/>
              <w:right w:val="nil"/>
            </w:tcBorders>
            <w:noWrap/>
            <w:vAlign w:val="center"/>
            <w:hideMark/>
          </w:tcPr>
          <w:p w14:paraId="701D4509" w14:textId="48BC1AE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0.1421</w:t>
            </w:r>
          </w:p>
        </w:tc>
      </w:tr>
      <w:tr w:rsidR="00122E95" w:rsidRPr="00D13F79" w14:paraId="758A2D2B" w14:textId="77777777" w:rsidTr="002C714F">
        <w:trPr>
          <w:trHeight w:val="233"/>
        </w:trPr>
        <w:tc>
          <w:tcPr>
            <w:tcW w:w="2925" w:type="dxa"/>
            <w:tcBorders>
              <w:top w:val="nil"/>
              <w:left w:val="nil"/>
              <w:bottom w:val="nil"/>
              <w:right w:val="nil"/>
            </w:tcBorders>
            <w:noWrap/>
            <w:vAlign w:val="center"/>
            <w:hideMark/>
          </w:tcPr>
          <w:p w14:paraId="2E35589B"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F94F764" w14:textId="18ACF80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(-0.6377)</w:t>
            </w:r>
          </w:p>
        </w:tc>
        <w:tc>
          <w:tcPr>
            <w:tcW w:w="1843" w:type="dxa"/>
            <w:tcBorders>
              <w:top w:val="nil"/>
              <w:left w:val="nil"/>
              <w:bottom w:val="nil"/>
              <w:right w:val="nil"/>
            </w:tcBorders>
            <w:noWrap/>
            <w:vAlign w:val="center"/>
            <w:hideMark/>
          </w:tcPr>
          <w:p w14:paraId="20E3A34D" w14:textId="770D9C0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(-0.0436)</w:t>
            </w:r>
          </w:p>
        </w:tc>
        <w:tc>
          <w:tcPr>
            <w:tcW w:w="1984" w:type="dxa"/>
            <w:tcBorders>
              <w:top w:val="nil"/>
              <w:left w:val="nil"/>
              <w:bottom w:val="nil"/>
              <w:right w:val="nil"/>
            </w:tcBorders>
            <w:noWrap/>
            <w:vAlign w:val="center"/>
            <w:hideMark/>
          </w:tcPr>
          <w:p w14:paraId="57FC90FF" w14:textId="1E2728E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(2.3412)</w:t>
            </w:r>
          </w:p>
        </w:tc>
        <w:tc>
          <w:tcPr>
            <w:tcW w:w="1843" w:type="dxa"/>
            <w:tcBorders>
              <w:top w:val="nil"/>
              <w:left w:val="nil"/>
              <w:bottom w:val="nil"/>
              <w:right w:val="nil"/>
            </w:tcBorders>
            <w:noWrap/>
            <w:vAlign w:val="center"/>
            <w:hideMark/>
          </w:tcPr>
          <w:p w14:paraId="0F53602E" w14:textId="1D62CE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(-0.7927)</w:t>
            </w:r>
          </w:p>
        </w:tc>
        <w:tc>
          <w:tcPr>
            <w:tcW w:w="1843" w:type="dxa"/>
            <w:tcBorders>
              <w:top w:val="nil"/>
              <w:left w:val="nil"/>
              <w:bottom w:val="nil"/>
              <w:right w:val="nil"/>
            </w:tcBorders>
            <w:noWrap/>
            <w:vAlign w:val="center"/>
            <w:hideMark/>
          </w:tcPr>
          <w:p w14:paraId="0C9D7A83" w14:textId="362CDF8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(-1.0916)</w:t>
            </w:r>
          </w:p>
        </w:tc>
        <w:tc>
          <w:tcPr>
            <w:tcW w:w="1701" w:type="dxa"/>
            <w:tcBorders>
              <w:top w:val="nil"/>
              <w:left w:val="nil"/>
              <w:bottom w:val="nil"/>
              <w:right w:val="nil"/>
            </w:tcBorders>
            <w:noWrap/>
            <w:vAlign w:val="center"/>
            <w:hideMark/>
          </w:tcPr>
          <w:p w14:paraId="1071B71A" w14:textId="4277528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(1.0038)</w:t>
            </w:r>
          </w:p>
        </w:tc>
      </w:tr>
      <w:tr w:rsidR="00122E95" w:rsidRPr="00D13F79" w14:paraId="691BADDE" w14:textId="77777777" w:rsidTr="002C714F">
        <w:trPr>
          <w:trHeight w:val="233"/>
        </w:trPr>
        <w:tc>
          <w:tcPr>
            <w:tcW w:w="2925" w:type="dxa"/>
            <w:tcBorders>
              <w:top w:val="nil"/>
              <w:left w:val="nil"/>
              <w:bottom w:val="nil"/>
              <w:right w:val="nil"/>
            </w:tcBorders>
            <w:noWrap/>
            <w:vAlign w:val="center"/>
            <w:hideMark/>
          </w:tcPr>
          <w:p w14:paraId="50F3CAD3"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3B8D26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46C736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F94739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D241A2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D0C85B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47289C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4990297" w14:textId="77777777" w:rsidTr="002C714F">
        <w:trPr>
          <w:trHeight w:val="233"/>
        </w:trPr>
        <w:tc>
          <w:tcPr>
            <w:tcW w:w="2925" w:type="dxa"/>
            <w:tcBorders>
              <w:top w:val="nil"/>
              <w:left w:val="nil"/>
              <w:bottom w:val="nil"/>
              <w:right w:val="nil"/>
            </w:tcBorders>
            <w:noWrap/>
            <w:vAlign w:val="center"/>
            <w:hideMark/>
          </w:tcPr>
          <w:p w14:paraId="65EA081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INTERCEPT</w:t>
            </w:r>
          </w:p>
        </w:tc>
        <w:tc>
          <w:tcPr>
            <w:tcW w:w="1753" w:type="dxa"/>
            <w:tcBorders>
              <w:top w:val="nil"/>
              <w:left w:val="nil"/>
              <w:bottom w:val="nil"/>
              <w:right w:val="nil"/>
            </w:tcBorders>
            <w:noWrap/>
            <w:vAlign w:val="center"/>
            <w:hideMark/>
          </w:tcPr>
          <w:p w14:paraId="5E466B5F" w14:textId="4649F83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-33.2956***</w:t>
            </w:r>
          </w:p>
        </w:tc>
        <w:tc>
          <w:tcPr>
            <w:tcW w:w="1843" w:type="dxa"/>
            <w:tcBorders>
              <w:top w:val="nil"/>
              <w:left w:val="nil"/>
              <w:bottom w:val="nil"/>
              <w:right w:val="nil"/>
            </w:tcBorders>
            <w:noWrap/>
            <w:vAlign w:val="center"/>
            <w:hideMark/>
          </w:tcPr>
          <w:p w14:paraId="4E91FABF" w14:textId="5B6D671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-134.3436***</w:t>
            </w:r>
          </w:p>
        </w:tc>
        <w:tc>
          <w:tcPr>
            <w:tcW w:w="1984" w:type="dxa"/>
            <w:tcBorders>
              <w:top w:val="nil"/>
              <w:left w:val="nil"/>
              <w:bottom w:val="nil"/>
              <w:right w:val="nil"/>
            </w:tcBorders>
            <w:noWrap/>
            <w:vAlign w:val="center"/>
            <w:hideMark/>
          </w:tcPr>
          <w:p w14:paraId="514D460E" w14:textId="3515A22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-4.4580***</w:t>
            </w:r>
          </w:p>
        </w:tc>
        <w:tc>
          <w:tcPr>
            <w:tcW w:w="1843" w:type="dxa"/>
            <w:tcBorders>
              <w:top w:val="nil"/>
              <w:left w:val="nil"/>
              <w:bottom w:val="nil"/>
              <w:right w:val="nil"/>
            </w:tcBorders>
            <w:noWrap/>
            <w:vAlign w:val="center"/>
            <w:hideMark/>
          </w:tcPr>
          <w:p w14:paraId="1C856AAB" w14:textId="3437525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-0.4152***</w:t>
            </w:r>
          </w:p>
        </w:tc>
        <w:tc>
          <w:tcPr>
            <w:tcW w:w="1843" w:type="dxa"/>
            <w:tcBorders>
              <w:top w:val="nil"/>
              <w:left w:val="nil"/>
              <w:bottom w:val="nil"/>
              <w:right w:val="nil"/>
            </w:tcBorders>
            <w:noWrap/>
            <w:vAlign w:val="center"/>
            <w:hideMark/>
          </w:tcPr>
          <w:p w14:paraId="4559E4F5" w14:textId="50647DC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-9.7243***</w:t>
            </w:r>
          </w:p>
        </w:tc>
        <w:tc>
          <w:tcPr>
            <w:tcW w:w="1701" w:type="dxa"/>
            <w:tcBorders>
              <w:top w:val="nil"/>
              <w:left w:val="nil"/>
              <w:bottom w:val="nil"/>
              <w:right w:val="nil"/>
            </w:tcBorders>
            <w:noWrap/>
            <w:vAlign w:val="center"/>
            <w:hideMark/>
          </w:tcPr>
          <w:p w14:paraId="24B165BE" w14:textId="44DB527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-15.2496***</w:t>
            </w:r>
          </w:p>
        </w:tc>
      </w:tr>
      <w:tr w:rsidR="00122E95" w:rsidRPr="00D13F79" w14:paraId="2A3267DA" w14:textId="77777777" w:rsidTr="002C714F">
        <w:trPr>
          <w:trHeight w:val="233"/>
        </w:trPr>
        <w:tc>
          <w:tcPr>
            <w:tcW w:w="2925" w:type="dxa"/>
            <w:tcBorders>
              <w:top w:val="nil"/>
              <w:left w:val="nil"/>
              <w:bottom w:val="nil"/>
              <w:right w:val="nil"/>
            </w:tcBorders>
            <w:noWrap/>
            <w:vAlign w:val="center"/>
            <w:hideMark/>
          </w:tcPr>
          <w:p w14:paraId="3D052928" w14:textId="77777777" w:rsidR="000363D9" w:rsidRPr="00D13F79" w:rsidRDefault="000363D9" w:rsidP="000363D9">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hideMark/>
          </w:tcPr>
          <w:p w14:paraId="0A08B641" w14:textId="3E0EF3D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(-19.2371)</w:t>
            </w:r>
          </w:p>
        </w:tc>
        <w:tc>
          <w:tcPr>
            <w:tcW w:w="1843" w:type="dxa"/>
            <w:tcBorders>
              <w:top w:val="nil"/>
              <w:left w:val="nil"/>
              <w:bottom w:val="nil"/>
              <w:right w:val="nil"/>
            </w:tcBorders>
            <w:noWrap/>
            <w:vAlign w:val="center"/>
            <w:hideMark/>
          </w:tcPr>
          <w:p w14:paraId="0B44A379" w14:textId="5854BE5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(-21.1864)</w:t>
            </w:r>
          </w:p>
        </w:tc>
        <w:tc>
          <w:tcPr>
            <w:tcW w:w="1984" w:type="dxa"/>
            <w:tcBorders>
              <w:top w:val="nil"/>
              <w:left w:val="nil"/>
              <w:bottom w:val="nil"/>
              <w:right w:val="nil"/>
            </w:tcBorders>
            <w:noWrap/>
            <w:vAlign w:val="center"/>
            <w:hideMark/>
          </w:tcPr>
          <w:p w14:paraId="634013D9" w14:textId="292F15E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(-22.1992)</w:t>
            </w:r>
          </w:p>
        </w:tc>
        <w:tc>
          <w:tcPr>
            <w:tcW w:w="1843" w:type="dxa"/>
            <w:tcBorders>
              <w:top w:val="nil"/>
              <w:left w:val="nil"/>
              <w:bottom w:val="nil"/>
              <w:right w:val="nil"/>
            </w:tcBorders>
            <w:noWrap/>
            <w:vAlign w:val="center"/>
            <w:hideMark/>
          </w:tcPr>
          <w:p w14:paraId="2C466332" w14:textId="430A728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(-3.6976)</w:t>
            </w:r>
          </w:p>
        </w:tc>
        <w:tc>
          <w:tcPr>
            <w:tcW w:w="1843" w:type="dxa"/>
            <w:tcBorders>
              <w:top w:val="nil"/>
              <w:left w:val="nil"/>
              <w:bottom w:val="nil"/>
              <w:right w:val="nil"/>
            </w:tcBorders>
            <w:noWrap/>
            <w:vAlign w:val="center"/>
            <w:hideMark/>
          </w:tcPr>
          <w:p w14:paraId="23583634" w14:textId="5651FFF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(-21.3724)</w:t>
            </w:r>
          </w:p>
        </w:tc>
        <w:tc>
          <w:tcPr>
            <w:tcW w:w="1701" w:type="dxa"/>
            <w:tcBorders>
              <w:top w:val="nil"/>
              <w:left w:val="nil"/>
              <w:bottom w:val="nil"/>
              <w:right w:val="nil"/>
            </w:tcBorders>
            <w:noWrap/>
            <w:vAlign w:val="center"/>
            <w:hideMark/>
          </w:tcPr>
          <w:p w14:paraId="0A2435D8" w14:textId="50EEDA1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(-14.3127)</w:t>
            </w:r>
          </w:p>
        </w:tc>
      </w:tr>
      <w:tr w:rsidR="00122E95" w:rsidRPr="00D13F79" w14:paraId="1F0D9037" w14:textId="77777777" w:rsidTr="002C714F">
        <w:trPr>
          <w:trHeight w:val="233"/>
        </w:trPr>
        <w:tc>
          <w:tcPr>
            <w:tcW w:w="2925" w:type="dxa"/>
            <w:tcBorders>
              <w:top w:val="nil"/>
              <w:left w:val="nil"/>
              <w:bottom w:val="nil"/>
              <w:right w:val="nil"/>
            </w:tcBorders>
            <w:noWrap/>
            <w:vAlign w:val="center"/>
          </w:tcPr>
          <w:p w14:paraId="6AC6DB80"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tcPr>
          <w:p w14:paraId="69DFBE60"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79752E6"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984" w:type="dxa"/>
            <w:tcBorders>
              <w:top w:val="nil"/>
              <w:left w:val="nil"/>
              <w:bottom w:val="nil"/>
              <w:right w:val="nil"/>
            </w:tcBorders>
            <w:noWrap/>
            <w:vAlign w:val="center"/>
          </w:tcPr>
          <w:p w14:paraId="13541C3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1CCB61F1"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1792CF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701" w:type="dxa"/>
            <w:tcBorders>
              <w:top w:val="nil"/>
              <w:left w:val="nil"/>
              <w:bottom w:val="nil"/>
              <w:right w:val="nil"/>
            </w:tcBorders>
            <w:noWrap/>
            <w:vAlign w:val="center"/>
          </w:tcPr>
          <w:p w14:paraId="60BF1ECD"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931E8A7" w14:textId="77777777" w:rsidTr="002C714F">
        <w:trPr>
          <w:trHeight w:val="233"/>
        </w:trPr>
        <w:tc>
          <w:tcPr>
            <w:tcW w:w="2925" w:type="dxa"/>
            <w:tcBorders>
              <w:top w:val="nil"/>
              <w:left w:val="nil"/>
              <w:bottom w:val="nil"/>
              <w:right w:val="nil"/>
            </w:tcBorders>
            <w:noWrap/>
            <w:vAlign w:val="center"/>
          </w:tcPr>
          <w:p w14:paraId="66625D7A"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1753" w:type="dxa"/>
            <w:tcBorders>
              <w:top w:val="nil"/>
              <w:left w:val="nil"/>
              <w:bottom w:val="nil"/>
              <w:right w:val="nil"/>
            </w:tcBorders>
            <w:noWrap/>
            <w:vAlign w:val="center"/>
          </w:tcPr>
          <w:p w14:paraId="66A906CE"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7D7705D7"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984" w:type="dxa"/>
            <w:tcBorders>
              <w:top w:val="nil"/>
              <w:left w:val="nil"/>
              <w:bottom w:val="nil"/>
              <w:right w:val="nil"/>
            </w:tcBorders>
            <w:noWrap/>
            <w:vAlign w:val="center"/>
          </w:tcPr>
          <w:p w14:paraId="5A2816B8"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EFC765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655F912"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23,780</w:t>
            </w:r>
          </w:p>
        </w:tc>
        <w:tc>
          <w:tcPr>
            <w:tcW w:w="1701" w:type="dxa"/>
            <w:tcBorders>
              <w:top w:val="nil"/>
              <w:left w:val="nil"/>
              <w:bottom w:val="nil"/>
              <w:right w:val="nil"/>
            </w:tcBorders>
            <w:noWrap/>
            <w:vAlign w:val="center"/>
          </w:tcPr>
          <w:p w14:paraId="6B410A38"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r>
      <w:tr w:rsidR="00122E95" w:rsidRPr="00D13F79" w14:paraId="6489B0A8" w14:textId="77777777" w:rsidTr="002C714F">
        <w:trPr>
          <w:trHeight w:val="233"/>
        </w:trPr>
        <w:tc>
          <w:tcPr>
            <w:tcW w:w="2925" w:type="dxa"/>
            <w:tcBorders>
              <w:top w:val="nil"/>
              <w:left w:val="nil"/>
              <w:bottom w:val="nil"/>
              <w:right w:val="nil"/>
            </w:tcBorders>
            <w:noWrap/>
            <w:vAlign w:val="center"/>
          </w:tcPr>
          <w:p w14:paraId="4AB70E2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1753" w:type="dxa"/>
            <w:tcBorders>
              <w:top w:val="nil"/>
              <w:left w:val="nil"/>
              <w:bottom w:val="nil"/>
              <w:right w:val="nil"/>
            </w:tcBorders>
            <w:noWrap/>
            <w:vAlign w:val="center"/>
          </w:tcPr>
          <w:p w14:paraId="6BA6026B"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0.3809</w:t>
            </w:r>
          </w:p>
        </w:tc>
        <w:tc>
          <w:tcPr>
            <w:tcW w:w="1843" w:type="dxa"/>
            <w:tcBorders>
              <w:top w:val="nil"/>
              <w:left w:val="nil"/>
              <w:bottom w:val="nil"/>
              <w:right w:val="nil"/>
            </w:tcBorders>
            <w:noWrap/>
            <w:vAlign w:val="center"/>
          </w:tcPr>
          <w:p w14:paraId="5AB7BB6E"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0.4554</w:t>
            </w:r>
          </w:p>
        </w:tc>
        <w:tc>
          <w:tcPr>
            <w:tcW w:w="1984" w:type="dxa"/>
            <w:tcBorders>
              <w:top w:val="nil"/>
              <w:left w:val="nil"/>
              <w:bottom w:val="nil"/>
              <w:right w:val="nil"/>
            </w:tcBorders>
            <w:noWrap/>
            <w:vAlign w:val="center"/>
          </w:tcPr>
          <w:p w14:paraId="559E4ED7"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0.3665</w:t>
            </w:r>
          </w:p>
        </w:tc>
        <w:tc>
          <w:tcPr>
            <w:tcW w:w="1843" w:type="dxa"/>
            <w:tcBorders>
              <w:top w:val="nil"/>
              <w:left w:val="nil"/>
              <w:bottom w:val="nil"/>
              <w:right w:val="nil"/>
            </w:tcBorders>
            <w:noWrap/>
            <w:vAlign w:val="center"/>
          </w:tcPr>
          <w:p w14:paraId="35436CD1"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0.2884</w:t>
            </w:r>
          </w:p>
        </w:tc>
        <w:tc>
          <w:tcPr>
            <w:tcW w:w="1843" w:type="dxa"/>
            <w:tcBorders>
              <w:top w:val="nil"/>
              <w:left w:val="nil"/>
              <w:bottom w:val="nil"/>
              <w:right w:val="nil"/>
            </w:tcBorders>
            <w:noWrap/>
            <w:vAlign w:val="center"/>
          </w:tcPr>
          <w:p w14:paraId="76B2582D"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0.4030</w:t>
            </w:r>
          </w:p>
        </w:tc>
        <w:tc>
          <w:tcPr>
            <w:tcW w:w="1701" w:type="dxa"/>
            <w:tcBorders>
              <w:top w:val="nil"/>
              <w:left w:val="nil"/>
              <w:bottom w:val="nil"/>
              <w:right w:val="nil"/>
            </w:tcBorders>
            <w:noWrap/>
            <w:vAlign w:val="center"/>
          </w:tcPr>
          <w:p w14:paraId="32EDB6C7"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0.3539</w:t>
            </w:r>
          </w:p>
        </w:tc>
      </w:tr>
      <w:tr w:rsidR="00122E95" w:rsidRPr="00D13F79" w14:paraId="73B3406A" w14:textId="77777777" w:rsidTr="002C714F">
        <w:trPr>
          <w:trHeight w:val="233"/>
        </w:trPr>
        <w:tc>
          <w:tcPr>
            <w:tcW w:w="2925" w:type="dxa"/>
            <w:tcBorders>
              <w:top w:val="nil"/>
              <w:left w:val="nil"/>
              <w:bottom w:val="nil"/>
              <w:right w:val="nil"/>
            </w:tcBorders>
            <w:noWrap/>
            <w:vAlign w:val="center"/>
          </w:tcPr>
          <w:p w14:paraId="114AF7FF"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753" w:type="dxa"/>
            <w:tcBorders>
              <w:top w:val="nil"/>
              <w:left w:val="nil"/>
              <w:bottom w:val="nil"/>
              <w:right w:val="nil"/>
            </w:tcBorders>
            <w:noWrap/>
          </w:tcPr>
          <w:p w14:paraId="0418B8B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3743953"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5CC7F8F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7EA8324A"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159E310E"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70CC966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EB45461" w14:textId="77777777" w:rsidTr="002C714F">
        <w:trPr>
          <w:trHeight w:val="233"/>
        </w:trPr>
        <w:tc>
          <w:tcPr>
            <w:tcW w:w="2925" w:type="dxa"/>
            <w:tcBorders>
              <w:top w:val="nil"/>
              <w:left w:val="nil"/>
              <w:bottom w:val="nil"/>
              <w:right w:val="nil"/>
            </w:tcBorders>
            <w:noWrap/>
            <w:vAlign w:val="center"/>
          </w:tcPr>
          <w:p w14:paraId="3EBB0F87"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1753" w:type="dxa"/>
            <w:tcBorders>
              <w:top w:val="nil"/>
              <w:left w:val="nil"/>
              <w:bottom w:val="nil"/>
              <w:right w:val="nil"/>
            </w:tcBorders>
            <w:noWrap/>
          </w:tcPr>
          <w:p w14:paraId="294F92F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6CC627A1"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08EB4F24"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647D11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C2D8EB0"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0AC7D147"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73395A7" w14:textId="77777777" w:rsidTr="002C714F">
        <w:trPr>
          <w:trHeight w:val="233"/>
        </w:trPr>
        <w:tc>
          <w:tcPr>
            <w:tcW w:w="2925" w:type="dxa"/>
            <w:tcBorders>
              <w:top w:val="nil"/>
              <w:left w:val="nil"/>
              <w:bottom w:val="single" w:sz="8" w:space="0" w:color="000000"/>
              <w:right w:val="nil"/>
            </w:tcBorders>
            <w:noWrap/>
            <w:vAlign w:val="center"/>
          </w:tcPr>
          <w:p w14:paraId="5715E0EF"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753" w:type="dxa"/>
            <w:tcBorders>
              <w:top w:val="nil"/>
              <w:left w:val="nil"/>
              <w:bottom w:val="single" w:sz="8" w:space="0" w:color="000000"/>
              <w:right w:val="nil"/>
            </w:tcBorders>
            <w:noWrap/>
          </w:tcPr>
          <w:p w14:paraId="7D63068A"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5AFED48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single" w:sz="8" w:space="0" w:color="000000"/>
              <w:right w:val="nil"/>
            </w:tcBorders>
            <w:noWrap/>
          </w:tcPr>
          <w:p w14:paraId="7D2CAE6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362CE5A4"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73728E3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single" w:sz="8" w:space="0" w:color="000000"/>
              <w:right w:val="nil"/>
            </w:tcBorders>
            <w:noWrap/>
          </w:tcPr>
          <w:p w14:paraId="0CC75C7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E5BCD22" w14:textId="77777777" w:rsidTr="002C714F">
        <w:trPr>
          <w:trHeight w:val="233"/>
        </w:trPr>
        <w:tc>
          <w:tcPr>
            <w:tcW w:w="13892" w:type="dxa"/>
            <w:gridSpan w:val="7"/>
            <w:tcBorders>
              <w:top w:val="single" w:sz="8" w:space="0" w:color="000000"/>
              <w:left w:val="nil"/>
              <w:right w:val="nil"/>
            </w:tcBorders>
            <w:noWrap/>
            <w:vAlign w:val="center"/>
          </w:tcPr>
          <w:p w14:paraId="7100FFA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019DE782" w14:textId="6F9E9775" w:rsidR="00F45E6D" w:rsidRPr="00D13F79" w:rsidRDefault="00A84823" w:rsidP="00A84823">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1B20AA" w:rsidRPr="00D13F79">
        <w:rPr>
          <w:rFonts w:ascii="Times New Roman" w:eastAsia="標楷體" w:hAnsi="Times New Roman" w:hint="eastAsia"/>
          <w:color w:val="BFBFBF" w:themeColor="background1" w:themeShade="BF"/>
        </w:rPr>
        <w:t>面板</w:t>
      </w:r>
      <w:r w:rsidR="001B20AA" w:rsidRPr="00D13F79">
        <w:rPr>
          <w:rFonts w:ascii="Times New Roman" w:eastAsia="標楷體" w:hAnsi="Times New Roman" w:hint="eastAsia"/>
          <w:color w:val="BFBFBF" w:themeColor="background1" w:themeShade="BF"/>
        </w:rPr>
        <w:t>A</w:t>
      </w:r>
      <w:r w:rsidR="001B20AA" w:rsidRPr="00D13F79">
        <w:rPr>
          <w:rFonts w:ascii="Times New Roman" w:eastAsia="標楷體" w:hAnsi="Times New Roman" w:hint="eastAsia"/>
          <w:color w:val="BFBFBF" w:themeColor="background1" w:themeShade="BF"/>
        </w:rPr>
        <w:t>展示</w:t>
      </w:r>
      <w:r w:rsidR="0073538C" w:rsidRPr="00D13F79">
        <w:rPr>
          <w:rFonts w:ascii="Times New Roman" w:eastAsia="標楷體" w:hAnsi="Times New Roman" w:hint="eastAsia"/>
          <w:color w:val="BFBFBF" w:themeColor="background1" w:themeShade="BF"/>
        </w:rPr>
        <w:t>異常溫度對整體環境成本</w:t>
      </w:r>
      <w:r w:rsidR="0073538C" w:rsidRPr="00D13F79">
        <w:rPr>
          <w:rFonts w:ascii="Times New Roman" w:eastAsia="標楷體" w:hAnsi="Times New Roman" w:hint="eastAsia"/>
          <w:color w:val="BFBFBF" w:themeColor="background1" w:themeShade="BF"/>
        </w:rPr>
        <w:t>(ENVCSOT)</w:t>
      </w:r>
      <w:r w:rsidR="0073538C" w:rsidRPr="00D13F79">
        <w:rPr>
          <w:rFonts w:ascii="Times New Roman" w:eastAsia="標楷體" w:hAnsi="Times New Roman" w:hint="eastAsia"/>
          <w:color w:val="BFBFBF" w:themeColor="background1" w:themeShade="BF"/>
        </w:rPr>
        <w:t>的效果</w:t>
      </w:r>
      <w:r w:rsidR="0014561C" w:rsidRPr="00D13F79">
        <w:rPr>
          <w:rFonts w:ascii="Times New Roman" w:eastAsia="標楷體" w:hAnsi="Times New Roman" w:hint="eastAsia"/>
          <w:color w:val="BFBFBF" w:themeColor="background1" w:themeShade="BF"/>
        </w:rPr>
        <w:t>，</w:t>
      </w:r>
      <w:r w:rsidR="005E3B1C" w:rsidRPr="00D13F79">
        <w:rPr>
          <w:rFonts w:ascii="Times New Roman" w:eastAsia="標楷體" w:hAnsi="Times New Roman" w:hint="eastAsia"/>
          <w:color w:val="BFBFBF" w:themeColor="background1" w:themeShade="BF"/>
        </w:rPr>
        <w:t>其中</w:t>
      </w:r>
      <w:r w:rsidR="00784655" w:rsidRPr="00D13F79">
        <w:rPr>
          <w:rFonts w:ascii="Times New Roman" w:eastAsia="標楷體" w:hAnsi="Times New Roman" w:hint="eastAsia"/>
          <w:color w:val="BFBFBF" w:themeColor="background1" w:themeShade="BF"/>
        </w:rPr>
        <w:t>該</w:t>
      </w:r>
      <w:r w:rsidR="001D1671" w:rsidRPr="00D13F79">
        <w:rPr>
          <w:rFonts w:ascii="Times New Roman" w:eastAsia="標楷體" w:hAnsi="Times New Roman" w:hint="eastAsia"/>
          <w:color w:val="BFBFBF" w:themeColor="background1" w:themeShade="BF"/>
        </w:rPr>
        <w:t>變數</w:t>
      </w:r>
      <w:r w:rsidR="005E3B1C" w:rsidRPr="00D13F79">
        <w:rPr>
          <w:rFonts w:ascii="Times New Roman" w:eastAsia="標楷體" w:hAnsi="Times New Roman" w:hint="eastAsia"/>
          <w:color w:val="BFBFBF" w:themeColor="background1" w:themeShade="BF"/>
        </w:rPr>
        <w:t>的</w:t>
      </w:r>
      <w:r w:rsidR="001D1671" w:rsidRPr="00D13F79">
        <w:rPr>
          <w:rFonts w:ascii="Times New Roman" w:eastAsia="標楷體" w:hAnsi="Times New Roman" w:hint="eastAsia"/>
          <w:color w:val="BFBFBF" w:themeColor="background1" w:themeShade="BF"/>
        </w:rPr>
        <w:t>計算方式為</w:t>
      </w:r>
      <w:r w:rsidR="001D1671" w:rsidRPr="00D13F79">
        <w:rPr>
          <w:rFonts w:ascii="Times New Roman" w:eastAsia="標楷體" w:hAnsi="Times New Roman" w:cs="新細明體" w:hint="eastAsia"/>
          <w:color w:val="BFBFBF" w:themeColor="background1" w:themeShade="BF"/>
          <w:kern w:val="0"/>
        </w:rPr>
        <w:t>空氣汙染成本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AIR_C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、溫室氣體排放成本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GHG_C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、土地及水成本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LWP_C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、自然資源成本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NATURAL_C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、廢棄物成本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WASTE_C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以及水資源成本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WATER</w:t>
      </w:r>
      <w:r w:rsidR="001D1671" w:rsidRPr="00D13F79">
        <w:rPr>
          <w:rFonts w:ascii="Times New Roman" w:eastAsia="標楷體" w:hAnsi="Times New Roman" w:cs="新細明體" w:hint="eastAsia"/>
          <w:i/>
          <w:iCs/>
          <w:color w:val="BFBFBF" w:themeColor="background1" w:themeShade="BF"/>
          <w:kern w:val="0"/>
        </w:rPr>
        <w:t>_</w:t>
      </w:r>
      <w:r w:rsidR="001D1671" w:rsidRPr="00D13F79">
        <w:rPr>
          <w:rFonts w:ascii="Times New Roman" w:eastAsia="標楷體" w:hAnsi="Times New Roman" w:cs="新細明體"/>
          <w:i/>
          <w:iCs/>
          <w:color w:val="BFBFBF" w:themeColor="background1" w:themeShade="BF"/>
          <w:kern w:val="0"/>
        </w:rPr>
        <w:t>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加總後除以總資產</w:t>
      </w:r>
      <w:r w:rsidR="000E44F1" w:rsidRPr="00D13F79">
        <w:rPr>
          <w:rFonts w:ascii="Times New Roman" w:eastAsia="標楷體" w:hAnsi="Times New Roman" w:cs="新細明體" w:hint="eastAsia"/>
          <w:color w:val="BFBFBF" w:themeColor="background1" w:themeShade="BF"/>
          <w:kern w:val="0"/>
        </w:rPr>
        <w:t>。</w:t>
      </w:r>
      <w:r w:rsidR="00210013" w:rsidRPr="00D13F79">
        <w:rPr>
          <w:rFonts w:ascii="Times New Roman" w:eastAsia="標楷體" w:hAnsi="Times New Roman" w:cs="新細明體" w:hint="eastAsia"/>
          <w:color w:val="BFBFBF" w:themeColor="background1" w:themeShade="BF"/>
          <w:kern w:val="0"/>
        </w:rPr>
        <w:t>面板</w:t>
      </w:r>
      <w:r w:rsidR="00210013" w:rsidRPr="00D13F79">
        <w:rPr>
          <w:rFonts w:ascii="Times New Roman" w:eastAsia="標楷體" w:hAnsi="Times New Roman" w:cs="新細明體" w:hint="eastAsia"/>
          <w:color w:val="BFBFBF" w:themeColor="background1" w:themeShade="BF"/>
          <w:kern w:val="0"/>
        </w:rPr>
        <w:t>B</w:t>
      </w:r>
      <w:r w:rsidR="00657396" w:rsidRPr="00D13F79">
        <w:rPr>
          <w:rFonts w:ascii="Times New Roman" w:eastAsia="標楷體" w:hAnsi="Times New Roman" w:cs="新細明體" w:hint="eastAsia"/>
          <w:color w:val="BFBFBF" w:themeColor="background1" w:themeShade="BF"/>
          <w:kern w:val="0"/>
        </w:rPr>
        <w:t>則</w:t>
      </w:r>
      <w:r w:rsidR="00210013" w:rsidRPr="00D13F79">
        <w:rPr>
          <w:rFonts w:ascii="Times New Roman" w:eastAsia="標楷體" w:hAnsi="Times New Roman" w:cs="新細明體" w:hint="eastAsia"/>
          <w:color w:val="BFBFBF" w:themeColor="background1" w:themeShade="BF"/>
          <w:kern w:val="0"/>
        </w:rPr>
        <w:t>接續展示異常溫度對各項環境成本的效果</w:t>
      </w:r>
      <w:r w:rsidR="00657396" w:rsidRPr="00D13F79">
        <w:rPr>
          <w:rFonts w:ascii="Times New Roman" w:eastAsia="標楷體" w:hAnsi="Times New Roman" w:cs="新細明體" w:hint="eastAsia"/>
          <w:color w:val="BFBFBF" w:themeColor="background1" w:themeShade="BF"/>
          <w:kern w:val="0"/>
        </w:rPr>
        <w:t>。</w:t>
      </w:r>
      <w:r w:rsidR="00657396" w:rsidRPr="00D13F79">
        <w:rPr>
          <w:rFonts w:ascii="標楷體" w:eastAsia="標楷體" w:hAnsi="標楷體" w:hint="eastAsia"/>
          <w:color w:val="BFBFBF" w:themeColor="background1" w:themeShade="BF"/>
        </w:rPr>
        <w:t>樣本為</w:t>
      </w:r>
      <w:r w:rsidR="00657396" w:rsidRPr="00D13F79">
        <w:rPr>
          <w:rFonts w:ascii="Times New Roman" w:eastAsia="標楷體" w:hAnsi="Times New Roman" w:cs="Times New Roman"/>
          <w:color w:val="BFBFBF" w:themeColor="background1" w:themeShade="BF"/>
        </w:rPr>
        <w:t>2003</w:t>
      </w:r>
      <w:r w:rsidR="00657396" w:rsidRPr="00D13F79">
        <w:rPr>
          <w:rFonts w:ascii="標楷體" w:eastAsia="標楷體" w:hAnsi="標楷體" w:hint="eastAsia"/>
          <w:color w:val="BFBFBF" w:themeColor="background1" w:themeShade="BF"/>
        </w:rPr>
        <w:t>年至</w:t>
      </w:r>
      <w:r w:rsidR="00657396" w:rsidRPr="00D13F79">
        <w:rPr>
          <w:rFonts w:ascii="Times New Roman" w:eastAsia="標楷體" w:hAnsi="Times New Roman" w:cs="Times New Roman"/>
          <w:color w:val="BFBFBF" w:themeColor="background1" w:themeShade="BF"/>
        </w:rPr>
        <w:t>2023</w:t>
      </w:r>
      <w:r w:rsidR="00657396" w:rsidRPr="00D13F79">
        <w:rPr>
          <w:rFonts w:ascii="標楷體" w:eastAsia="標楷體" w:hAnsi="標楷體" w:hint="eastAsia"/>
          <w:color w:val="BFBFBF" w:themeColor="background1" w:themeShade="BF"/>
        </w:rPr>
        <w:t>年間的美國企業，</w:t>
      </w:r>
      <w:r w:rsidR="00BF7F96"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w:t>
      </w:r>
      <w:r w:rsidR="00657396" w:rsidRPr="00D13F79">
        <w:rPr>
          <w:rFonts w:ascii="標楷體" w:eastAsia="標楷體" w:hAnsi="標楷體" w:hint="eastAsia"/>
          <w:color w:val="BFBFBF" w:themeColor="background1" w:themeShade="BF"/>
        </w:rPr>
        <w:t>各變數皆經過</w:t>
      </w:r>
      <w:r w:rsidR="00657396" w:rsidRPr="00D13F79">
        <w:rPr>
          <w:rFonts w:ascii="Times New Roman" w:eastAsia="標楷體" w:hAnsi="Times New Roman" w:cs="Times New Roman"/>
          <w:color w:val="BFBFBF" w:themeColor="background1" w:themeShade="BF"/>
        </w:rPr>
        <w:t>1%</w:t>
      </w:r>
      <w:r w:rsidR="00657396" w:rsidRPr="00D13F79">
        <w:rPr>
          <w:rFonts w:ascii="Times New Roman" w:eastAsia="標楷體" w:hAnsi="Times New Roman" w:cs="Times New Roman" w:hint="eastAsia"/>
          <w:color w:val="BFBFBF" w:themeColor="background1" w:themeShade="BF"/>
        </w:rPr>
        <w:t>與</w:t>
      </w:r>
      <w:r w:rsidR="00657396" w:rsidRPr="00D13F79">
        <w:rPr>
          <w:rFonts w:ascii="Times New Roman" w:eastAsia="標楷體" w:hAnsi="Times New Roman" w:cs="Times New Roman" w:hint="eastAsia"/>
          <w:color w:val="BFBFBF" w:themeColor="background1" w:themeShade="BF"/>
        </w:rPr>
        <w:t>99%</w:t>
      </w:r>
      <w:r w:rsidR="00657396" w:rsidRPr="00D13F79">
        <w:rPr>
          <w:rFonts w:ascii="Times New Roman" w:eastAsia="標楷體" w:hAnsi="Times New Roman" w:cs="Times New Roman" w:hint="eastAsia"/>
          <w:color w:val="BFBFBF" w:themeColor="background1" w:themeShade="BF"/>
        </w:rPr>
        <w:t>的縮尾處理來減輕極端值的影響。</w:t>
      </w:r>
    </w:p>
    <w:p w14:paraId="7265D195" w14:textId="21C726D1" w:rsidR="00F45E6D" w:rsidRPr="00D13F79" w:rsidRDefault="00F45E6D" w:rsidP="00F45E6D">
      <w:pPr>
        <w:tabs>
          <w:tab w:val="left" w:pos="698"/>
        </w:tabs>
        <w:rPr>
          <w:color w:val="BFBFBF" w:themeColor="background1" w:themeShade="BF"/>
        </w:rPr>
        <w:sectPr w:rsidR="00F45E6D" w:rsidRPr="00D13F79" w:rsidSect="00F45E6D">
          <w:pgSz w:w="16838" w:h="11906" w:orient="landscape"/>
          <w:pgMar w:top="1800" w:right="1440" w:bottom="1800" w:left="1440" w:header="851" w:footer="992" w:gutter="0"/>
          <w:cols w:space="425"/>
          <w:docGrid w:type="lines" w:linePitch="360"/>
        </w:sectPr>
      </w:pPr>
      <w:r w:rsidRPr="00D13F79">
        <w:rPr>
          <w:color w:val="BFBFBF" w:themeColor="background1" w:themeShade="BF"/>
        </w:rPr>
        <w:tab/>
      </w:r>
    </w:p>
    <w:p w14:paraId="42EC29D6" w14:textId="28B5F451" w:rsidR="00C83E28" w:rsidRPr="00D13F79" w:rsidRDefault="00520237" w:rsidP="00520237">
      <w:pPr>
        <w:pStyle w:val="afd"/>
        <w:rPr>
          <w:color w:val="BFBFBF" w:themeColor="background1" w:themeShade="BF"/>
        </w:rPr>
      </w:pPr>
      <w:bookmarkStart w:id="34" w:name="_Toc231903521"/>
      <w:r w:rsidRPr="00D13F79">
        <w:rPr>
          <w:rFonts w:cs="Times New Roman" w:hint="eastAsia"/>
          <w:color w:val="BFBFBF" w:themeColor="background1" w:themeShade="BF"/>
        </w:rPr>
        <w:lastRenderedPageBreak/>
        <w:t>表</w:t>
      </w:r>
      <w:r w:rsidRPr="00D13F79">
        <w:rPr>
          <w:rFonts w:cs="Times New Roman" w:hint="eastAsia"/>
          <w:color w:val="BFBFBF" w:themeColor="background1" w:themeShade="BF"/>
        </w:rPr>
        <w:t>4-8</w:t>
      </w:r>
      <w:r w:rsidR="00C83E28" w:rsidRPr="00D13F79">
        <w:rPr>
          <w:rFonts w:hint="eastAsia"/>
          <w:color w:val="BFBFBF" w:themeColor="background1" w:themeShade="BF"/>
        </w:rPr>
        <w:t xml:space="preserve"> </w:t>
      </w:r>
      <w:r w:rsidR="00FE458D" w:rsidRPr="00D13F79">
        <w:rPr>
          <w:rFonts w:hint="eastAsia"/>
          <w:color w:val="BFBFBF" w:themeColor="background1" w:themeShade="BF"/>
        </w:rPr>
        <w:t>異常高低溫組與五分位組之</w:t>
      </w:r>
      <w:r w:rsidR="00C83E28" w:rsidRPr="00D13F79">
        <w:rPr>
          <w:rFonts w:hint="eastAsia"/>
          <w:color w:val="BFBFBF" w:themeColor="background1" w:themeShade="BF"/>
        </w:rPr>
        <w:t>迴歸結果</w:t>
      </w:r>
      <w:bookmarkEnd w:id="34"/>
    </w:p>
    <w:tbl>
      <w:tblPr>
        <w:tblW w:w="5000" w:type="pct"/>
        <w:tblCellMar>
          <w:left w:w="28" w:type="dxa"/>
          <w:right w:w="28" w:type="dxa"/>
        </w:tblCellMar>
        <w:tblLook w:val="04A0" w:firstRow="1" w:lastRow="0" w:firstColumn="1" w:lastColumn="0" w:noHBand="0" w:noVBand="1"/>
      </w:tblPr>
      <w:tblGrid>
        <w:gridCol w:w="1632"/>
        <w:gridCol w:w="1624"/>
        <w:gridCol w:w="1477"/>
        <w:gridCol w:w="1625"/>
        <w:gridCol w:w="1435"/>
        <w:gridCol w:w="1625"/>
        <w:gridCol w:w="1477"/>
        <w:gridCol w:w="1625"/>
        <w:gridCol w:w="1438"/>
      </w:tblGrid>
      <w:tr w:rsidR="00122E95" w:rsidRPr="00D13F79" w14:paraId="3556E3D1" w14:textId="77777777" w:rsidTr="002C714F">
        <w:trPr>
          <w:trHeight w:val="323"/>
        </w:trPr>
        <w:tc>
          <w:tcPr>
            <w:tcW w:w="585" w:type="pct"/>
            <w:tcBorders>
              <w:top w:val="single" w:sz="8" w:space="0" w:color="000000"/>
              <w:left w:val="nil"/>
              <w:bottom w:val="single" w:sz="8" w:space="0" w:color="000000"/>
              <w:right w:val="nil"/>
            </w:tcBorders>
            <w:noWrap/>
            <w:vAlign w:val="center"/>
            <w:hideMark/>
          </w:tcPr>
          <w:p w14:paraId="58A684E9"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single" w:sz="8" w:space="0" w:color="000000"/>
              <w:right w:val="nil"/>
            </w:tcBorders>
            <w:noWrap/>
            <w:vAlign w:val="center"/>
            <w:hideMark/>
          </w:tcPr>
          <w:p w14:paraId="0745C60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1ACB875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0D12D07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14" w:type="pct"/>
            <w:tcBorders>
              <w:top w:val="single" w:sz="8" w:space="0" w:color="000000"/>
              <w:left w:val="nil"/>
              <w:bottom w:val="single" w:sz="8" w:space="0" w:color="000000"/>
              <w:right w:val="nil"/>
            </w:tcBorders>
            <w:noWrap/>
            <w:vAlign w:val="center"/>
            <w:hideMark/>
          </w:tcPr>
          <w:p w14:paraId="25D36ABA" w14:textId="77777777" w:rsidR="00994BCF" w:rsidRPr="00D13F79" w:rsidRDefault="00994BCF"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582" w:type="pct"/>
            <w:tcBorders>
              <w:top w:val="single" w:sz="8" w:space="0" w:color="000000"/>
              <w:left w:val="nil"/>
              <w:bottom w:val="single" w:sz="8" w:space="0" w:color="000000"/>
              <w:right w:val="nil"/>
            </w:tcBorders>
            <w:noWrap/>
            <w:vAlign w:val="center"/>
            <w:hideMark/>
          </w:tcPr>
          <w:p w14:paraId="3AB215B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5CF81DD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359EA85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15" w:type="pct"/>
            <w:tcBorders>
              <w:top w:val="single" w:sz="8" w:space="0" w:color="000000"/>
              <w:left w:val="nil"/>
              <w:bottom w:val="single" w:sz="8" w:space="0" w:color="000000"/>
              <w:right w:val="nil"/>
            </w:tcBorders>
            <w:noWrap/>
            <w:vAlign w:val="center"/>
            <w:hideMark/>
          </w:tcPr>
          <w:p w14:paraId="22ABD6A9" w14:textId="77777777" w:rsidR="00994BCF" w:rsidRPr="00D13F79" w:rsidRDefault="00994BCF"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206D0EFF" w14:textId="77777777" w:rsidTr="002C714F">
        <w:trPr>
          <w:trHeight w:val="42"/>
        </w:trPr>
        <w:tc>
          <w:tcPr>
            <w:tcW w:w="585" w:type="pct"/>
            <w:tcBorders>
              <w:top w:val="single" w:sz="8" w:space="0" w:color="000000"/>
              <w:left w:val="nil"/>
              <w:bottom w:val="nil"/>
              <w:right w:val="nil"/>
            </w:tcBorders>
            <w:noWrap/>
            <w:vAlign w:val="center"/>
            <w:hideMark/>
          </w:tcPr>
          <w:p w14:paraId="616E9B45"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nil"/>
              <w:right w:val="nil"/>
            </w:tcBorders>
            <w:noWrap/>
            <w:vAlign w:val="center"/>
            <w:hideMark/>
          </w:tcPr>
          <w:p w14:paraId="6B4797CE"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3497AFB3"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3A3C353A"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14" w:type="pct"/>
            <w:tcBorders>
              <w:top w:val="single" w:sz="8" w:space="0" w:color="000000"/>
              <w:left w:val="nil"/>
              <w:bottom w:val="nil"/>
              <w:right w:val="nil"/>
            </w:tcBorders>
            <w:noWrap/>
            <w:vAlign w:val="center"/>
            <w:hideMark/>
          </w:tcPr>
          <w:p w14:paraId="32D2CBB0"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5BDCDBB4"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42E56E25"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76BF4E8A"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15" w:type="pct"/>
            <w:tcBorders>
              <w:top w:val="single" w:sz="8" w:space="0" w:color="000000"/>
              <w:left w:val="nil"/>
              <w:bottom w:val="nil"/>
              <w:right w:val="nil"/>
            </w:tcBorders>
            <w:noWrap/>
            <w:vAlign w:val="center"/>
            <w:hideMark/>
          </w:tcPr>
          <w:p w14:paraId="243500D1"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89C1813" w14:textId="77777777" w:rsidTr="002C714F">
        <w:trPr>
          <w:trHeight w:val="323"/>
        </w:trPr>
        <w:tc>
          <w:tcPr>
            <w:tcW w:w="585" w:type="pct"/>
            <w:tcBorders>
              <w:top w:val="nil"/>
              <w:left w:val="nil"/>
              <w:bottom w:val="nil"/>
              <w:right w:val="nil"/>
            </w:tcBorders>
            <w:noWrap/>
            <w:vAlign w:val="center"/>
            <w:hideMark/>
          </w:tcPr>
          <w:p w14:paraId="12E5018A"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HOT</w:t>
            </w:r>
          </w:p>
        </w:tc>
        <w:tc>
          <w:tcPr>
            <w:tcW w:w="582" w:type="pct"/>
            <w:tcBorders>
              <w:top w:val="nil"/>
              <w:left w:val="nil"/>
              <w:bottom w:val="nil"/>
              <w:right w:val="nil"/>
            </w:tcBorders>
            <w:noWrap/>
            <w:vAlign w:val="center"/>
            <w:hideMark/>
          </w:tcPr>
          <w:p w14:paraId="7678C7BF" w14:textId="6F7A4EE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-16.2570**</w:t>
            </w:r>
          </w:p>
        </w:tc>
        <w:tc>
          <w:tcPr>
            <w:tcW w:w="529" w:type="pct"/>
            <w:tcBorders>
              <w:top w:val="nil"/>
              <w:left w:val="nil"/>
              <w:bottom w:val="nil"/>
              <w:right w:val="nil"/>
            </w:tcBorders>
            <w:noWrap/>
            <w:vAlign w:val="center"/>
            <w:hideMark/>
          </w:tcPr>
          <w:p w14:paraId="1293E892" w14:textId="74FE02A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-0.5463</w:t>
            </w:r>
          </w:p>
        </w:tc>
        <w:tc>
          <w:tcPr>
            <w:tcW w:w="582" w:type="pct"/>
            <w:tcBorders>
              <w:top w:val="nil"/>
              <w:left w:val="nil"/>
              <w:bottom w:val="nil"/>
              <w:right w:val="nil"/>
            </w:tcBorders>
            <w:noWrap/>
            <w:vAlign w:val="center"/>
            <w:hideMark/>
          </w:tcPr>
          <w:p w14:paraId="4F4DD805" w14:textId="0BE37A8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-1.3415</w:t>
            </w:r>
          </w:p>
        </w:tc>
        <w:tc>
          <w:tcPr>
            <w:tcW w:w="514" w:type="pct"/>
            <w:tcBorders>
              <w:top w:val="nil"/>
              <w:left w:val="nil"/>
              <w:bottom w:val="nil"/>
              <w:right w:val="nil"/>
            </w:tcBorders>
            <w:noWrap/>
            <w:vAlign w:val="center"/>
            <w:hideMark/>
          </w:tcPr>
          <w:p w14:paraId="78650D62" w14:textId="2EEE3A3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-0.0003</w:t>
            </w:r>
          </w:p>
        </w:tc>
        <w:tc>
          <w:tcPr>
            <w:tcW w:w="582" w:type="pct"/>
            <w:tcBorders>
              <w:top w:val="nil"/>
              <w:left w:val="nil"/>
              <w:bottom w:val="nil"/>
              <w:right w:val="nil"/>
            </w:tcBorders>
            <w:noWrap/>
            <w:vAlign w:val="center"/>
            <w:hideMark/>
          </w:tcPr>
          <w:p w14:paraId="57BF531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1E2DE1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6ED83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268C6B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3F3D090B" w14:textId="77777777" w:rsidTr="002C714F">
        <w:trPr>
          <w:trHeight w:val="323"/>
        </w:trPr>
        <w:tc>
          <w:tcPr>
            <w:tcW w:w="585" w:type="pct"/>
            <w:tcBorders>
              <w:top w:val="nil"/>
              <w:left w:val="nil"/>
              <w:bottom w:val="nil"/>
              <w:right w:val="nil"/>
            </w:tcBorders>
            <w:noWrap/>
            <w:vAlign w:val="center"/>
            <w:hideMark/>
          </w:tcPr>
          <w:p w14:paraId="37545038" w14:textId="77777777" w:rsidR="007C18FC" w:rsidRPr="00D13F79" w:rsidRDefault="007C18FC" w:rsidP="007C18FC">
            <w:pPr>
              <w:widowControl/>
              <w:spacing w:after="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38963A7A" w14:textId="0A2FF5C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(-2.1043)</w:t>
            </w:r>
          </w:p>
        </w:tc>
        <w:tc>
          <w:tcPr>
            <w:tcW w:w="529" w:type="pct"/>
            <w:tcBorders>
              <w:top w:val="nil"/>
              <w:left w:val="nil"/>
              <w:bottom w:val="nil"/>
              <w:right w:val="nil"/>
            </w:tcBorders>
            <w:noWrap/>
            <w:vAlign w:val="center"/>
            <w:hideMark/>
          </w:tcPr>
          <w:p w14:paraId="764E34C1" w14:textId="7E1F0B8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(-0.8465)</w:t>
            </w:r>
          </w:p>
        </w:tc>
        <w:tc>
          <w:tcPr>
            <w:tcW w:w="582" w:type="pct"/>
            <w:tcBorders>
              <w:top w:val="nil"/>
              <w:left w:val="nil"/>
              <w:bottom w:val="nil"/>
              <w:right w:val="nil"/>
            </w:tcBorders>
            <w:noWrap/>
            <w:vAlign w:val="center"/>
            <w:hideMark/>
          </w:tcPr>
          <w:p w14:paraId="314AD988" w14:textId="60F1FDB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(-0.8139)</w:t>
            </w:r>
          </w:p>
        </w:tc>
        <w:tc>
          <w:tcPr>
            <w:tcW w:w="514" w:type="pct"/>
            <w:tcBorders>
              <w:top w:val="nil"/>
              <w:left w:val="nil"/>
              <w:bottom w:val="nil"/>
              <w:right w:val="nil"/>
            </w:tcBorders>
            <w:noWrap/>
            <w:vAlign w:val="center"/>
            <w:hideMark/>
          </w:tcPr>
          <w:p w14:paraId="1F881558" w14:textId="26AC21D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(-1.2126)</w:t>
            </w:r>
          </w:p>
        </w:tc>
        <w:tc>
          <w:tcPr>
            <w:tcW w:w="582" w:type="pct"/>
            <w:tcBorders>
              <w:top w:val="nil"/>
              <w:left w:val="nil"/>
              <w:bottom w:val="nil"/>
              <w:right w:val="nil"/>
            </w:tcBorders>
            <w:noWrap/>
            <w:vAlign w:val="center"/>
            <w:hideMark/>
          </w:tcPr>
          <w:p w14:paraId="42A789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305CF1E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8B9129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F0C203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5A1F162" w14:textId="77777777" w:rsidTr="002C714F">
        <w:trPr>
          <w:trHeight w:val="323"/>
        </w:trPr>
        <w:tc>
          <w:tcPr>
            <w:tcW w:w="585" w:type="pct"/>
            <w:tcBorders>
              <w:top w:val="nil"/>
              <w:left w:val="nil"/>
              <w:bottom w:val="nil"/>
              <w:right w:val="nil"/>
            </w:tcBorders>
            <w:noWrap/>
            <w:vAlign w:val="center"/>
            <w:hideMark/>
          </w:tcPr>
          <w:p w14:paraId="2390B8D9" w14:textId="77777777" w:rsidR="007C18FC" w:rsidRPr="00D13F79" w:rsidRDefault="007C18FC" w:rsidP="007C18FC">
            <w:pPr>
              <w:widowControl/>
              <w:spacing w:after="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02102C1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178E86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78235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9F0975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DEBFE6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18B04D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46778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363C5A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E5F36F6" w14:textId="77777777" w:rsidTr="002C714F">
        <w:trPr>
          <w:trHeight w:val="323"/>
        </w:trPr>
        <w:tc>
          <w:tcPr>
            <w:tcW w:w="585" w:type="pct"/>
            <w:tcBorders>
              <w:top w:val="nil"/>
              <w:left w:val="nil"/>
              <w:bottom w:val="nil"/>
              <w:right w:val="nil"/>
            </w:tcBorders>
            <w:noWrap/>
            <w:vAlign w:val="center"/>
            <w:hideMark/>
          </w:tcPr>
          <w:p w14:paraId="50B5F70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COLD</w:t>
            </w:r>
          </w:p>
        </w:tc>
        <w:tc>
          <w:tcPr>
            <w:tcW w:w="582" w:type="pct"/>
            <w:tcBorders>
              <w:top w:val="nil"/>
              <w:left w:val="nil"/>
              <w:bottom w:val="nil"/>
              <w:right w:val="nil"/>
            </w:tcBorders>
            <w:noWrap/>
            <w:vAlign w:val="center"/>
            <w:hideMark/>
          </w:tcPr>
          <w:p w14:paraId="6FD354E8" w14:textId="574C8C8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4.5832</w:t>
            </w:r>
          </w:p>
        </w:tc>
        <w:tc>
          <w:tcPr>
            <w:tcW w:w="529" w:type="pct"/>
            <w:tcBorders>
              <w:top w:val="nil"/>
              <w:left w:val="nil"/>
              <w:bottom w:val="nil"/>
              <w:right w:val="nil"/>
            </w:tcBorders>
            <w:noWrap/>
            <w:vAlign w:val="center"/>
            <w:hideMark/>
          </w:tcPr>
          <w:p w14:paraId="196D4869" w14:textId="72C07A8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1.3265</w:t>
            </w:r>
          </w:p>
        </w:tc>
        <w:tc>
          <w:tcPr>
            <w:tcW w:w="582" w:type="pct"/>
            <w:tcBorders>
              <w:top w:val="nil"/>
              <w:left w:val="nil"/>
              <w:bottom w:val="nil"/>
              <w:right w:val="nil"/>
            </w:tcBorders>
            <w:noWrap/>
            <w:vAlign w:val="center"/>
            <w:hideMark/>
          </w:tcPr>
          <w:p w14:paraId="107FAF00" w14:textId="3BD5456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3.1450</w:t>
            </w:r>
          </w:p>
        </w:tc>
        <w:tc>
          <w:tcPr>
            <w:tcW w:w="514" w:type="pct"/>
            <w:tcBorders>
              <w:top w:val="nil"/>
              <w:left w:val="nil"/>
              <w:bottom w:val="nil"/>
              <w:right w:val="nil"/>
            </w:tcBorders>
            <w:noWrap/>
            <w:vAlign w:val="center"/>
            <w:hideMark/>
          </w:tcPr>
          <w:p w14:paraId="0D695816" w14:textId="73E1525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1D65099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82E28F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E68BA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087A2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FBCD0A3" w14:textId="77777777" w:rsidTr="002C714F">
        <w:trPr>
          <w:trHeight w:val="323"/>
        </w:trPr>
        <w:tc>
          <w:tcPr>
            <w:tcW w:w="585" w:type="pct"/>
            <w:tcBorders>
              <w:top w:val="nil"/>
              <w:left w:val="nil"/>
              <w:bottom w:val="nil"/>
              <w:right w:val="nil"/>
            </w:tcBorders>
            <w:noWrap/>
            <w:vAlign w:val="center"/>
            <w:hideMark/>
          </w:tcPr>
          <w:p w14:paraId="55CC6E75" w14:textId="77777777" w:rsidR="007C18FC" w:rsidRPr="00D13F79" w:rsidRDefault="007C18FC" w:rsidP="007C18FC">
            <w:pPr>
              <w:widowControl/>
              <w:spacing w:after="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1EB663E2" w14:textId="4702585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(0.4362)</w:t>
            </w:r>
          </w:p>
        </w:tc>
        <w:tc>
          <w:tcPr>
            <w:tcW w:w="529" w:type="pct"/>
            <w:tcBorders>
              <w:top w:val="nil"/>
              <w:left w:val="nil"/>
              <w:bottom w:val="nil"/>
              <w:right w:val="nil"/>
            </w:tcBorders>
            <w:noWrap/>
            <w:vAlign w:val="center"/>
            <w:hideMark/>
          </w:tcPr>
          <w:p w14:paraId="5622A5B9" w14:textId="0E406E6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(1.5112)</w:t>
            </w:r>
          </w:p>
        </w:tc>
        <w:tc>
          <w:tcPr>
            <w:tcW w:w="582" w:type="pct"/>
            <w:tcBorders>
              <w:top w:val="nil"/>
              <w:left w:val="nil"/>
              <w:bottom w:val="nil"/>
              <w:right w:val="nil"/>
            </w:tcBorders>
            <w:noWrap/>
            <w:vAlign w:val="center"/>
            <w:hideMark/>
          </w:tcPr>
          <w:p w14:paraId="0A3C9522" w14:textId="24AAD8B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(1.4030)</w:t>
            </w:r>
          </w:p>
        </w:tc>
        <w:tc>
          <w:tcPr>
            <w:tcW w:w="514" w:type="pct"/>
            <w:tcBorders>
              <w:top w:val="nil"/>
              <w:left w:val="nil"/>
              <w:bottom w:val="nil"/>
              <w:right w:val="nil"/>
            </w:tcBorders>
            <w:noWrap/>
            <w:vAlign w:val="center"/>
            <w:hideMark/>
          </w:tcPr>
          <w:p w14:paraId="5131F48B" w14:textId="0E76A85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(0.9594)</w:t>
            </w:r>
          </w:p>
        </w:tc>
        <w:tc>
          <w:tcPr>
            <w:tcW w:w="582" w:type="pct"/>
            <w:tcBorders>
              <w:top w:val="nil"/>
              <w:left w:val="nil"/>
              <w:bottom w:val="nil"/>
              <w:right w:val="nil"/>
            </w:tcBorders>
            <w:noWrap/>
            <w:vAlign w:val="center"/>
            <w:hideMark/>
          </w:tcPr>
          <w:p w14:paraId="047F655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26609E1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39CC0A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F969AC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7A3268C" w14:textId="77777777" w:rsidTr="002C714F">
        <w:trPr>
          <w:trHeight w:val="323"/>
        </w:trPr>
        <w:tc>
          <w:tcPr>
            <w:tcW w:w="585" w:type="pct"/>
            <w:tcBorders>
              <w:top w:val="nil"/>
              <w:left w:val="nil"/>
              <w:bottom w:val="nil"/>
              <w:right w:val="nil"/>
            </w:tcBorders>
            <w:noWrap/>
            <w:vAlign w:val="center"/>
            <w:hideMark/>
          </w:tcPr>
          <w:p w14:paraId="299CB8DC" w14:textId="77777777" w:rsidR="007C18FC" w:rsidRPr="00D13F79" w:rsidRDefault="007C18FC" w:rsidP="007C18FC">
            <w:pPr>
              <w:widowControl/>
              <w:spacing w:after="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6C99D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D580A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5A81D4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D79393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E95B55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059F4D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11AA3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EBC44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E663B20" w14:textId="77777777" w:rsidTr="002C714F">
        <w:trPr>
          <w:trHeight w:val="323"/>
        </w:trPr>
        <w:tc>
          <w:tcPr>
            <w:tcW w:w="585" w:type="pct"/>
            <w:tcBorders>
              <w:top w:val="nil"/>
              <w:left w:val="nil"/>
              <w:bottom w:val="nil"/>
              <w:right w:val="nil"/>
            </w:tcBorders>
            <w:noWrap/>
            <w:vAlign w:val="center"/>
            <w:hideMark/>
          </w:tcPr>
          <w:p w14:paraId="690A74D7"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_Q2</w:t>
            </w:r>
          </w:p>
        </w:tc>
        <w:tc>
          <w:tcPr>
            <w:tcW w:w="582" w:type="pct"/>
            <w:tcBorders>
              <w:top w:val="nil"/>
              <w:left w:val="nil"/>
              <w:bottom w:val="nil"/>
              <w:right w:val="nil"/>
            </w:tcBorders>
            <w:noWrap/>
            <w:vAlign w:val="center"/>
            <w:hideMark/>
          </w:tcPr>
          <w:p w14:paraId="51314DD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B844D5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97850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8D64A0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FE215FA" w14:textId="2F42DE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-11.1782</w:t>
            </w:r>
          </w:p>
        </w:tc>
        <w:tc>
          <w:tcPr>
            <w:tcW w:w="529" w:type="pct"/>
            <w:tcBorders>
              <w:top w:val="nil"/>
              <w:left w:val="nil"/>
              <w:bottom w:val="nil"/>
              <w:right w:val="nil"/>
            </w:tcBorders>
            <w:noWrap/>
            <w:vAlign w:val="center"/>
            <w:hideMark/>
          </w:tcPr>
          <w:p w14:paraId="7F71FD32" w14:textId="2A71515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-0.3987</w:t>
            </w:r>
          </w:p>
        </w:tc>
        <w:tc>
          <w:tcPr>
            <w:tcW w:w="582" w:type="pct"/>
            <w:tcBorders>
              <w:top w:val="nil"/>
              <w:left w:val="nil"/>
              <w:bottom w:val="nil"/>
              <w:right w:val="nil"/>
            </w:tcBorders>
            <w:noWrap/>
            <w:vAlign w:val="center"/>
            <w:hideMark/>
          </w:tcPr>
          <w:p w14:paraId="530B5E26" w14:textId="231FD05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-2.5128</w:t>
            </w:r>
          </w:p>
        </w:tc>
        <w:tc>
          <w:tcPr>
            <w:tcW w:w="515" w:type="pct"/>
            <w:tcBorders>
              <w:top w:val="nil"/>
              <w:left w:val="nil"/>
              <w:bottom w:val="nil"/>
              <w:right w:val="nil"/>
            </w:tcBorders>
            <w:noWrap/>
            <w:vAlign w:val="center"/>
            <w:hideMark/>
          </w:tcPr>
          <w:p w14:paraId="7627C2B9" w14:textId="1FA189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54031460" w14:textId="77777777" w:rsidTr="002C714F">
        <w:trPr>
          <w:trHeight w:val="323"/>
        </w:trPr>
        <w:tc>
          <w:tcPr>
            <w:tcW w:w="585" w:type="pct"/>
            <w:tcBorders>
              <w:top w:val="nil"/>
              <w:left w:val="nil"/>
              <w:bottom w:val="nil"/>
              <w:right w:val="nil"/>
            </w:tcBorders>
            <w:noWrap/>
            <w:vAlign w:val="center"/>
            <w:hideMark/>
          </w:tcPr>
          <w:p w14:paraId="62F727A5"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EB8C9D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2253D3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9A937B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BCB938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BE70A96" w14:textId="2DA113B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(-1.3468)</w:t>
            </w:r>
          </w:p>
        </w:tc>
        <w:tc>
          <w:tcPr>
            <w:tcW w:w="529" w:type="pct"/>
            <w:tcBorders>
              <w:top w:val="nil"/>
              <w:left w:val="nil"/>
              <w:bottom w:val="nil"/>
              <w:right w:val="nil"/>
            </w:tcBorders>
            <w:noWrap/>
            <w:vAlign w:val="center"/>
            <w:hideMark/>
          </w:tcPr>
          <w:p w14:paraId="698E2263" w14:textId="6AFD25F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(-0.5751)</w:t>
            </w:r>
          </w:p>
        </w:tc>
        <w:tc>
          <w:tcPr>
            <w:tcW w:w="582" w:type="pct"/>
            <w:tcBorders>
              <w:top w:val="nil"/>
              <w:left w:val="nil"/>
              <w:bottom w:val="nil"/>
              <w:right w:val="nil"/>
            </w:tcBorders>
            <w:noWrap/>
            <w:vAlign w:val="center"/>
            <w:hideMark/>
          </w:tcPr>
          <w:p w14:paraId="0CCA2096" w14:textId="44236DB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(-1.4191)</w:t>
            </w:r>
          </w:p>
        </w:tc>
        <w:tc>
          <w:tcPr>
            <w:tcW w:w="515" w:type="pct"/>
            <w:tcBorders>
              <w:top w:val="nil"/>
              <w:left w:val="nil"/>
              <w:bottom w:val="nil"/>
              <w:right w:val="nil"/>
            </w:tcBorders>
            <w:noWrap/>
            <w:vAlign w:val="center"/>
            <w:hideMark/>
          </w:tcPr>
          <w:p w14:paraId="4150CE31" w14:textId="7CAA8EB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(-1.2969)</w:t>
            </w:r>
          </w:p>
        </w:tc>
      </w:tr>
      <w:tr w:rsidR="00122E95" w:rsidRPr="00D13F79" w14:paraId="7F9B3425" w14:textId="77777777" w:rsidTr="002C714F">
        <w:trPr>
          <w:trHeight w:val="323"/>
        </w:trPr>
        <w:tc>
          <w:tcPr>
            <w:tcW w:w="585" w:type="pct"/>
            <w:tcBorders>
              <w:top w:val="nil"/>
              <w:left w:val="nil"/>
              <w:bottom w:val="nil"/>
              <w:right w:val="nil"/>
            </w:tcBorders>
            <w:noWrap/>
            <w:vAlign w:val="center"/>
            <w:hideMark/>
          </w:tcPr>
          <w:p w14:paraId="15319A44"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AF7F20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50DC44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2F8C5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726E5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A4FA18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BF43EC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4198C3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324389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1AC9E31" w14:textId="77777777" w:rsidTr="002C714F">
        <w:trPr>
          <w:trHeight w:val="323"/>
        </w:trPr>
        <w:tc>
          <w:tcPr>
            <w:tcW w:w="585" w:type="pct"/>
            <w:tcBorders>
              <w:top w:val="nil"/>
              <w:left w:val="nil"/>
              <w:bottom w:val="nil"/>
              <w:right w:val="nil"/>
            </w:tcBorders>
            <w:noWrap/>
            <w:vAlign w:val="center"/>
            <w:hideMark/>
          </w:tcPr>
          <w:p w14:paraId="002C59FE"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_Q3</w:t>
            </w:r>
          </w:p>
        </w:tc>
        <w:tc>
          <w:tcPr>
            <w:tcW w:w="582" w:type="pct"/>
            <w:tcBorders>
              <w:top w:val="nil"/>
              <w:left w:val="nil"/>
              <w:bottom w:val="nil"/>
              <w:right w:val="nil"/>
            </w:tcBorders>
            <w:noWrap/>
            <w:vAlign w:val="center"/>
            <w:hideMark/>
          </w:tcPr>
          <w:p w14:paraId="4085242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EC83B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2A9A96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1D43D5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6420E8A" w14:textId="26616BC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-13.4100</w:t>
            </w:r>
          </w:p>
        </w:tc>
        <w:tc>
          <w:tcPr>
            <w:tcW w:w="529" w:type="pct"/>
            <w:tcBorders>
              <w:top w:val="nil"/>
              <w:left w:val="nil"/>
              <w:bottom w:val="nil"/>
              <w:right w:val="nil"/>
            </w:tcBorders>
            <w:noWrap/>
            <w:vAlign w:val="center"/>
            <w:hideMark/>
          </w:tcPr>
          <w:p w14:paraId="5F34BF8A" w14:textId="1AE819C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-0.4816</w:t>
            </w:r>
          </w:p>
        </w:tc>
        <w:tc>
          <w:tcPr>
            <w:tcW w:w="582" w:type="pct"/>
            <w:tcBorders>
              <w:top w:val="nil"/>
              <w:left w:val="nil"/>
              <w:bottom w:val="nil"/>
              <w:right w:val="nil"/>
            </w:tcBorders>
            <w:noWrap/>
            <w:vAlign w:val="center"/>
            <w:hideMark/>
          </w:tcPr>
          <w:p w14:paraId="05A4F145" w14:textId="6867DEA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-1.5376</w:t>
            </w:r>
          </w:p>
        </w:tc>
        <w:tc>
          <w:tcPr>
            <w:tcW w:w="515" w:type="pct"/>
            <w:tcBorders>
              <w:top w:val="nil"/>
              <w:left w:val="nil"/>
              <w:bottom w:val="nil"/>
              <w:right w:val="nil"/>
            </w:tcBorders>
            <w:noWrap/>
            <w:vAlign w:val="center"/>
            <w:hideMark/>
          </w:tcPr>
          <w:p w14:paraId="23C89944" w14:textId="44D1863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-0.0003</w:t>
            </w:r>
          </w:p>
        </w:tc>
      </w:tr>
      <w:tr w:rsidR="00122E95" w:rsidRPr="00D13F79" w14:paraId="13F6EA0D" w14:textId="77777777" w:rsidTr="002C714F">
        <w:trPr>
          <w:trHeight w:val="323"/>
        </w:trPr>
        <w:tc>
          <w:tcPr>
            <w:tcW w:w="585" w:type="pct"/>
            <w:tcBorders>
              <w:top w:val="nil"/>
              <w:left w:val="nil"/>
              <w:bottom w:val="nil"/>
              <w:right w:val="nil"/>
            </w:tcBorders>
            <w:noWrap/>
            <w:vAlign w:val="center"/>
            <w:hideMark/>
          </w:tcPr>
          <w:p w14:paraId="363DAB7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76E8FDF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3644D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A0457B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3A4C81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39DDDD2" w14:textId="5DD9C4A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(-1.5905)</w:t>
            </w:r>
          </w:p>
        </w:tc>
        <w:tc>
          <w:tcPr>
            <w:tcW w:w="529" w:type="pct"/>
            <w:tcBorders>
              <w:top w:val="nil"/>
              <w:left w:val="nil"/>
              <w:bottom w:val="nil"/>
              <w:right w:val="nil"/>
            </w:tcBorders>
            <w:noWrap/>
            <w:vAlign w:val="center"/>
            <w:hideMark/>
          </w:tcPr>
          <w:p w14:paraId="6A53A098" w14:textId="47C35D0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(-0.6838)</w:t>
            </w:r>
          </w:p>
        </w:tc>
        <w:tc>
          <w:tcPr>
            <w:tcW w:w="582" w:type="pct"/>
            <w:tcBorders>
              <w:top w:val="nil"/>
              <w:left w:val="nil"/>
              <w:bottom w:val="nil"/>
              <w:right w:val="nil"/>
            </w:tcBorders>
            <w:noWrap/>
            <w:vAlign w:val="center"/>
            <w:hideMark/>
          </w:tcPr>
          <w:p w14:paraId="2544E939" w14:textId="1F15BF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(-0.8548)</w:t>
            </w:r>
          </w:p>
        </w:tc>
        <w:tc>
          <w:tcPr>
            <w:tcW w:w="515" w:type="pct"/>
            <w:tcBorders>
              <w:top w:val="nil"/>
              <w:left w:val="nil"/>
              <w:bottom w:val="nil"/>
              <w:right w:val="nil"/>
            </w:tcBorders>
            <w:noWrap/>
            <w:vAlign w:val="center"/>
            <w:hideMark/>
          </w:tcPr>
          <w:p w14:paraId="5FB3E8CD" w14:textId="429FD82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(-1.0348)</w:t>
            </w:r>
          </w:p>
        </w:tc>
      </w:tr>
      <w:tr w:rsidR="00122E95" w:rsidRPr="00D13F79" w14:paraId="6F9E385B" w14:textId="77777777" w:rsidTr="002C714F">
        <w:trPr>
          <w:trHeight w:val="323"/>
        </w:trPr>
        <w:tc>
          <w:tcPr>
            <w:tcW w:w="585" w:type="pct"/>
            <w:tcBorders>
              <w:top w:val="nil"/>
              <w:left w:val="nil"/>
              <w:bottom w:val="nil"/>
              <w:right w:val="nil"/>
            </w:tcBorders>
            <w:noWrap/>
            <w:vAlign w:val="center"/>
            <w:hideMark/>
          </w:tcPr>
          <w:p w14:paraId="027DA594"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945E2B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917C9B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A37C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AEC2BB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155F6E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9EECE1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964589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29A665D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624EF7F" w14:textId="77777777" w:rsidTr="002C714F">
        <w:trPr>
          <w:trHeight w:val="323"/>
        </w:trPr>
        <w:tc>
          <w:tcPr>
            <w:tcW w:w="585" w:type="pct"/>
            <w:tcBorders>
              <w:top w:val="nil"/>
              <w:left w:val="nil"/>
              <w:bottom w:val="nil"/>
              <w:right w:val="nil"/>
            </w:tcBorders>
            <w:noWrap/>
            <w:vAlign w:val="center"/>
            <w:hideMark/>
          </w:tcPr>
          <w:p w14:paraId="23E4E4E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_Q4</w:t>
            </w:r>
          </w:p>
        </w:tc>
        <w:tc>
          <w:tcPr>
            <w:tcW w:w="582" w:type="pct"/>
            <w:tcBorders>
              <w:top w:val="nil"/>
              <w:left w:val="nil"/>
              <w:bottom w:val="nil"/>
              <w:right w:val="nil"/>
            </w:tcBorders>
            <w:noWrap/>
            <w:vAlign w:val="center"/>
            <w:hideMark/>
          </w:tcPr>
          <w:p w14:paraId="1F2F71A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A26E7E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19C896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4F01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19B27" w14:textId="2EE67B4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-12.9109</w:t>
            </w:r>
          </w:p>
        </w:tc>
        <w:tc>
          <w:tcPr>
            <w:tcW w:w="529" w:type="pct"/>
            <w:tcBorders>
              <w:top w:val="nil"/>
              <w:left w:val="nil"/>
              <w:bottom w:val="nil"/>
              <w:right w:val="nil"/>
            </w:tcBorders>
            <w:noWrap/>
            <w:vAlign w:val="center"/>
            <w:hideMark/>
          </w:tcPr>
          <w:p w14:paraId="17AA008F" w14:textId="4EA873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-1.1725</w:t>
            </w:r>
          </w:p>
        </w:tc>
        <w:tc>
          <w:tcPr>
            <w:tcW w:w="582" w:type="pct"/>
            <w:tcBorders>
              <w:top w:val="nil"/>
              <w:left w:val="nil"/>
              <w:bottom w:val="nil"/>
              <w:right w:val="nil"/>
            </w:tcBorders>
            <w:noWrap/>
            <w:vAlign w:val="center"/>
            <w:hideMark/>
          </w:tcPr>
          <w:p w14:paraId="6FE43C2C" w14:textId="6DC5F45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-2.9106</w:t>
            </w:r>
          </w:p>
        </w:tc>
        <w:tc>
          <w:tcPr>
            <w:tcW w:w="515" w:type="pct"/>
            <w:tcBorders>
              <w:top w:val="nil"/>
              <w:left w:val="nil"/>
              <w:bottom w:val="nil"/>
              <w:right w:val="nil"/>
            </w:tcBorders>
            <w:noWrap/>
            <w:vAlign w:val="center"/>
            <w:hideMark/>
          </w:tcPr>
          <w:p w14:paraId="21E5561A" w14:textId="0A71BDA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-0.0005*</w:t>
            </w:r>
          </w:p>
        </w:tc>
      </w:tr>
      <w:tr w:rsidR="00122E95" w:rsidRPr="00D13F79" w14:paraId="53BEC98D" w14:textId="77777777" w:rsidTr="002C714F">
        <w:trPr>
          <w:trHeight w:val="323"/>
        </w:trPr>
        <w:tc>
          <w:tcPr>
            <w:tcW w:w="585" w:type="pct"/>
            <w:tcBorders>
              <w:top w:val="nil"/>
              <w:left w:val="nil"/>
              <w:bottom w:val="nil"/>
              <w:right w:val="nil"/>
            </w:tcBorders>
            <w:noWrap/>
            <w:vAlign w:val="center"/>
            <w:hideMark/>
          </w:tcPr>
          <w:p w14:paraId="0204C2FE"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BB9347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B1E507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195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8C4B37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26C1F0" w14:textId="32CE4EA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(-1.4577)</w:t>
            </w:r>
          </w:p>
        </w:tc>
        <w:tc>
          <w:tcPr>
            <w:tcW w:w="529" w:type="pct"/>
            <w:tcBorders>
              <w:top w:val="nil"/>
              <w:left w:val="nil"/>
              <w:bottom w:val="nil"/>
              <w:right w:val="nil"/>
            </w:tcBorders>
            <w:noWrap/>
            <w:vAlign w:val="center"/>
            <w:hideMark/>
          </w:tcPr>
          <w:p w14:paraId="62EAF3DE" w14:textId="0481B1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(-1.5846)</w:t>
            </w:r>
          </w:p>
        </w:tc>
        <w:tc>
          <w:tcPr>
            <w:tcW w:w="582" w:type="pct"/>
            <w:tcBorders>
              <w:top w:val="nil"/>
              <w:left w:val="nil"/>
              <w:bottom w:val="nil"/>
              <w:right w:val="nil"/>
            </w:tcBorders>
            <w:noWrap/>
            <w:vAlign w:val="center"/>
            <w:hideMark/>
          </w:tcPr>
          <w:p w14:paraId="6A9A8A20" w14:textId="4873991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(-1.5404)</w:t>
            </w:r>
          </w:p>
        </w:tc>
        <w:tc>
          <w:tcPr>
            <w:tcW w:w="515" w:type="pct"/>
            <w:tcBorders>
              <w:top w:val="nil"/>
              <w:left w:val="nil"/>
              <w:bottom w:val="nil"/>
              <w:right w:val="nil"/>
            </w:tcBorders>
            <w:noWrap/>
            <w:vAlign w:val="center"/>
            <w:hideMark/>
          </w:tcPr>
          <w:p w14:paraId="45B1DED7" w14:textId="13D067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(-1.6613)</w:t>
            </w:r>
          </w:p>
        </w:tc>
      </w:tr>
      <w:tr w:rsidR="00122E95" w:rsidRPr="00D13F79" w14:paraId="07B784B9" w14:textId="77777777" w:rsidTr="002C714F">
        <w:trPr>
          <w:trHeight w:val="323"/>
        </w:trPr>
        <w:tc>
          <w:tcPr>
            <w:tcW w:w="585" w:type="pct"/>
            <w:tcBorders>
              <w:top w:val="nil"/>
              <w:left w:val="nil"/>
              <w:bottom w:val="nil"/>
              <w:right w:val="nil"/>
            </w:tcBorders>
            <w:noWrap/>
            <w:vAlign w:val="center"/>
            <w:hideMark/>
          </w:tcPr>
          <w:p w14:paraId="59471231"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1691D83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41F82F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F08CF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25D633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3B3C2F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24C62D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778A06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9AE88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5EA7194" w14:textId="77777777" w:rsidTr="002C714F">
        <w:trPr>
          <w:trHeight w:val="323"/>
        </w:trPr>
        <w:tc>
          <w:tcPr>
            <w:tcW w:w="585" w:type="pct"/>
            <w:tcBorders>
              <w:top w:val="nil"/>
              <w:left w:val="nil"/>
              <w:bottom w:val="nil"/>
              <w:right w:val="nil"/>
            </w:tcBorders>
            <w:noWrap/>
            <w:vAlign w:val="center"/>
            <w:hideMark/>
          </w:tcPr>
          <w:p w14:paraId="266B681A"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_Q5</w:t>
            </w:r>
          </w:p>
        </w:tc>
        <w:tc>
          <w:tcPr>
            <w:tcW w:w="582" w:type="pct"/>
            <w:tcBorders>
              <w:top w:val="nil"/>
              <w:left w:val="nil"/>
              <w:bottom w:val="nil"/>
              <w:right w:val="nil"/>
            </w:tcBorders>
            <w:noWrap/>
            <w:vAlign w:val="center"/>
            <w:hideMark/>
          </w:tcPr>
          <w:p w14:paraId="01857E7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9509C7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48EDB1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777FB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10066B5" w14:textId="45BD89D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-23.3225***</w:t>
            </w:r>
          </w:p>
        </w:tc>
        <w:tc>
          <w:tcPr>
            <w:tcW w:w="529" w:type="pct"/>
            <w:tcBorders>
              <w:top w:val="nil"/>
              <w:left w:val="nil"/>
              <w:bottom w:val="nil"/>
              <w:right w:val="nil"/>
            </w:tcBorders>
            <w:noWrap/>
            <w:vAlign w:val="center"/>
            <w:hideMark/>
          </w:tcPr>
          <w:p w14:paraId="377115AE" w14:textId="02C6837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-0.9591</w:t>
            </w:r>
          </w:p>
        </w:tc>
        <w:tc>
          <w:tcPr>
            <w:tcW w:w="582" w:type="pct"/>
            <w:tcBorders>
              <w:top w:val="nil"/>
              <w:left w:val="nil"/>
              <w:bottom w:val="nil"/>
              <w:right w:val="nil"/>
            </w:tcBorders>
            <w:noWrap/>
            <w:vAlign w:val="center"/>
            <w:hideMark/>
          </w:tcPr>
          <w:p w14:paraId="08598BA8" w14:textId="02FB6A9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-2.1202</w:t>
            </w:r>
          </w:p>
        </w:tc>
        <w:tc>
          <w:tcPr>
            <w:tcW w:w="515" w:type="pct"/>
            <w:tcBorders>
              <w:top w:val="nil"/>
              <w:left w:val="nil"/>
              <w:bottom w:val="nil"/>
              <w:right w:val="nil"/>
            </w:tcBorders>
            <w:noWrap/>
            <w:vAlign w:val="center"/>
            <w:hideMark/>
          </w:tcPr>
          <w:p w14:paraId="6E4F5E88" w14:textId="23C0B29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-0.0005*</w:t>
            </w:r>
          </w:p>
        </w:tc>
      </w:tr>
      <w:tr w:rsidR="00122E95" w:rsidRPr="00D13F79" w14:paraId="1742E11F" w14:textId="77777777" w:rsidTr="002C714F">
        <w:trPr>
          <w:trHeight w:val="323"/>
        </w:trPr>
        <w:tc>
          <w:tcPr>
            <w:tcW w:w="585" w:type="pct"/>
            <w:tcBorders>
              <w:top w:val="nil"/>
              <w:left w:val="nil"/>
              <w:bottom w:val="nil"/>
              <w:right w:val="nil"/>
            </w:tcBorders>
            <w:noWrap/>
            <w:vAlign w:val="center"/>
            <w:hideMark/>
          </w:tcPr>
          <w:p w14:paraId="3E142371"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5A0767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ECEFC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B82C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F9661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27737E" w14:textId="55A74E6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(-2.5765)</w:t>
            </w:r>
          </w:p>
        </w:tc>
        <w:tc>
          <w:tcPr>
            <w:tcW w:w="529" w:type="pct"/>
            <w:tcBorders>
              <w:top w:val="nil"/>
              <w:left w:val="nil"/>
              <w:bottom w:val="nil"/>
              <w:right w:val="nil"/>
            </w:tcBorders>
            <w:noWrap/>
            <w:vAlign w:val="center"/>
            <w:hideMark/>
          </w:tcPr>
          <w:p w14:paraId="3F869CB0" w14:textId="790C23F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(-1.2684)</w:t>
            </w:r>
          </w:p>
        </w:tc>
        <w:tc>
          <w:tcPr>
            <w:tcW w:w="582" w:type="pct"/>
            <w:tcBorders>
              <w:top w:val="nil"/>
              <w:left w:val="nil"/>
              <w:bottom w:val="nil"/>
              <w:right w:val="nil"/>
            </w:tcBorders>
            <w:noWrap/>
            <w:vAlign w:val="center"/>
            <w:hideMark/>
          </w:tcPr>
          <w:p w14:paraId="2A35E5C7" w14:textId="5D69CA0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(-1.0979)</w:t>
            </w:r>
          </w:p>
        </w:tc>
        <w:tc>
          <w:tcPr>
            <w:tcW w:w="515" w:type="pct"/>
            <w:tcBorders>
              <w:top w:val="nil"/>
              <w:left w:val="nil"/>
              <w:bottom w:val="nil"/>
              <w:right w:val="nil"/>
            </w:tcBorders>
            <w:noWrap/>
            <w:vAlign w:val="center"/>
            <w:hideMark/>
          </w:tcPr>
          <w:p w14:paraId="70BCD4F6" w14:textId="2261C41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(-1.6879)</w:t>
            </w:r>
          </w:p>
        </w:tc>
      </w:tr>
      <w:tr w:rsidR="00122E95" w:rsidRPr="00D13F79" w14:paraId="68871C28" w14:textId="77777777" w:rsidTr="002C714F">
        <w:trPr>
          <w:trHeight w:val="323"/>
        </w:trPr>
        <w:tc>
          <w:tcPr>
            <w:tcW w:w="585" w:type="pct"/>
            <w:tcBorders>
              <w:top w:val="nil"/>
              <w:left w:val="nil"/>
              <w:bottom w:val="nil"/>
              <w:right w:val="nil"/>
            </w:tcBorders>
            <w:noWrap/>
            <w:vAlign w:val="center"/>
            <w:hideMark/>
          </w:tcPr>
          <w:p w14:paraId="7BC3308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A2AD70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8883C2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D7778E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B65471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765717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9BF6E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0121B6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1B143E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1413867" w14:textId="77777777" w:rsidTr="002C714F">
        <w:trPr>
          <w:trHeight w:val="323"/>
        </w:trPr>
        <w:tc>
          <w:tcPr>
            <w:tcW w:w="585" w:type="pct"/>
            <w:tcBorders>
              <w:top w:val="nil"/>
              <w:left w:val="nil"/>
              <w:bottom w:val="nil"/>
              <w:right w:val="nil"/>
            </w:tcBorders>
            <w:noWrap/>
            <w:vAlign w:val="center"/>
            <w:hideMark/>
          </w:tcPr>
          <w:p w14:paraId="2250148F"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582" w:type="pct"/>
            <w:tcBorders>
              <w:top w:val="nil"/>
              <w:left w:val="nil"/>
              <w:bottom w:val="nil"/>
              <w:right w:val="nil"/>
            </w:tcBorders>
            <w:noWrap/>
            <w:vAlign w:val="center"/>
            <w:hideMark/>
          </w:tcPr>
          <w:p w14:paraId="7531663F" w14:textId="6B36A94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2.3581</w:t>
            </w:r>
          </w:p>
        </w:tc>
        <w:tc>
          <w:tcPr>
            <w:tcW w:w="529" w:type="pct"/>
            <w:tcBorders>
              <w:top w:val="nil"/>
              <w:left w:val="nil"/>
              <w:bottom w:val="nil"/>
              <w:right w:val="nil"/>
            </w:tcBorders>
            <w:noWrap/>
            <w:vAlign w:val="center"/>
            <w:hideMark/>
          </w:tcPr>
          <w:p w14:paraId="032C76DA" w14:textId="6EBA054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1.1416***</w:t>
            </w:r>
          </w:p>
        </w:tc>
        <w:tc>
          <w:tcPr>
            <w:tcW w:w="582" w:type="pct"/>
            <w:tcBorders>
              <w:top w:val="nil"/>
              <w:left w:val="nil"/>
              <w:bottom w:val="nil"/>
              <w:right w:val="nil"/>
            </w:tcBorders>
            <w:noWrap/>
            <w:vAlign w:val="center"/>
            <w:hideMark/>
          </w:tcPr>
          <w:p w14:paraId="5BD83554" w14:textId="1248039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0.3807</w:t>
            </w:r>
          </w:p>
        </w:tc>
        <w:tc>
          <w:tcPr>
            <w:tcW w:w="514" w:type="pct"/>
            <w:tcBorders>
              <w:top w:val="nil"/>
              <w:left w:val="nil"/>
              <w:bottom w:val="nil"/>
              <w:right w:val="nil"/>
            </w:tcBorders>
            <w:noWrap/>
            <w:vAlign w:val="center"/>
            <w:hideMark/>
          </w:tcPr>
          <w:p w14:paraId="1082B0D6" w14:textId="727123D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00C6B9A5" w14:textId="52A0E6E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2.3758</w:t>
            </w:r>
          </w:p>
        </w:tc>
        <w:tc>
          <w:tcPr>
            <w:tcW w:w="529" w:type="pct"/>
            <w:tcBorders>
              <w:top w:val="nil"/>
              <w:left w:val="nil"/>
              <w:bottom w:val="nil"/>
              <w:right w:val="nil"/>
            </w:tcBorders>
            <w:noWrap/>
            <w:vAlign w:val="center"/>
            <w:hideMark/>
          </w:tcPr>
          <w:p w14:paraId="62CC8F62" w14:textId="5D59E42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1.1391***</w:t>
            </w:r>
          </w:p>
        </w:tc>
        <w:tc>
          <w:tcPr>
            <w:tcW w:w="582" w:type="pct"/>
            <w:tcBorders>
              <w:top w:val="nil"/>
              <w:left w:val="nil"/>
              <w:bottom w:val="nil"/>
              <w:right w:val="nil"/>
            </w:tcBorders>
            <w:noWrap/>
            <w:vAlign w:val="center"/>
            <w:hideMark/>
          </w:tcPr>
          <w:p w14:paraId="5CA59564" w14:textId="0430471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0.3792</w:t>
            </w:r>
          </w:p>
        </w:tc>
        <w:tc>
          <w:tcPr>
            <w:tcW w:w="515" w:type="pct"/>
            <w:tcBorders>
              <w:top w:val="nil"/>
              <w:left w:val="nil"/>
              <w:bottom w:val="nil"/>
              <w:right w:val="nil"/>
            </w:tcBorders>
            <w:noWrap/>
            <w:vAlign w:val="center"/>
            <w:hideMark/>
          </w:tcPr>
          <w:p w14:paraId="57610D1F" w14:textId="1AAA16D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5C89ACDA" w14:textId="77777777" w:rsidTr="002C714F">
        <w:trPr>
          <w:trHeight w:val="323"/>
        </w:trPr>
        <w:tc>
          <w:tcPr>
            <w:tcW w:w="585" w:type="pct"/>
            <w:tcBorders>
              <w:top w:val="nil"/>
              <w:left w:val="nil"/>
              <w:bottom w:val="nil"/>
              <w:right w:val="nil"/>
            </w:tcBorders>
            <w:noWrap/>
            <w:vAlign w:val="center"/>
            <w:hideMark/>
          </w:tcPr>
          <w:p w14:paraId="7E1D8E99"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4EF472DA" w14:textId="22E05E5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(1.2657)</w:t>
            </w:r>
          </w:p>
        </w:tc>
        <w:tc>
          <w:tcPr>
            <w:tcW w:w="529" w:type="pct"/>
            <w:tcBorders>
              <w:top w:val="nil"/>
              <w:left w:val="nil"/>
              <w:bottom w:val="nil"/>
              <w:right w:val="nil"/>
            </w:tcBorders>
            <w:noWrap/>
            <w:vAlign w:val="center"/>
            <w:hideMark/>
          </w:tcPr>
          <w:p w14:paraId="12E6E4FF" w14:textId="6FEA84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(7.3353)</w:t>
            </w:r>
          </w:p>
        </w:tc>
        <w:tc>
          <w:tcPr>
            <w:tcW w:w="582" w:type="pct"/>
            <w:tcBorders>
              <w:top w:val="nil"/>
              <w:left w:val="nil"/>
              <w:bottom w:val="nil"/>
              <w:right w:val="nil"/>
            </w:tcBorders>
            <w:noWrap/>
            <w:vAlign w:val="center"/>
            <w:hideMark/>
          </w:tcPr>
          <w:p w14:paraId="3EEBCF45" w14:textId="5140D30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(0.9578)</w:t>
            </w:r>
          </w:p>
        </w:tc>
        <w:tc>
          <w:tcPr>
            <w:tcW w:w="514" w:type="pct"/>
            <w:tcBorders>
              <w:top w:val="nil"/>
              <w:left w:val="nil"/>
              <w:bottom w:val="nil"/>
              <w:right w:val="nil"/>
            </w:tcBorders>
            <w:noWrap/>
            <w:vAlign w:val="center"/>
            <w:hideMark/>
          </w:tcPr>
          <w:p w14:paraId="777B7297" w14:textId="1629410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(-6.6169)</w:t>
            </w:r>
          </w:p>
        </w:tc>
        <w:tc>
          <w:tcPr>
            <w:tcW w:w="582" w:type="pct"/>
            <w:tcBorders>
              <w:top w:val="nil"/>
              <w:left w:val="nil"/>
              <w:bottom w:val="nil"/>
              <w:right w:val="nil"/>
            </w:tcBorders>
            <w:noWrap/>
            <w:vAlign w:val="center"/>
            <w:hideMark/>
          </w:tcPr>
          <w:p w14:paraId="55E7F39B" w14:textId="0227A60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(1.2750)</w:t>
            </w:r>
          </w:p>
        </w:tc>
        <w:tc>
          <w:tcPr>
            <w:tcW w:w="529" w:type="pct"/>
            <w:tcBorders>
              <w:top w:val="nil"/>
              <w:left w:val="nil"/>
              <w:bottom w:val="nil"/>
              <w:right w:val="nil"/>
            </w:tcBorders>
            <w:noWrap/>
            <w:vAlign w:val="center"/>
            <w:hideMark/>
          </w:tcPr>
          <w:p w14:paraId="3E7958C0" w14:textId="76AFC77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(7.3183)</w:t>
            </w:r>
          </w:p>
        </w:tc>
        <w:tc>
          <w:tcPr>
            <w:tcW w:w="582" w:type="pct"/>
            <w:tcBorders>
              <w:top w:val="nil"/>
              <w:left w:val="nil"/>
              <w:bottom w:val="nil"/>
              <w:right w:val="nil"/>
            </w:tcBorders>
            <w:noWrap/>
            <w:vAlign w:val="center"/>
            <w:hideMark/>
          </w:tcPr>
          <w:p w14:paraId="504E969D" w14:textId="165C34D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(0.9541)</w:t>
            </w:r>
          </w:p>
        </w:tc>
        <w:tc>
          <w:tcPr>
            <w:tcW w:w="515" w:type="pct"/>
            <w:tcBorders>
              <w:top w:val="nil"/>
              <w:left w:val="nil"/>
              <w:bottom w:val="nil"/>
              <w:right w:val="nil"/>
            </w:tcBorders>
            <w:noWrap/>
            <w:vAlign w:val="center"/>
            <w:hideMark/>
          </w:tcPr>
          <w:p w14:paraId="71F4EF35" w14:textId="7D7EE65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(-6.6161)</w:t>
            </w:r>
          </w:p>
        </w:tc>
      </w:tr>
      <w:tr w:rsidR="00122E95" w:rsidRPr="00D13F79" w14:paraId="112FD2C9" w14:textId="77777777" w:rsidTr="002C714F">
        <w:trPr>
          <w:trHeight w:val="323"/>
        </w:trPr>
        <w:tc>
          <w:tcPr>
            <w:tcW w:w="585" w:type="pct"/>
            <w:tcBorders>
              <w:top w:val="nil"/>
              <w:left w:val="nil"/>
              <w:bottom w:val="nil"/>
              <w:right w:val="nil"/>
            </w:tcBorders>
            <w:noWrap/>
            <w:vAlign w:val="center"/>
            <w:hideMark/>
          </w:tcPr>
          <w:p w14:paraId="28B916EA"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FB0E2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FE1CA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40FC3F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BDE6DC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F26D7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0139F3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BD047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05DFFE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E7F684D" w14:textId="77777777" w:rsidTr="002C714F">
        <w:trPr>
          <w:trHeight w:val="323"/>
        </w:trPr>
        <w:tc>
          <w:tcPr>
            <w:tcW w:w="585" w:type="pct"/>
            <w:tcBorders>
              <w:top w:val="nil"/>
              <w:left w:val="nil"/>
              <w:bottom w:val="nil"/>
              <w:right w:val="nil"/>
            </w:tcBorders>
            <w:noWrap/>
            <w:vAlign w:val="center"/>
            <w:hideMark/>
          </w:tcPr>
          <w:p w14:paraId="72B6188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lastRenderedPageBreak/>
              <w:t>ROA</w:t>
            </w:r>
          </w:p>
        </w:tc>
        <w:tc>
          <w:tcPr>
            <w:tcW w:w="582" w:type="pct"/>
            <w:tcBorders>
              <w:top w:val="nil"/>
              <w:left w:val="nil"/>
              <w:bottom w:val="nil"/>
              <w:right w:val="nil"/>
            </w:tcBorders>
            <w:noWrap/>
            <w:vAlign w:val="center"/>
            <w:hideMark/>
          </w:tcPr>
          <w:p w14:paraId="4ED7ACAA" w14:textId="4D802D0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-62.5468***</w:t>
            </w:r>
          </w:p>
        </w:tc>
        <w:tc>
          <w:tcPr>
            <w:tcW w:w="529" w:type="pct"/>
            <w:tcBorders>
              <w:top w:val="nil"/>
              <w:left w:val="nil"/>
              <w:bottom w:val="nil"/>
              <w:right w:val="nil"/>
            </w:tcBorders>
            <w:noWrap/>
            <w:vAlign w:val="center"/>
            <w:hideMark/>
          </w:tcPr>
          <w:p w14:paraId="4307C375" w14:textId="0EAC72D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-8.7748***</w:t>
            </w:r>
          </w:p>
        </w:tc>
        <w:tc>
          <w:tcPr>
            <w:tcW w:w="582" w:type="pct"/>
            <w:tcBorders>
              <w:top w:val="nil"/>
              <w:left w:val="nil"/>
              <w:bottom w:val="nil"/>
              <w:right w:val="nil"/>
            </w:tcBorders>
            <w:noWrap/>
            <w:vAlign w:val="center"/>
            <w:hideMark/>
          </w:tcPr>
          <w:p w14:paraId="1BE24735" w14:textId="693353E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10.9545***</w:t>
            </w:r>
          </w:p>
        </w:tc>
        <w:tc>
          <w:tcPr>
            <w:tcW w:w="514" w:type="pct"/>
            <w:tcBorders>
              <w:top w:val="nil"/>
              <w:left w:val="nil"/>
              <w:bottom w:val="nil"/>
              <w:right w:val="nil"/>
            </w:tcBorders>
            <w:noWrap/>
            <w:vAlign w:val="center"/>
            <w:hideMark/>
          </w:tcPr>
          <w:p w14:paraId="52D27EB7" w14:textId="5C07E31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c>
          <w:tcPr>
            <w:tcW w:w="582" w:type="pct"/>
            <w:tcBorders>
              <w:top w:val="nil"/>
              <w:left w:val="nil"/>
              <w:bottom w:val="nil"/>
              <w:right w:val="nil"/>
            </w:tcBorders>
            <w:noWrap/>
            <w:vAlign w:val="center"/>
            <w:hideMark/>
          </w:tcPr>
          <w:p w14:paraId="705410BD" w14:textId="5D07AE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-62.7043***</w:t>
            </w:r>
          </w:p>
        </w:tc>
        <w:tc>
          <w:tcPr>
            <w:tcW w:w="529" w:type="pct"/>
            <w:tcBorders>
              <w:top w:val="nil"/>
              <w:left w:val="nil"/>
              <w:bottom w:val="nil"/>
              <w:right w:val="nil"/>
            </w:tcBorders>
            <w:noWrap/>
            <w:vAlign w:val="center"/>
            <w:hideMark/>
          </w:tcPr>
          <w:p w14:paraId="64130FD4" w14:textId="3EE69B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-8.7976***</w:t>
            </w:r>
          </w:p>
        </w:tc>
        <w:tc>
          <w:tcPr>
            <w:tcW w:w="582" w:type="pct"/>
            <w:tcBorders>
              <w:top w:val="nil"/>
              <w:left w:val="nil"/>
              <w:bottom w:val="nil"/>
              <w:right w:val="nil"/>
            </w:tcBorders>
            <w:noWrap/>
            <w:vAlign w:val="center"/>
            <w:hideMark/>
          </w:tcPr>
          <w:p w14:paraId="4A532AE1" w14:textId="5BA0074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10.8518**</w:t>
            </w:r>
          </w:p>
        </w:tc>
        <w:tc>
          <w:tcPr>
            <w:tcW w:w="515" w:type="pct"/>
            <w:tcBorders>
              <w:top w:val="nil"/>
              <w:left w:val="nil"/>
              <w:bottom w:val="nil"/>
              <w:right w:val="nil"/>
            </w:tcBorders>
            <w:noWrap/>
            <w:vAlign w:val="center"/>
            <w:hideMark/>
          </w:tcPr>
          <w:p w14:paraId="73A0E508" w14:textId="195A272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r>
      <w:tr w:rsidR="00122E95" w:rsidRPr="00D13F79" w14:paraId="3A0DC5DD" w14:textId="77777777" w:rsidTr="002C714F">
        <w:trPr>
          <w:trHeight w:val="323"/>
        </w:trPr>
        <w:tc>
          <w:tcPr>
            <w:tcW w:w="585" w:type="pct"/>
            <w:tcBorders>
              <w:top w:val="nil"/>
              <w:left w:val="nil"/>
              <w:bottom w:val="nil"/>
              <w:right w:val="nil"/>
            </w:tcBorders>
            <w:noWrap/>
            <w:vAlign w:val="center"/>
            <w:hideMark/>
          </w:tcPr>
          <w:p w14:paraId="78D150A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110DCAF" w14:textId="5296201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(-3.1428)</w:t>
            </w:r>
          </w:p>
        </w:tc>
        <w:tc>
          <w:tcPr>
            <w:tcW w:w="529" w:type="pct"/>
            <w:tcBorders>
              <w:top w:val="nil"/>
              <w:left w:val="nil"/>
              <w:bottom w:val="nil"/>
              <w:right w:val="nil"/>
            </w:tcBorders>
            <w:noWrap/>
            <w:vAlign w:val="center"/>
            <w:hideMark/>
          </w:tcPr>
          <w:p w14:paraId="4EEEE556" w14:textId="1A5CD0B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(-5.2783)</w:t>
            </w:r>
          </w:p>
        </w:tc>
        <w:tc>
          <w:tcPr>
            <w:tcW w:w="582" w:type="pct"/>
            <w:tcBorders>
              <w:top w:val="nil"/>
              <w:left w:val="nil"/>
              <w:bottom w:val="nil"/>
              <w:right w:val="nil"/>
            </w:tcBorders>
            <w:noWrap/>
            <w:vAlign w:val="center"/>
            <w:hideMark/>
          </w:tcPr>
          <w:p w14:paraId="3DE1042F" w14:textId="761367F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(2.5802)</w:t>
            </w:r>
          </w:p>
        </w:tc>
        <w:tc>
          <w:tcPr>
            <w:tcW w:w="514" w:type="pct"/>
            <w:tcBorders>
              <w:top w:val="nil"/>
              <w:left w:val="nil"/>
              <w:bottom w:val="nil"/>
              <w:right w:val="nil"/>
            </w:tcBorders>
            <w:noWrap/>
            <w:vAlign w:val="center"/>
            <w:hideMark/>
          </w:tcPr>
          <w:p w14:paraId="7C6A6725" w14:textId="6E0E7A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(2.5432)</w:t>
            </w:r>
          </w:p>
        </w:tc>
        <w:tc>
          <w:tcPr>
            <w:tcW w:w="582" w:type="pct"/>
            <w:tcBorders>
              <w:top w:val="nil"/>
              <w:left w:val="nil"/>
              <w:bottom w:val="nil"/>
              <w:right w:val="nil"/>
            </w:tcBorders>
            <w:noWrap/>
            <w:vAlign w:val="center"/>
            <w:hideMark/>
          </w:tcPr>
          <w:p w14:paraId="1904021C" w14:textId="2CE151F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(-3.1505)</w:t>
            </w:r>
          </w:p>
        </w:tc>
        <w:tc>
          <w:tcPr>
            <w:tcW w:w="529" w:type="pct"/>
            <w:tcBorders>
              <w:top w:val="nil"/>
              <w:left w:val="nil"/>
              <w:bottom w:val="nil"/>
              <w:right w:val="nil"/>
            </w:tcBorders>
            <w:noWrap/>
            <w:vAlign w:val="center"/>
            <w:hideMark/>
          </w:tcPr>
          <w:p w14:paraId="49D1B5D3" w14:textId="729F37A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(-5.2914)</w:t>
            </w:r>
          </w:p>
        </w:tc>
        <w:tc>
          <w:tcPr>
            <w:tcW w:w="582" w:type="pct"/>
            <w:tcBorders>
              <w:top w:val="nil"/>
              <w:left w:val="nil"/>
              <w:bottom w:val="nil"/>
              <w:right w:val="nil"/>
            </w:tcBorders>
            <w:noWrap/>
            <w:vAlign w:val="center"/>
            <w:hideMark/>
          </w:tcPr>
          <w:p w14:paraId="0D394EB3" w14:textId="2B63B48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(2.5558)</w:t>
            </w:r>
          </w:p>
        </w:tc>
        <w:tc>
          <w:tcPr>
            <w:tcW w:w="515" w:type="pct"/>
            <w:tcBorders>
              <w:top w:val="nil"/>
              <w:left w:val="nil"/>
              <w:bottom w:val="nil"/>
              <w:right w:val="nil"/>
            </w:tcBorders>
            <w:noWrap/>
            <w:vAlign w:val="center"/>
            <w:hideMark/>
          </w:tcPr>
          <w:p w14:paraId="6A8CE3D8" w14:textId="5790F0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(2.5274)</w:t>
            </w:r>
          </w:p>
        </w:tc>
      </w:tr>
      <w:tr w:rsidR="00122E95" w:rsidRPr="00D13F79" w14:paraId="5788767E" w14:textId="77777777" w:rsidTr="002C714F">
        <w:trPr>
          <w:trHeight w:val="323"/>
        </w:trPr>
        <w:tc>
          <w:tcPr>
            <w:tcW w:w="585" w:type="pct"/>
            <w:tcBorders>
              <w:top w:val="nil"/>
              <w:left w:val="nil"/>
              <w:bottom w:val="nil"/>
              <w:right w:val="nil"/>
            </w:tcBorders>
            <w:noWrap/>
            <w:vAlign w:val="center"/>
            <w:hideMark/>
          </w:tcPr>
          <w:p w14:paraId="3D6C747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04BC05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C3EAD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86714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FB3EFF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A457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61741E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5479D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4785152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DA50395" w14:textId="77777777" w:rsidTr="002C714F">
        <w:trPr>
          <w:trHeight w:val="323"/>
        </w:trPr>
        <w:tc>
          <w:tcPr>
            <w:tcW w:w="585" w:type="pct"/>
            <w:tcBorders>
              <w:top w:val="nil"/>
              <w:left w:val="nil"/>
              <w:bottom w:val="nil"/>
              <w:right w:val="nil"/>
            </w:tcBorders>
            <w:noWrap/>
            <w:vAlign w:val="center"/>
            <w:hideMark/>
          </w:tcPr>
          <w:p w14:paraId="2936A20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582" w:type="pct"/>
            <w:tcBorders>
              <w:top w:val="nil"/>
              <w:left w:val="nil"/>
              <w:bottom w:val="nil"/>
              <w:right w:val="nil"/>
            </w:tcBorders>
            <w:noWrap/>
            <w:vAlign w:val="center"/>
            <w:hideMark/>
          </w:tcPr>
          <w:p w14:paraId="2FF1DF39" w14:textId="2AA98A0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59.8310***</w:t>
            </w:r>
          </w:p>
        </w:tc>
        <w:tc>
          <w:tcPr>
            <w:tcW w:w="529" w:type="pct"/>
            <w:tcBorders>
              <w:top w:val="nil"/>
              <w:left w:val="nil"/>
              <w:bottom w:val="nil"/>
              <w:right w:val="nil"/>
            </w:tcBorders>
            <w:noWrap/>
            <w:vAlign w:val="center"/>
            <w:hideMark/>
          </w:tcPr>
          <w:p w14:paraId="6D0D65E5" w14:textId="195DAD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-5.8878***</w:t>
            </w:r>
          </w:p>
        </w:tc>
        <w:tc>
          <w:tcPr>
            <w:tcW w:w="582" w:type="pct"/>
            <w:tcBorders>
              <w:top w:val="nil"/>
              <w:left w:val="nil"/>
              <w:bottom w:val="nil"/>
              <w:right w:val="nil"/>
            </w:tcBorders>
            <w:noWrap/>
            <w:vAlign w:val="center"/>
            <w:hideMark/>
          </w:tcPr>
          <w:p w14:paraId="360AFA61" w14:textId="31BF8A7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9.4995***</w:t>
            </w:r>
          </w:p>
        </w:tc>
        <w:tc>
          <w:tcPr>
            <w:tcW w:w="514" w:type="pct"/>
            <w:tcBorders>
              <w:top w:val="nil"/>
              <w:left w:val="nil"/>
              <w:bottom w:val="nil"/>
              <w:right w:val="nil"/>
            </w:tcBorders>
            <w:noWrap/>
            <w:vAlign w:val="center"/>
            <w:hideMark/>
          </w:tcPr>
          <w:p w14:paraId="5E341C33" w14:textId="60CAB12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c>
          <w:tcPr>
            <w:tcW w:w="582" w:type="pct"/>
            <w:tcBorders>
              <w:top w:val="nil"/>
              <w:left w:val="nil"/>
              <w:bottom w:val="nil"/>
              <w:right w:val="nil"/>
            </w:tcBorders>
            <w:noWrap/>
            <w:vAlign w:val="center"/>
            <w:hideMark/>
          </w:tcPr>
          <w:p w14:paraId="102ABCE0" w14:textId="49E774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59.9656***</w:t>
            </w:r>
          </w:p>
        </w:tc>
        <w:tc>
          <w:tcPr>
            <w:tcW w:w="529" w:type="pct"/>
            <w:tcBorders>
              <w:top w:val="nil"/>
              <w:left w:val="nil"/>
              <w:bottom w:val="nil"/>
              <w:right w:val="nil"/>
            </w:tcBorders>
            <w:noWrap/>
            <w:vAlign w:val="center"/>
            <w:hideMark/>
          </w:tcPr>
          <w:p w14:paraId="529CA9E0" w14:textId="0E99E18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-5.8869***</w:t>
            </w:r>
          </w:p>
        </w:tc>
        <w:tc>
          <w:tcPr>
            <w:tcW w:w="582" w:type="pct"/>
            <w:tcBorders>
              <w:top w:val="nil"/>
              <w:left w:val="nil"/>
              <w:bottom w:val="nil"/>
              <w:right w:val="nil"/>
            </w:tcBorders>
            <w:noWrap/>
            <w:vAlign w:val="center"/>
            <w:hideMark/>
          </w:tcPr>
          <w:p w14:paraId="5F2DE1AC" w14:textId="378277F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9.4833***</w:t>
            </w:r>
          </w:p>
        </w:tc>
        <w:tc>
          <w:tcPr>
            <w:tcW w:w="515" w:type="pct"/>
            <w:tcBorders>
              <w:top w:val="nil"/>
              <w:left w:val="nil"/>
              <w:bottom w:val="nil"/>
              <w:right w:val="nil"/>
            </w:tcBorders>
            <w:noWrap/>
            <w:vAlign w:val="center"/>
            <w:hideMark/>
          </w:tcPr>
          <w:p w14:paraId="7E376184" w14:textId="42BAC8F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r>
      <w:tr w:rsidR="00122E95" w:rsidRPr="00D13F79" w14:paraId="7178AC10" w14:textId="77777777" w:rsidTr="002C714F">
        <w:trPr>
          <w:trHeight w:val="323"/>
        </w:trPr>
        <w:tc>
          <w:tcPr>
            <w:tcW w:w="585" w:type="pct"/>
            <w:tcBorders>
              <w:top w:val="nil"/>
              <w:left w:val="nil"/>
              <w:bottom w:val="nil"/>
              <w:right w:val="nil"/>
            </w:tcBorders>
            <w:noWrap/>
            <w:vAlign w:val="center"/>
            <w:hideMark/>
          </w:tcPr>
          <w:p w14:paraId="2E87441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64B3152" w14:textId="57F4DE2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(3.5362)</w:t>
            </w:r>
          </w:p>
        </w:tc>
        <w:tc>
          <w:tcPr>
            <w:tcW w:w="529" w:type="pct"/>
            <w:tcBorders>
              <w:top w:val="nil"/>
              <w:left w:val="nil"/>
              <w:bottom w:val="nil"/>
              <w:right w:val="nil"/>
            </w:tcBorders>
            <w:noWrap/>
            <w:vAlign w:val="center"/>
            <w:hideMark/>
          </w:tcPr>
          <w:p w14:paraId="5DAFD4E7" w14:textId="099DD55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(-4.1658)</w:t>
            </w:r>
          </w:p>
        </w:tc>
        <w:tc>
          <w:tcPr>
            <w:tcW w:w="582" w:type="pct"/>
            <w:tcBorders>
              <w:top w:val="nil"/>
              <w:left w:val="nil"/>
              <w:bottom w:val="nil"/>
              <w:right w:val="nil"/>
            </w:tcBorders>
            <w:noWrap/>
            <w:vAlign w:val="center"/>
            <w:hideMark/>
          </w:tcPr>
          <w:p w14:paraId="3D879203" w14:textId="5642C6E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(2.6318)</w:t>
            </w:r>
          </w:p>
        </w:tc>
        <w:tc>
          <w:tcPr>
            <w:tcW w:w="514" w:type="pct"/>
            <w:tcBorders>
              <w:top w:val="nil"/>
              <w:left w:val="nil"/>
              <w:bottom w:val="nil"/>
              <w:right w:val="nil"/>
            </w:tcBorders>
            <w:noWrap/>
            <w:vAlign w:val="center"/>
            <w:hideMark/>
          </w:tcPr>
          <w:p w14:paraId="14F94CBE" w14:textId="2482AA3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(5.9639)</w:t>
            </w:r>
          </w:p>
        </w:tc>
        <w:tc>
          <w:tcPr>
            <w:tcW w:w="582" w:type="pct"/>
            <w:tcBorders>
              <w:top w:val="nil"/>
              <w:left w:val="nil"/>
              <w:bottom w:val="nil"/>
              <w:right w:val="nil"/>
            </w:tcBorders>
            <w:noWrap/>
            <w:vAlign w:val="center"/>
            <w:hideMark/>
          </w:tcPr>
          <w:p w14:paraId="3B01CBB9" w14:textId="71188D5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(3.5439)</w:t>
            </w:r>
          </w:p>
        </w:tc>
        <w:tc>
          <w:tcPr>
            <w:tcW w:w="529" w:type="pct"/>
            <w:tcBorders>
              <w:top w:val="nil"/>
              <w:left w:val="nil"/>
              <w:bottom w:val="nil"/>
              <w:right w:val="nil"/>
            </w:tcBorders>
            <w:noWrap/>
            <w:vAlign w:val="center"/>
            <w:hideMark/>
          </w:tcPr>
          <w:p w14:paraId="4EF1429C" w14:textId="546712B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(-4.1647)</w:t>
            </w:r>
          </w:p>
        </w:tc>
        <w:tc>
          <w:tcPr>
            <w:tcW w:w="582" w:type="pct"/>
            <w:tcBorders>
              <w:top w:val="nil"/>
              <w:left w:val="nil"/>
              <w:bottom w:val="nil"/>
              <w:right w:val="nil"/>
            </w:tcBorders>
            <w:noWrap/>
            <w:vAlign w:val="center"/>
            <w:hideMark/>
          </w:tcPr>
          <w:p w14:paraId="189542AD" w14:textId="3557330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(2.6271)</w:t>
            </w:r>
          </w:p>
        </w:tc>
        <w:tc>
          <w:tcPr>
            <w:tcW w:w="515" w:type="pct"/>
            <w:tcBorders>
              <w:top w:val="nil"/>
              <w:left w:val="nil"/>
              <w:bottom w:val="nil"/>
              <w:right w:val="nil"/>
            </w:tcBorders>
            <w:noWrap/>
            <w:vAlign w:val="center"/>
            <w:hideMark/>
          </w:tcPr>
          <w:p w14:paraId="312B9ED2" w14:textId="71196AC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(5.9611)</w:t>
            </w:r>
          </w:p>
        </w:tc>
      </w:tr>
      <w:tr w:rsidR="00122E95" w:rsidRPr="00D13F79" w14:paraId="59980F2E" w14:textId="77777777" w:rsidTr="002C714F">
        <w:trPr>
          <w:trHeight w:val="323"/>
        </w:trPr>
        <w:tc>
          <w:tcPr>
            <w:tcW w:w="585" w:type="pct"/>
            <w:tcBorders>
              <w:top w:val="nil"/>
              <w:left w:val="nil"/>
              <w:bottom w:val="nil"/>
              <w:right w:val="nil"/>
            </w:tcBorders>
            <w:noWrap/>
            <w:vAlign w:val="center"/>
            <w:hideMark/>
          </w:tcPr>
          <w:p w14:paraId="3D6DD07B"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8E3E37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99A0B7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5B6E01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3C0E3D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9F0D1F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6B3F96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173A3E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62E92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A112D68" w14:textId="77777777" w:rsidTr="002C714F">
        <w:trPr>
          <w:trHeight w:val="323"/>
        </w:trPr>
        <w:tc>
          <w:tcPr>
            <w:tcW w:w="585" w:type="pct"/>
            <w:tcBorders>
              <w:top w:val="nil"/>
              <w:left w:val="nil"/>
              <w:bottom w:val="nil"/>
              <w:right w:val="nil"/>
            </w:tcBorders>
            <w:noWrap/>
            <w:vAlign w:val="center"/>
            <w:hideMark/>
          </w:tcPr>
          <w:p w14:paraId="398B3B84"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582" w:type="pct"/>
            <w:tcBorders>
              <w:top w:val="nil"/>
              <w:left w:val="nil"/>
              <w:bottom w:val="nil"/>
              <w:right w:val="nil"/>
            </w:tcBorders>
            <w:noWrap/>
            <w:vAlign w:val="center"/>
            <w:hideMark/>
          </w:tcPr>
          <w:p w14:paraId="2D770EB2" w14:textId="01C190C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-1.1815**</w:t>
            </w:r>
          </w:p>
        </w:tc>
        <w:tc>
          <w:tcPr>
            <w:tcW w:w="529" w:type="pct"/>
            <w:tcBorders>
              <w:top w:val="nil"/>
              <w:left w:val="nil"/>
              <w:bottom w:val="nil"/>
              <w:right w:val="nil"/>
            </w:tcBorders>
            <w:noWrap/>
            <w:vAlign w:val="center"/>
            <w:hideMark/>
          </w:tcPr>
          <w:p w14:paraId="4B7B910A" w14:textId="307D1C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0.0377</w:t>
            </w:r>
          </w:p>
        </w:tc>
        <w:tc>
          <w:tcPr>
            <w:tcW w:w="582" w:type="pct"/>
            <w:tcBorders>
              <w:top w:val="nil"/>
              <w:left w:val="nil"/>
              <w:bottom w:val="nil"/>
              <w:right w:val="nil"/>
            </w:tcBorders>
            <w:noWrap/>
            <w:vAlign w:val="center"/>
            <w:hideMark/>
          </w:tcPr>
          <w:p w14:paraId="5E780652" w14:textId="26F9B6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-0.1791</w:t>
            </w:r>
          </w:p>
        </w:tc>
        <w:tc>
          <w:tcPr>
            <w:tcW w:w="514" w:type="pct"/>
            <w:tcBorders>
              <w:top w:val="nil"/>
              <w:left w:val="nil"/>
              <w:bottom w:val="nil"/>
              <w:right w:val="nil"/>
            </w:tcBorders>
            <w:noWrap/>
            <w:vAlign w:val="center"/>
            <w:hideMark/>
          </w:tcPr>
          <w:p w14:paraId="3D9761E3" w14:textId="4A1E648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582" w:type="pct"/>
            <w:tcBorders>
              <w:top w:val="nil"/>
              <w:left w:val="nil"/>
              <w:bottom w:val="nil"/>
              <w:right w:val="nil"/>
            </w:tcBorders>
            <w:noWrap/>
            <w:vAlign w:val="center"/>
            <w:hideMark/>
          </w:tcPr>
          <w:p w14:paraId="73932318" w14:textId="7DEF1B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-1.1841**</w:t>
            </w:r>
          </w:p>
        </w:tc>
        <w:tc>
          <w:tcPr>
            <w:tcW w:w="529" w:type="pct"/>
            <w:tcBorders>
              <w:top w:val="nil"/>
              <w:left w:val="nil"/>
              <w:bottom w:val="nil"/>
              <w:right w:val="nil"/>
            </w:tcBorders>
            <w:noWrap/>
            <w:vAlign w:val="center"/>
            <w:hideMark/>
          </w:tcPr>
          <w:p w14:paraId="6EB6438E" w14:textId="467E09A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0.0379</w:t>
            </w:r>
          </w:p>
        </w:tc>
        <w:tc>
          <w:tcPr>
            <w:tcW w:w="582" w:type="pct"/>
            <w:tcBorders>
              <w:top w:val="nil"/>
              <w:left w:val="nil"/>
              <w:bottom w:val="nil"/>
              <w:right w:val="nil"/>
            </w:tcBorders>
            <w:noWrap/>
            <w:vAlign w:val="center"/>
            <w:hideMark/>
          </w:tcPr>
          <w:p w14:paraId="614A97E5" w14:textId="4E50ABC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-0.1771</w:t>
            </w:r>
          </w:p>
        </w:tc>
        <w:tc>
          <w:tcPr>
            <w:tcW w:w="515" w:type="pct"/>
            <w:tcBorders>
              <w:top w:val="nil"/>
              <w:left w:val="nil"/>
              <w:bottom w:val="nil"/>
              <w:right w:val="nil"/>
            </w:tcBorders>
            <w:noWrap/>
            <w:vAlign w:val="center"/>
            <w:hideMark/>
          </w:tcPr>
          <w:p w14:paraId="05B20908" w14:textId="7996F6F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r>
      <w:tr w:rsidR="00122E95" w:rsidRPr="00D13F79" w14:paraId="5D430502" w14:textId="77777777" w:rsidTr="002C714F">
        <w:trPr>
          <w:trHeight w:val="323"/>
        </w:trPr>
        <w:tc>
          <w:tcPr>
            <w:tcW w:w="585" w:type="pct"/>
            <w:tcBorders>
              <w:top w:val="nil"/>
              <w:left w:val="nil"/>
              <w:bottom w:val="nil"/>
              <w:right w:val="nil"/>
            </w:tcBorders>
            <w:noWrap/>
            <w:vAlign w:val="center"/>
            <w:hideMark/>
          </w:tcPr>
          <w:p w14:paraId="2007BCC9"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3E221DD" w14:textId="4E1816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(-2.1891)</w:t>
            </w:r>
          </w:p>
        </w:tc>
        <w:tc>
          <w:tcPr>
            <w:tcW w:w="529" w:type="pct"/>
            <w:tcBorders>
              <w:top w:val="nil"/>
              <w:left w:val="nil"/>
              <w:bottom w:val="nil"/>
              <w:right w:val="nil"/>
            </w:tcBorders>
            <w:noWrap/>
            <w:vAlign w:val="center"/>
            <w:hideMark/>
          </w:tcPr>
          <w:p w14:paraId="753A19FC" w14:textId="61CBE8D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(0.8361)</w:t>
            </w:r>
          </w:p>
        </w:tc>
        <w:tc>
          <w:tcPr>
            <w:tcW w:w="582" w:type="pct"/>
            <w:tcBorders>
              <w:top w:val="nil"/>
              <w:left w:val="nil"/>
              <w:bottom w:val="nil"/>
              <w:right w:val="nil"/>
            </w:tcBorders>
            <w:noWrap/>
            <w:vAlign w:val="center"/>
            <w:hideMark/>
          </w:tcPr>
          <w:p w14:paraId="5103DEAB" w14:textId="2934F2B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(-1.5558)</w:t>
            </w:r>
          </w:p>
        </w:tc>
        <w:tc>
          <w:tcPr>
            <w:tcW w:w="514" w:type="pct"/>
            <w:tcBorders>
              <w:top w:val="nil"/>
              <w:left w:val="nil"/>
              <w:bottom w:val="nil"/>
              <w:right w:val="nil"/>
            </w:tcBorders>
            <w:noWrap/>
            <w:vAlign w:val="center"/>
            <w:hideMark/>
          </w:tcPr>
          <w:p w14:paraId="1C82255C" w14:textId="18E0EFB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(-3.6053)</w:t>
            </w:r>
          </w:p>
        </w:tc>
        <w:tc>
          <w:tcPr>
            <w:tcW w:w="582" w:type="pct"/>
            <w:tcBorders>
              <w:top w:val="nil"/>
              <w:left w:val="nil"/>
              <w:bottom w:val="nil"/>
              <w:right w:val="nil"/>
            </w:tcBorders>
            <w:noWrap/>
            <w:vAlign w:val="center"/>
            <w:hideMark/>
          </w:tcPr>
          <w:p w14:paraId="47DFE8BA" w14:textId="07DE04C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(-2.1937)</w:t>
            </w:r>
          </w:p>
        </w:tc>
        <w:tc>
          <w:tcPr>
            <w:tcW w:w="529" w:type="pct"/>
            <w:tcBorders>
              <w:top w:val="nil"/>
              <w:left w:val="nil"/>
              <w:bottom w:val="nil"/>
              <w:right w:val="nil"/>
            </w:tcBorders>
            <w:noWrap/>
            <w:vAlign w:val="center"/>
            <w:hideMark/>
          </w:tcPr>
          <w:p w14:paraId="73F00B26" w14:textId="4DA7ED1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(0.8416)</w:t>
            </w:r>
          </w:p>
        </w:tc>
        <w:tc>
          <w:tcPr>
            <w:tcW w:w="582" w:type="pct"/>
            <w:tcBorders>
              <w:top w:val="nil"/>
              <w:left w:val="nil"/>
              <w:bottom w:val="nil"/>
              <w:right w:val="nil"/>
            </w:tcBorders>
            <w:noWrap/>
            <w:vAlign w:val="center"/>
            <w:hideMark/>
          </w:tcPr>
          <w:p w14:paraId="5AE89A01" w14:textId="4CF007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(-1.5382)</w:t>
            </w:r>
          </w:p>
        </w:tc>
        <w:tc>
          <w:tcPr>
            <w:tcW w:w="515" w:type="pct"/>
            <w:tcBorders>
              <w:top w:val="nil"/>
              <w:left w:val="nil"/>
              <w:bottom w:val="nil"/>
              <w:right w:val="nil"/>
            </w:tcBorders>
            <w:noWrap/>
            <w:vAlign w:val="center"/>
            <w:hideMark/>
          </w:tcPr>
          <w:p w14:paraId="2868F31A" w14:textId="20765D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(-3.5977)</w:t>
            </w:r>
          </w:p>
        </w:tc>
      </w:tr>
      <w:tr w:rsidR="00122E95" w:rsidRPr="00D13F79" w14:paraId="0E13211B" w14:textId="77777777" w:rsidTr="002C714F">
        <w:trPr>
          <w:trHeight w:val="323"/>
        </w:trPr>
        <w:tc>
          <w:tcPr>
            <w:tcW w:w="585" w:type="pct"/>
            <w:tcBorders>
              <w:top w:val="nil"/>
              <w:left w:val="nil"/>
              <w:bottom w:val="nil"/>
              <w:right w:val="nil"/>
            </w:tcBorders>
            <w:noWrap/>
            <w:vAlign w:val="center"/>
            <w:hideMark/>
          </w:tcPr>
          <w:p w14:paraId="6F241263"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5E2590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77F0F9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085820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CD9F1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00632C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8D5BCB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AB50DC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EDE37E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1F06CD8" w14:textId="77777777" w:rsidTr="002C714F">
        <w:trPr>
          <w:trHeight w:val="323"/>
        </w:trPr>
        <w:tc>
          <w:tcPr>
            <w:tcW w:w="585" w:type="pct"/>
            <w:tcBorders>
              <w:top w:val="nil"/>
              <w:left w:val="nil"/>
              <w:bottom w:val="nil"/>
              <w:right w:val="nil"/>
            </w:tcBorders>
            <w:noWrap/>
            <w:vAlign w:val="center"/>
            <w:hideMark/>
          </w:tcPr>
          <w:p w14:paraId="0EE9D311"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582" w:type="pct"/>
            <w:tcBorders>
              <w:top w:val="nil"/>
              <w:left w:val="nil"/>
              <w:bottom w:val="nil"/>
              <w:right w:val="nil"/>
            </w:tcBorders>
            <w:noWrap/>
            <w:vAlign w:val="center"/>
            <w:hideMark/>
          </w:tcPr>
          <w:p w14:paraId="3B52E6E0" w14:textId="1DD5AF0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-6.1634</w:t>
            </w:r>
          </w:p>
        </w:tc>
        <w:tc>
          <w:tcPr>
            <w:tcW w:w="529" w:type="pct"/>
            <w:tcBorders>
              <w:top w:val="nil"/>
              <w:left w:val="nil"/>
              <w:bottom w:val="nil"/>
              <w:right w:val="nil"/>
            </w:tcBorders>
            <w:noWrap/>
            <w:vAlign w:val="center"/>
            <w:hideMark/>
          </w:tcPr>
          <w:p w14:paraId="767005F3" w14:textId="4F70BC0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0.7216</w:t>
            </w:r>
          </w:p>
        </w:tc>
        <w:tc>
          <w:tcPr>
            <w:tcW w:w="582" w:type="pct"/>
            <w:tcBorders>
              <w:top w:val="nil"/>
              <w:left w:val="nil"/>
              <w:bottom w:val="nil"/>
              <w:right w:val="nil"/>
            </w:tcBorders>
            <w:noWrap/>
            <w:vAlign w:val="center"/>
            <w:hideMark/>
          </w:tcPr>
          <w:p w14:paraId="42A12EAB" w14:textId="76554E7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-5.1825</w:t>
            </w:r>
          </w:p>
        </w:tc>
        <w:tc>
          <w:tcPr>
            <w:tcW w:w="514" w:type="pct"/>
            <w:tcBorders>
              <w:top w:val="nil"/>
              <w:left w:val="nil"/>
              <w:bottom w:val="nil"/>
              <w:right w:val="nil"/>
            </w:tcBorders>
            <w:noWrap/>
            <w:vAlign w:val="center"/>
            <w:hideMark/>
          </w:tcPr>
          <w:p w14:paraId="3C882578" w14:textId="494CA6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c>
          <w:tcPr>
            <w:tcW w:w="582" w:type="pct"/>
            <w:tcBorders>
              <w:top w:val="nil"/>
              <w:left w:val="nil"/>
              <w:bottom w:val="nil"/>
              <w:right w:val="nil"/>
            </w:tcBorders>
            <w:noWrap/>
            <w:vAlign w:val="center"/>
            <w:hideMark/>
          </w:tcPr>
          <w:p w14:paraId="4E125425" w14:textId="4BAA7B9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-5.8772</w:t>
            </w:r>
          </w:p>
        </w:tc>
        <w:tc>
          <w:tcPr>
            <w:tcW w:w="529" w:type="pct"/>
            <w:tcBorders>
              <w:top w:val="nil"/>
              <w:left w:val="nil"/>
              <w:bottom w:val="nil"/>
              <w:right w:val="nil"/>
            </w:tcBorders>
            <w:noWrap/>
            <w:vAlign w:val="center"/>
            <w:hideMark/>
          </w:tcPr>
          <w:p w14:paraId="3032EA55" w14:textId="5B28CD7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0.7281</w:t>
            </w:r>
          </w:p>
        </w:tc>
        <w:tc>
          <w:tcPr>
            <w:tcW w:w="582" w:type="pct"/>
            <w:tcBorders>
              <w:top w:val="nil"/>
              <w:left w:val="nil"/>
              <w:bottom w:val="nil"/>
              <w:right w:val="nil"/>
            </w:tcBorders>
            <w:noWrap/>
            <w:vAlign w:val="center"/>
            <w:hideMark/>
          </w:tcPr>
          <w:p w14:paraId="2C547F05" w14:textId="49CAAD8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-5.1266</w:t>
            </w:r>
          </w:p>
        </w:tc>
        <w:tc>
          <w:tcPr>
            <w:tcW w:w="515" w:type="pct"/>
            <w:tcBorders>
              <w:top w:val="nil"/>
              <w:left w:val="nil"/>
              <w:bottom w:val="nil"/>
              <w:right w:val="nil"/>
            </w:tcBorders>
            <w:noWrap/>
            <w:vAlign w:val="center"/>
            <w:hideMark/>
          </w:tcPr>
          <w:p w14:paraId="4099A8E0" w14:textId="10401BF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r>
      <w:tr w:rsidR="00122E95" w:rsidRPr="00D13F79" w14:paraId="69819DC3" w14:textId="77777777" w:rsidTr="002C714F">
        <w:trPr>
          <w:trHeight w:val="323"/>
        </w:trPr>
        <w:tc>
          <w:tcPr>
            <w:tcW w:w="585" w:type="pct"/>
            <w:tcBorders>
              <w:top w:val="nil"/>
              <w:left w:val="nil"/>
              <w:bottom w:val="nil"/>
              <w:right w:val="nil"/>
            </w:tcBorders>
            <w:noWrap/>
            <w:vAlign w:val="center"/>
            <w:hideMark/>
          </w:tcPr>
          <w:p w14:paraId="5F8C81A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2C56755A" w14:textId="761F7D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(-0.3215)</w:t>
            </w:r>
          </w:p>
        </w:tc>
        <w:tc>
          <w:tcPr>
            <w:tcW w:w="529" w:type="pct"/>
            <w:tcBorders>
              <w:top w:val="nil"/>
              <w:left w:val="nil"/>
              <w:bottom w:val="nil"/>
              <w:right w:val="nil"/>
            </w:tcBorders>
            <w:noWrap/>
            <w:vAlign w:val="center"/>
            <w:hideMark/>
          </w:tcPr>
          <w:p w14:paraId="0BE0D271" w14:textId="1A9814A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(0.4506)</w:t>
            </w:r>
          </w:p>
        </w:tc>
        <w:tc>
          <w:tcPr>
            <w:tcW w:w="582" w:type="pct"/>
            <w:tcBorders>
              <w:top w:val="nil"/>
              <w:left w:val="nil"/>
              <w:bottom w:val="nil"/>
              <w:right w:val="nil"/>
            </w:tcBorders>
            <w:noWrap/>
            <w:vAlign w:val="center"/>
            <w:hideMark/>
          </w:tcPr>
          <w:p w14:paraId="4AF5FD3C" w14:textId="7FE2B4F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(-1.2672)</w:t>
            </w:r>
          </w:p>
        </w:tc>
        <w:tc>
          <w:tcPr>
            <w:tcW w:w="514" w:type="pct"/>
            <w:tcBorders>
              <w:top w:val="nil"/>
              <w:left w:val="nil"/>
              <w:bottom w:val="nil"/>
              <w:right w:val="nil"/>
            </w:tcBorders>
            <w:noWrap/>
            <w:vAlign w:val="center"/>
            <w:hideMark/>
          </w:tcPr>
          <w:p w14:paraId="5A00CBE0" w14:textId="2CEB023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(-1.5081)</w:t>
            </w:r>
          </w:p>
        </w:tc>
        <w:tc>
          <w:tcPr>
            <w:tcW w:w="582" w:type="pct"/>
            <w:tcBorders>
              <w:top w:val="nil"/>
              <w:left w:val="nil"/>
              <w:bottom w:val="nil"/>
              <w:right w:val="nil"/>
            </w:tcBorders>
            <w:noWrap/>
            <w:vAlign w:val="center"/>
            <w:hideMark/>
          </w:tcPr>
          <w:p w14:paraId="6B9A2B7C" w14:textId="339A65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(-0.3066)</w:t>
            </w:r>
          </w:p>
        </w:tc>
        <w:tc>
          <w:tcPr>
            <w:tcW w:w="529" w:type="pct"/>
            <w:tcBorders>
              <w:top w:val="nil"/>
              <w:left w:val="nil"/>
              <w:bottom w:val="nil"/>
              <w:right w:val="nil"/>
            </w:tcBorders>
            <w:noWrap/>
            <w:vAlign w:val="center"/>
            <w:hideMark/>
          </w:tcPr>
          <w:p w14:paraId="14832F75" w14:textId="0D50E32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(0.4546)</w:t>
            </w:r>
          </w:p>
        </w:tc>
        <w:tc>
          <w:tcPr>
            <w:tcW w:w="582" w:type="pct"/>
            <w:tcBorders>
              <w:top w:val="nil"/>
              <w:left w:val="nil"/>
              <w:bottom w:val="nil"/>
              <w:right w:val="nil"/>
            </w:tcBorders>
            <w:noWrap/>
            <w:vAlign w:val="center"/>
            <w:hideMark/>
          </w:tcPr>
          <w:p w14:paraId="07C05547" w14:textId="565C26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(-1.2535)</w:t>
            </w:r>
          </w:p>
        </w:tc>
        <w:tc>
          <w:tcPr>
            <w:tcW w:w="515" w:type="pct"/>
            <w:tcBorders>
              <w:top w:val="nil"/>
              <w:left w:val="nil"/>
              <w:bottom w:val="nil"/>
              <w:right w:val="nil"/>
            </w:tcBorders>
            <w:noWrap/>
            <w:vAlign w:val="center"/>
            <w:hideMark/>
          </w:tcPr>
          <w:p w14:paraId="789439FD" w14:textId="4F9D35B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(-1.4948)</w:t>
            </w:r>
          </w:p>
        </w:tc>
      </w:tr>
      <w:tr w:rsidR="00122E95" w:rsidRPr="00D13F79" w14:paraId="434D9F19" w14:textId="77777777" w:rsidTr="002C714F">
        <w:trPr>
          <w:trHeight w:val="323"/>
        </w:trPr>
        <w:tc>
          <w:tcPr>
            <w:tcW w:w="585" w:type="pct"/>
            <w:tcBorders>
              <w:top w:val="nil"/>
              <w:left w:val="nil"/>
              <w:bottom w:val="nil"/>
              <w:right w:val="nil"/>
            </w:tcBorders>
            <w:noWrap/>
            <w:vAlign w:val="center"/>
            <w:hideMark/>
          </w:tcPr>
          <w:p w14:paraId="2C8E2F9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5C5517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DD3C56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490BF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5BB1E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1C4E23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926C55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F6CD23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C9C31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502A3A84" w14:textId="77777777" w:rsidTr="002C714F">
        <w:trPr>
          <w:trHeight w:val="323"/>
        </w:trPr>
        <w:tc>
          <w:tcPr>
            <w:tcW w:w="585" w:type="pct"/>
            <w:tcBorders>
              <w:top w:val="nil"/>
              <w:left w:val="nil"/>
              <w:bottom w:val="nil"/>
              <w:right w:val="nil"/>
            </w:tcBorders>
            <w:noWrap/>
            <w:vAlign w:val="center"/>
            <w:hideMark/>
          </w:tcPr>
          <w:p w14:paraId="13DD4AD7"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CAPX</w:t>
            </w:r>
          </w:p>
        </w:tc>
        <w:tc>
          <w:tcPr>
            <w:tcW w:w="582" w:type="pct"/>
            <w:tcBorders>
              <w:top w:val="nil"/>
              <w:left w:val="nil"/>
              <w:bottom w:val="nil"/>
              <w:right w:val="nil"/>
            </w:tcBorders>
            <w:noWrap/>
            <w:vAlign w:val="center"/>
            <w:hideMark/>
          </w:tcPr>
          <w:p w14:paraId="2B8CDBE5" w14:textId="25ECB1C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80.5316</w:t>
            </w:r>
          </w:p>
        </w:tc>
        <w:tc>
          <w:tcPr>
            <w:tcW w:w="529" w:type="pct"/>
            <w:tcBorders>
              <w:top w:val="nil"/>
              <w:left w:val="nil"/>
              <w:bottom w:val="nil"/>
              <w:right w:val="nil"/>
            </w:tcBorders>
            <w:noWrap/>
            <w:vAlign w:val="center"/>
            <w:hideMark/>
          </w:tcPr>
          <w:p w14:paraId="55DCA619" w14:textId="6228AFD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48.2802***</w:t>
            </w:r>
          </w:p>
        </w:tc>
        <w:tc>
          <w:tcPr>
            <w:tcW w:w="582" w:type="pct"/>
            <w:tcBorders>
              <w:top w:val="nil"/>
              <w:left w:val="nil"/>
              <w:bottom w:val="nil"/>
              <w:right w:val="nil"/>
            </w:tcBorders>
            <w:noWrap/>
            <w:vAlign w:val="center"/>
            <w:hideMark/>
          </w:tcPr>
          <w:p w14:paraId="0CDCF8FB" w14:textId="5135EEE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-142.3415***</w:t>
            </w:r>
          </w:p>
        </w:tc>
        <w:tc>
          <w:tcPr>
            <w:tcW w:w="514" w:type="pct"/>
            <w:tcBorders>
              <w:top w:val="nil"/>
              <w:left w:val="nil"/>
              <w:bottom w:val="nil"/>
              <w:right w:val="nil"/>
            </w:tcBorders>
            <w:noWrap/>
            <w:vAlign w:val="center"/>
            <w:hideMark/>
          </w:tcPr>
          <w:p w14:paraId="14487E3E" w14:textId="306197A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-0.0119***</w:t>
            </w:r>
          </w:p>
        </w:tc>
        <w:tc>
          <w:tcPr>
            <w:tcW w:w="582" w:type="pct"/>
            <w:tcBorders>
              <w:top w:val="nil"/>
              <w:left w:val="nil"/>
              <w:bottom w:val="nil"/>
              <w:right w:val="nil"/>
            </w:tcBorders>
            <w:noWrap/>
            <w:vAlign w:val="center"/>
            <w:hideMark/>
          </w:tcPr>
          <w:p w14:paraId="3C1FC7D2" w14:textId="3CCC4B3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79.1203</w:t>
            </w:r>
          </w:p>
        </w:tc>
        <w:tc>
          <w:tcPr>
            <w:tcW w:w="529" w:type="pct"/>
            <w:tcBorders>
              <w:top w:val="nil"/>
              <w:left w:val="nil"/>
              <w:bottom w:val="nil"/>
              <w:right w:val="nil"/>
            </w:tcBorders>
            <w:noWrap/>
            <w:vAlign w:val="center"/>
            <w:hideMark/>
          </w:tcPr>
          <w:p w14:paraId="2A419F14" w14:textId="7598547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48.3142***</w:t>
            </w:r>
          </w:p>
        </w:tc>
        <w:tc>
          <w:tcPr>
            <w:tcW w:w="582" w:type="pct"/>
            <w:tcBorders>
              <w:top w:val="nil"/>
              <w:left w:val="nil"/>
              <w:bottom w:val="nil"/>
              <w:right w:val="nil"/>
            </w:tcBorders>
            <w:noWrap/>
            <w:vAlign w:val="center"/>
            <w:hideMark/>
          </w:tcPr>
          <w:p w14:paraId="3280894C" w14:textId="0746701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-142.5342***</w:t>
            </w:r>
          </w:p>
        </w:tc>
        <w:tc>
          <w:tcPr>
            <w:tcW w:w="515" w:type="pct"/>
            <w:tcBorders>
              <w:top w:val="nil"/>
              <w:left w:val="nil"/>
              <w:bottom w:val="nil"/>
              <w:right w:val="nil"/>
            </w:tcBorders>
            <w:noWrap/>
            <w:vAlign w:val="center"/>
            <w:hideMark/>
          </w:tcPr>
          <w:p w14:paraId="082009F2" w14:textId="298C880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-0.0120***</w:t>
            </w:r>
          </w:p>
        </w:tc>
      </w:tr>
      <w:tr w:rsidR="00122E95" w:rsidRPr="00D13F79" w14:paraId="58A54AB3" w14:textId="77777777" w:rsidTr="002C714F">
        <w:trPr>
          <w:trHeight w:val="323"/>
        </w:trPr>
        <w:tc>
          <w:tcPr>
            <w:tcW w:w="585" w:type="pct"/>
            <w:tcBorders>
              <w:top w:val="nil"/>
              <w:left w:val="nil"/>
              <w:bottom w:val="nil"/>
              <w:right w:val="nil"/>
            </w:tcBorders>
            <w:noWrap/>
            <w:vAlign w:val="center"/>
            <w:hideMark/>
          </w:tcPr>
          <w:p w14:paraId="7F13BD3B"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34F7420" w14:textId="5EF83BF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(1.1131)</w:t>
            </w:r>
          </w:p>
        </w:tc>
        <w:tc>
          <w:tcPr>
            <w:tcW w:w="529" w:type="pct"/>
            <w:tcBorders>
              <w:top w:val="nil"/>
              <w:left w:val="nil"/>
              <w:bottom w:val="nil"/>
              <w:right w:val="nil"/>
            </w:tcBorders>
            <w:noWrap/>
            <w:vAlign w:val="center"/>
            <w:hideMark/>
          </w:tcPr>
          <w:p w14:paraId="0A26B47D" w14:textId="431D82A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(7.9889)</w:t>
            </w:r>
          </w:p>
        </w:tc>
        <w:tc>
          <w:tcPr>
            <w:tcW w:w="582" w:type="pct"/>
            <w:tcBorders>
              <w:top w:val="nil"/>
              <w:left w:val="nil"/>
              <w:bottom w:val="nil"/>
              <w:right w:val="nil"/>
            </w:tcBorders>
            <w:noWrap/>
            <w:vAlign w:val="center"/>
            <w:hideMark/>
          </w:tcPr>
          <w:p w14:paraId="09E6D01E" w14:textId="2649C16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(-9.2227)</w:t>
            </w:r>
          </w:p>
        </w:tc>
        <w:tc>
          <w:tcPr>
            <w:tcW w:w="514" w:type="pct"/>
            <w:tcBorders>
              <w:top w:val="nil"/>
              <w:left w:val="nil"/>
              <w:bottom w:val="nil"/>
              <w:right w:val="nil"/>
            </w:tcBorders>
            <w:noWrap/>
            <w:vAlign w:val="center"/>
            <w:hideMark/>
          </w:tcPr>
          <w:p w14:paraId="76CAC4EB" w14:textId="43215D9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(-4.6169)</w:t>
            </w:r>
          </w:p>
        </w:tc>
        <w:tc>
          <w:tcPr>
            <w:tcW w:w="582" w:type="pct"/>
            <w:tcBorders>
              <w:top w:val="nil"/>
              <w:left w:val="nil"/>
              <w:bottom w:val="nil"/>
              <w:right w:val="nil"/>
            </w:tcBorders>
            <w:noWrap/>
            <w:vAlign w:val="center"/>
            <w:hideMark/>
          </w:tcPr>
          <w:p w14:paraId="5BF16A26" w14:textId="4B1A37F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(1.0933)</w:t>
            </w:r>
          </w:p>
        </w:tc>
        <w:tc>
          <w:tcPr>
            <w:tcW w:w="529" w:type="pct"/>
            <w:tcBorders>
              <w:top w:val="nil"/>
              <w:left w:val="nil"/>
              <w:bottom w:val="nil"/>
              <w:right w:val="nil"/>
            </w:tcBorders>
            <w:noWrap/>
            <w:vAlign w:val="center"/>
            <w:hideMark/>
          </w:tcPr>
          <w:p w14:paraId="57821A88" w14:textId="549C291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(7.9917)</w:t>
            </w:r>
          </w:p>
        </w:tc>
        <w:tc>
          <w:tcPr>
            <w:tcW w:w="582" w:type="pct"/>
            <w:tcBorders>
              <w:top w:val="nil"/>
              <w:left w:val="nil"/>
              <w:bottom w:val="nil"/>
              <w:right w:val="nil"/>
            </w:tcBorders>
            <w:noWrap/>
            <w:vAlign w:val="center"/>
            <w:hideMark/>
          </w:tcPr>
          <w:p w14:paraId="3540AE5F" w14:textId="30EE9A5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(-9.2321)</w:t>
            </w:r>
          </w:p>
        </w:tc>
        <w:tc>
          <w:tcPr>
            <w:tcW w:w="515" w:type="pct"/>
            <w:tcBorders>
              <w:top w:val="nil"/>
              <w:left w:val="nil"/>
              <w:bottom w:val="nil"/>
              <w:right w:val="nil"/>
            </w:tcBorders>
            <w:noWrap/>
            <w:vAlign w:val="center"/>
            <w:hideMark/>
          </w:tcPr>
          <w:p w14:paraId="0D6E399F" w14:textId="657149C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(-4.6253)</w:t>
            </w:r>
          </w:p>
        </w:tc>
      </w:tr>
      <w:tr w:rsidR="00122E95" w:rsidRPr="00D13F79" w14:paraId="7D85010A" w14:textId="77777777" w:rsidTr="002C714F">
        <w:trPr>
          <w:trHeight w:val="323"/>
        </w:trPr>
        <w:tc>
          <w:tcPr>
            <w:tcW w:w="585" w:type="pct"/>
            <w:tcBorders>
              <w:top w:val="nil"/>
              <w:left w:val="nil"/>
              <w:bottom w:val="nil"/>
              <w:right w:val="nil"/>
            </w:tcBorders>
            <w:noWrap/>
            <w:vAlign w:val="center"/>
            <w:hideMark/>
          </w:tcPr>
          <w:p w14:paraId="582F88DF"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2A2B6A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74687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D965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A1FF66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73D580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664F9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75DC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4A51E3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12DC9EE" w14:textId="77777777" w:rsidTr="002C714F">
        <w:trPr>
          <w:trHeight w:val="323"/>
        </w:trPr>
        <w:tc>
          <w:tcPr>
            <w:tcW w:w="585" w:type="pct"/>
            <w:tcBorders>
              <w:top w:val="nil"/>
              <w:left w:val="nil"/>
              <w:bottom w:val="nil"/>
              <w:right w:val="nil"/>
            </w:tcBorders>
            <w:noWrap/>
            <w:vAlign w:val="center"/>
            <w:hideMark/>
          </w:tcPr>
          <w:p w14:paraId="7285CD8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582" w:type="pct"/>
            <w:tcBorders>
              <w:top w:val="nil"/>
              <w:left w:val="nil"/>
              <w:bottom w:val="nil"/>
              <w:right w:val="nil"/>
            </w:tcBorders>
            <w:noWrap/>
            <w:vAlign w:val="center"/>
            <w:hideMark/>
          </w:tcPr>
          <w:p w14:paraId="122B69E0" w14:textId="2E458E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-0.5662</w:t>
            </w:r>
          </w:p>
        </w:tc>
        <w:tc>
          <w:tcPr>
            <w:tcW w:w="529" w:type="pct"/>
            <w:tcBorders>
              <w:top w:val="nil"/>
              <w:left w:val="nil"/>
              <w:bottom w:val="nil"/>
              <w:right w:val="nil"/>
            </w:tcBorders>
            <w:noWrap/>
            <w:vAlign w:val="center"/>
            <w:hideMark/>
          </w:tcPr>
          <w:p w14:paraId="26896D26" w14:textId="2410D6F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-0.8298***</w:t>
            </w:r>
          </w:p>
        </w:tc>
        <w:tc>
          <w:tcPr>
            <w:tcW w:w="582" w:type="pct"/>
            <w:tcBorders>
              <w:top w:val="nil"/>
              <w:left w:val="nil"/>
              <w:bottom w:val="nil"/>
              <w:right w:val="nil"/>
            </w:tcBorders>
            <w:noWrap/>
            <w:vAlign w:val="center"/>
            <w:hideMark/>
          </w:tcPr>
          <w:p w14:paraId="012D1C2E" w14:textId="663F967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-0.8635*</w:t>
            </w:r>
          </w:p>
        </w:tc>
        <w:tc>
          <w:tcPr>
            <w:tcW w:w="514" w:type="pct"/>
            <w:tcBorders>
              <w:top w:val="nil"/>
              <w:left w:val="nil"/>
              <w:bottom w:val="nil"/>
              <w:right w:val="nil"/>
            </w:tcBorders>
            <w:noWrap/>
            <w:vAlign w:val="center"/>
            <w:hideMark/>
          </w:tcPr>
          <w:p w14:paraId="3A9ECE3A" w14:textId="123C4AA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c>
          <w:tcPr>
            <w:tcW w:w="582" w:type="pct"/>
            <w:tcBorders>
              <w:top w:val="nil"/>
              <w:left w:val="nil"/>
              <w:bottom w:val="nil"/>
              <w:right w:val="nil"/>
            </w:tcBorders>
            <w:noWrap/>
            <w:vAlign w:val="center"/>
            <w:hideMark/>
          </w:tcPr>
          <w:p w14:paraId="795A65C7" w14:textId="2256F8A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-0.5767</w:t>
            </w:r>
          </w:p>
        </w:tc>
        <w:tc>
          <w:tcPr>
            <w:tcW w:w="529" w:type="pct"/>
            <w:tcBorders>
              <w:top w:val="nil"/>
              <w:left w:val="nil"/>
              <w:bottom w:val="nil"/>
              <w:right w:val="nil"/>
            </w:tcBorders>
            <w:noWrap/>
            <w:vAlign w:val="center"/>
            <w:hideMark/>
          </w:tcPr>
          <w:p w14:paraId="1BFF7F60" w14:textId="683F0E7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-0.8311***</w:t>
            </w:r>
          </w:p>
        </w:tc>
        <w:tc>
          <w:tcPr>
            <w:tcW w:w="582" w:type="pct"/>
            <w:tcBorders>
              <w:top w:val="nil"/>
              <w:left w:val="nil"/>
              <w:bottom w:val="nil"/>
              <w:right w:val="nil"/>
            </w:tcBorders>
            <w:noWrap/>
            <w:vAlign w:val="center"/>
            <w:hideMark/>
          </w:tcPr>
          <w:p w14:paraId="33C657EC" w14:textId="3CA1FEC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-0.8708*</w:t>
            </w:r>
          </w:p>
        </w:tc>
        <w:tc>
          <w:tcPr>
            <w:tcW w:w="515" w:type="pct"/>
            <w:tcBorders>
              <w:top w:val="nil"/>
              <w:left w:val="nil"/>
              <w:bottom w:val="nil"/>
              <w:right w:val="nil"/>
            </w:tcBorders>
            <w:noWrap/>
            <w:vAlign w:val="center"/>
            <w:hideMark/>
          </w:tcPr>
          <w:p w14:paraId="5B27CE9A" w14:textId="2F032E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3CBD51CD" w14:textId="77777777" w:rsidTr="002C714F">
        <w:trPr>
          <w:trHeight w:val="323"/>
        </w:trPr>
        <w:tc>
          <w:tcPr>
            <w:tcW w:w="585" w:type="pct"/>
            <w:tcBorders>
              <w:top w:val="nil"/>
              <w:left w:val="nil"/>
              <w:bottom w:val="nil"/>
              <w:right w:val="nil"/>
            </w:tcBorders>
            <w:noWrap/>
            <w:vAlign w:val="center"/>
            <w:hideMark/>
          </w:tcPr>
          <w:p w14:paraId="74A87D1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7ED395B9" w14:textId="0436E04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(-0.2418)</w:t>
            </w:r>
          </w:p>
        </w:tc>
        <w:tc>
          <w:tcPr>
            <w:tcW w:w="529" w:type="pct"/>
            <w:tcBorders>
              <w:top w:val="nil"/>
              <w:left w:val="nil"/>
              <w:bottom w:val="nil"/>
              <w:right w:val="nil"/>
            </w:tcBorders>
            <w:noWrap/>
            <w:vAlign w:val="center"/>
            <w:hideMark/>
          </w:tcPr>
          <w:p w14:paraId="1623C73B" w14:textId="48BE40E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(-4.2423)</w:t>
            </w:r>
          </w:p>
        </w:tc>
        <w:tc>
          <w:tcPr>
            <w:tcW w:w="582" w:type="pct"/>
            <w:tcBorders>
              <w:top w:val="nil"/>
              <w:left w:val="nil"/>
              <w:bottom w:val="nil"/>
              <w:right w:val="nil"/>
            </w:tcBorders>
            <w:noWrap/>
            <w:vAlign w:val="center"/>
            <w:hideMark/>
          </w:tcPr>
          <w:p w14:paraId="759EE0FF" w14:textId="40DBFD3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(-1.7285)</w:t>
            </w:r>
          </w:p>
        </w:tc>
        <w:tc>
          <w:tcPr>
            <w:tcW w:w="514" w:type="pct"/>
            <w:tcBorders>
              <w:top w:val="nil"/>
              <w:left w:val="nil"/>
              <w:bottom w:val="nil"/>
              <w:right w:val="nil"/>
            </w:tcBorders>
            <w:noWrap/>
            <w:vAlign w:val="center"/>
            <w:hideMark/>
          </w:tcPr>
          <w:p w14:paraId="6B2A8A2D" w14:textId="303D61D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(-0.4080)</w:t>
            </w:r>
          </w:p>
        </w:tc>
        <w:tc>
          <w:tcPr>
            <w:tcW w:w="582" w:type="pct"/>
            <w:tcBorders>
              <w:top w:val="nil"/>
              <w:left w:val="nil"/>
              <w:bottom w:val="nil"/>
              <w:right w:val="nil"/>
            </w:tcBorders>
            <w:noWrap/>
            <w:vAlign w:val="center"/>
            <w:hideMark/>
          </w:tcPr>
          <w:p w14:paraId="5A03BDC8" w14:textId="67166E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(-0.2463)</w:t>
            </w:r>
          </w:p>
        </w:tc>
        <w:tc>
          <w:tcPr>
            <w:tcW w:w="529" w:type="pct"/>
            <w:tcBorders>
              <w:top w:val="nil"/>
              <w:left w:val="nil"/>
              <w:bottom w:val="nil"/>
              <w:right w:val="nil"/>
            </w:tcBorders>
            <w:noWrap/>
            <w:vAlign w:val="center"/>
            <w:hideMark/>
          </w:tcPr>
          <w:p w14:paraId="5C948EFA" w14:textId="1FFDF46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(-4.2482)</w:t>
            </w:r>
          </w:p>
        </w:tc>
        <w:tc>
          <w:tcPr>
            <w:tcW w:w="582" w:type="pct"/>
            <w:tcBorders>
              <w:top w:val="nil"/>
              <w:left w:val="nil"/>
              <w:bottom w:val="nil"/>
              <w:right w:val="nil"/>
            </w:tcBorders>
            <w:noWrap/>
            <w:vAlign w:val="center"/>
            <w:hideMark/>
          </w:tcPr>
          <w:p w14:paraId="4A3DE72F" w14:textId="61D272C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(-1.7429)</w:t>
            </w:r>
          </w:p>
        </w:tc>
        <w:tc>
          <w:tcPr>
            <w:tcW w:w="515" w:type="pct"/>
            <w:tcBorders>
              <w:top w:val="nil"/>
              <w:left w:val="nil"/>
              <w:bottom w:val="nil"/>
              <w:right w:val="nil"/>
            </w:tcBorders>
            <w:noWrap/>
            <w:vAlign w:val="center"/>
            <w:hideMark/>
          </w:tcPr>
          <w:p w14:paraId="43DAD229" w14:textId="22A6C65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(-0.4178)</w:t>
            </w:r>
          </w:p>
        </w:tc>
      </w:tr>
      <w:tr w:rsidR="00122E95" w:rsidRPr="00D13F79" w14:paraId="13CE4619" w14:textId="77777777" w:rsidTr="002C714F">
        <w:trPr>
          <w:trHeight w:val="323"/>
        </w:trPr>
        <w:tc>
          <w:tcPr>
            <w:tcW w:w="585" w:type="pct"/>
            <w:tcBorders>
              <w:top w:val="nil"/>
              <w:left w:val="nil"/>
              <w:bottom w:val="nil"/>
              <w:right w:val="nil"/>
            </w:tcBorders>
            <w:noWrap/>
            <w:vAlign w:val="center"/>
            <w:hideMark/>
          </w:tcPr>
          <w:p w14:paraId="45F7F65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4B1814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8B86FC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6A61FD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E1FFAB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BE2B54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351E4A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7BE7FE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123EF1C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58B4000" w14:textId="77777777" w:rsidTr="002C714F">
        <w:trPr>
          <w:trHeight w:val="323"/>
        </w:trPr>
        <w:tc>
          <w:tcPr>
            <w:tcW w:w="585" w:type="pct"/>
            <w:tcBorders>
              <w:top w:val="nil"/>
              <w:left w:val="nil"/>
              <w:bottom w:val="nil"/>
              <w:right w:val="nil"/>
            </w:tcBorders>
            <w:noWrap/>
            <w:vAlign w:val="center"/>
            <w:hideMark/>
          </w:tcPr>
          <w:p w14:paraId="6B63E8A6"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582" w:type="pct"/>
            <w:tcBorders>
              <w:top w:val="nil"/>
              <w:left w:val="nil"/>
              <w:bottom w:val="nil"/>
              <w:right w:val="nil"/>
            </w:tcBorders>
            <w:noWrap/>
            <w:vAlign w:val="center"/>
            <w:hideMark/>
          </w:tcPr>
          <w:p w14:paraId="72E111A7" w14:textId="50EE007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101.5767***</w:t>
            </w:r>
          </w:p>
        </w:tc>
        <w:tc>
          <w:tcPr>
            <w:tcW w:w="529" w:type="pct"/>
            <w:tcBorders>
              <w:top w:val="nil"/>
              <w:left w:val="nil"/>
              <w:bottom w:val="nil"/>
              <w:right w:val="nil"/>
            </w:tcBorders>
            <w:noWrap/>
            <w:vAlign w:val="center"/>
            <w:hideMark/>
          </w:tcPr>
          <w:p w14:paraId="3F6F1C7E" w14:textId="3E58D8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24.2184***</w:t>
            </w:r>
          </w:p>
        </w:tc>
        <w:tc>
          <w:tcPr>
            <w:tcW w:w="582" w:type="pct"/>
            <w:tcBorders>
              <w:top w:val="nil"/>
              <w:left w:val="nil"/>
              <w:bottom w:val="nil"/>
              <w:right w:val="nil"/>
            </w:tcBorders>
            <w:noWrap/>
            <w:vAlign w:val="center"/>
            <w:hideMark/>
          </w:tcPr>
          <w:p w14:paraId="24A4EC1C" w14:textId="43418F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133.2586***</w:t>
            </w:r>
          </w:p>
        </w:tc>
        <w:tc>
          <w:tcPr>
            <w:tcW w:w="514" w:type="pct"/>
            <w:tcBorders>
              <w:top w:val="nil"/>
              <w:left w:val="nil"/>
              <w:bottom w:val="nil"/>
              <w:right w:val="nil"/>
            </w:tcBorders>
            <w:noWrap/>
            <w:vAlign w:val="center"/>
            <w:hideMark/>
          </w:tcPr>
          <w:p w14:paraId="6602BBF2" w14:textId="2DE27C3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c>
          <w:tcPr>
            <w:tcW w:w="582" w:type="pct"/>
            <w:tcBorders>
              <w:top w:val="nil"/>
              <w:left w:val="nil"/>
              <w:bottom w:val="nil"/>
              <w:right w:val="nil"/>
            </w:tcBorders>
            <w:noWrap/>
            <w:vAlign w:val="center"/>
            <w:hideMark/>
          </w:tcPr>
          <w:p w14:paraId="11F12196" w14:textId="390DF2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108.0912***</w:t>
            </w:r>
          </w:p>
        </w:tc>
        <w:tc>
          <w:tcPr>
            <w:tcW w:w="529" w:type="pct"/>
            <w:tcBorders>
              <w:top w:val="nil"/>
              <w:left w:val="nil"/>
              <w:bottom w:val="nil"/>
              <w:right w:val="nil"/>
            </w:tcBorders>
            <w:noWrap/>
            <w:vAlign w:val="center"/>
            <w:hideMark/>
          </w:tcPr>
          <w:p w14:paraId="6AA235D5" w14:textId="6CC6BEF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24.8528***</w:t>
            </w:r>
          </w:p>
        </w:tc>
        <w:tc>
          <w:tcPr>
            <w:tcW w:w="582" w:type="pct"/>
            <w:tcBorders>
              <w:top w:val="nil"/>
              <w:left w:val="nil"/>
              <w:bottom w:val="nil"/>
              <w:right w:val="nil"/>
            </w:tcBorders>
            <w:noWrap/>
            <w:vAlign w:val="center"/>
            <w:hideMark/>
          </w:tcPr>
          <w:p w14:paraId="6BF80B03" w14:textId="3ADCF9D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135.1171***</w:t>
            </w:r>
          </w:p>
        </w:tc>
        <w:tc>
          <w:tcPr>
            <w:tcW w:w="515" w:type="pct"/>
            <w:tcBorders>
              <w:top w:val="nil"/>
              <w:left w:val="nil"/>
              <w:bottom w:val="nil"/>
              <w:right w:val="nil"/>
            </w:tcBorders>
            <w:noWrap/>
            <w:vAlign w:val="center"/>
            <w:hideMark/>
          </w:tcPr>
          <w:p w14:paraId="25CB5BBE" w14:textId="637B257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0.0088***</w:t>
            </w:r>
          </w:p>
        </w:tc>
      </w:tr>
      <w:tr w:rsidR="00122E95" w:rsidRPr="00D13F79" w14:paraId="50420EB4" w14:textId="77777777" w:rsidTr="002C714F">
        <w:trPr>
          <w:trHeight w:val="323"/>
        </w:trPr>
        <w:tc>
          <w:tcPr>
            <w:tcW w:w="585" w:type="pct"/>
            <w:tcBorders>
              <w:top w:val="nil"/>
              <w:left w:val="nil"/>
              <w:bottom w:val="nil"/>
              <w:right w:val="nil"/>
            </w:tcBorders>
            <w:noWrap/>
            <w:vAlign w:val="center"/>
            <w:hideMark/>
          </w:tcPr>
          <w:p w14:paraId="4A22E769"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81495D0" w14:textId="1DE38CC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(5.6186)</w:t>
            </w:r>
          </w:p>
        </w:tc>
        <w:tc>
          <w:tcPr>
            <w:tcW w:w="529" w:type="pct"/>
            <w:tcBorders>
              <w:top w:val="nil"/>
              <w:left w:val="nil"/>
              <w:bottom w:val="nil"/>
              <w:right w:val="nil"/>
            </w:tcBorders>
            <w:noWrap/>
            <w:vAlign w:val="center"/>
            <w:hideMark/>
          </w:tcPr>
          <w:p w14:paraId="08C43145" w14:textId="23932A3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(16.0369)</w:t>
            </w:r>
          </w:p>
        </w:tc>
        <w:tc>
          <w:tcPr>
            <w:tcW w:w="582" w:type="pct"/>
            <w:tcBorders>
              <w:top w:val="nil"/>
              <w:left w:val="nil"/>
              <w:bottom w:val="nil"/>
              <w:right w:val="nil"/>
            </w:tcBorders>
            <w:noWrap/>
            <w:vAlign w:val="center"/>
            <w:hideMark/>
          </w:tcPr>
          <w:p w14:paraId="69A2DC56" w14:textId="678F3F2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(34.5525)</w:t>
            </w:r>
          </w:p>
        </w:tc>
        <w:tc>
          <w:tcPr>
            <w:tcW w:w="514" w:type="pct"/>
            <w:tcBorders>
              <w:top w:val="nil"/>
              <w:left w:val="nil"/>
              <w:bottom w:val="nil"/>
              <w:right w:val="nil"/>
            </w:tcBorders>
            <w:noWrap/>
            <w:vAlign w:val="center"/>
            <w:hideMark/>
          </w:tcPr>
          <w:p w14:paraId="27EBB8E5" w14:textId="4DCB6B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(13.1100)</w:t>
            </w:r>
          </w:p>
        </w:tc>
        <w:tc>
          <w:tcPr>
            <w:tcW w:w="582" w:type="pct"/>
            <w:tcBorders>
              <w:top w:val="nil"/>
              <w:left w:val="nil"/>
              <w:bottom w:val="nil"/>
              <w:right w:val="nil"/>
            </w:tcBorders>
            <w:noWrap/>
            <w:vAlign w:val="center"/>
            <w:hideMark/>
          </w:tcPr>
          <w:p w14:paraId="1920E104" w14:textId="0E4B76A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(5.8543)</w:t>
            </w:r>
          </w:p>
        </w:tc>
        <w:tc>
          <w:tcPr>
            <w:tcW w:w="529" w:type="pct"/>
            <w:tcBorders>
              <w:top w:val="nil"/>
              <w:left w:val="nil"/>
              <w:bottom w:val="nil"/>
              <w:right w:val="nil"/>
            </w:tcBorders>
            <w:noWrap/>
            <w:vAlign w:val="center"/>
            <w:hideMark/>
          </w:tcPr>
          <w:p w14:paraId="1D65164B" w14:textId="7001892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(16.1131)</w:t>
            </w:r>
          </w:p>
        </w:tc>
        <w:tc>
          <w:tcPr>
            <w:tcW w:w="582" w:type="pct"/>
            <w:tcBorders>
              <w:top w:val="nil"/>
              <w:left w:val="nil"/>
              <w:bottom w:val="nil"/>
              <w:right w:val="nil"/>
            </w:tcBorders>
            <w:noWrap/>
            <w:vAlign w:val="center"/>
            <w:hideMark/>
          </w:tcPr>
          <w:p w14:paraId="4A150BCB" w14:textId="17D8E7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(34.3028)</w:t>
            </w:r>
          </w:p>
        </w:tc>
        <w:tc>
          <w:tcPr>
            <w:tcW w:w="515" w:type="pct"/>
            <w:tcBorders>
              <w:top w:val="nil"/>
              <w:left w:val="nil"/>
              <w:bottom w:val="nil"/>
              <w:right w:val="nil"/>
            </w:tcBorders>
            <w:noWrap/>
            <w:vAlign w:val="center"/>
            <w:hideMark/>
          </w:tcPr>
          <w:p w14:paraId="24724EB4" w14:textId="4E34221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(13.2830)</w:t>
            </w:r>
          </w:p>
        </w:tc>
      </w:tr>
      <w:tr w:rsidR="00122E95" w:rsidRPr="00D13F79" w14:paraId="09A95D04" w14:textId="77777777" w:rsidTr="002C714F">
        <w:trPr>
          <w:trHeight w:val="323"/>
        </w:trPr>
        <w:tc>
          <w:tcPr>
            <w:tcW w:w="585" w:type="pct"/>
            <w:tcBorders>
              <w:top w:val="nil"/>
              <w:left w:val="nil"/>
              <w:bottom w:val="nil"/>
              <w:right w:val="nil"/>
            </w:tcBorders>
            <w:noWrap/>
            <w:vAlign w:val="center"/>
          </w:tcPr>
          <w:p w14:paraId="113AFBE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1EDE0DE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47C839F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6764E43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14" w:type="pct"/>
            <w:tcBorders>
              <w:top w:val="nil"/>
              <w:left w:val="nil"/>
              <w:bottom w:val="nil"/>
              <w:right w:val="nil"/>
            </w:tcBorders>
            <w:noWrap/>
            <w:vAlign w:val="center"/>
          </w:tcPr>
          <w:p w14:paraId="2494EFB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0BE4855"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1EE9A57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47DB61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15" w:type="pct"/>
            <w:tcBorders>
              <w:top w:val="nil"/>
              <w:left w:val="nil"/>
              <w:bottom w:val="nil"/>
              <w:right w:val="nil"/>
            </w:tcBorders>
            <w:noWrap/>
            <w:vAlign w:val="center"/>
          </w:tcPr>
          <w:p w14:paraId="65BFC9B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52D64C78" w14:textId="77777777" w:rsidTr="002C714F">
        <w:trPr>
          <w:trHeight w:val="323"/>
        </w:trPr>
        <w:tc>
          <w:tcPr>
            <w:tcW w:w="585" w:type="pct"/>
            <w:tcBorders>
              <w:top w:val="nil"/>
              <w:left w:val="nil"/>
              <w:bottom w:val="nil"/>
              <w:right w:val="nil"/>
            </w:tcBorders>
            <w:noWrap/>
            <w:vAlign w:val="center"/>
          </w:tcPr>
          <w:p w14:paraId="416205D2"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582" w:type="pct"/>
            <w:tcBorders>
              <w:top w:val="nil"/>
              <w:left w:val="nil"/>
              <w:bottom w:val="nil"/>
              <w:right w:val="nil"/>
            </w:tcBorders>
            <w:noWrap/>
            <w:vAlign w:val="center"/>
          </w:tcPr>
          <w:p w14:paraId="688618F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7B778C3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344C3DA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14" w:type="pct"/>
            <w:tcBorders>
              <w:top w:val="nil"/>
              <w:left w:val="nil"/>
              <w:bottom w:val="nil"/>
              <w:right w:val="nil"/>
            </w:tcBorders>
            <w:noWrap/>
            <w:vAlign w:val="center"/>
          </w:tcPr>
          <w:p w14:paraId="6BE617B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c>
          <w:tcPr>
            <w:tcW w:w="582" w:type="pct"/>
            <w:tcBorders>
              <w:top w:val="nil"/>
              <w:left w:val="nil"/>
              <w:bottom w:val="nil"/>
              <w:right w:val="nil"/>
            </w:tcBorders>
            <w:noWrap/>
            <w:vAlign w:val="center"/>
          </w:tcPr>
          <w:p w14:paraId="7529B95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5CB7952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09E281B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15" w:type="pct"/>
            <w:tcBorders>
              <w:top w:val="nil"/>
              <w:left w:val="nil"/>
              <w:bottom w:val="nil"/>
              <w:right w:val="nil"/>
            </w:tcBorders>
            <w:noWrap/>
            <w:vAlign w:val="center"/>
          </w:tcPr>
          <w:p w14:paraId="519817C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5FA41CE4" w14:textId="77777777" w:rsidTr="002C714F">
        <w:trPr>
          <w:trHeight w:val="323"/>
        </w:trPr>
        <w:tc>
          <w:tcPr>
            <w:tcW w:w="585" w:type="pct"/>
            <w:tcBorders>
              <w:top w:val="nil"/>
              <w:left w:val="nil"/>
              <w:bottom w:val="nil"/>
              <w:right w:val="nil"/>
            </w:tcBorders>
            <w:noWrap/>
            <w:vAlign w:val="center"/>
          </w:tcPr>
          <w:p w14:paraId="0240837F"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582" w:type="pct"/>
            <w:tcBorders>
              <w:top w:val="nil"/>
              <w:left w:val="nil"/>
              <w:bottom w:val="nil"/>
              <w:right w:val="nil"/>
            </w:tcBorders>
            <w:noWrap/>
            <w:vAlign w:val="center"/>
          </w:tcPr>
          <w:p w14:paraId="000141D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0.5702</w:t>
            </w:r>
          </w:p>
        </w:tc>
        <w:tc>
          <w:tcPr>
            <w:tcW w:w="529" w:type="pct"/>
            <w:tcBorders>
              <w:top w:val="nil"/>
              <w:left w:val="nil"/>
              <w:bottom w:val="nil"/>
              <w:right w:val="nil"/>
            </w:tcBorders>
            <w:noWrap/>
            <w:vAlign w:val="center"/>
          </w:tcPr>
          <w:p w14:paraId="4B473FAE"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0.4328</w:t>
            </w:r>
          </w:p>
        </w:tc>
        <w:tc>
          <w:tcPr>
            <w:tcW w:w="582" w:type="pct"/>
            <w:tcBorders>
              <w:top w:val="nil"/>
              <w:left w:val="nil"/>
              <w:bottom w:val="nil"/>
              <w:right w:val="nil"/>
            </w:tcBorders>
            <w:noWrap/>
            <w:vAlign w:val="center"/>
          </w:tcPr>
          <w:p w14:paraId="0762C2A3"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0.6885</w:t>
            </w:r>
          </w:p>
        </w:tc>
        <w:tc>
          <w:tcPr>
            <w:tcW w:w="514" w:type="pct"/>
            <w:tcBorders>
              <w:top w:val="nil"/>
              <w:left w:val="nil"/>
              <w:bottom w:val="nil"/>
              <w:right w:val="nil"/>
            </w:tcBorders>
            <w:noWrap/>
            <w:vAlign w:val="center"/>
          </w:tcPr>
          <w:p w14:paraId="72D1946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0.4663</w:t>
            </w:r>
          </w:p>
        </w:tc>
        <w:tc>
          <w:tcPr>
            <w:tcW w:w="582" w:type="pct"/>
            <w:tcBorders>
              <w:top w:val="nil"/>
              <w:left w:val="nil"/>
              <w:bottom w:val="nil"/>
              <w:right w:val="nil"/>
            </w:tcBorders>
            <w:noWrap/>
            <w:vAlign w:val="center"/>
          </w:tcPr>
          <w:p w14:paraId="6D36D4D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0.5702</w:t>
            </w:r>
          </w:p>
        </w:tc>
        <w:tc>
          <w:tcPr>
            <w:tcW w:w="529" w:type="pct"/>
            <w:tcBorders>
              <w:top w:val="nil"/>
              <w:left w:val="nil"/>
              <w:bottom w:val="nil"/>
              <w:right w:val="nil"/>
            </w:tcBorders>
            <w:noWrap/>
            <w:vAlign w:val="center"/>
          </w:tcPr>
          <w:p w14:paraId="6B8FF02E"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0.4327</w:t>
            </w:r>
          </w:p>
        </w:tc>
        <w:tc>
          <w:tcPr>
            <w:tcW w:w="582" w:type="pct"/>
            <w:tcBorders>
              <w:top w:val="nil"/>
              <w:left w:val="nil"/>
              <w:bottom w:val="nil"/>
              <w:right w:val="nil"/>
            </w:tcBorders>
            <w:noWrap/>
            <w:vAlign w:val="center"/>
          </w:tcPr>
          <w:p w14:paraId="0BFDF7D8"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0.6885</w:t>
            </w:r>
          </w:p>
        </w:tc>
        <w:tc>
          <w:tcPr>
            <w:tcW w:w="515" w:type="pct"/>
            <w:tcBorders>
              <w:top w:val="nil"/>
              <w:left w:val="nil"/>
              <w:bottom w:val="nil"/>
              <w:right w:val="nil"/>
            </w:tcBorders>
            <w:noWrap/>
            <w:vAlign w:val="center"/>
          </w:tcPr>
          <w:p w14:paraId="2919D8EF"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0.4663</w:t>
            </w:r>
          </w:p>
        </w:tc>
      </w:tr>
      <w:tr w:rsidR="00122E95" w:rsidRPr="00D13F79" w14:paraId="4527A0E7" w14:textId="77777777" w:rsidTr="002C714F">
        <w:trPr>
          <w:trHeight w:val="323"/>
        </w:trPr>
        <w:tc>
          <w:tcPr>
            <w:tcW w:w="585" w:type="pct"/>
            <w:tcBorders>
              <w:top w:val="nil"/>
              <w:left w:val="nil"/>
              <w:bottom w:val="nil"/>
              <w:right w:val="nil"/>
            </w:tcBorders>
            <w:noWrap/>
            <w:vAlign w:val="center"/>
          </w:tcPr>
          <w:p w14:paraId="35F54F6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Year</w:t>
            </w:r>
          </w:p>
        </w:tc>
        <w:tc>
          <w:tcPr>
            <w:tcW w:w="582" w:type="pct"/>
            <w:tcBorders>
              <w:top w:val="nil"/>
              <w:left w:val="nil"/>
              <w:bottom w:val="nil"/>
              <w:right w:val="nil"/>
            </w:tcBorders>
            <w:noWrap/>
          </w:tcPr>
          <w:p w14:paraId="1EF36CC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7BA0994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B263A1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648EC4B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41E7EB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30EF4C0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45834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0CB5FD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33DF0C33" w14:textId="77777777" w:rsidTr="002C714F">
        <w:trPr>
          <w:trHeight w:val="323"/>
        </w:trPr>
        <w:tc>
          <w:tcPr>
            <w:tcW w:w="585" w:type="pct"/>
            <w:tcBorders>
              <w:top w:val="nil"/>
              <w:left w:val="nil"/>
              <w:bottom w:val="nil"/>
              <w:right w:val="nil"/>
            </w:tcBorders>
            <w:noWrap/>
            <w:vAlign w:val="center"/>
          </w:tcPr>
          <w:p w14:paraId="1C549EF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582" w:type="pct"/>
            <w:tcBorders>
              <w:top w:val="nil"/>
              <w:left w:val="nil"/>
              <w:bottom w:val="nil"/>
              <w:right w:val="nil"/>
            </w:tcBorders>
            <w:noWrap/>
          </w:tcPr>
          <w:p w14:paraId="7562B2B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666FA3B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3E7D5E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5006E56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339A6C84"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4641D93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372E4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4AF854E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4668C7A" w14:textId="77777777" w:rsidTr="002C714F">
        <w:trPr>
          <w:trHeight w:val="323"/>
        </w:trPr>
        <w:tc>
          <w:tcPr>
            <w:tcW w:w="585" w:type="pct"/>
            <w:tcBorders>
              <w:top w:val="nil"/>
              <w:left w:val="nil"/>
              <w:bottom w:val="single" w:sz="8" w:space="0" w:color="000000"/>
              <w:right w:val="nil"/>
            </w:tcBorders>
            <w:noWrap/>
            <w:vAlign w:val="center"/>
          </w:tcPr>
          <w:p w14:paraId="0EE3BCEC"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582" w:type="pct"/>
            <w:tcBorders>
              <w:top w:val="nil"/>
              <w:left w:val="nil"/>
              <w:bottom w:val="single" w:sz="8" w:space="0" w:color="000000"/>
              <w:right w:val="nil"/>
            </w:tcBorders>
            <w:noWrap/>
          </w:tcPr>
          <w:p w14:paraId="51D36CA5"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36FBD7A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768CCFB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single" w:sz="8" w:space="0" w:color="000000"/>
              <w:right w:val="nil"/>
            </w:tcBorders>
            <w:noWrap/>
          </w:tcPr>
          <w:p w14:paraId="130AC76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1F916FF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29807E77"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4180761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840436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015CC76F" w14:textId="77777777" w:rsidTr="002C714F">
        <w:trPr>
          <w:trHeight w:val="323"/>
        </w:trPr>
        <w:tc>
          <w:tcPr>
            <w:tcW w:w="5000" w:type="pct"/>
            <w:gridSpan w:val="9"/>
            <w:tcBorders>
              <w:top w:val="single" w:sz="8" w:space="0" w:color="000000"/>
              <w:left w:val="nil"/>
              <w:right w:val="nil"/>
            </w:tcBorders>
            <w:noWrap/>
            <w:vAlign w:val="center"/>
          </w:tcPr>
          <w:p w14:paraId="7D27F7DD"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1B6CE46F" w14:textId="573F4F1F" w:rsidR="00AC5A28" w:rsidRPr="00D13F79" w:rsidRDefault="008D4FFE" w:rsidP="00AC5A28">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6F049E" w:rsidRPr="00D13F79">
        <w:rPr>
          <w:rFonts w:ascii="標楷體" w:eastAsia="標楷體" w:hAnsi="標楷體" w:hint="eastAsia"/>
          <w:color w:val="BFBFBF" w:themeColor="background1" w:themeShade="BF"/>
        </w:rPr>
        <w:t>此表展示</w:t>
      </w:r>
      <w:r w:rsidR="00D9695B" w:rsidRPr="00D13F79">
        <w:rPr>
          <w:rFonts w:ascii="標楷體" w:eastAsia="標楷體" w:hAnsi="標楷體" w:hint="eastAsia"/>
          <w:color w:val="BFBFBF" w:themeColor="background1" w:themeShade="BF"/>
        </w:rPr>
        <w:t>將異常溫度拆成高低溫</w:t>
      </w:r>
      <w:r w:rsidR="00577436" w:rsidRPr="00D13F79">
        <w:rPr>
          <w:rFonts w:ascii="標楷體" w:eastAsia="標楷體" w:hAnsi="標楷體" w:hint="eastAsia"/>
          <w:color w:val="BFBFBF" w:themeColor="background1" w:themeShade="BF"/>
        </w:rPr>
        <w:t>組</w:t>
      </w:r>
      <w:r w:rsidR="00D9695B" w:rsidRPr="00D13F79">
        <w:rPr>
          <w:rFonts w:ascii="標楷體" w:eastAsia="標楷體" w:hAnsi="標楷體" w:hint="eastAsia"/>
          <w:color w:val="BFBFBF" w:themeColor="background1" w:themeShade="BF"/>
        </w:rPr>
        <w:t>及</w:t>
      </w:r>
      <w:r w:rsidR="00577436" w:rsidRPr="00D13F79">
        <w:rPr>
          <w:rFonts w:ascii="標楷體" w:eastAsia="標楷體" w:hAnsi="標楷體" w:hint="eastAsia"/>
          <w:color w:val="BFBFBF" w:themeColor="background1" w:themeShade="BF"/>
        </w:rPr>
        <w:t>劃分五分位數</w:t>
      </w:r>
      <w:r w:rsidR="000176B0" w:rsidRPr="00D13F79">
        <w:rPr>
          <w:rFonts w:ascii="標楷體" w:eastAsia="標楷體" w:hAnsi="標楷體" w:hint="eastAsia"/>
          <w:color w:val="BFBFBF" w:themeColor="background1" w:themeShade="BF"/>
        </w:rPr>
        <w:t>組分別對企業溫室氣體排放強度和環境成本的效果</w:t>
      </w:r>
      <w:r w:rsidR="00DF196E" w:rsidRPr="00D13F79">
        <w:rPr>
          <w:rFonts w:ascii="標楷體" w:eastAsia="標楷體" w:hAnsi="標楷體" w:hint="eastAsia"/>
          <w:color w:val="BFBFBF" w:themeColor="background1" w:themeShade="BF"/>
        </w:rPr>
        <w:t>。</w:t>
      </w:r>
      <w:r w:rsidR="00E269DA" w:rsidRPr="00D13F79">
        <w:rPr>
          <w:rFonts w:ascii="標楷體" w:eastAsia="標楷體" w:hAnsi="標楷體" w:hint="eastAsia"/>
          <w:color w:val="BFBFBF" w:themeColor="background1" w:themeShade="BF"/>
        </w:rPr>
        <w:t>其中</w:t>
      </w:r>
      <w:r w:rsidR="00707448" w:rsidRPr="00D13F79">
        <w:rPr>
          <w:rFonts w:ascii="標楷體" w:eastAsia="標楷體" w:hAnsi="標楷體" w:hint="eastAsia"/>
          <w:color w:val="BFBFBF" w:themeColor="background1" w:themeShade="BF"/>
        </w:rPr>
        <w:t>異常溫度之高低溫組是以</w:t>
      </w:r>
      <w:r w:rsidR="009E2501" w:rsidRPr="00D13F79">
        <w:rPr>
          <w:rFonts w:ascii="標楷體" w:eastAsia="標楷體" w:hAnsi="標楷體" w:hint="eastAsia"/>
          <w:color w:val="BFBFBF" w:themeColor="background1" w:themeShade="BF"/>
        </w:rPr>
        <w:t>0度為區分標準</w:t>
      </w:r>
      <w:r w:rsidR="004326D4" w:rsidRPr="00D13F79">
        <w:rPr>
          <w:rFonts w:ascii="標楷體" w:eastAsia="標楷體" w:hAnsi="標楷體" w:hint="eastAsia"/>
          <w:color w:val="BFBFBF" w:themeColor="background1" w:themeShade="BF"/>
        </w:rPr>
        <w:t>，分成高溫組</w:t>
      </w:r>
      <w:r w:rsidR="004326D4" w:rsidRPr="00D13F79">
        <w:rPr>
          <w:rFonts w:ascii="Times New Roman" w:eastAsia="標楷體" w:hAnsi="Times New Roman" w:cs="Times New Roman"/>
          <w:color w:val="BFBFBF" w:themeColor="background1" w:themeShade="BF"/>
        </w:rPr>
        <w:t>(</w:t>
      </w:r>
      <w:r w:rsidR="004326D4" w:rsidRPr="00D13F79">
        <w:rPr>
          <w:rFonts w:ascii="Times New Roman" w:eastAsia="標楷體" w:hAnsi="Times New Roman" w:cs="Times New Roman"/>
          <w:i/>
          <w:iCs/>
          <w:color w:val="BFBFBF" w:themeColor="background1" w:themeShade="BF"/>
        </w:rPr>
        <w:t>HOT</w:t>
      </w:r>
      <w:r w:rsidR="004326D4" w:rsidRPr="00D13F79">
        <w:rPr>
          <w:rFonts w:ascii="Times New Roman" w:eastAsia="標楷體" w:hAnsi="Times New Roman" w:cs="Times New Roman"/>
          <w:color w:val="BFBFBF" w:themeColor="background1" w:themeShade="BF"/>
        </w:rPr>
        <w:t>)</w:t>
      </w:r>
      <w:r w:rsidR="004326D4" w:rsidRPr="00D13F79">
        <w:rPr>
          <w:rFonts w:ascii="標楷體" w:eastAsia="標楷體" w:hAnsi="標楷體" w:hint="eastAsia"/>
          <w:color w:val="BFBFBF" w:themeColor="background1" w:themeShade="BF"/>
        </w:rPr>
        <w:t>及低溫組</w:t>
      </w:r>
      <w:r w:rsidR="004326D4" w:rsidRPr="00D13F79">
        <w:rPr>
          <w:rFonts w:ascii="Times New Roman" w:eastAsia="標楷體" w:hAnsi="Times New Roman" w:cs="Times New Roman"/>
          <w:color w:val="BFBFBF" w:themeColor="background1" w:themeShade="BF"/>
        </w:rPr>
        <w:t>(</w:t>
      </w:r>
      <w:r w:rsidR="004326D4" w:rsidRPr="00D13F79">
        <w:rPr>
          <w:rFonts w:ascii="Times New Roman" w:eastAsia="標楷體" w:hAnsi="Times New Roman" w:cs="Times New Roman"/>
          <w:i/>
          <w:iCs/>
          <w:color w:val="BFBFBF" w:themeColor="background1" w:themeShade="BF"/>
        </w:rPr>
        <w:t>COLD</w:t>
      </w:r>
      <w:r w:rsidR="004326D4" w:rsidRPr="00D13F79">
        <w:rPr>
          <w:rFonts w:ascii="Times New Roman" w:eastAsia="標楷體" w:hAnsi="Times New Roman" w:cs="Times New Roman"/>
          <w:color w:val="BFBFBF" w:themeColor="background1" w:themeShade="BF"/>
        </w:rPr>
        <w:t>)</w:t>
      </w:r>
      <w:r w:rsidR="009E2501" w:rsidRPr="00D13F79">
        <w:rPr>
          <w:rFonts w:ascii="標楷體" w:eastAsia="標楷體" w:hAnsi="標楷體" w:hint="eastAsia"/>
          <w:color w:val="BFBFBF" w:themeColor="background1" w:themeShade="BF"/>
        </w:rPr>
        <w:t>，</w:t>
      </w:r>
      <w:r w:rsidR="00C93132" w:rsidRPr="00D13F79">
        <w:rPr>
          <w:rFonts w:ascii="標楷體" w:eastAsia="標楷體" w:hAnsi="標楷體" w:hint="eastAsia"/>
          <w:color w:val="BFBFBF" w:themeColor="background1" w:themeShade="BF"/>
        </w:rPr>
        <w:t>詳細計算方式可見於內文</w:t>
      </w:r>
      <w:r w:rsidR="00102EA4" w:rsidRPr="00D13F79">
        <w:rPr>
          <w:rFonts w:ascii="標楷體" w:eastAsia="標楷體" w:hAnsi="標楷體" w:hint="eastAsia"/>
          <w:color w:val="BFBFBF" w:themeColor="background1" w:themeShade="BF"/>
        </w:rPr>
        <w:t>。</w:t>
      </w:r>
      <w:r w:rsidR="004E3558" w:rsidRPr="00D13F79">
        <w:rPr>
          <w:rFonts w:ascii="標楷體" w:eastAsia="標楷體" w:hAnsi="標楷體" w:hint="eastAsia"/>
          <w:color w:val="BFBFBF" w:themeColor="background1" w:themeShade="BF"/>
        </w:rPr>
        <w:t>五分位數組</w:t>
      </w:r>
      <w:r w:rsidR="001941DD" w:rsidRPr="00D13F79">
        <w:rPr>
          <w:rFonts w:ascii="標楷體" w:eastAsia="標楷體" w:hAnsi="標楷體" w:hint="eastAsia"/>
          <w:color w:val="BFBFBF" w:themeColor="background1" w:themeShade="BF"/>
        </w:rPr>
        <w:t>則依據異常溫度的分布劃分為</w:t>
      </w:r>
      <w:r w:rsidR="003E69B2" w:rsidRPr="00D13F79">
        <w:rPr>
          <w:rFonts w:ascii="標楷體" w:eastAsia="標楷體" w:hAnsi="標楷體" w:hint="eastAsia"/>
          <w:color w:val="BFBFBF" w:themeColor="background1" w:themeShade="BF"/>
        </w:rPr>
        <w:t>5</w:t>
      </w:r>
      <w:r w:rsidR="001941DD" w:rsidRPr="00D13F79">
        <w:rPr>
          <w:rFonts w:ascii="標楷體" w:eastAsia="標楷體" w:hAnsi="標楷體" w:hint="eastAsia"/>
          <w:color w:val="BFBFBF" w:themeColor="background1" w:themeShade="BF"/>
        </w:rPr>
        <w:t>組</w:t>
      </w:r>
      <w:r w:rsidR="00ED4A22" w:rsidRPr="00D13F79">
        <w:rPr>
          <w:rFonts w:ascii="標楷體" w:eastAsia="標楷體" w:hAnsi="標楷體" w:hint="eastAsia"/>
          <w:color w:val="BFBFBF" w:themeColor="background1" w:themeShade="BF"/>
        </w:rPr>
        <w:t>，以第一分位數</w:t>
      </w:r>
      <w:r w:rsidR="009D600E" w:rsidRPr="00D13F79">
        <w:rPr>
          <w:rFonts w:ascii="Times New Roman" w:eastAsia="標楷體" w:hAnsi="Times New Roman" w:cs="Times New Roman"/>
          <w:color w:val="BFBFBF" w:themeColor="background1" w:themeShade="BF"/>
        </w:rPr>
        <w:t>(</w:t>
      </w:r>
      <w:r w:rsidR="009D600E" w:rsidRPr="00D13F79">
        <w:rPr>
          <w:rFonts w:ascii="Times New Roman" w:eastAsia="標楷體" w:hAnsi="Times New Roman" w:cs="Times New Roman"/>
          <w:i/>
          <w:iCs/>
          <w:color w:val="BFBFBF" w:themeColor="background1" w:themeShade="BF"/>
          <w:kern w:val="0"/>
        </w:rPr>
        <w:t>ABTEMP_Q1</w:t>
      </w:r>
      <w:r w:rsidR="009D600E" w:rsidRPr="00D13F79">
        <w:rPr>
          <w:rFonts w:ascii="Times New Roman" w:eastAsia="標楷體" w:hAnsi="Times New Roman" w:cs="Times New Roman"/>
          <w:color w:val="BFBFBF" w:themeColor="background1" w:themeShade="BF"/>
        </w:rPr>
        <w:t>)</w:t>
      </w:r>
      <w:r w:rsidR="00ED4A22" w:rsidRPr="00D13F79">
        <w:rPr>
          <w:rFonts w:ascii="標楷體" w:eastAsia="標楷體" w:hAnsi="標楷體" w:hint="eastAsia"/>
          <w:color w:val="BFBFBF" w:themeColor="background1" w:themeShade="BF"/>
        </w:rPr>
        <w:t>作為基準組</w:t>
      </w:r>
      <w:r w:rsidR="003E69B2" w:rsidRPr="00D13F79">
        <w:rPr>
          <w:rFonts w:ascii="標楷體" w:eastAsia="標楷體" w:hAnsi="標楷體" w:hint="eastAsia"/>
          <w:color w:val="BFBFBF" w:themeColor="background1" w:themeShade="BF"/>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_Q2</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_Q3</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w:t>
      </w:r>
      <w:r w:rsidR="00195087" w:rsidRPr="00D13F79">
        <w:rPr>
          <w:rFonts w:ascii="Times New Roman" w:eastAsia="標楷體" w:hAnsi="Times New Roman" w:cs="新細明體" w:hint="eastAsia"/>
          <w:i/>
          <w:iCs/>
          <w:color w:val="BFBFBF" w:themeColor="background1" w:themeShade="BF"/>
          <w:kern w:val="0"/>
        </w:rPr>
        <w:t>4</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w:t>
      </w:r>
      <w:r w:rsidR="00195087" w:rsidRPr="00D13F79">
        <w:rPr>
          <w:rFonts w:ascii="Times New Roman" w:eastAsia="標楷體" w:hAnsi="Times New Roman" w:cs="新細明體" w:hint="eastAsia"/>
          <w:i/>
          <w:iCs/>
          <w:color w:val="BFBFBF" w:themeColor="background1" w:themeShade="BF"/>
          <w:kern w:val="0"/>
        </w:rPr>
        <w:t>5</w:t>
      </w:r>
      <w:r w:rsidR="003B3202" w:rsidRPr="00D13F79">
        <w:rPr>
          <w:rFonts w:ascii="Times New Roman" w:eastAsia="標楷體" w:hAnsi="Times New Roman" w:cs="新細明體" w:hint="eastAsia"/>
          <w:color w:val="BFBFBF" w:themeColor="background1" w:themeShade="BF"/>
          <w:kern w:val="0"/>
        </w:rPr>
        <w:t>為虛擬變數，分</w:t>
      </w:r>
      <w:r w:rsidR="00195087" w:rsidRPr="00D13F79">
        <w:rPr>
          <w:rFonts w:ascii="Times New Roman" w:eastAsia="標楷體" w:hAnsi="Times New Roman" w:cs="新細明體" w:hint="eastAsia"/>
          <w:color w:val="BFBFBF" w:themeColor="background1" w:themeShade="BF"/>
          <w:kern w:val="0"/>
        </w:rPr>
        <w:t>別</w:t>
      </w:r>
      <w:r w:rsidR="00BB321E" w:rsidRPr="00D13F79">
        <w:rPr>
          <w:rFonts w:ascii="Times New Roman" w:eastAsia="標楷體" w:hAnsi="Times New Roman" w:cs="新細明體" w:hint="eastAsia"/>
          <w:color w:val="BFBFBF" w:themeColor="background1" w:themeShade="BF"/>
          <w:kern w:val="0"/>
        </w:rPr>
        <w:t>代表</w:t>
      </w:r>
      <w:r w:rsidR="003B3202" w:rsidRPr="00D13F79">
        <w:rPr>
          <w:rFonts w:ascii="Times New Roman" w:eastAsia="標楷體" w:hAnsi="Times New Roman" w:cs="新細明體" w:hint="eastAsia"/>
          <w:color w:val="BFBFBF" w:themeColor="background1" w:themeShade="BF"/>
          <w:kern w:val="0"/>
        </w:rPr>
        <w:t>異常溫度由低至高</w:t>
      </w:r>
      <w:r w:rsidR="009479BF" w:rsidRPr="00D13F79">
        <w:rPr>
          <w:rFonts w:ascii="Times New Roman" w:eastAsia="標楷體" w:hAnsi="Times New Roman" w:cs="新細明體" w:hint="eastAsia"/>
          <w:color w:val="BFBFBF" w:themeColor="background1" w:themeShade="BF"/>
          <w:kern w:val="0"/>
        </w:rPr>
        <w:t>之各區間</w:t>
      </w:r>
      <w:r w:rsidR="001F5EEE" w:rsidRPr="00D13F79">
        <w:rPr>
          <w:rFonts w:ascii="標楷體" w:eastAsia="標楷體" w:hAnsi="標楷體" w:hint="eastAsia"/>
          <w:color w:val="BFBFBF" w:themeColor="background1" w:themeShade="BF"/>
        </w:rPr>
        <w:t>。樣本為</w:t>
      </w:r>
      <w:r w:rsidR="001F5EEE" w:rsidRPr="00D13F79">
        <w:rPr>
          <w:rFonts w:ascii="Times New Roman" w:eastAsia="標楷體" w:hAnsi="Times New Roman" w:cs="Times New Roman"/>
          <w:color w:val="BFBFBF" w:themeColor="background1" w:themeShade="BF"/>
        </w:rPr>
        <w:t>2003</w:t>
      </w:r>
      <w:r w:rsidR="001F5EEE" w:rsidRPr="00D13F79">
        <w:rPr>
          <w:rFonts w:ascii="標楷體" w:eastAsia="標楷體" w:hAnsi="標楷體" w:hint="eastAsia"/>
          <w:color w:val="BFBFBF" w:themeColor="background1" w:themeShade="BF"/>
        </w:rPr>
        <w:t>年至</w:t>
      </w:r>
      <w:r w:rsidR="001F5EEE" w:rsidRPr="00D13F79">
        <w:rPr>
          <w:rFonts w:ascii="Times New Roman" w:eastAsia="標楷體" w:hAnsi="Times New Roman" w:cs="Times New Roman"/>
          <w:color w:val="BFBFBF" w:themeColor="background1" w:themeShade="BF"/>
        </w:rPr>
        <w:t>2023</w:t>
      </w:r>
      <w:r w:rsidR="001F5EEE" w:rsidRPr="00D13F79">
        <w:rPr>
          <w:rFonts w:ascii="標楷體" w:eastAsia="標楷體" w:hAnsi="標楷體" w:hint="eastAsia"/>
          <w:color w:val="BFBFBF" w:themeColor="background1" w:themeShade="BF"/>
        </w:rPr>
        <w:t>年間的美國企業</w:t>
      </w:r>
      <w:r w:rsidR="00983C12"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且各變數皆經過</w:t>
      </w:r>
      <w:r w:rsidR="001F5EEE" w:rsidRPr="00D13F79">
        <w:rPr>
          <w:rFonts w:ascii="Times New Roman" w:eastAsia="標楷體" w:hAnsi="Times New Roman" w:cs="Times New Roman"/>
          <w:color w:val="BFBFBF" w:themeColor="background1" w:themeShade="BF"/>
        </w:rPr>
        <w:t>1%</w:t>
      </w:r>
      <w:r w:rsidR="001F5EEE" w:rsidRPr="00D13F79">
        <w:rPr>
          <w:rFonts w:ascii="Times New Roman" w:eastAsia="標楷體" w:hAnsi="Times New Roman" w:cs="Times New Roman" w:hint="eastAsia"/>
          <w:color w:val="BFBFBF" w:themeColor="background1" w:themeShade="BF"/>
        </w:rPr>
        <w:t>與</w:t>
      </w:r>
      <w:r w:rsidR="001F5EEE" w:rsidRPr="00D13F79">
        <w:rPr>
          <w:rFonts w:ascii="Times New Roman" w:eastAsia="標楷體" w:hAnsi="Times New Roman" w:cs="Times New Roman" w:hint="eastAsia"/>
          <w:color w:val="BFBFBF" w:themeColor="background1" w:themeShade="BF"/>
        </w:rPr>
        <w:t>99%</w:t>
      </w:r>
      <w:r w:rsidR="001F5EEE" w:rsidRPr="00D13F79">
        <w:rPr>
          <w:rFonts w:ascii="Times New Roman" w:eastAsia="標楷體" w:hAnsi="Times New Roman" w:cs="Times New Roman" w:hint="eastAsia"/>
          <w:color w:val="BFBFBF" w:themeColor="background1" w:themeShade="BF"/>
        </w:rPr>
        <w:t>的縮尾處理來減輕極端值的影響。</w:t>
      </w:r>
    </w:p>
    <w:p w14:paraId="676E90E7" w14:textId="7A4DF2EA" w:rsidR="00AC5A28" w:rsidRPr="00D13F79" w:rsidRDefault="00D3475A">
      <w:pPr>
        <w:rPr>
          <w:color w:val="BFBFBF" w:themeColor="background1" w:themeShade="BF"/>
        </w:rPr>
      </w:pPr>
      <w:r w:rsidRPr="00D13F79">
        <w:rPr>
          <w:color w:val="BFBFBF" w:themeColor="background1" w:themeShade="BF"/>
        </w:rPr>
        <w:br w:type="page"/>
      </w:r>
    </w:p>
    <w:p w14:paraId="15D6AFDD" w14:textId="241862FB" w:rsidR="0062500E" w:rsidRPr="00D13F79" w:rsidRDefault="00520237" w:rsidP="00520237">
      <w:pPr>
        <w:pStyle w:val="afd"/>
        <w:rPr>
          <w:color w:val="BFBFBF" w:themeColor="background1" w:themeShade="BF"/>
        </w:rPr>
      </w:pPr>
      <w:bookmarkStart w:id="35" w:name="_Toc231903522"/>
      <w:r w:rsidRPr="00D13F79">
        <w:rPr>
          <w:rFonts w:cs="Times New Roman" w:hint="eastAsia"/>
          <w:color w:val="BFBFBF" w:themeColor="background1" w:themeShade="BF"/>
        </w:rPr>
        <w:lastRenderedPageBreak/>
        <w:t>表</w:t>
      </w:r>
      <w:r w:rsidRPr="00D13F79">
        <w:rPr>
          <w:rFonts w:cs="Times New Roman" w:hint="eastAsia"/>
          <w:color w:val="BFBFBF" w:themeColor="background1" w:themeShade="BF"/>
        </w:rPr>
        <w:t>4-9</w:t>
      </w:r>
      <w:r w:rsidR="00453860" w:rsidRPr="00D13F79">
        <w:rPr>
          <w:rFonts w:hint="eastAsia"/>
          <w:color w:val="BFBFBF" w:themeColor="background1" w:themeShade="BF"/>
        </w:rPr>
        <w:t xml:space="preserve"> </w:t>
      </w:r>
      <w:r w:rsidR="0029370B" w:rsidRPr="00D13F79">
        <w:rPr>
          <w:rFonts w:hint="eastAsia"/>
          <w:color w:val="BFBFBF" w:themeColor="background1" w:themeShade="BF"/>
        </w:rPr>
        <w:t>高低汙染產業子樣本之</w:t>
      </w:r>
      <w:r w:rsidR="00453860" w:rsidRPr="00D13F79">
        <w:rPr>
          <w:rFonts w:hint="eastAsia"/>
          <w:color w:val="BFBFBF" w:themeColor="background1" w:themeShade="BF"/>
        </w:rPr>
        <w:t>迴歸結果</w:t>
      </w:r>
      <w:bookmarkEnd w:id="35"/>
    </w:p>
    <w:tbl>
      <w:tblPr>
        <w:tblW w:w="5005" w:type="pct"/>
        <w:tblLayout w:type="fixed"/>
        <w:tblCellMar>
          <w:left w:w="28" w:type="dxa"/>
          <w:right w:w="28" w:type="dxa"/>
        </w:tblCellMar>
        <w:tblLook w:val="04A0" w:firstRow="1" w:lastRow="0" w:firstColumn="1" w:lastColumn="0" w:noHBand="0" w:noVBand="1"/>
      </w:tblPr>
      <w:tblGrid>
        <w:gridCol w:w="1701"/>
        <w:gridCol w:w="1523"/>
        <w:gridCol w:w="1523"/>
        <w:gridCol w:w="1523"/>
        <w:gridCol w:w="1529"/>
        <w:gridCol w:w="282"/>
        <w:gridCol w:w="1475"/>
        <w:gridCol w:w="1473"/>
        <w:gridCol w:w="1473"/>
        <w:gridCol w:w="1459"/>
        <w:gridCol w:w="11"/>
      </w:tblGrid>
      <w:tr w:rsidR="00122E95" w:rsidRPr="00D13F79" w14:paraId="1B61AF29" w14:textId="77777777" w:rsidTr="002C714F">
        <w:trPr>
          <w:gridAfter w:val="1"/>
          <w:wAfter w:w="4" w:type="pct"/>
          <w:trHeight w:val="419"/>
        </w:trPr>
        <w:tc>
          <w:tcPr>
            <w:tcW w:w="609" w:type="pct"/>
            <w:tcBorders>
              <w:top w:val="single" w:sz="8" w:space="0" w:color="000000"/>
              <w:left w:val="nil"/>
              <w:right w:val="nil"/>
            </w:tcBorders>
            <w:noWrap/>
            <w:vAlign w:val="center"/>
          </w:tcPr>
          <w:p w14:paraId="766E3043"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p>
        </w:tc>
        <w:tc>
          <w:tcPr>
            <w:tcW w:w="2182" w:type="pct"/>
            <w:gridSpan w:val="4"/>
            <w:tcBorders>
              <w:top w:val="single" w:sz="8" w:space="0" w:color="000000"/>
              <w:left w:val="nil"/>
              <w:bottom w:val="single" w:sz="8" w:space="0" w:color="000000"/>
              <w:right w:val="nil"/>
            </w:tcBorders>
            <w:noWrap/>
            <w:vAlign w:val="center"/>
          </w:tcPr>
          <w:p w14:paraId="7C3E69FB"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HIGH_POLLUTION_INDUSTRY = 1</w:t>
            </w:r>
          </w:p>
        </w:tc>
        <w:tc>
          <w:tcPr>
            <w:tcW w:w="101" w:type="pct"/>
            <w:tcBorders>
              <w:top w:val="single" w:sz="8" w:space="0" w:color="000000"/>
              <w:left w:val="nil"/>
              <w:right w:val="nil"/>
            </w:tcBorders>
          </w:tcPr>
          <w:p w14:paraId="0174B4E7"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p>
        </w:tc>
        <w:tc>
          <w:tcPr>
            <w:tcW w:w="2104" w:type="pct"/>
            <w:gridSpan w:val="4"/>
            <w:tcBorders>
              <w:top w:val="single" w:sz="8" w:space="0" w:color="000000"/>
              <w:left w:val="nil"/>
              <w:bottom w:val="single" w:sz="8" w:space="0" w:color="000000"/>
              <w:right w:val="nil"/>
            </w:tcBorders>
            <w:noWrap/>
            <w:vAlign w:val="center"/>
          </w:tcPr>
          <w:p w14:paraId="754CB8FD"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HIGH_POLLUTION_INDUSTRY = 0</w:t>
            </w:r>
          </w:p>
        </w:tc>
      </w:tr>
      <w:tr w:rsidR="00122E95" w:rsidRPr="00D13F79" w14:paraId="3906D338" w14:textId="77777777" w:rsidTr="002C714F">
        <w:trPr>
          <w:trHeight w:val="467"/>
        </w:trPr>
        <w:tc>
          <w:tcPr>
            <w:tcW w:w="609" w:type="pct"/>
            <w:tcBorders>
              <w:left w:val="nil"/>
              <w:bottom w:val="single" w:sz="8" w:space="0" w:color="000000"/>
              <w:right w:val="nil"/>
            </w:tcBorders>
            <w:noWrap/>
            <w:vAlign w:val="center"/>
            <w:hideMark/>
          </w:tcPr>
          <w:p w14:paraId="0D897078"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p>
        </w:tc>
        <w:tc>
          <w:tcPr>
            <w:tcW w:w="545" w:type="pct"/>
            <w:tcBorders>
              <w:top w:val="single" w:sz="8" w:space="0" w:color="000000"/>
              <w:left w:val="nil"/>
              <w:bottom w:val="single" w:sz="8" w:space="0" w:color="000000"/>
              <w:right w:val="nil"/>
            </w:tcBorders>
            <w:noWrap/>
            <w:vAlign w:val="center"/>
            <w:hideMark/>
          </w:tcPr>
          <w:p w14:paraId="6CAC646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45" w:type="pct"/>
            <w:tcBorders>
              <w:top w:val="single" w:sz="8" w:space="0" w:color="000000"/>
              <w:left w:val="nil"/>
              <w:bottom w:val="single" w:sz="8" w:space="0" w:color="000000"/>
              <w:right w:val="nil"/>
            </w:tcBorders>
            <w:noWrap/>
            <w:vAlign w:val="center"/>
            <w:hideMark/>
          </w:tcPr>
          <w:p w14:paraId="2C941E0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45" w:type="pct"/>
            <w:tcBorders>
              <w:left w:val="nil"/>
              <w:bottom w:val="single" w:sz="8" w:space="0" w:color="000000"/>
              <w:right w:val="nil"/>
            </w:tcBorders>
            <w:noWrap/>
            <w:vAlign w:val="center"/>
            <w:hideMark/>
          </w:tcPr>
          <w:p w14:paraId="4950DA52"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47" w:type="pct"/>
            <w:tcBorders>
              <w:left w:val="nil"/>
              <w:bottom w:val="single" w:sz="8" w:space="0" w:color="000000"/>
              <w:right w:val="nil"/>
            </w:tcBorders>
            <w:noWrap/>
            <w:vAlign w:val="center"/>
            <w:hideMark/>
          </w:tcPr>
          <w:p w14:paraId="3DD4453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101" w:type="pct"/>
            <w:tcBorders>
              <w:left w:val="nil"/>
              <w:bottom w:val="single" w:sz="8" w:space="0" w:color="000000"/>
              <w:right w:val="nil"/>
            </w:tcBorders>
          </w:tcPr>
          <w:p w14:paraId="13704F7C"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p>
        </w:tc>
        <w:tc>
          <w:tcPr>
            <w:tcW w:w="528" w:type="pct"/>
            <w:tcBorders>
              <w:top w:val="single" w:sz="8" w:space="0" w:color="000000"/>
              <w:left w:val="nil"/>
              <w:bottom w:val="single" w:sz="8" w:space="0" w:color="000000"/>
              <w:right w:val="nil"/>
            </w:tcBorders>
            <w:noWrap/>
            <w:vAlign w:val="center"/>
            <w:hideMark/>
          </w:tcPr>
          <w:p w14:paraId="56A60F3A"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7" w:type="pct"/>
            <w:tcBorders>
              <w:top w:val="single" w:sz="8" w:space="0" w:color="000000"/>
              <w:left w:val="nil"/>
              <w:bottom w:val="single" w:sz="8" w:space="0" w:color="000000"/>
              <w:right w:val="nil"/>
            </w:tcBorders>
            <w:noWrap/>
            <w:vAlign w:val="center"/>
            <w:hideMark/>
          </w:tcPr>
          <w:p w14:paraId="3BA3135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27" w:type="pct"/>
            <w:tcBorders>
              <w:top w:val="single" w:sz="8" w:space="0" w:color="000000"/>
              <w:left w:val="nil"/>
              <w:bottom w:val="single" w:sz="8" w:space="0" w:color="000000"/>
              <w:right w:val="nil"/>
            </w:tcBorders>
            <w:noWrap/>
            <w:vAlign w:val="center"/>
            <w:hideMark/>
          </w:tcPr>
          <w:p w14:paraId="7A29C05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26" w:type="pct"/>
            <w:gridSpan w:val="2"/>
            <w:tcBorders>
              <w:top w:val="single" w:sz="8" w:space="0" w:color="000000"/>
              <w:left w:val="nil"/>
              <w:bottom w:val="single" w:sz="8" w:space="0" w:color="000000"/>
              <w:right w:val="nil"/>
            </w:tcBorders>
            <w:noWrap/>
            <w:vAlign w:val="center"/>
            <w:hideMark/>
          </w:tcPr>
          <w:p w14:paraId="2EC43A8C"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423D8540" w14:textId="77777777" w:rsidTr="002C714F">
        <w:trPr>
          <w:trHeight w:val="30"/>
        </w:trPr>
        <w:tc>
          <w:tcPr>
            <w:tcW w:w="609" w:type="pct"/>
            <w:tcBorders>
              <w:top w:val="nil"/>
              <w:left w:val="nil"/>
              <w:bottom w:val="nil"/>
              <w:right w:val="nil"/>
            </w:tcBorders>
            <w:noWrap/>
            <w:vAlign w:val="center"/>
          </w:tcPr>
          <w:p w14:paraId="55E1D45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AB_TEMP</w:t>
            </w:r>
          </w:p>
        </w:tc>
        <w:tc>
          <w:tcPr>
            <w:tcW w:w="545" w:type="pct"/>
            <w:tcBorders>
              <w:top w:val="nil"/>
              <w:left w:val="nil"/>
              <w:bottom w:val="nil"/>
              <w:right w:val="nil"/>
            </w:tcBorders>
            <w:noWrap/>
            <w:vAlign w:val="center"/>
          </w:tcPr>
          <w:p w14:paraId="539B4AD8" w14:textId="0B5F451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-24.2651***</w:t>
            </w:r>
          </w:p>
        </w:tc>
        <w:tc>
          <w:tcPr>
            <w:tcW w:w="545" w:type="pct"/>
            <w:tcBorders>
              <w:top w:val="nil"/>
              <w:left w:val="nil"/>
              <w:bottom w:val="nil"/>
              <w:right w:val="nil"/>
            </w:tcBorders>
            <w:noWrap/>
            <w:vAlign w:val="center"/>
          </w:tcPr>
          <w:p w14:paraId="07932061" w14:textId="4180D22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-0.8221</w:t>
            </w:r>
          </w:p>
        </w:tc>
        <w:tc>
          <w:tcPr>
            <w:tcW w:w="545" w:type="pct"/>
            <w:tcBorders>
              <w:top w:val="nil"/>
              <w:left w:val="nil"/>
              <w:bottom w:val="nil"/>
              <w:right w:val="nil"/>
            </w:tcBorders>
            <w:noWrap/>
            <w:vAlign w:val="center"/>
          </w:tcPr>
          <w:p w14:paraId="324DEFE6" w14:textId="47E3A68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-4.7558***</w:t>
            </w:r>
          </w:p>
        </w:tc>
        <w:tc>
          <w:tcPr>
            <w:tcW w:w="547" w:type="pct"/>
            <w:tcBorders>
              <w:top w:val="nil"/>
              <w:left w:val="nil"/>
              <w:bottom w:val="nil"/>
              <w:right w:val="nil"/>
            </w:tcBorders>
            <w:noWrap/>
            <w:vAlign w:val="center"/>
          </w:tcPr>
          <w:p w14:paraId="72F9090B" w14:textId="193FDF5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101" w:type="pct"/>
            <w:tcBorders>
              <w:top w:val="nil"/>
              <w:left w:val="nil"/>
              <w:bottom w:val="nil"/>
              <w:right w:val="nil"/>
            </w:tcBorders>
          </w:tcPr>
          <w:p w14:paraId="56DCD79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tcPr>
          <w:p w14:paraId="7146B728" w14:textId="0FBA4F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0.4970</w:t>
            </w:r>
          </w:p>
        </w:tc>
        <w:tc>
          <w:tcPr>
            <w:tcW w:w="527" w:type="pct"/>
            <w:tcBorders>
              <w:top w:val="nil"/>
              <w:left w:val="nil"/>
              <w:bottom w:val="nil"/>
              <w:right w:val="nil"/>
            </w:tcBorders>
            <w:noWrap/>
            <w:vAlign w:val="center"/>
          </w:tcPr>
          <w:p w14:paraId="40ED5F6F" w14:textId="6998A5F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-0.7911*</w:t>
            </w:r>
          </w:p>
        </w:tc>
        <w:tc>
          <w:tcPr>
            <w:tcW w:w="527" w:type="pct"/>
            <w:tcBorders>
              <w:top w:val="nil"/>
              <w:left w:val="nil"/>
              <w:bottom w:val="nil"/>
              <w:right w:val="nil"/>
            </w:tcBorders>
            <w:noWrap/>
            <w:vAlign w:val="center"/>
          </w:tcPr>
          <w:p w14:paraId="6D73005C" w14:textId="71C7C93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0.0313</w:t>
            </w:r>
          </w:p>
        </w:tc>
        <w:tc>
          <w:tcPr>
            <w:tcW w:w="526" w:type="pct"/>
            <w:gridSpan w:val="2"/>
            <w:tcBorders>
              <w:top w:val="nil"/>
              <w:left w:val="nil"/>
              <w:bottom w:val="nil"/>
              <w:right w:val="nil"/>
            </w:tcBorders>
            <w:noWrap/>
            <w:vAlign w:val="center"/>
          </w:tcPr>
          <w:p w14:paraId="6FE1BDDC" w14:textId="5CC9D55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13D258E2" w14:textId="77777777" w:rsidTr="002C714F">
        <w:trPr>
          <w:trHeight w:val="30"/>
        </w:trPr>
        <w:tc>
          <w:tcPr>
            <w:tcW w:w="609" w:type="pct"/>
            <w:tcBorders>
              <w:top w:val="nil"/>
              <w:left w:val="nil"/>
              <w:bottom w:val="nil"/>
              <w:right w:val="nil"/>
            </w:tcBorders>
            <w:noWrap/>
            <w:vAlign w:val="center"/>
            <w:hideMark/>
          </w:tcPr>
          <w:p w14:paraId="4D2DCA7B" w14:textId="77777777" w:rsidR="0066219C" w:rsidRPr="00D13F79" w:rsidRDefault="0066219C" w:rsidP="0066219C">
            <w:pPr>
              <w:widowControl/>
              <w:spacing w:after="0" w:line="240" w:lineRule="auto"/>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70BDAF8A" w14:textId="26373E2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(-2.6996)</w:t>
            </w:r>
          </w:p>
        </w:tc>
        <w:tc>
          <w:tcPr>
            <w:tcW w:w="545" w:type="pct"/>
            <w:tcBorders>
              <w:top w:val="nil"/>
              <w:left w:val="nil"/>
              <w:bottom w:val="nil"/>
              <w:right w:val="nil"/>
            </w:tcBorders>
            <w:noWrap/>
            <w:vAlign w:val="center"/>
            <w:hideMark/>
          </w:tcPr>
          <w:p w14:paraId="38043FB0" w14:textId="2F55DDA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(-1.2896)</w:t>
            </w:r>
          </w:p>
        </w:tc>
        <w:tc>
          <w:tcPr>
            <w:tcW w:w="545" w:type="pct"/>
            <w:tcBorders>
              <w:top w:val="nil"/>
              <w:left w:val="nil"/>
              <w:bottom w:val="nil"/>
              <w:right w:val="nil"/>
            </w:tcBorders>
            <w:noWrap/>
            <w:vAlign w:val="center"/>
            <w:hideMark/>
          </w:tcPr>
          <w:p w14:paraId="160C14D6" w14:textId="6C4DB91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(-2.8165)</w:t>
            </w:r>
          </w:p>
        </w:tc>
        <w:tc>
          <w:tcPr>
            <w:tcW w:w="547" w:type="pct"/>
            <w:tcBorders>
              <w:top w:val="nil"/>
              <w:left w:val="nil"/>
              <w:bottom w:val="nil"/>
              <w:right w:val="nil"/>
            </w:tcBorders>
            <w:noWrap/>
            <w:vAlign w:val="center"/>
            <w:hideMark/>
          </w:tcPr>
          <w:p w14:paraId="68881DAC" w14:textId="5149FA3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(-1.4817)</w:t>
            </w:r>
          </w:p>
        </w:tc>
        <w:tc>
          <w:tcPr>
            <w:tcW w:w="101" w:type="pct"/>
            <w:tcBorders>
              <w:top w:val="nil"/>
              <w:left w:val="nil"/>
              <w:bottom w:val="nil"/>
              <w:right w:val="nil"/>
            </w:tcBorders>
          </w:tcPr>
          <w:p w14:paraId="48E737B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9510DFE" w14:textId="086574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(0.2999)</w:t>
            </w:r>
          </w:p>
        </w:tc>
        <w:tc>
          <w:tcPr>
            <w:tcW w:w="527" w:type="pct"/>
            <w:tcBorders>
              <w:top w:val="nil"/>
              <w:left w:val="nil"/>
              <w:bottom w:val="nil"/>
              <w:right w:val="nil"/>
            </w:tcBorders>
            <w:noWrap/>
            <w:vAlign w:val="center"/>
            <w:hideMark/>
          </w:tcPr>
          <w:p w14:paraId="6592B10C" w14:textId="62E5736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(-1.9417)</w:t>
            </w:r>
          </w:p>
        </w:tc>
        <w:tc>
          <w:tcPr>
            <w:tcW w:w="527" w:type="pct"/>
            <w:tcBorders>
              <w:top w:val="nil"/>
              <w:left w:val="nil"/>
              <w:bottom w:val="nil"/>
              <w:right w:val="nil"/>
            </w:tcBorders>
            <w:noWrap/>
            <w:vAlign w:val="center"/>
            <w:hideMark/>
          </w:tcPr>
          <w:p w14:paraId="479F0927" w14:textId="2785A16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(0.0404)</w:t>
            </w:r>
          </w:p>
        </w:tc>
        <w:tc>
          <w:tcPr>
            <w:tcW w:w="526" w:type="pct"/>
            <w:gridSpan w:val="2"/>
            <w:tcBorders>
              <w:top w:val="nil"/>
              <w:left w:val="nil"/>
              <w:bottom w:val="nil"/>
              <w:right w:val="nil"/>
            </w:tcBorders>
            <w:noWrap/>
            <w:vAlign w:val="center"/>
            <w:hideMark/>
          </w:tcPr>
          <w:p w14:paraId="3B2EF74F" w14:textId="6C67B1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(-2.1646)</w:t>
            </w:r>
          </w:p>
        </w:tc>
      </w:tr>
      <w:tr w:rsidR="00122E95" w:rsidRPr="00D13F79" w14:paraId="604A8D7F" w14:textId="77777777" w:rsidTr="002C714F">
        <w:trPr>
          <w:trHeight w:val="323"/>
        </w:trPr>
        <w:tc>
          <w:tcPr>
            <w:tcW w:w="609" w:type="pct"/>
            <w:tcBorders>
              <w:top w:val="nil"/>
              <w:left w:val="nil"/>
              <w:bottom w:val="nil"/>
              <w:right w:val="nil"/>
            </w:tcBorders>
            <w:noWrap/>
            <w:vAlign w:val="center"/>
            <w:hideMark/>
          </w:tcPr>
          <w:p w14:paraId="07A89F0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E8DF7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2D122D0"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C3125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747AA7E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2089432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CE22C5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BCD265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84555D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06FAD85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4D5EAC02" w14:textId="77777777" w:rsidTr="002C714F">
        <w:trPr>
          <w:trHeight w:val="323"/>
        </w:trPr>
        <w:tc>
          <w:tcPr>
            <w:tcW w:w="609" w:type="pct"/>
            <w:tcBorders>
              <w:top w:val="nil"/>
              <w:left w:val="nil"/>
              <w:bottom w:val="nil"/>
              <w:right w:val="nil"/>
            </w:tcBorders>
            <w:noWrap/>
            <w:vAlign w:val="center"/>
            <w:hideMark/>
          </w:tcPr>
          <w:p w14:paraId="27231FB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545" w:type="pct"/>
            <w:tcBorders>
              <w:top w:val="nil"/>
              <w:left w:val="nil"/>
              <w:bottom w:val="nil"/>
              <w:right w:val="nil"/>
            </w:tcBorders>
            <w:noWrap/>
            <w:vAlign w:val="center"/>
            <w:hideMark/>
          </w:tcPr>
          <w:p w14:paraId="0983D259" w14:textId="0A42EA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0.9012</w:t>
            </w:r>
          </w:p>
        </w:tc>
        <w:tc>
          <w:tcPr>
            <w:tcW w:w="545" w:type="pct"/>
            <w:tcBorders>
              <w:top w:val="nil"/>
              <w:left w:val="nil"/>
              <w:bottom w:val="nil"/>
              <w:right w:val="nil"/>
            </w:tcBorders>
            <w:noWrap/>
            <w:vAlign w:val="center"/>
            <w:hideMark/>
          </w:tcPr>
          <w:p w14:paraId="21295C47" w14:textId="1CCDE33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2.1036***</w:t>
            </w:r>
          </w:p>
        </w:tc>
        <w:tc>
          <w:tcPr>
            <w:tcW w:w="545" w:type="pct"/>
            <w:tcBorders>
              <w:top w:val="nil"/>
              <w:left w:val="nil"/>
              <w:bottom w:val="nil"/>
              <w:right w:val="nil"/>
            </w:tcBorders>
            <w:noWrap/>
            <w:vAlign w:val="center"/>
            <w:hideMark/>
          </w:tcPr>
          <w:p w14:paraId="4AC5CF42" w14:textId="6A3F016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2.3814***</w:t>
            </w:r>
          </w:p>
        </w:tc>
        <w:tc>
          <w:tcPr>
            <w:tcW w:w="547" w:type="pct"/>
            <w:tcBorders>
              <w:top w:val="nil"/>
              <w:left w:val="nil"/>
              <w:bottom w:val="nil"/>
              <w:right w:val="nil"/>
            </w:tcBorders>
            <w:noWrap/>
            <w:vAlign w:val="center"/>
            <w:hideMark/>
          </w:tcPr>
          <w:p w14:paraId="21ACEB0C" w14:textId="7670C72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-0.0007***</w:t>
            </w:r>
          </w:p>
        </w:tc>
        <w:tc>
          <w:tcPr>
            <w:tcW w:w="101" w:type="pct"/>
            <w:tcBorders>
              <w:top w:val="nil"/>
              <w:left w:val="nil"/>
              <w:bottom w:val="nil"/>
              <w:right w:val="nil"/>
            </w:tcBorders>
          </w:tcPr>
          <w:p w14:paraId="01C1FD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A291465" w14:textId="1AF46DE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-0.9456</w:t>
            </w:r>
          </w:p>
        </w:tc>
        <w:tc>
          <w:tcPr>
            <w:tcW w:w="527" w:type="pct"/>
            <w:tcBorders>
              <w:top w:val="nil"/>
              <w:left w:val="nil"/>
              <w:bottom w:val="nil"/>
              <w:right w:val="nil"/>
            </w:tcBorders>
            <w:noWrap/>
            <w:vAlign w:val="center"/>
            <w:hideMark/>
          </w:tcPr>
          <w:p w14:paraId="65001812" w14:textId="205408E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0.4979***</w:t>
            </w:r>
          </w:p>
        </w:tc>
        <w:tc>
          <w:tcPr>
            <w:tcW w:w="527" w:type="pct"/>
            <w:tcBorders>
              <w:top w:val="nil"/>
              <w:left w:val="nil"/>
              <w:bottom w:val="nil"/>
              <w:right w:val="nil"/>
            </w:tcBorders>
            <w:noWrap/>
            <w:vAlign w:val="center"/>
            <w:hideMark/>
          </w:tcPr>
          <w:p w14:paraId="4FA84FE8" w14:textId="79849F6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-0.6260**</w:t>
            </w:r>
          </w:p>
        </w:tc>
        <w:tc>
          <w:tcPr>
            <w:tcW w:w="526" w:type="pct"/>
            <w:gridSpan w:val="2"/>
            <w:tcBorders>
              <w:top w:val="nil"/>
              <w:left w:val="nil"/>
              <w:bottom w:val="nil"/>
              <w:right w:val="nil"/>
            </w:tcBorders>
            <w:noWrap/>
            <w:vAlign w:val="center"/>
            <w:hideMark/>
          </w:tcPr>
          <w:p w14:paraId="070E5EFC" w14:textId="2A0501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6CB696F8" w14:textId="77777777" w:rsidTr="002C714F">
        <w:trPr>
          <w:trHeight w:val="323"/>
        </w:trPr>
        <w:tc>
          <w:tcPr>
            <w:tcW w:w="609" w:type="pct"/>
            <w:tcBorders>
              <w:top w:val="nil"/>
              <w:left w:val="nil"/>
              <w:bottom w:val="nil"/>
              <w:right w:val="nil"/>
            </w:tcBorders>
            <w:noWrap/>
            <w:vAlign w:val="center"/>
            <w:hideMark/>
          </w:tcPr>
          <w:p w14:paraId="43F9A6F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B87FEB7" w14:textId="0E34BF8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(0.2353)</w:t>
            </w:r>
          </w:p>
        </w:tc>
        <w:tc>
          <w:tcPr>
            <w:tcW w:w="545" w:type="pct"/>
            <w:tcBorders>
              <w:top w:val="nil"/>
              <w:left w:val="nil"/>
              <w:bottom w:val="nil"/>
              <w:right w:val="nil"/>
            </w:tcBorders>
            <w:noWrap/>
            <w:vAlign w:val="center"/>
            <w:hideMark/>
          </w:tcPr>
          <w:p w14:paraId="0B43A546" w14:textId="54A6A8B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(7.7433)</w:t>
            </w:r>
          </w:p>
        </w:tc>
        <w:tc>
          <w:tcPr>
            <w:tcW w:w="545" w:type="pct"/>
            <w:tcBorders>
              <w:top w:val="nil"/>
              <w:left w:val="nil"/>
              <w:bottom w:val="nil"/>
              <w:right w:val="nil"/>
            </w:tcBorders>
            <w:noWrap/>
            <w:vAlign w:val="center"/>
            <w:hideMark/>
          </w:tcPr>
          <w:p w14:paraId="3D282C65" w14:textId="791B49F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(3.3095)</w:t>
            </w:r>
          </w:p>
        </w:tc>
        <w:tc>
          <w:tcPr>
            <w:tcW w:w="547" w:type="pct"/>
            <w:tcBorders>
              <w:top w:val="nil"/>
              <w:left w:val="nil"/>
              <w:bottom w:val="nil"/>
              <w:right w:val="nil"/>
            </w:tcBorders>
            <w:noWrap/>
            <w:vAlign w:val="center"/>
            <w:hideMark/>
          </w:tcPr>
          <w:p w14:paraId="493C00D9" w14:textId="0C9A51D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(-5.4352)</w:t>
            </w:r>
          </w:p>
        </w:tc>
        <w:tc>
          <w:tcPr>
            <w:tcW w:w="101" w:type="pct"/>
            <w:tcBorders>
              <w:top w:val="nil"/>
              <w:left w:val="nil"/>
              <w:bottom w:val="nil"/>
              <w:right w:val="nil"/>
            </w:tcBorders>
          </w:tcPr>
          <w:p w14:paraId="1DF95CB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2670186" w14:textId="4D79C0E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(-1.4489)</w:t>
            </w:r>
          </w:p>
        </w:tc>
        <w:tc>
          <w:tcPr>
            <w:tcW w:w="527" w:type="pct"/>
            <w:tcBorders>
              <w:top w:val="nil"/>
              <w:left w:val="nil"/>
              <w:bottom w:val="nil"/>
              <w:right w:val="nil"/>
            </w:tcBorders>
            <w:noWrap/>
            <w:vAlign w:val="center"/>
            <w:hideMark/>
          </w:tcPr>
          <w:p w14:paraId="44B21CC3" w14:textId="0C5BFE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(3.1028)</w:t>
            </w:r>
          </w:p>
        </w:tc>
        <w:tc>
          <w:tcPr>
            <w:tcW w:w="527" w:type="pct"/>
            <w:tcBorders>
              <w:top w:val="nil"/>
              <w:left w:val="nil"/>
              <w:bottom w:val="nil"/>
              <w:right w:val="nil"/>
            </w:tcBorders>
            <w:noWrap/>
            <w:vAlign w:val="center"/>
            <w:hideMark/>
          </w:tcPr>
          <w:p w14:paraId="00064FB2" w14:textId="7D72FE3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(-2.0480)</w:t>
            </w:r>
          </w:p>
        </w:tc>
        <w:tc>
          <w:tcPr>
            <w:tcW w:w="526" w:type="pct"/>
            <w:gridSpan w:val="2"/>
            <w:tcBorders>
              <w:top w:val="nil"/>
              <w:left w:val="nil"/>
              <w:bottom w:val="nil"/>
              <w:right w:val="nil"/>
            </w:tcBorders>
            <w:noWrap/>
            <w:vAlign w:val="center"/>
            <w:hideMark/>
          </w:tcPr>
          <w:p w14:paraId="0D2C0488" w14:textId="0920A57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(-5.2532)</w:t>
            </w:r>
          </w:p>
        </w:tc>
      </w:tr>
      <w:tr w:rsidR="00122E95" w:rsidRPr="00D13F79" w14:paraId="052BB908" w14:textId="77777777" w:rsidTr="002C714F">
        <w:trPr>
          <w:trHeight w:val="323"/>
        </w:trPr>
        <w:tc>
          <w:tcPr>
            <w:tcW w:w="609" w:type="pct"/>
            <w:tcBorders>
              <w:top w:val="nil"/>
              <w:left w:val="nil"/>
              <w:bottom w:val="nil"/>
              <w:right w:val="nil"/>
            </w:tcBorders>
            <w:noWrap/>
            <w:vAlign w:val="center"/>
            <w:hideMark/>
          </w:tcPr>
          <w:p w14:paraId="33CA8D1E"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C9484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A2689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9940F1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014178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DD7BA5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7815423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29A744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A6B8D1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6B10F8F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AD483B3" w14:textId="77777777" w:rsidTr="002C714F">
        <w:trPr>
          <w:trHeight w:val="323"/>
        </w:trPr>
        <w:tc>
          <w:tcPr>
            <w:tcW w:w="609" w:type="pct"/>
            <w:tcBorders>
              <w:top w:val="nil"/>
              <w:left w:val="nil"/>
              <w:bottom w:val="nil"/>
              <w:right w:val="nil"/>
            </w:tcBorders>
            <w:noWrap/>
            <w:vAlign w:val="center"/>
            <w:hideMark/>
          </w:tcPr>
          <w:p w14:paraId="79661C47"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ROA</w:t>
            </w:r>
          </w:p>
        </w:tc>
        <w:tc>
          <w:tcPr>
            <w:tcW w:w="545" w:type="pct"/>
            <w:tcBorders>
              <w:top w:val="nil"/>
              <w:left w:val="nil"/>
              <w:bottom w:val="nil"/>
              <w:right w:val="nil"/>
            </w:tcBorders>
            <w:noWrap/>
            <w:vAlign w:val="center"/>
            <w:hideMark/>
          </w:tcPr>
          <w:p w14:paraId="5D57CEB8" w14:textId="10F85DE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-77.5600**</w:t>
            </w:r>
          </w:p>
        </w:tc>
        <w:tc>
          <w:tcPr>
            <w:tcW w:w="545" w:type="pct"/>
            <w:tcBorders>
              <w:top w:val="nil"/>
              <w:left w:val="nil"/>
              <w:bottom w:val="nil"/>
              <w:right w:val="nil"/>
            </w:tcBorders>
            <w:noWrap/>
            <w:vAlign w:val="center"/>
            <w:hideMark/>
          </w:tcPr>
          <w:p w14:paraId="0CA25DA9" w14:textId="6DBAFEF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-12.1353***</w:t>
            </w:r>
          </w:p>
        </w:tc>
        <w:tc>
          <w:tcPr>
            <w:tcW w:w="545" w:type="pct"/>
            <w:tcBorders>
              <w:top w:val="nil"/>
              <w:left w:val="nil"/>
              <w:bottom w:val="nil"/>
              <w:right w:val="nil"/>
            </w:tcBorders>
            <w:noWrap/>
            <w:vAlign w:val="center"/>
            <w:hideMark/>
          </w:tcPr>
          <w:p w14:paraId="4BEFD6B0" w14:textId="2B7F44E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12.0400*</w:t>
            </w:r>
          </w:p>
        </w:tc>
        <w:tc>
          <w:tcPr>
            <w:tcW w:w="547" w:type="pct"/>
            <w:tcBorders>
              <w:top w:val="nil"/>
              <w:left w:val="nil"/>
              <w:bottom w:val="nil"/>
              <w:right w:val="nil"/>
            </w:tcBorders>
            <w:noWrap/>
            <w:vAlign w:val="center"/>
            <w:hideMark/>
          </w:tcPr>
          <w:p w14:paraId="4B0C03EA" w14:textId="57FFF60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0.0019*</w:t>
            </w:r>
          </w:p>
        </w:tc>
        <w:tc>
          <w:tcPr>
            <w:tcW w:w="101" w:type="pct"/>
            <w:tcBorders>
              <w:top w:val="nil"/>
              <w:left w:val="nil"/>
              <w:bottom w:val="nil"/>
              <w:right w:val="nil"/>
            </w:tcBorders>
          </w:tcPr>
          <w:p w14:paraId="26FF0A04"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1300569" w14:textId="79AEFAB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-14.1760</w:t>
            </w:r>
          </w:p>
        </w:tc>
        <w:tc>
          <w:tcPr>
            <w:tcW w:w="527" w:type="pct"/>
            <w:tcBorders>
              <w:top w:val="nil"/>
              <w:left w:val="nil"/>
              <w:bottom w:val="nil"/>
              <w:right w:val="nil"/>
            </w:tcBorders>
            <w:noWrap/>
            <w:vAlign w:val="center"/>
            <w:hideMark/>
          </w:tcPr>
          <w:p w14:paraId="4A4C4B56" w14:textId="236B9C6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-3.5164</w:t>
            </w:r>
          </w:p>
        </w:tc>
        <w:tc>
          <w:tcPr>
            <w:tcW w:w="527" w:type="pct"/>
            <w:tcBorders>
              <w:top w:val="nil"/>
              <w:left w:val="nil"/>
              <w:bottom w:val="nil"/>
              <w:right w:val="nil"/>
            </w:tcBorders>
            <w:noWrap/>
            <w:vAlign w:val="center"/>
            <w:hideMark/>
          </w:tcPr>
          <w:p w14:paraId="6BF2F2F0" w14:textId="2D74C06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-3.4602</w:t>
            </w:r>
          </w:p>
        </w:tc>
        <w:tc>
          <w:tcPr>
            <w:tcW w:w="526" w:type="pct"/>
            <w:gridSpan w:val="2"/>
            <w:tcBorders>
              <w:top w:val="nil"/>
              <w:left w:val="nil"/>
              <w:bottom w:val="nil"/>
              <w:right w:val="nil"/>
            </w:tcBorders>
            <w:noWrap/>
            <w:vAlign w:val="center"/>
            <w:hideMark/>
          </w:tcPr>
          <w:p w14:paraId="625ED314" w14:textId="1E352EA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0.0015***</w:t>
            </w:r>
          </w:p>
        </w:tc>
      </w:tr>
      <w:tr w:rsidR="00122E95" w:rsidRPr="00D13F79" w14:paraId="0F63B670" w14:textId="77777777" w:rsidTr="002C714F">
        <w:trPr>
          <w:trHeight w:val="323"/>
        </w:trPr>
        <w:tc>
          <w:tcPr>
            <w:tcW w:w="609" w:type="pct"/>
            <w:tcBorders>
              <w:top w:val="nil"/>
              <w:left w:val="nil"/>
              <w:bottom w:val="nil"/>
              <w:right w:val="nil"/>
            </w:tcBorders>
            <w:noWrap/>
            <w:vAlign w:val="center"/>
            <w:hideMark/>
          </w:tcPr>
          <w:p w14:paraId="75CD5745"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199EBF9" w14:textId="35BDD46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(-2.2549)</w:t>
            </w:r>
          </w:p>
        </w:tc>
        <w:tc>
          <w:tcPr>
            <w:tcW w:w="545" w:type="pct"/>
            <w:tcBorders>
              <w:top w:val="nil"/>
              <w:left w:val="nil"/>
              <w:bottom w:val="nil"/>
              <w:right w:val="nil"/>
            </w:tcBorders>
            <w:noWrap/>
            <w:vAlign w:val="center"/>
            <w:hideMark/>
          </w:tcPr>
          <w:p w14:paraId="68FE9DAD" w14:textId="3EBC689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(-4.9743)</w:t>
            </w:r>
          </w:p>
        </w:tc>
        <w:tc>
          <w:tcPr>
            <w:tcW w:w="545" w:type="pct"/>
            <w:tcBorders>
              <w:top w:val="nil"/>
              <w:left w:val="nil"/>
              <w:bottom w:val="nil"/>
              <w:right w:val="nil"/>
            </w:tcBorders>
            <w:noWrap/>
            <w:vAlign w:val="center"/>
            <w:hideMark/>
          </w:tcPr>
          <w:p w14:paraId="0AF3D71C" w14:textId="1BF3A69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(1.8633)</w:t>
            </w:r>
          </w:p>
        </w:tc>
        <w:tc>
          <w:tcPr>
            <w:tcW w:w="547" w:type="pct"/>
            <w:tcBorders>
              <w:top w:val="nil"/>
              <w:left w:val="nil"/>
              <w:bottom w:val="nil"/>
              <w:right w:val="nil"/>
            </w:tcBorders>
            <w:noWrap/>
            <w:vAlign w:val="center"/>
            <w:hideMark/>
          </w:tcPr>
          <w:p w14:paraId="478FF7CE" w14:textId="07A0E5A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(1.6524)</w:t>
            </w:r>
          </w:p>
        </w:tc>
        <w:tc>
          <w:tcPr>
            <w:tcW w:w="101" w:type="pct"/>
            <w:tcBorders>
              <w:top w:val="nil"/>
              <w:left w:val="nil"/>
              <w:bottom w:val="nil"/>
              <w:right w:val="nil"/>
            </w:tcBorders>
          </w:tcPr>
          <w:p w14:paraId="7922813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BC4CE1D" w14:textId="3779C9F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(-1.6007)</w:t>
            </w:r>
          </w:p>
        </w:tc>
        <w:tc>
          <w:tcPr>
            <w:tcW w:w="527" w:type="pct"/>
            <w:tcBorders>
              <w:top w:val="nil"/>
              <w:left w:val="nil"/>
              <w:bottom w:val="nil"/>
              <w:right w:val="nil"/>
            </w:tcBorders>
            <w:noWrap/>
            <w:vAlign w:val="center"/>
            <w:hideMark/>
          </w:tcPr>
          <w:p w14:paraId="0823F6FF" w14:textId="7D525A8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(-1.6150)</w:t>
            </w:r>
          </w:p>
        </w:tc>
        <w:tc>
          <w:tcPr>
            <w:tcW w:w="527" w:type="pct"/>
            <w:tcBorders>
              <w:top w:val="nil"/>
              <w:left w:val="nil"/>
              <w:bottom w:val="nil"/>
              <w:right w:val="nil"/>
            </w:tcBorders>
            <w:noWrap/>
            <w:vAlign w:val="center"/>
            <w:hideMark/>
          </w:tcPr>
          <w:p w14:paraId="66C73A8C" w14:textId="5529859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(-0.8342)</w:t>
            </w:r>
          </w:p>
        </w:tc>
        <w:tc>
          <w:tcPr>
            <w:tcW w:w="526" w:type="pct"/>
            <w:gridSpan w:val="2"/>
            <w:tcBorders>
              <w:top w:val="nil"/>
              <w:left w:val="nil"/>
              <w:bottom w:val="nil"/>
              <w:right w:val="nil"/>
            </w:tcBorders>
            <w:noWrap/>
            <w:vAlign w:val="center"/>
            <w:hideMark/>
          </w:tcPr>
          <w:p w14:paraId="041E099E" w14:textId="70AB13A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(2.8391)</w:t>
            </w:r>
          </w:p>
        </w:tc>
      </w:tr>
      <w:tr w:rsidR="00122E95" w:rsidRPr="00D13F79" w14:paraId="5593AB70" w14:textId="77777777" w:rsidTr="002C714F">
        <w:trPr>
          <w:trHeight w:val="323"/>
        </w:trPr>
        <w:tc>
          <w:tcPr>
            <w:tcW w:w="609" w:type="pct"/>
            <w:tcBorders>
              <w:top w:val="nil"/>
              <w:left w:val="nil"/>
              <w:bottom w:val="nil"/>
              <w:right w:val="nil"/>
            </w:tcBorders>
            <w:noWrap/>
            <w:vAlign w:val="center"/>
            <w:hideMark/>
          </w:tcPr>
          <w:p w14:paraId="7F5A9776"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171939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D37B5F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D4B86D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5819B7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836BDA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716DF8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389FD6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FCC586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D6923E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6616B54" w14:textId="77777777" w:rsidTr="002C714F">
        <w:trPr>
          <w:trHeight w:val="323"/>
        </w:trPr>
        <w:tc>
          <w:tcPr>
            <w:tcW w:w="609" w:type="pct"/>
            <w:tcBorders>
              <w:top w:val="nil"/>
              <w:left w:val="nil"/>
              <w:bottom w:val="nil"/>
              <w:right w:val="nil"/>
            </w:tcBorders>
            <w:noWrap/>
            <w:vAlign w:val="center"/>
            <w:hideMark/>
          </w:tcPr>
          <w:p w14:paraId="1D24C2F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545" w:type="pct"/>
            <w:tcBorders>
              <w:top w:val="nil"/>
              <w:left w:val="nil"/>
              <w:bottom w:val="nil"/>
              <w:right w:val="nil"/>
            </w:tcBorders>
            <w:noWrap/>
            <w:vAlign w:val="center"/>
            <w:hideMark/>
          </w:tcPr>
          <w:p w14:paraId="2657C742" w14:textId="4A116FE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97.7426***</w:t>
            </w:r>
          </w:p>
        </w:tc>
        <w:tc>
          <w:tcPr>
            <w:tcW w:w="545" w:type="pct"/>
            <w:tcBorders>
              <w:top w:val="nil"/>
              <w:left w:val="nil"/>
              <w:bottom w:val="nil"/>
              <w:right w:val="nil"/>
            </w:tcBorders>
            <w:noWrap/>
            <w:vAlign w:val="center"/>
            <w:hideMark/>
          </w:tcPr>
          <w:p w14:paraId="108406CC" w14:textId="4E957FD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-8.7232***</w:t>
            </w:r>
          </w:p>
        </w:tc>
        <w:tc>
          <w:tcPr>
            <w:tcW w:w="545" w:type="pct"/>
            <w:tcBorders>
              <w:top w:val="nil"/>
              <w:left w:val="nil"/>
              <w:bottom w:val="nil"/>
              <w:right w:val="nil"/>
            </w:tcBorders>
            <w:noWrap/>
            <w:vAlign w:val="center"/>
            <w:hideMark/>
          </w:tcPr>
          <w:p w14:paraId="34056F17" w14:textId="1C62DE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18.1535***</w:t>
            </w:r>
          </w:p>
        </w:tc>
        <w:tc>
          <w:tcPr>
            <w:tcW w:w="547" w:type="pct"/>
            <w:tcBorders>
              <w:top w:val="nil"/>
              <w:left w:val="nil"/>
              <w:bottom w:val="nil"/>
              <w:right w:val="nil"/>
            </w:tcBorders>
            <w:noWrap/>
            <w:vAlign w:val="center"/>
            <w:hideMark/>
          </w:tcPr>
          <w:p w14:paraId="4F839AEC" w14:textId="7F60D4F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0.0052***</w:t>
            </w:r>
          </w:p>
        </w:tc>
        <w:tc>
          <w:tcPr>
            <w:tcW w:w="101" w:type="pct"/>
            <w:tcBorders>
              <w:top w:val="nil"/>
              <w:left w:val="nil"/>
              <w:bottom w:val="nil"/>
              <w:right w:val="nil"/>
            </w:tcBorders>
          </w:tcPr>
          <w:p w14:paraId="06DB3A3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354E15E" w14:textId="20159CB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13.8283**</w:t>
            </w:r>
          </w:p>
        </w:tc>
        <w:tc>
          <w:tcPr>
            <w:tcW w:w="527" w:type="pct"/>
            <w:tcBorders>
              <w:top w:val="nil"/>
              <w:left w:val="nil"/>
              <w:bottom w:val="nil"/>
              <w:right w:val="nil"/>
            </w:tcBorders>
            <w:noWrap/>
            <w:vAlign w:val="center"/>
            <w:hideMark/>
          </w:tcPr>
          <w:p w14:paraId="0A568C06" w14:textId="5F77D10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-5.2250***</w:t>
            </w:r>
          </w:p>
        </w:tc>
        <w:tc>
          <w:tcPr>
            <w:tcW w:w="527" w:type="pct"/>
            <w:tcBorders>
              <w:top w:val="nil"/>
              <w:left w:val="nil"/>
              <w:bottom w:val="nil"/>
              <w:right w:val="nil"/>
            </w:tcBorders>
            <w:noWrap/>
            <w:vAlign w:val="center"/>
            <w:hideMark/>
          </w:tcPr>
          <w:p w14:paraId="3546707D" w14:textId="7D977F0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-6.9512**</w:t>
            </w:r>
          </w:p>
        </w:tc>
        <w:tc>
          <w:tcPr>
            <w:tcW w:w="526" w:type="pct"/>
            <w:gridSpan w:val="2"/>
            <w:tcBorders>
              <w:top w:val="nil"/>
              <w:left w:val="nil"/>
              <w:bottom w:val="nil"/>
              <w:right w:val="nil"/>
            </w:tcBorders>
            <w:noWrap/>
            <w:vAlign w:val="center"/>
            <w:hideMark/>
          </w:tcPr>
          <w:p w14:paraId="6A5628A0" w14:textId="5644074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r>
      <w:tr w:rsidR="00122E95" w:rsidRPr="00D13F79" w14:paraId="1DC94C97" w14:textId="77777777" w:rsidTr="002C714F">
        <w:trPr>
          <w:trHeight w:val="323"/>
        </w:trPr>
        <w:tc>
          <w:tcPr>
            <w:tcW w:w="609" w:type="pct"/>
            <w:tcBorders>
              <w:top w:val="nil"/>
              <w:left w:val="nil"/>
              <w:bottom w:val="nil"/>
              <w:right w:val="nil"/>
            </w:tcBorders>
            <w:noWrap/>
            <w:vAlign w:val="center"/>
            <w:hideMark/>
          </w:tcPr>
          <w:p w14:paraId="625F29E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7D6E864" w14:textId="037AAF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(2.9137)</w:t>
            </w:r>
          </w:p>
        </w:tc>
        <w:tc>
          <w:tcPr>
            <w:tcW w:w="545" w:type="pct"/>
            <w:tcBorders>
              <w:top w:val="nil"/>
              <w:left w:val="nil"/>
              <w:bottom w:val="nil"/>
              <w:right w:val="nil"/>
            </w:tcBorders>
            <w:noWrap/>
            <w:vAlign w:val="center"/>
            <w:hideMark/>
          </w:tcPr>
          <w:p w14:paraId="0A9E38FF" w14:textId="6B17F49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(-3.6663)</w:t>
            </w:r>
          </w:p>
        </w:tc>
        <w:tc>
          <w:tcPr>
            <w:tcW w:w="545" w:type="pct"/>
            <w:tcBorders>
              <w:top w:val="nil"/>
              <w:left w:val="nil"/>
              <w:bottom w:val="nil"/>
              <w:right w:val="nil"/>
            </w:tcBorders>
            <w:noWrap/>
            <w:vAlign w:val="center"/>
            <w:hideMark/>
          </w:tcPr>
          <w:p w14:paraId="72FD3B11" w14:textId="20581B5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(2.8806)</w:t>
            </w:r>
          </w:p>
        </w:tc>
        <w:tc>
          <w:tcPr>
            <w:tcW w:w="547" w:type="pct"/>
            <w:tcBorders>
              <w:top w:val="nil"/>
              <w:left w:val="nil"/>
              <w:bottom w:val="nil"/>
              <w:right w:val="nil"/>
            </w:tcBorders>
            <w:noWrap/>
            <w:vAlign w:val="center"/>
            <w:hideMark/>
          </w:tcPr>
          <w:p w14:paraId="77CFF05C" w14:textId="372F967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(4.6198)</w:t>
            </w:r>
          </w:p>
        </w:tc>
        <w:tc>
          <w:tcPr>
            <w:tcW w:w="101" w:type="pct"/>
            <w:tcBorders>
              <w:top w:val="nil"/>
              <w:left w:val="nil"/>
              <w:bottom w:val="nil"/>
              <w:right w:val="nil"/>
            </w:tcBorders>
          </w:tcPr>
          <w:p w14:paraId="7F44FCE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14A7BB2F" w14:textId="283B5D0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(2.2818)</w:t>
            </w:r>
          </w:p>
        </w:tc>
        <w:tc>
          <w:tcPr>
            <w:tcW w:w="527" w:type="pct"/>
            <w:tcBorders>
              <w:top w:val="nil"/>
              <w:left w:val="nil"/>
              <w:bottom w:val="nil"/>
              <w:right w:val="nil"/>
            </w:tcBorders>
            <w:noWrap/>
            <w:vAlign w:val="center"/>
            <w:hideMark/>
          </w:tcPr>
          <w:p w14:paraId="01C4BEA3" w14:textId="22D494F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(-3.5069)</w:t>
            </w:r>
          </w:p>
        </w:tc>
        <w:tc>
          <w:tcPr>
            <w:tcW w:w="527" w:type="pct"/>
            <w:tcBorders>
              <w:top w:val="nil"/>
              <w:left w:val="nil"/>
              <w:bottom w:val="nil"/>
              <w:right w:val="nil"/>
            </w:tcBorders>
            <w:noWrap/>
            <w:vAlign w:val="center"/>
            <w:hideMark/>
          </w:tcPr>
          <w:p w14:paraId="73D22E68" w14:textId="2C0EB6D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(-2.4491)</w:t>
            </w:r>
          </w:p>
        </w:tc>
        <w:tc>
          <w:tcPr>
            <w:tcW w:w="526" w:type="pct"/>
            <w:gridSpan w:val="2"/>
            <w:tcBorders>
              <w:top w:val="nil"/>
              <w:left w:val="nil"/>
              <w:bottom w:val="nil"/>
              <w:right w:val="nil"/>
            </w:tcBorders>
            <w:noWrap/>
            <w:vAlign w:val="center"/>
            <w:hideMark/>
          </w:tcPr>
          <w:p w14:paraId="614B38A7" w14:textId="5C98D77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(3.0678)</w:t>
            </w:r>
          </w:p>
        </w:tc>
      </w:tr>
      <w:tr w:rsidR="00122E95" w:rsidRPr="00D13F79" w14:paraId="7E327CAF" w14:textId="77777777" w:rsidTr="002C714F">
        <w:trPr>
          <w:trHeight w:val="323"/>
        </w:trPr>
        <w:tc>
          <w:tcPr>
            <w:tcW w:w="609" w:type="pct"/>
            <w:tcBorders>
              <w:top w:val="nil"/>
              <w:left w:val="nil"/>
              <w:bottom w:val="nil"/>
              <w:right w:val="nil"/>
            </w:tcBorders>
            <w:noWrap/>
            <w:vAlign w:val="center"/>
            <w:hideMark/>
          </w:tcPr>
          <w:p w14:paraId="4E8C023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C3EBFA4"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E4ADC7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8F935B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B8EC84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FA6565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B4AF58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5BA6FD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C62957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D0C5C02"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2A20A34" w14:textId="77777777" w:rsidTr="002C714F">
        <w:trPr>
          <w:trHeight w:val="323"/>
        </w:trPr>
        <w:tc>
          <w:tcPr>
            <w:tcW w:w="609" w:type="pct"/>
            <w:tcBorders>
              <w:top w:val="nil"/>
              <w:left w:val="nil"/>
              <w:bottom w:val="nil"/>
              <w:right w:val="nil"/>
            </w:tcBorders>
            <w:noWrap/>
            <w:vAlign w:val="center"/>
            <w:hideMark/>
          </w:tcPr>
          <w:p w14:paraId="71E63C1C"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545" w:type="pct"/>
            <w:tcBorders>
              <w:top w:val="nil"/>
              <w:left w:val="nil"/>
              <w:bottom w:val="nil"/>
              <w:right w:val="nil"/>
            </w:tcBorders>
            <w:noWrap/>
            <w:vAlign w:val="center"/>
            <w:hideMark/>
          </w:tcPr>
          <w:p w14:paraId="289CE5CD" w14:textId="475FDEB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-2.7534**</w:t>
            </w:r>
          </w:p>
        </w:tc>
        <w:tc>
          <w:tcPr>
            <w:tcW w:w="545" w:type="pct"/>
            <w:tcBorders>
              <w:top w:val="nil"/>
              <w:left w:val="nil"/>
              <w:bottom w:val="nil"/>
              <w:right w:val="nil"/>
            </w:tcBorders>
            <w:noWrap/>
            <w:vAlign w:val="center"/>
            <w:hideMark/>
          </w:tcPr>
          <w:p w14:paraId="2628A50B" w14:textId="668354D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-0.0076</w:t>
            </w:r>
          </w:p>
        </w:tc>
        <w:tc>
          <w:tcPr>
            <w:tcW w:w="545" w:type="pct"/>
            <w:tcBorders>
              <w:top w:val="nil"/>
              <w:left w:val="nil"/>
              <w:bottom w:val="nil"/>
              <w:right w:val="nil"/>
            </w:tcBorders>
            <w:noWrap/>
            <w:vAlign w:val="center"/>
            <w:hideMark/>
          </w:tcPr>
          <w:p w14:paraId="005059FC" w14:textId="7C092D4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-0.3751*</w:t>
            </w:r>
          </w:p>
        </w:tc>
        <w:tc>
          <w:tcPr>
            <w:tcW w:w="547" w:type="pct"/>
            <w:tcBorders>
              <w:top w:val="nil"/>
              <w:left w:val="nil"/>
              <w:bottom w:val="nil"/>
              <w:right w:val="nil"/>
            </w:tcBorders>
            <w:noWrap/>
            <w:vAlign w:val="center"/>
            <w:hideMark/>
          </w:tcPr>
          <w:p w14:paraId="2598DADC" w14:textId="0DBF2F2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101" w:type="pct"/>
            <w:tcBorders>
              <w:top w:val="nil"/>
              <w:left w:val="nil"/>
              <w:bottom w:val="nil"/>
              <w:right w:val="nil"/>
            </w:tcBorders>
          </w:tcPr>
          <w:p w14:paraId="7410FA3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A5D2052" w14:textId="1D600B4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0.1677</w:t>
            </w:r>
          </w:p>
        </w:tc>
        <w:tc>
          <w:tcPr>
            <w:tcW w:w="527" w:type="pct"/>
            <w:tcBorders>
              <w:top w:val="nil"/>
              <w:left w:val="nil"/>
              <w:bottom w:val="nil"/>
              <w:right w:val="nil"/>
            </w:tcBorders>
            <w:noWrap/>
            <w:vAlign w:val="center"/>
            <w:hideMark/>
          </w:tcPr>
          <w:p w14:paraId="71ADD71B" w14:textId="11AB244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0.1116**</w:t>
            </w:r>
          </w:p>
        </w:tc>
        <w:tc>
          <w:tcPr>
            <w:tcW w:w="527" w:type="pct"/>
            <w:tcBorders>
              <w:top w:val="nil"/>
              <w:left w:val="nil"/>
              <w:bottom w:val="nil"/>
              <w:right w:val="nil"/>
            </w:tcBorders>
            <w:noWrap/>
            <w:vAlign w:val="center"/>
            <w:hideMark/>
          </w:tcPr>
          <w:p w14:paraId="35222789" w14:textId="219FB26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0.0415</w:t>
            </w:r>
          </w:p>
        </w:tc>
        <w:tc>
          <w:tcPr>
            <w:tcW w:w="526" w:type="pct"/>
            <w:gridSpan w:val="2"/>
            <w:tcBorders>
              <w:top w:val="nil"/>
              <w:left w:val="nil"/>
              <w:bottom w:val="nil"/>
              <w:right w:val="nil"/>
            </w:tcBorders>
            <w:noWrap/>
            <w:vAlign w:val="center"/>
            <w:hideMark/>
          </w:tcPr>
          <w:p w14:paraId="7A538F01" w14:textId="6C21176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0DBB630E" w14:textId="77777777" w:rsidTr="002C714F">
        <w:trPr>
          <w:trHeight w:val="323"/>
        </w:trPr>
        <w:tc>
          <w:tcPr>
            <w:tcW w:w="609" w:type="pct"/>
            <w:tcBorders>
              <w:top w:val="nil"/>
              <w:left w:val="nil"/>
              <w:bottom w:val="nil"/>
              <w:right w:val="nil"/>
            </w:tcBorders>
            <w:noWrap/>
            <w:vAlign w:val="center"/>
            <w:hideMark/>
          </w:tcPr>
          <w:p w14:paraId="4D6E5C02"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1DCCA0F4" w14:textId="0D0BCA7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(-2.5486)</w:t>
            </w:r>
          </w:p>
        </w:tc>
        <w:tc>
          <w:tcPr>
            <w:tcW w:w="545" w:type="pct"/>
            <w:tcBorders>
              <w:top w:val="nil"/>
              <w:left w:val="nil"/>
              <w:bottom w:val="nil"/>
              <w:right w:val="nil"/>
            </w:tcBorders>
            <w:noWrap/>
            <w:vAlign w:val="center"/>
            <w:hideMark/>
          </w:tcPr>
          <w:p w14:paraId="4E477D84" w14:textId="496B197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(-0.0993)</w:t>
            </w:r>
          </w:p>
        </w:tc>
        <w:tc>
          <w:tcPr>
            <w:tcW w:w="545" w:type="pct"/>
            <w:tcBorders>
              <w:top w:val="nil"/>
              <w:left w:val="nil"/>
              <w:bottom w:val="nil"/>
              <w:right w:val="nil"/>
            </w:tcBorders>
            <w:noWrap/>
            <w:vAlign w:val="center"/>
            <w:hideMark/>
          </w:tcPr>
          <w:p w14:paraId="27A718BB" w14:textId="5DA15BE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(-1.8481)</w:t>
            </w:r>
          </w:p>
        </w:tc>
        <w:tc>
          <w:tcPr>
            <w:tcW w:w="547" w:type="pct"/>
            <w:tcBorders>
              <w:top w:val="nil"/>
              <w:left w:val="nil"/>
              <w:bottom w:val="nil"/>
              <w:right w:val="nil"/>
            </w:tcBorders>
            <w:noWrap/>
            <w:vAlign w:val="center"/>
            <w:hideMark/>
          </w:tcPr>
          <w:p w14:paraId="506C875D" w14:textId="139AA7F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(-3.4309)</w:t>
            </w:r>
          </w:p>
        </w:tc>
        <w:tc>
          <w:tcPr>
            <w:tcW w:w="101" w:type="pct"/>
            <w:tcBorders>
              <w:top w:val="nil"/>
              <w:left w:val="nil"/>
              <w:bottom w:val="nil"/>
              <w:right w:val="nil"/>
            </w:tcBorders>
          </w:tcPr>
          <w:p w14:paraId="6E91D4E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BA24F47" w14:textId="3AD204B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(0.8904)</w:t>
            </w:r>
          </w:p>
        </w:tc>
        <w:tc>
          <w:tcPr>
            <w:tcW w:w="527" w:type="pct"/>
            <w:tcBorders>
              <w:top w:val="nil"/>
              <w:left w:val="nil"/>
              <w:bottom w:val="nil"/>
              <w:right w:val="nil"/>
            </w:tcBorders>
            <w:noWrap/>
            <w:vAlign w:val="center"/>
            <w:hideMark/>
          </w:tcPr>
          <w:p w14:paraId="4CC84636" w14:textId="5577A3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(2.4088)</w:t>
            </w:r>
          </w:p>
        </w:tc>
        <w:tc>
          <w:tcPr>
            <w:tcW w:w="527" w:type="pct"/>
            <w:tcBorders>
              <w:top w:val="nil"/>
              <w:left w:val="nil"/>
              <w:bottom w:val="nil"/>
              <w:right w:val="nil"/>
            </w:tcBorders>
            <w:noWrap/>
            <w:vAlign w:val="center"/>
            <w:hideMark/>
          </w:tcPr>
          <w:p w14:paraId="3A3A635A" w14:textId="6ADBBEA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(0.4700)</w:t>
            </w:r>
          </w:p>
        </w:tc>
        <w:tc>
          <w:tcPr>
            <w:tcW w:w="526" w:type="pct"/>
            <w:gridSpan w:val="2"/>
            <w:tcBorders>
              <w:top w:val="nil"/>
              <w:left w:val="nil"/>
              <w:bottom w:val="nil"/>
              <w:right w:val="nil"/>
            </w:tcBorders>
            <w:noWrap/>
            <w:vAlign w:val="center"/>
            <w:hideMark/>
          </w:tcPr>
          <w:p w14:paraId="6D025673" w14:textId="18BAE3C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(-0.1798)</w:t>
            </w:r>
          </w:p>
        </w:tc>
      </w:tr>
      <w:tr w:rsidR="00122E95" w:rsidRPr="00D13F79" w14:paraId="26E30B8D" w14:textId="77777777" w:rsidTr="002C714F">
        <w:trPr>
          <w:trHeight w:val="323"/>
        </w:trPr>
        <w:tc>
          <w:tcPr>
            <w:tcW w:w="609" w:type="pct"/>
            <w:tcBorders>
              <w:top w:val="nil"/>
              <w:left w:val="nil"/>
              <w:bottom w:val="nil"/>
              <w:right w:val="nil"/>
            </w:tcBorders>
            <w:noWrap/>
            <w:vAlign w:val="center"/>
            <w:hideMark/>
          </w:tcPr>
          <w:p w14:paraId="68D3CB80"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032EF4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D12415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061C2E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17F145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633D756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7CDB1A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926421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0BC168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D4FC62"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97EE656" w14:textId="77777777" w:rsidTr="002C714F">
        <w:trPr>
          <w:trHeight w:val="323"/>
        </w:trPr>
        <w:tc>
          <w:tcPr>
            <w:tcW w:w="609" w:type="pct"/>
            <w:tcBorders>
              <w:top w:val="nil"/>
              <w:left w:val="nil"/>
              <w:bottom w:val="nil"/>
              <w:right w:val="nil"/>
            </w:tcBorders>
            <w:noWrap/>
            <w:vAlign w:val="center"/>
            <w:hideMark/>
          </w:tcPr>
          <w:p w14:paraId="6F3EF2CB"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545" w:type="pct"/>
            <w:tcBorders>
              <w:top w:val="nil"/>
              <w:left w:val="nil"/>
              <w:bottom w:val="nil"/>
              <w:right w:val="nil"/>
            </w:tcBorders>
            <w:noWrap/>
            <w:vAlign w:val="center"/>
            <w:hideMark/>
          </w:tcPr>
          <w:p w14:paraId="5CF53607" w14:textId="30168F7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-33.9938</w:t>
            </w:r>
          </w:p>
        </w:tc>
        <w:tc>
          <w:tcPr>
            <w:tcW w:w="545" w:type="pct"/>
            <w:tcBorders>
              <w:top w:val="nil"/>
              <w:left w:val="nil"/>
              <w:bottom w:val="nil"/>
              <w:right w:val="nil"/>
            </w:tcBorders>
            <w:noWrap/>
            <w:vAlign w:val="center"/>
            <w:hideMark/>
          </w:tcPr>
          <w:p w14:paraId="4626941E" w14:textId="4407621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4.3630</w:t>
            </w:r>
          </w:p>
        </w:tc>
        <w:tc>
          <w:tcPr>
            <w:tcW w:w="545" w:type="pct"/>
            <w:tcBorders>
              <w:top w:val="nil"/>
              <w:left w:val="nil"/>
              <w:bottom w:val="nil"/>
              <w:right w:val="nil"/>
            </w:tcBorders>
            <w:noWrap/>
            <w:vAlign w:val="center"/>
            <w:hideMark/>
          </w:tcPr>
          <w:p w14:paraId="510D1A1D" w14:textId="6E024E4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5.5025</w:t>
            </w:r>
          </w:p>
        </w:tc>
        <w:tc>
          <w:tcPr>
            <w:tcW w:w="547" w:type="pct"/>
            <w:tcBorders>
              <w:top w:val="nil"/>
              <w:left w:val="nil"/>
              <w:bottom w:val="nil"/>
              <w:right w:val="nil"/>
            </w:tcBorders>
            <w:noWrap/>
            <w:vAlign w:val="center"/>
            <w:hideMark/>
          </w:tcPr>
          <w:p w14:paraId="7EAFB4DB" w14:textId="0EB2B4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-0.0029**</w:t>
            </w:r>
          </w:p>
        </w:tc>
        <w:tc>
          <w:tcPr>
            <w:tcW w:w="101" w:type="pct"/>
            <w:tcBorders>
              <w:top w:val="nil"/>
              <w:left w:val="nil"/>
              <w:bottom w:val="nil"/>
              <w:right w:val="nil"/>
            </w:tcBorders>
          </w:tcPr>
          <w:p w14:paraId="35BA2C1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23A7C58" w14:textId="2D29761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2.1534</w:t>
            </w:r>
          </w:p>
        </w:tc>
        <w:tc>
          <w:tcPr>
            <w:tcW w:w="527" w:type="pct"/>
            <w:tcBorders>
              <w:top w:val="nil"/>
              <w:left w:val="nil"/>
              <w:bottom w:val="nil"/>
              <w:right w:val="nil"/>
            </w:tcBorders>
            <w:noWrap/>
            <w:vAlign w:val="center"/>
            <w:hideMark/>
          </w:tcPr>
          <w:p w14:paraId="58C11DD3" w14:textId="6641322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-5.5531***</w:t>
            </w:r>
          </w:p>
        </w:tc>
        <w:tc>
          <w:tcPr>
            <w:tcW w:w="527" w:type="pct"/>
            <w:tcBorders>
              <w:top w:val="nil"/>
              <w:left w:val="nil"/>
              <w:bottom w:val="nil"/>
              <w:right w:val="nil"/>
            </w:tcBorders>
            <w:noWrap/>
            <w:vAlign w:val="center"/>
            <w:hideMark/>
          </w:tcPr>
          <w:p w14:paraId="03A20A0A" w14:textId="6349411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-15.1845***</w:t>
            </w:r>
          </w:p>
        </w:tc>
        <w:tc>
          <w:tcPr>
            <w:tcW w:w="526" w:type="pct"/>
            <w:gridSpan w:val="2"/>
            <w:tcBorders>
              <w:top w:val="nil"/>
              <w:left w:val="nil"/>
              <w:bottom w:val="nil"/>
              <w:right w:val="nil"/>
            </w:tcBorders>
            <w:noWrap/>
            <w:vAlign w:val="center"/>
            <w:hideMark/>
          </w:tcPr>
          <w:p w14:paraId="7A67C1B3" w14:textId="3C53FB4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1599CE67" w14:textId="77777777" w:rsidTr="002C714F">
        <w:trPr>
          <w:trHeight w:val="323"/>
        </w:trPr>
        <w:tc>
          <w:tcPr>
            <w:tcW w:w="609" w:type="pct"/>
            <w:tcBorders>
              <w:top w:val="nil"/>
              <w:left w:val="nil"/>
              <w:bottom w:val="nil"/>
              <w:right w:val="nil"/>
            </w:tcBorders>
            <w:noWrap/>
            <w:vAlign w:val="center"/>
            <w:hideMark/>
          </w:tcPr>
          <w:p w14:paraId="14576A41"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8940093" w14:textId="42DF0AB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(-0.8987)</w:t>
            </w:r>
          </w:p>
        </w:tc>
        <w:tc>
          <w:tcPr>
            <w:tcW w:w="545" w:type="pct"/>
            <w:tcBorders>
              <w:top w:val="nil"/>
              <w:left w:val="nil"/>
              <w:bottom w:val="nil"/>
              <w:right w:val="nil"/>
            </w:tcBorders>
            <w:noWrap/>
            <w:vAlign w:val="center"/>
            <w:hideMark/>
          </w:tcPr>
          <w:p w14:paraId="60E6F3BF" w14:textId="0D58B74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(1.6263)</w:t>
            </w:r>
          </w:p>
        </w:tc>
        <w:tc>
          <w:tcPr>
            <w:tcW w:w="545" w:type="pct"/>
            <w:tcBorders>
              <w:top w:val="nil"/>
              <w:left w:val="nil"/>
              <w:bottom w:val="nil"/>
              <w:right w:val="nil"/>
            </w:tcBorders>
            <w:noWrap/>
            <w:vAlign w:val="center"/>
            <w:hideMark/>
          </w:tcPr>
          <w:p w14:paraId="1721D968" w14:textId="5E6EE8C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(0.7743)</w:t>
            </w:r>
          </w:p>
        </w:tc>
        <w:tc>
          <w:tcPr>
            <w:tcW w:w="547" w:type="pct"/>
            <w:tcBorders>
              <w:top w:val="nil"/>
              <w:left w:val="nil"/>
              <w:bottom w:val="nil"/>
              <w:right w:val="nil"/>
            </w:tcBorders>
            <w:noWrap/>
            <w:vAlign w:val="center"/>
            <w:hideMark/>
          </w:tcPr>
          <w:p w14:paraId="089E174B" w14:textId="2084E1F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(-2.2553)</w:t>
            </w:r>
          </w:p>
        </w:tc>
        <w:tc>
          <w:tcPr>
            <w:tcW w:w="101" w:type="pct"/>
            <w:tcBorders>
              <w:top w:val="nil"/>
              <w:left w:val="nil"/>
              <w:bottom w:val="nil"/>
              <w:right w:val="nil"/>
            </w:tcBorders>
          </w:tcPr>
          <w:p w14:paraId="33F047A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23FA90DD" w14:textId="20ABF10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(0.3093)</w:t>
            </w:r>
          </w:p>
        </w:tc>
        <w:tc>
          <w:tcPr>
            <w:tcW w:w="527" w:type="pct"/>
            <w:tcBorders>
              <w:top w:val="nil"/>
              <w:left w:val="nil"/>
              <w:bottom w:val="nil"/>
              <w:right w:val="nil"/>
            </w:tcBorders>
            <w:noWrap/>
            <w:vAlign w:val="center"/>
            <w:hideMark/>
          </w:tcPr>
          <w:p w14:paraId="5E944008" w14:textId="0FADEAC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(-3.2445)</w:t>
            </w:r>
          </w:p>
        </w:tc>
        <w:tc>
          <w:tcPr>
            <w:tcW w:w="527" w:type="pct"/>
            <w:tcBorders>
              <w:top w:val="nil"/>
              <w:left w:val="nil"/>
              <w:bottom w:val="nil"/>
              <w:right w:val="nil"/>
            </w:tcBorders>
            <w:noWrap/>
            <w:vAlign w:val="center"/>
            <w:hideMark/>
          </w:tcPr>
          <w:p w14:paraId="78695343" w14:textId="3F2678D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(-4.6572)</w:t>
            </w:r>
          </w:p>
        </w:tc>
        <w:tc>
          <w:tcPr>
            <w:tcW w:w="526" w:type="pct"/>
            <w:gridSpan w:val="2"/>
            <w:tcBorders>
              <w:top w:val="nil"/>
              <w:left w:val="nil"/>
              <w:bottom w:val="nil"/>
              <w:right w:val="nil"/>
            </w:tcBorders>
            <w:noWrap/>
            <w:vAlign w:val="center"/>
            <w:hideMark/>
          </w:tcPr>
          <w:p w14:paraId="7BAC21CE" w14:textId="5A0649B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(0.5939)</w:t>
            </w:r>
          </w:p>
        </w:tc>
      </w:tr>
      <w:tr w:rsidR="00122E95" w:rsidRPr="00D13F79" w14:paraId="49F2D9DC" w14:textId="77777777" w:rsidTr="002C714F">
        <w:trPr>
          <w:trHeight w:val="323"/>
        </w:trPr>
        <w:tc>
          <w:tcPr>
            <w:tcW w:w="609" w:type="pct"/>
            <w:tcBorders>
              <w:top w:val="nil"/>
              <w:left w:val="nil"/>
              <w:bottom w:val="nil"/>
              <w:right w:val="nil"/>
            </w:tcBorders>
            <w:noWrap/>
            <w:vAlign w:val="center"/>
            <w:hideMark/>
          </w:tcPr>
          <w:p w14:paraId="489014EB"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A7F4A7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059BCC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DAC2BE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11D48A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B794C1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576900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723B59C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9F059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49CAF0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2D96000D" w14:textId="77777777" w:rsidTr="002C714F">
        <w:trPr>
          <w:trHeight w:val="323"/>
        </w:trPr>
        <w:tc>
          <w:tcPr>
            <w:tcW w:w="609" w:type="pct"/>
            <w:tcBorders>
              <w:top w:val="nil"/>
              <w:left w:val="nil"/>
              <w:bottom w:val="nil"/>
              <w:right w:val="nil"/>
            </w:tcBorders>
            <w:noWrap/>
            <w:vAlign w:val="center"/>
            <w:hideMark/>
          </w:tcPr>
          <w:p w14:paraId="049CA99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lastRenderedPageBreak/>
              <w:t>CAPX</w:t>
            </w:r>
          </w:p>
        </w:tc>
        <w:tc>
          <w:tcPr>
            <w:tcW w:w="545" w:type="pct"/>
            <w:tcBorders>
              <w:top w:val="nil"/>
              <w:left w:val="nil"/>
              <w:bottom w:val="nil"/>
              <w:right w:val="nil"/>
            </w:tcBorders>
            <w:noWrap/>
            <w:vAlign w:val="center"/>
            <w:hideMark/>
          </w:tcPr>
          <w:p w14:paraId="0923939A" w14:textId="78DB1A3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1.2672</w:t>
            </w:r>
          </w:p>
        </w:tc>
        <w:tc>
          <w:tcPr>
            <w:tcW w:w="545" w:type="pct"/>
            <w:tcBorders>
              <w:top w:val="nil"/>
              <w:left w:val="nil"/>
              <w:bottom w:val="nil"/>
              <w:right w:val="nil"/>
            </w:tcBorders>
            <w:noWrap/>
            <w:vAlign w:val="center"/>
            <w:hideMark/>
          </w:tcPr>
          <w:p w14:paraId="34E22AD3" w14:textId="490D50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47.2635***</w:t>
            </w:r>
          </w:p>
        </w:tc>
        <w:tc>
          <w:tcPr>
            <w:tcW w:w="545" w:type="pct"/>
            <w:tcBorders>
              <w:top w:val="nil"/>
              <w:left w:val="nil"/>
              <w:bottom w:val="nil"/>
              <w:right w:val="nil"/>
            </w:tcBorders>
            <w:noWrap/>
            <w:vAlign w:val="center"/>
            <w:hideMark/>
          </w:tcPr>
          <w:p w14:paraId="6391BD1D" w14:textId="7607EF5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-314.7845***</w:t>
            </w:r>
          </w:p>
        </w:tc>
        <w:tc>
          <w:tcPr>
            <w:tcW w:w="547" w:type="pct"/>
            <w:tcBorders>
              <w:top w:val="nil"/>
              <w:left w:val="nil"/>
              <w:bottom w:val="nil"/>
              <w:right w:val="nil"/>
            </w:tcBorders>
            <w:noWrap/>
            <w:vAlign w:val="center"/>
            <w:hideMark/>
          </w:tcPr>
          <w:p w14:paraId="6910E0EB" w14:textId="11163DB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-0.0170***</w:t>
            </w:r>
          </w:p>
        </w:tc>
        <w:tc>
          <w:tcPr>
            <w:tcW w:w="101" w:type="pct"/>
            <w:tcBorders>
              <w:top w:val="nil"/>
              <w:left w:val="nil"/>
              <w:bottom w:val="nil"/>
              <w:right w:val="nil"/>
            </w:tcBorders>
          </w:tcPr>
          <w:p w14:paraId="479179F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3014729" w14:textId="3E85485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5.6707</w:t>
            </w:r>
          </w:p>
        </w:tc>
        <w:tc>
          <w:tcPr>
            <w:tcW w:w="527" w:type="pct"/>
            <w:tcBorders>
              <w:top w:val="nil"/>
              <w:left w:val="nil"/>
              <w:bottom w:val="nil"/>
              <w:right w:val="nil"/>
            </w:tcBorders>
            <w:noWrap/>
            <w:vAlign w:val="center"/>
            <w:hideMark/>
          </w:tcPr>
          <w:p w14:paraId="5313B37B" w14:textId="16B9209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35.4818***</w:t>
            </w:r>
          </w:p>
        </w:tc>
        <w:tc>
          <w:tcPr>
            <w:tcW w:w="527" w:type="pct"/>
            <w:tcBorders>
              <w:top w:val="nil"/>
              <w:left w:val="nil"/>
              <w:bottom w:val="nil"/>
              <w:right w:val="nil"/>
            </w:tcBorders>
            <w:noWrap/>
            <w:vAlign w:val="center"/>
            <w:hideMark/>
          </w:tcPr>
          <w:p w14:paraId="35D94961" w14:textId="1DDEFE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109.1202***</w:t>
            </w:r>
          </w:p>
        </w:tc>
        <w:tc>
          <w:tcPr>
            <w:tcW w:w="526" w:type="pct"/>
            <w:gridSpan w:val="2"/>
            <w:tcBorders>
              <w:top w:val="nil"/>
              <w:left w:val="nil"/>
              <w:bottom w:val="nil"/>
              <w:right w:val="nil"/>
            </w:tcBorders>
            <w:noWrap/>
            <w:vAlign w:val="center"/>
            <w:hideMark/>
          </w:tcPr>
          <w:p w14:paraId="6BE0E3F4" w14:textId="260FBA5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-0.0027</w:t>
            </w:r>
          </w:p>
        </w:tc>
      </w:tr>
      <w:tr w:rsidR="00122E95" w:rsidRPr="00D13F79" w14:paraId="56E86CF5" w14:textId="77777777" w:rsidTr="002C714F">
        <w:trPr>
          <w:trHeight w:val="323"/>
        </w:trPr>
        <w:tc>
          <w:tcPr>
            <w:tcW w:w="609" w:type="pct"/>
            <w:tcBorders>
              <w:top w:val="nil"/>
              <w:left w:val="nil"/>
              <w:bottom w:val="nil"/>
              <w:right w:val="nil"/>
            </w:tcBorders>
            <w:noWrap/>
            <w:vAlign w:val="center"/>
            <w:hideMark/>
          </w:tcPr>
          <w:p w14:paraId="6E8CC8AA"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9FB08B6" w14:textId="3FA8183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(0.0097)</w:t>
            </w:r>
          </w:p>
        </w:tc>
        <w:tc>
          <w:tcPr>
            <w:tcW w:w="545" w:type="pct"/>
            <w:tcBorders>
              <w:top w:val="nil"/>
              <w:left w:val="nil"/>
              <w:bottom w:val="nil"/>
              <w:right w:val="nil"/>
            </w:tcBorders>
            <w:noWrap/>
            <w:vAlign w:val="center"/>
            <w:hideMark/>
          </w:tcPr>
          <w:p w14:paraId="1E89F7C6" w14:textId="6FB5D04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(5.0941)</w:t>
            </w:r>
          </w:p>
        </w:tc>
        <w:tc>
          <w:tcPr>
            <w:tcW w:w="545" w:type="pct"/>
            <w:tcBorders>
              <w:top w:val="nil"/>
              <w:left w:val="nil"/>
              <w:bottom w:val="nil"/>
              <w:right w:val="nil"/>
            </w:tcBorders>
            <w:noWrap/>
            <w:vAlign w:val="center"/>
            <w:hideMark/>
          </w:tcPr>
          <w:p w14:paraId="2DF32F9D" w14:textId="6F54E4B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(-12.8093)</w:t>
            </w:r>
          </w:p>
        </w:tc>
        <w:tc>
          <w:tcPr>
            <w:tcW w:w="547" w:type="pct"/>
            <w:tcBorders>
              <w:top w:val="nil"/>
              <w:left w:val="nil"/>
              <w:bottom w:val="nil"/>
              <w:right w:val="nil"/>
            </w:tcBorders>
            <w:noWrap/>
            <w:vAlign w:val="center"/>
            <w:hideMark/>
          </w:tcPr>
          <w:p w14:paraId="657654DA" w14:textId="1CBC0D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(-3.8640)</w:t>
            </w:r>
          </w:p>
        </w:tc>
        <w:tc>
          <w:tcPr>
            <w:tcW w:w="101" w:type="pct"/>
            <w:tcBorders>
              <w:top w:val="nil"/>
              <w:left w:val="nil"/>
              <w:bottom w:val="nil"/>
              <w:right w:val="nil"/>
            </w:tcBorders>
          </w:tcPr>
          <w:p w14:paraId="07A21F9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71A2A903" w14:textId="37A21E4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(0.1888)</w:t>
            </w:r>
          </w:p>
        </w:tc>
        <w:tc>
          <w:tcPr>
            <w:tcW w:w="527" w:type="pct"/>
            <w:tcBorders>
              <w:top w:val="nil"/>
              <w:left w:val="nil"/>
              <w:bottom w:val="nil"/>
              <w:right w:val="nil"/>
            </w:tcBorders>
            <w:noWrap/>
            <w:vAlign w:val="center"/>
            <w:hideMark/>
          </w:tcPr>
          <w:p w14:paraId="083ACB09" w14:textId="2847A49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(4.8037)</w:t>
            </w:r>
          </w:p>
        </w:tc>
        <w:tc>
          <w:tcPr>
            <w:tcW w:w="527" w:type="pct"/>
            <w:tcBorders>
              <w:top w:val="nil"/>
              <w:left w:val="nil"/>
              <w:bottom w:val="nil"/>
              <w:right w:val="nil"/>
            </w:tcBorders>
            <w:noWrap/>
            <w:vAlign w:val="center"/>
            <w:hideMark/>
          </w:tcPr>
          <w:p w14:paraId="528BBDF5" w14:textId="4795985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(7.7552)</w:t>
            </w:r>
          </w:p>
        </w:tc>
        <w:tc>
          <w:tcPr>
            <w:tcW w:w="526" w:type="pct"/>
            <w:gridSpan w:val="2"/>
            <w:tcBorders>
              <w:top w:val="nil"/>
              <w:left w:val="nil"/>
              <w:bottom w:val="nil"/>
              <w:right w:val="nil"/>
            </w:tcBorders>
            <w:noWrap/>
            <w:vAlign w:val="center"/>
            <w:hideMark/>
          </w:tcPr>
          <w:p w14:paraId="560347DA" w14:textId="5ED7318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(-1.6320)</w:t>
            </w:r>
          </w:p>
        </w:tc>
      </w:tr>
      <w:tr w:rsidR="00122E95" w:rsidRPr="00D13F79" w14:paraId="0A559C1F" w14:textId="77777777" w:rsidTr="002C714F">
        <w:trPr>
          <w:trHeight w:val="323"/>
        </w:trPr>
        <w:tc>
          <w:tcPr>
            <w:tcW w:w="609" w:type="pct"/>
            <w:tcBorders>
              <w:top w:val="nil"/>
              <w:left w:val="nil"/>
              <w:bottom w:val="nil"/>
              <w:right w:val="nil"/>
            </w:tcBorders>
            <w:noWrap/>
            <w:vAlign w:val="center"/>
            <w:hideMark/>
          </w:tcPr>
          <w:p w14:paraId="2DA8C906"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3F34B2B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3B9C20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56017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6838B3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3F80E4B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ED4417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FE0300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6A0109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A8DDE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217B172" w14:textId="77777777" w:rsidTr="002C714F">
        <w:trPr>
          <w:trHeight w:val="323"/>
        </w:trPr>
        <w:tc>
          <w:tcPr>
            <w:tcW w:w="609" w:type="pct"/>
            <w:tcBorders>
              <w:top w:val="nil"/>
              <w:left w:val="nil"/>
              <w:bottom w:val="nil"/>
              <w:right w:val="nil"/>
            </w:tcBorders>
            <w:noWrap/>
            <w:vAlign w:val="center"/>
            <w:hideMark/>
          </w:tcPr>
          <w:p w14:paraId="1153036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545" w:type="pct"/>
            <w:tcBorders>
              <w:top w:val="nil"/>
              <w:left w:val="nil"/>
              <w:bottom w:val="nil"/>
              <w:right w:val="nil"/>
            </w:tcBorders>
            <w:noWrap/>
            <w:vAlign w:val="center"/>
            <w:hideMark/>
          </w:tcPr>
          <w:p w14:paraId="38B5DAA9" w14:textId="71FE3BE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3.9878</w:t>
            </w:r>
          </w:p>
        </w:tc>
        <w:tc>
          <w:tcPr>
            <w:tcW w:w="545" w:type="pct"/>
            <w:tcBorders>
              <w:top w:val="nil"/>
              <w:left w:val="nil"/>
              <w:bottom w:val="nil"/>
              <w:right w:val="nil"/>
            </w:tcBorders>
            <w:noWrap/>
            <w:vAlign w:val="center"/>
            <w:hideMark/>
          </w:tcPr>
          <w:p w14:paraId="33925C3D" w14:textId="5B3B644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-1.3970***</w:t>
            </w:r>
          </w:p>
        </w:tc>
        <w:tc>
          <w:tcPr>
            <w:tcW w:w="545" w:type="pct"/>
            <w:tcBorders>
              <w:top w:val="nil"/>
              <w:left w:val="nil"/>
              <w:bottom w:val="nil"/>
              <w:right w:val="nil"/>
            </w:tcBorders>
            <w:noWrap/>
            <w:vAlign w:val="center"/>
            <w:hideMark/>
          </w:tcPr>
          <w:p w14:paraId="10E957A5" w14:textId="2CD2A2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-1.0054</w:t>
            </w:r>
          </w:p>
        </w:tc>
        <w:tc>
          <w:tcPr>
            <w:tcW w:w="547" w:type="pct"/>
            <w:tcBorders>
              <w:top w:val="nil"/>
              <w:left w:val="nil"/>
              <w:bottom w:val="nil"/>
              <w:right w:val="nil"/>
            </w:tcBorders>
            <w:noWrap/>
            <w:vAlign w:val="center"/>
            <w:hideMark/>
          </w:tcPr>
          <w:p w14:paraId="62D4135B" w14:textId="22E7B66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101" w:type="pct"/>
            <w:tcBorders>
              <w:top w:val="nil"/>
              <w:left w:val="nil"/>
              <w:bottom w:val="nil"/>
              <w:right w:val="nil"/>
            </w:tcBorders>
          </w:tcPr>
          <w:p w14:paraId="7CF76FA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B838BEC" w14:textId="5B9CE04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-2.3408***</w:t>
            </w:r>
          </w:p>
        </w:tc>
        <w:tc>
          <w:tcPr>
            <w:tcW w:w="527" w:type="pct"/>
            <w:tcBorders>
              <w:top w:val="nil"/>
              <w:left w:val="nil"/>
              <w:bottom w:val="nil"/>
              <w:right w:val="nil"/>
            </w:tcBorders>
            <w:noWrap/>
            <w:vAlign w:val="center"/>
            <w:hideMark/>
          </w:tcPr>
          <w:p w14:paraId="409BBB5E" w14:textId="65A9A56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-0.4496**</w:t>
            </w:r>
          </w:p>
        </w:tc>
        <w:tc>
          <w:tcPr>
            <w:tcW w:w="527" w:type="pct"/>
            <w:tcBorders>
              <w:top w:val="nil"/>
              <w:left w:val="nil"/>
              <w:bottom w:val="nil"/>
              <w:right w:val="nil"/>
            </w:tcBorders>
            <w:noWrap/>
            <w:vAlign w:val="center"/>
            <w:hideMark/>
          </w:tcPr>
          <w:p w14:paraId="316FEECC" w14:textId="6F1DE64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-0.9237**</w:t>
            </w:r>
          </w:p>
        </w:tc>
        <w:tc>
          <w:tcPr>
            <w:tcW w:w="526" w:type="pct"/>
            <w:gridSpan w:val="2"/>
            <w:tcBorders>
              <w:top w:val="nil"/>
              <w:left w:val="nil"/>
              <w:bottom w:val="nil"/>
              <w:right w:val="nil"/>
            </w:tcBorders>
            <w:noWrap/>
            <w:vAlign w:val="center"/>
            <w:hideMark/>
          </w:tcPr>
          <w:p w14:paraId="2E28E64C" w14:textId="550576E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4FCB675B" w14:textId="77777777" w:rsidTr="002C714F">
        <w:trPr>
          <w:trHeight w:val="323"/>
        </w:trPr>
        <w:tc>
          <w:tcPr>
            <w:tcW w:w="609" w:type="pct"/>
            <w:tcBorders>
              <w:top w:val="nil"/>
              <w:left w:val="nil"/>
              <w:bottom w:val="nil"/>
              <w:right w:val="nil"/>
            </w:tcBorders>
            <w:noWrap/>
            <w:vAlign w:val="center"/>
            <w:hideMark/>
          </w:tcPr>
          <w:p w14:paraId="11FF595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12A92F" w14:textId="6EA3D0E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(0.9018)</w:t>
            </w:r>
          </w:p>
        </w:tc>
        <w:tc>
          <w:tcPr>
            <w:tcW w:w="545" w:type="pct"/>
            <w:tcBorders>
              <w:top w:val="nil"/>
              <w:left w:val="nil"/>
              <w:bottom w:val="nil"/>
              <w:right w:val="nil"/>
            </w:tcBorders>
            <w:noWrap/>
            <w:vAlign w:val="center"/>
            <w:hideMark/>
          </w:tcPr>
          <w:p w14:paraId="42F1365B" w14:textId="2AC16AD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(-4.4543)</w:t>
            </w:r>
          </w:p>
        </w:tc>
        <w:tc>
          <w:tcPr>
            <w:tcW w:w="545" w:type="pct"/>
            <w:tcBorders>
              <w:top w:val="nil"/>
              <w:left w:val="nil"/>
              <w:bottom w:val="nil"/>
              <w:right w:val="nil"/>
            </w:tcBorders>
            <w:noWrap/>
            <w:vAlign w:val="center"/>
            <w:hideMark/>
          </w:tcPr>
          <w:p w14:paraId="3ABF296F" w14:textId="3BA8495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(-1.2102)</w:t>
            </w:r>
          </w:p>
        </w:tc>
        <w:tc>
          <w:tcPr>
            <w:tcW w:w="547" w:type="pct"/>
            <w:tcBorders>
              <w:top w:val="nil"/>
              <w:left w:val="nil"/>
              <w:bottom w:val="nil"/>
              <w:right w:val="nil"/>
            </w:tcBorders>
            <w:noWrap/>
            <w:vAlign w:val="center"/>
            <w:hideMark/>
          </w:tcPr>
          <w:p w14:paraId="52A56223" w14:textId="7B00F32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(0.7734)</w:t>
            </w:r>
          </w:p>
        </w:tc>
        <w:tc>
          <w:tcPr>
            <w:tcW w:w="101" w:type="pct"/>
            <w:tcBorders>
              <w:top w:val="nil"/>
              <w:left w:val="nil"/>
              <w:bottom w:val="nil"/>
              <w:right w:val="nil"/>
            </w:tcBorders>
          </w:tcPr>
          <w:p w14:paraId="2DB2B840"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C53396E" w14:textId="6B09A66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(-2.6970)</w:t>
            </w:r>
          </w:p>
        </w:tc>
        <w:tc>
          <w:tcPr>
            <w:tcW w:w="527" w:type="pct"/>
            <w:tcBorders>
              <w:top w:val="nil"/>
              <w:left w:val="nil"/>
              <w:bottom w:val="nil"/>
              <w:right w:val="nil"/>
            </w:tcBorders>
            <w:noWrap/>
            <w:vAlign w:val="center"/>
            <w:hideMark/>
          </w:tcPr>
          <w:p w14:paraId="5FCF040E" w14:textId="1D31937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(-2.1069)</w:t>
            </w:r>
          </w:p>
        </w:tc>
        <w:tc>
          <w:tcPr>
            <w:tcW w:w="527" w:type="pct"/>
            <w:tcBorders>
              <w:top w:val="nil"/>
              <w:left w:val="nil"/>
              <w:bottom w:val="nil"/>
              <w:right w:val="nil"/>
            </w:tcBorders>
            <w:noWrap/>
            <w:vAlign w:val="center"/>
            <w:hideMark/>
          </w:tcPr>
          <w:p w14:paraId="23DB77C9" w14:textId="3CBB307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(-2.2723)</w:t>
            </w:r>
          </w:p>
        </w:tc>
        <w:tc>
          <w:tcPr>
            <w:tcW w:w="526" w:type="pct"/>
            <w:gridSpan w:val="2"/>
            <w:tcBorders>
              <w:top w:val="nil"/>
              <w:left w:val="nil"/>
              <w:bottom w:val="nil"/>
              <w:right w:val="nil"/>
            </w:tcBorders>
            <w:noWrap/>
            <w:vAlign w:val="center"/>
            <w:hideMark/>
          </w:tcPr>
          <w:p w14:paraId="358F26AC" w14:textId="4666BA1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(-0.3058)</w:t>
            </w:r>
          </w:p>
        </w:tc>
      </w:tr>
      <w:tr w:rsidR="00122E95" w:rsidRPr="00D13F79" w14:paraId="3A8D578A" w14:textId="77777777" w:rsidTr="002C714F">
        <w:trPr>
          <w:trHeight w:val="323"/>
        </w:trPr>
        <w:tc>
          <w:tcPr>
            <w:tcW w:w="609" w:type="pct"/>
            <w:tcBorders>
              <w:top w:val="nil"/>
              <w:left w:val="nil"/>
              <w:bottom w:val="nil"/>
              <w:right w:val="nil"/>
            </w:tcBorders>
            <w:noWrap/>
            <w:vAlign w:val="center"/>
            <w:hideMark/>
          </w:tcPr>
          <w:p w14:paraId="4948E3DA" w14:textId="77777777" w:rsidR="005110DE" w:rsidRPr="00D13F79" w:rsidRDefault="005110DE" w:rsidP="002C714F">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59FB37"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307185C"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23E8824"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3F9BDB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7EEF2FCD"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909B905"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450BBDDF"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E7FF1AB"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3D672F46"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5664EC60" w14:textId="77777777" w:rsidTr="002C714F">
        <w:trPr>
          <w:trHeight w:val="323"/>
        </w:trPr>
        <w:tc>
          <w:tcPr>
            <w:tcW w:w="609" w:type="pct"/>
            <w:tcBorders>
              <w:top w:val="nil"/>
              <w:left w:val="nil"/>
              <w:bottom w:val="nil"/>
              <w:right w:val="nil"/>
            </w:tcBorders>
            <w:noWrap/>
            <w:vAlign w:val="center"/>
            <w:hideMark/>
          </w:tcPr>
          <w:p w14:paraId="5B640B12" w14:textId="77777777" w:rsidR="000B44D4" w:rsidRPr="00D13F79" w:rsidRDefault="000B44D4" w:rsidP="000B44D4">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545" w:type="pct"/>
            <w:tcBorders>
              <w:top w:val="nil"/>
              <w:left w:val="nil"/>
              <w:bottom w:val="nil"/>
              <w:right w:val="nil"/>
            </w:tcBorders>
            <w:noWrap/>
            <w:vAlign w:val="center"/>
            <w:hideMark/>
          </w:tcPr>
          <w:p w14:paraId="28098563" w14:textId="46684225"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235.1159***</w:t>
            </w:r>
          </w:p>
        </w:tc>
        <w:tc>
          <w:tcPr>
            <w:tcW w:w="545" w:type="pct"/>
            <w:tcBorders>
              <w:top w:val="nil"/>
              <w:left w:val="nil"/>
              <w:bottom w:val="nil"/>
              <w:right w:val="nil"/>
            </w:tcBorders>
            <w:noWrap/>
            <w:vAlign w:val="center"/>
            <w:hideMark/>
          </w:tcPr>
          <w:p w14:paraId="104EE442" w14:textId="2A20A16B"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26.1616***</w:t>
            </w:r>
          </w:p>
        </w:tc>
        <w:tc>
          <w:tcPr>
            <w:tcW w:w="545" w:type="pct"/>
            <w:tcBorders>
              <w:top w:val="nil"/>
              <w:left w:val="nil"/>
              <w:bottom w:val="nil"/>
              <w:right w:val="nil"/>
            </w:tcBorders>
            <w:noWrap/>
            <w:vAlign w:val="center"/>
            <w:hideMark/>
          </w:tcPr>
          <w:p w14:paraId="3D9781C8" w14:textId="02B713F5"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204.5143***</w:t>
            </w:r>
          </w:p>
        </w:tc>
        <w:tc>
          <w:tcPr>
            <w:tcW w:w="547" w:type="pct"/>
            <w:tcBorders>
              <w:top w:val="nil"/>
              <w:left w:val="nil"/>
              <w:bottom w:val="nil"/>
              <w:right w:val="nil"/>
            </w:tcBorders>
            <w:noWrap/>
            <w:vAlign w:val="center"/>
            <w:hideMark/>
          </w:tcPr>
          <w:p w14:paraId="785AAC45" w14:textId="4685D089"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0.0154***</w:t>
            </w:r>
          </w:p>
        </w:tc>
        <w:tc>
          <w:tcPr>
            <w:tcW w:w="101" w:type="pct"/>
            <w:tcBorders>
              <w:top w:val="nil"/>
              <w:left w:val="nil"/>
              <w:bottom w:val="nil"/>
              <w:right w:val="nil"/>
            </w:tcBorders>
          </w:tcPr>
          <w:p w14:paraId="498FD25F" w14:textId="77777777"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D86515E" w14:textId="296B084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20.9949***</w:t>
            </w:r>
          </w:p>
        </w:tc>
        <w:tc>
          <w:tcPr>
            <w:tcW w:w="527" w:type="pct"/>
            <w:tcBorders>
              <w:top w:val="nil"/>
              <w:left w:val="nil"/>
              <w:bottom w:val="nil"/>
              <w:right w:val="nil"/>
            </w:tcBorders>
            <w:noWrap/>
            <w:vAlign w:val="center"/>
            <w:hideMark/>
          </w:tcPr>
          <w:p w14:paraId="14EC483C" w14:textId="4D808464"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22.8476***</w:t>
            </w:r>
          </w:p>
        </w:tc>
        <w:tc>
          <w:tcPr>
            <w:tcW w:w="527" w:type="pct"/>
            <w:tcBorders>
              <w:top w:val="nil"/>
              <w:left w:val="nil"/>
              <w:bottom w:val="nil"/>
              <w:right w:val="nil"/>
            </w:tcBorders>
            <w:noWrap/>
            <w:vAlign w:val="center"/>
            <w:hideMark/>
          </w:tcPr>
          <w:p w14:paraId="479BEB68" w14:textId="4ED97393"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68.4244***</w:t>
            </w:r>
          </w:p>
        </w:tc>
        <w:tc>
          <w:tcPr>
            <w:tcW w:w="526" w:type="pct"/>
            <w:gridSpan w:val="2"/>
            <w:tcBorders>
              <w:top w:val="nil"/>
              <w:left w:val="nil"/>
              <w:bottom w:val="nil"/>
              <w:right w:val="nil"/>
            </w:tcBorders>
            <w:noWrap/>
            <w:vAlign w:val="center"/>
            <w:hideMark/>
          </w:tcPr>
          <w:p w14:paraId="43A2C4CE" w14:textId="6559B238"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0.0022***</w:t>
            </w:r>
          </w:p>
        </w:tc>
      </w:tr>
      <w:tr w:rsidR="00122E95" w:rsidRPr="00D13F79" w14:paraId="63A990DD" w14:textId="77777777" w:rsidTr="002C714F">
        <w:trPr>
          <w:trHeight w:val="323"/>
        </w:trPr>
        <w:tc>
          <w:tcPr>
            <w:tcW w:w="609" w:type="pct"/>
            <w:tcBorders>
              <w:top w:val="nil"/>
              <w:left w:val="nil"/>
              <w:bottom w:val="nil"/>
              <w:right w:val="nil"/>
            </w:tcBorders>
            <w:noWrap/>
            <w:vAlign w:val="center"/>
            <w:hideMark/>
          </w:tcPr>
          <w:p w14:paraId="78CCFB09" w14:textId="77777777" w:rsidR="000B44D4" w:rsidRPr="00D13F79" w:rsidRDefault="000B44D4" w:rsidP="000B44D4">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C77224" w14:textId="432E2C26"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(6.5067)</w:t>
            </w:r>
          </w:p>
        </w:tc>
        <w:tc>
          <w:tcPr>
            <w:tcW w:w="545" w:type="pct"/>
            <w:tcBorders>
              <w:top w:val="nil"/>
              <w:left w:val="nil"/>
              <w:bottom w:val="nil"/>
              <w:right w:val="nil"/>
            </w:tcBorders>
            <w:noWrap/>
            <w:vAlign w:val="center"/>
            <w:hideMark/>
          </w:tcPr>
          <w:p w14:paraId="0072C23F" w14:textId="5915CF92"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(10.2080)</w:t>
            </w:r>
          </w:p>
        </w:tc>
        <w:tc>
          <w:tcPr>
            <w:tcW w:w="545" w:type="pct"/>
            <w:tcBorders>
              <w:top w:val="nil"/>
              <w:left w:val="nil"/>
              <w:bottom w:val="nil"/>
              <w:right w:val="nil"/>
            </w:tcBorders>
            <w:noWrap/>
            <w:vAlign w:val="center"/>
            <w:hideMark/>
          </w:tcPr>
          <w:p w14:paraId="4D92A568" w14:textId="1F7F52B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(30.1279)</w:t>
            </w:r>
          </w:p>
        </w:tc>
        <w:tc>
          <w:tcPr>
            <w:tcW w:w="547" w:type="pct"/>
            <w:tcBorders>
              <w:top w:val="nil"/>
              <w:left w:val="nil"/>
              <w:bottom w:val="nil"/>
              <w:right w:val="nil"/>
            </w:tcBorders>
            <w:noWrap/>
            <w:vAlign w:val="center"/>
            <w:hideMark/>
          </w:tcPr>
          <w:p w14:paraId="0DE05B4E" w14:textId="356443D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(12.7099)</w:t>
            </w:r>
          </w:p>
        </w:tc>
        <w:tc>
          <w:tcPr>
            <w:tcW w:w="101" w:type="pct"/>
            <w:tcBorders>
              <w:top w:val="nil"/>
              <w:left w:val="nil"/>
              <w:bottom w:val="nil"/>
              <w:right w:val="nil"/>
            </w:tcBorders>
          </w:tcPr>
          <w:p w14:paraId="731B7A14" w14:textId="77777777"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0273AB2" w14:textId="332980FF"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(3.3704)</w:t>
            </w:r>
          </w:p>
        </w:tc>
        <w:tc>
          <w:tcPr>
            <w:tcW w:w="527" w:type="pct"/>
            <w:tcBorders>
              <w:top w:val="nil"/>
              <w:left w:val="nil"/>
              <w:bottom w:val="nil"/>
              <w:right w:val="nil"/>
            </w:tcBorders>
            <w:noWrap/>
            <w:vAlign w:val="center"/>
            <w:hideMark/>
          </w:tcPr>
          <w:p w14:paraId="7C0361A7" w14:textId="5F669266"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(14.9187)</w:t>
            </w:r>
          </w:p>
        </w:tc>
        <w:tc>
          <w:tcPr>
            <w:tcW w:w="527" w:type="pct"/>
            <w:tcBorders>
              <w:top w:val="nil"/>
              <w:left w:val="nil"/>
              <w:bottom w:val="nil"/>
              <w:right w:val="nil"/>
            </w:tcBorders>
            <w:noWrap/>
            <w:vAlign w:val="center"/>
            <w:hideMark/>
          </w:tcPr>
          <w:p w14:paraId="28C63D34" w14:textId="309B00CE"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(23.4541)</w:t>
            </w:r>
          </w:p>
        </w:tc>
        <w:tc>
          <w:tcPr>
            <w:tcW w:w="526" w:type="pct"/>
            <w:gridSpan w:val="2"/>
            <w:tcBorders>
              <w:top w:val="nil"/>
              <w:left w:val="nil"/>
              <w:bottom w:val="nil"/>
              <w:right w:val="nil"/>
            </w:tcBorders>
            <w:noWrap/>
            <w:vAlign w:val="center"/>
            <w:hideMark/>
          </w:tcPr>
          <w:p w14:paraId="5826CD94" w14:textId="0DC130E8"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(6.5084)</w:t>
            </w:r>
          </w:p>
        </w:tc>
      </w:tr>
      <w:tr w:rsidR="00122E95" w:rsidRPr="00D13F79" w14:paraId="79CC3431" w14:textId="77777777" w:rsidTr="002C714F">
        <w:trPr>
          <w:trHeight w:val="323"/>
        </w:trPr>
        <w:tc>
          <w:tcPr>
            <w:tcW w:w="609" w:type="pct"/>
            <w:tcBorders>
              <w:top w:val="nil"/>
              <w:left w:val="nil"/>
              <w:bottom w:val="nil"/>
              <w:right w:val="nil"/>
            </w:tcBorders>
            <w:noWrap/>
            <w:vAlign w:val="center"/>
            <w:hideMark/>
          </w:tcPr>
          <w:p w14:paraId="7B274FEA" w14:textId="77777777" w:rsidR="005110DE" w:rsidRPr="00D13F79" w:rsidRDefault="005110DE" w:rsidP="002C714F">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E31B7D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4466D2C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37B0F90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7" w:type="pct"/>
            <w:tcBorders>
              <w:top w:val="nil"/>
              <w:left w:val="nil"/>
              <w:bottom w:val="nil"/>
              <w:right w:val="nil"/>
            </w:tcBorders>
            <w:noWrap/>
            <w:vAlign w:val="center"/>
            <w:hideMark/>
          </w:tcPr>
          <w:p w14:paraId="1B4F62F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01" w:type="pct"/>
            <w:tcBorders>
              <w:top w:val="nil"/>
              <w:left w:val="nil"/>
              <w:bottom w:val="nil"/>
              <w:right w:val="nil"/>
            </w:tcBorders>
          </w:tcPr>
          <w:p w14:paraId="4F95094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hideMark/>
          </w:tcPr>
          <w:p w14:paraId="2392D22D"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295BDD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5A0FBD5"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6" w:type="pct"/>
            <w:gridSpan w:val="2"/>
            <w:tcBorders>
              <w:top w:val="nil"/>
              <w:left w:val="nil"/>
              <w:bottom w:val="nil"/>
              <w:right w:val="nil"/>
            </w:tcBorders>
            <w:noWrap/>
            <w:vAlign w:val="center"/>
            <w:hideMark/>
          </w:tcPr>
          <w:p w14:paraId="1BE9F79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5125493" w14:textId="77777777" w:rsidTr="002C714F">
        <w:trPr>
          <w:trHeight w:val="323"/>
        </w:trPr>
        <w:tc>
          <w:tcPr>
            <w:tcW w:w="609" w:type="pct"/>
            <w:tcBorders>
              <w:top w:val="nil"/>
              <w:left w:val="nil"/>
              <w:bottom w:val="nil"/>
              <w:right w:val="nil"/>
            </w:tcBorders>
            <w:noWrap/>
            <w:vAlign w:val="center"/>
            <w:hideMark/>
          </w:tcPr>
          <w:p w14:paraId="29FB41ED"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545" w:type="pct"/>
            <w:tcBorders>
              <w:top w:val="nil"/>
              <w:left w:val="nil"/>
              <w:bottom w:val="nil"/>
              <w:right w:val="nil"/>
            </w:tcBorders>
            <w:noWrap/>
            <w:vAlign w:val="center"/>
            <w:hideMark/>
          </w:tcPr>
          <w:p w14:paraId="271CD9F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18E2D3C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50E2C36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7" w:type="pct"/>
            <w:tcBorders>
              <w:top w:val="nil"/>
              <w:left w:val="nil"/>
              <w:bottom w:val="nil"/>
              <w:right w:val="nil"/>
            </w:tcBorders>
            <w:noWrap/>
            <w:vAlign w:val="center"/>
            <w:hideMark/>
          </w:tcPr>
          <w:p w14:paraId="266FC91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11,510</w:t>
            </w:r>
          </w:p>
        </w:tc>
        <w:tc>
          <w:tcPr>
            <w:tcW w:w="101" w:type="pct"/>
            <w:tcBorders>
              <w:top w:val="nil"/>
              <w:left w:val="nil"/>
              <w:bottom w:val="nil"/>
              <w:right w:val="nil"/>
            </w:tcBorders>
          </w:tcPr>
          <w:p w14:paraId="2981924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hideMark/>
          </w:tcPr>
          <w:p w14:paraId="6AD5865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1C9045B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65CF9D0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6" w:type="pct"/>
            <w:gridSpan w:val="2"/>
            <w:tcBorders>
              <w:top w:val="nil"/>
              <w:left w:val="nil"/>
              <w:bottom w:val="nil"/>
              <w:right w:val="nil"/>
            </w:tcBorders>
            <w:noWrap/>
            <w:vAlign w:val="center"/>
            <w:hideMark/>
          </w:tcPr>
          <w:p w14:paraId="68C6FE3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11,860</w:t>
            </w:r>
          </w:p>
        </w:tc>
      </w:tr>
      <w:tr w:rsidR="00122E95" w:rsidRPr="00D13F79" w14:paraId="0B428C33" w14:textId="77777777" w:rsidTr="002C714F">
        <w:trPr>
          <w:trHeight w:val="323"/>
        </w:trPr>
        <w:tc>
          <w:tcPr>
            <w:tcW w:w="609" w:type="pct"/>
            <w:tcBorders>
              <w:top w:val="nil"/>
              <w:left w:val="nil"/>
              <w:bottom w:val="nil"/>
              <w:right w:val="nil"/>
            </w:tcBorders>
            <w:noWrap/>
            <w:vAlign w:val="center"/>
          </w:tcPr>
          <w:p w14:paraId="1B435CC7"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545" w:type="pct"/>
            <w:tcBorders>
              <w:top w:val="nil"/>
              <w:left w:val="nil"/>
              <w:bottom w:val="nil"/>
              <w:right w:val="nil"/>
            </w:tcBorders>
            <w:noWrap/>
            <w:vAlign w:val="center"/>
          </w:tcPr>
          <w:p w14:paraId="024AFBD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0.5734</w:t>
            </w:r>
          </w:p>
        </w:tc>
        <w:tc>
          <w:tcPr>
            <w:tcW w:w="545" w:type="pct"/>
            <w:tcBorders>
              <w:top w:val="nil"/>
              <w:left w:val="nil"/>
              <w:bottom w:val="nil"/>
              <w:right w:val="nil"/>
            </w:tcBorders>
            <w:noWrap/>
            <w:vAlign w:val="center"/>
          </w:tcPr>
          <w:p w14:paraId="11AB12E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0.4201</w:t>
            </w:r>
          </w:p>
        </w:tc>
        <w:tc>
          <w:tcPr>
            <w:tcW w:w="545" w:type="pct"/>
            <w:tcBorders>
              <w:top w:val="nil"/>
              <w:left w:val="nil"/>
              <w:bottom w:val="nil"/>
              <w:right w:val="nil"/>
            </w:tcBorders>
            <w:noWrap/>
            <w:vAlign w:val="center"/>
          </w:tcPr>
          <w:p w14:paraId="6B013EE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0.6287</w:t>
            </w:r>
          </w:p>
        </w:tc>
        <w:tc>
          <w:tcPr>
            <w:tcW w:w="547" w:type="pct"/>
            <w:tcBorders>
              <w:top w:val="nil"/>
              <w:left w:val="nil"/>
              <w:bottom w:val="nil"/>
              <w:right w:val="nil"/>
            </w:tcBorders>
            <w:noWrap/>
            <w:vAlign w:val="center"/>
          </w:tcPr>
          <w:p w14:paraId="29D6EEA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0.4784</w:t>
            </w:r>
          </w:p>
        </w:tc>
        <w:tc>
          <w:tcPr>
            <w:tcW w:w="101" w:type="pct"/>
            <w:tcBorders>
              <w:top w:val="nil"/>
              <w:left w:val="nil"/>
              <w:bottom w:val="nil"/>
              <w:right w:val="nil"/>
            </w:tcBorders>
          </w:tcPr>
          <w:p w14:paraId="358D275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tcPr>
          <w:p w14:paraId="032B562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0.2879</w:t>
            </w:r>
          </w:p>
        </w:tc>
        <w:tc>
          <w:tcPr>
            <w:tcW w:w="527" w:type="pct"/>
            <w:tcBorders>
              <w:top w:val="nil"/>
              <w:left w:val="nil"/>
              <w:bottom w:val="nil"/>
              <w:right w:val="nil"/>
            </w:tcBorders>
            <w:noWrap/>
            <w:vAlign w:val="center"/>
          </w:tcPr>
          <w:p w14:paraId="3094E15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0.5104</w:t>
            </w:r>
          </w:p>
        </w:tc>
        <w:tc>
          <w:tcPr>
            <w:tcW w:w="527" w:type="pct"/>
            <w:tcBorders>
              <w:top w:val="nil"/>
              <w:left w:val="nil"/>
              <w:bottom w:val="nil"/>
              <w:right w:val="nil"/>
            </w:tcBorders>
            <w:noWrap/>
            <w:vAlign w:val="center"/>
          </w:tcPr>
          <w:p w14:paraId="5A94E7BF"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0.5425</w:t>
            </w:r>
          </w:p>
        </w:tc>
        <w:tc>
          <w:tcPr>
            <w:tcW w:w="526" w:type="pct"/>
            <w:gridSpan w:val="2"/>
            <w:tcBorders>
              <w:top w:val="nil"/>
              <w:left w:val="nil"/>
              <w:bottom w:val="nil"/>
              <w:right w:val="nil"/>
            </w:tcBorders>
            <w:noWrap/>
            <w:vAlign w:val="center"/>
          </w:tcPr>
          <w:p w14:paraId="1D8B7CE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0.4554</w:t>
            </w:r>
          </w:p>
        </w:tc>
      </w:tr>
      <w:tr w:rsidR="00122E95" w:rsidRPr="00D13F79" w14:paraId="0B8BA733" w14:textId="77777777" w:rsidTr="002C714F">
        <w:trPr>
          <w:trHeight w:val="323"/>
        </w:trPr>
        <w:tc>
          <w:tcPr>
            <w:tcW w:w="609" w:type="pct"/>
            <w:tcBorders>
              <w:top w:val="nil"/>
              <w:left w:val="nil"/>
              <w:bottom w:val="nil"/>
              <w:right w:val="nil"/>
            </w:tcBorders>
            <w:noWrap/>
            <w:vAlign w:val="center"/>
          </w:tcPr>
          <w:p w14:paraId="13092672"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545" w:type="pct"/>
            <w:tcBorders>
              <w:top w:val="nil"/>
              <w:left w:val="nil"/>
              <w:bottom w:val="nil"/>
              <w:right w:val="nil"/>
            </w:tcBorders>
            <w:noWrap/>
          </w:tcPr>
          <w:p w14:paraId="6114937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D694072"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79DA52EA"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47ABE4CD"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287567D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tcPr>
          <w:p w14:paraId="3B1C5A2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49BB378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E4CFF3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AE7D96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3CFF4BF4" w14:textId="77777777" w:rsidTr="002C714F">
        <w:trPr>
          <w:trHeight w:val="323"/>
        </w:trPr>
        <w:tc>
          <w:tcPr>
            <w:tcW w:w="609" w:type="pct"/>
            <w:tcBorders>
              <w:top w:val="nil"/>
              <w:left w:val="nil"/>
              <w:bottom w:val="nil"/>
              <w:right w:val="nil"/>
            </w:tcBorders>
            <w:noWrap/>
            <w:vAlign w:val="center"/>
          </w:tcPr>
          <w:p w14:paraId="079A0927"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545" w:type="pct"/>
            <w:tcBorders>
              <w:top w:val="nil"/>
              <w:left w:val="nil"/>
              <w:bottom w:val="nil"/>
              <w:right w:val="nil"/>
            </w:tcBorders>
            <w:noWrap/>
          </w:tcPr>
          <w:p w14:paraId="3B5DC46E"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174590B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2CCC33F"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646B25C5"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7D94E741" w14:textId="77777777" w:rsidR="005110DE" w:rsidRPr="00D13F79" w:rsidRDefault="005110DE" w:rsidP="002C714F">
            <w:pPr>
              <w:widowControl/>
              <w:spacing w:after="0" w:line="240" w:lineRule="auto"/>
              <w:jc w:val="center"/>
              <w:rPr>
                <w:rFonts w:ascii="Times New Roman" w:eastAsia="標楷體" w:hAnsi="Times New Roman"/>
                <w:color w:val="BFBFBF" w:themeColor="background1" w:themeShade="BF"/>
              </w:rPr>
            </w:pPr>
          </w:p>
        </w:tc>
        <w:tc>
          <w:tcPr>
            <w:tcW w:w="528" w:type="pct"/>
            <w:tcBorders>
              <w:top w:val="nil"/>
              <w:left w:val="nil"/>
              <w:bottom w:val="nil"/>
              <w:right w:val="nil"/>
            </w:tcBorders>
            <w:noWrap/>
          </w:tcPr>
          <w:p w14:paraId="5478B00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35051F4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08CFB59"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B934D09"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7EF03C0" w14:textId="77777777" w:rsidTr="002C714F">
        <w:trPr>
          <w:trHeight w:val="323"/>
        </w:trPr>
        <w:tc>
          <w:tcPr>
            <w:tcW w:w="609" w:type="pct"/>
            <w:tcBorders>
              <w:top w:val="nil"/>
              <w:left w:val="nil"/>
              <w:bottom w:val="single" w:sz="8" w:space="0" w:color="000000"/>
              <w:right w:val="nil"/>
            </w:tcBorders>
            <w:noWrap/>
            <w:vAlign w:val="center"/>
          </w:tcPr>
          <w:p w14:paraId="2911A8E2"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545" w:type="pct"/>
            <w:tcBorders>
              <w:top w:val="nil"/>
              <w:left w:val="nil"/>
              <w:bottom w:val="single" w:sz="8" w:space="0" w:color="000000"/>
              <w:right w:val="nil"/>
            </w:tcBorders>
            <w:noWrap/>
          </w:tcPr>
          <w:p w14:paraId="2588A66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06641E5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49EC216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single" w:sz="8" w:space="0" w:color="000000"/>
              <w:right w:val="nil"/>
            </w:tcBorders>
            <w:noWrap/>
          </w:tcPr>
          <w:p w14:paraId="02C96E2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single" w:sz="8" w:space="0" w:color="000000"/>
              <w:right w:val="nil"/>
            </w:tcBorders>
          </w:tcPr>
          <w:p w14:paraId="049418A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single" w:sz="8" w:space="0" w:color="000000"/>
              <w:right w:val="nil"/>
            </w:tcBorders>
            <w:noWrap/>
          </w:tcPr>
          <w:p w14:paraId="4081840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43B2B91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3A7410AF"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single" w:sz="8" w:space="0" w:color="000000"/>
              <w:right w:val="nil"/>
            </w:tcBorders>
            <w:noWrap/>
          </w:tcPr>
          <w:p w14:paraId="11B0D52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606F625" w14:textId="77777777" w:rsidTr="002C714F">
        <w:trPr>
          <w:trHeight w:val="323"/>
        </w:trPr>
        <w:tc>
          <w:tcPr>
            <w:tcW w:w="5000" w:type="pct"/>
            <w:gridSpan w:val="11"/>
            <w:tcBorders>
              <w:top w:val="single" w:sz="8" w:space="0" w:color="000000"/>
              <w:left w:val="nil"/>
              <w:bottom w:val="nil"/>
              <w:right w:val="nil"/>
            </w:tcBorders>
            <w:noWrap/>
          </w:tcPr>
          <w:p w14:paraId="376FC5E0"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501841B9" w14:textId="652FFC9B" w:rsidR="005B755E" w:rsidRPr="00D13F79" w:rsidRDefault="005B755E" w:rsidP="005B755E">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AE02BA" w:rsidRPr="00D13F79">
        <w:rPr>
          <w:rFonts w:ascii="標楷體" w:eastAsia="標楷體" w:hAnsi="標楷體" w:hint="eastAsia"/>
          <w:color w:val="BFBFBF" w:themeColor="background1" w:themeShade="BF"/>
        </w:rPr>
        <w:t>此表展示</w:t>
      </w:r>
      <w:r w:rsidR="00FF4A79" w:rsidRPr="00D13F79">
        <w:rPr>
          <w:rFonts w:ascii="標楷體" w:eastAsia="標楷體" w:hAnsi="標楷體" w:hint="eastAsia"/>
          <w:color w:val="BFBFBF" w:themeColor="background1" w:themeShade="BF"/>
        </w:rPr>
        <w:t>異常溫度對</w:t>
      </w:r>
      <w:r w:rsidR="00AE02BA" w:rsidRPr="00D13F79">
        <w:rPr>
          <w:rFonts w:ascii="標楷體" w:eastAsia="標楷體" w:hAnsi="標楷體" w:hint="eastAsia"/>
          <w:color w:val="BFBFBF" w:themeColor="background1" w:themeShade="BF"/>
        </w:rPr>
        <w:t>高、低汙染產業</w:t>
      </w:r>
      <w:r w:rsidR="00836E4A" w:rsidRPr="00D13F79">
        <w:rPr>
          <w:rFonts w:ascii="標楷體" w:eastAsia="標楷體" w:hAnsi="標楷體" w:hint="eastAsia"/>
          <w:color w:val="BFBFBF" w:themeColor="background1" w:themeShade="BF"/>
        </w:rPr>
        <w:t>子樣本</w:t>
      </w:r>
      <w:r w:rsidR="00754D5B" w:rsidRPr="00D13F79">
        <w:rPr>
          <w:rFonts w:ascii="標楷體" w:eastAsia="標楷體" w:hAnsi="標楷體" w:hint="eastAsia"/>
          <w:color w:val="BFBFBF" w:themeColor="background1" w:themeShade="BF"/>
        </w:rPr>
        <w:t>的效果</w:t>
      </w:r>
      <w:r w:rsidR="00D96444" w:rsidRPr="00D13F79">
        <w:rPr>
          <w:rFonts w:ascii="標楷體" w:eastAsia="標楷體" w:hAnsi="標楷體" w:hint="eastAsia"/>
          <w:color w:val="BFBFBF" w:themeColor="background1" w:themeShade="BF"/>
        </w:rPr>
        <w:t>。高、低汙染產業的</w:t>
      </w:r>
      <w:r w:rsidR="00520AE9" w:rsidRPr="00D13F79">
        <w:rPr>
          <w:rFonts w:ascii="標楷體" w:eastAsia="標楷體" w:hAnsi="標楷體" w:hint="eastAsia"/>
          <w:color w:val="BFBFBF" w:themeColor="background1" w:themeShade="BF"/>
        </w:rPr>
        <w:t>判斷方式是以</w:t>
      </w:r>
      <w:r w:rsidR="00F13891" w:rsidRPr="00D13F79">
        <w:rPr>
          <w:rFonts w:ascii="Times New Roman" w:eastAsia="標楷體" w:hAnsi="Times New Roman" w:hint="eastAsia"/>
          <w:color w:val="BFBFBF" w:themeColor="background1" w:themeShade="BF"/>
        </w:rPr>
        <w:t>SIC</w:t>
      </w:r>
      <w:r w:rsidR="00F13891" w:rsidRPr="00D13F79">
        <w:rPr>
          <w:rFonts w:ascii="Times New Roman" w:eastAsia="標楷體" w:hAnsi="Times New Roman" w:hint="eastAsia"/>
          <w:color w:val="BFBFBF" w:themeColor="background1" w:themeShade="BF"/>
        </w:rPr>
        <w:t>產業分類碼，</w:t>
      </w:r>
      <w:r w:rsidR="00127791" w:rsidRPr="00D13F79">
        <w:rPr>
          <w:rFonts w:ascii="Times New Roman" w:eastAsia="標楷體" w:hAnsi="Times New Roman" w:hint="eastAsia"/>
          <w:color w:val="BFBFBF" w:themeColor="background1" w:themeShade="BF"/>
        </w:rPr>
        <w:t>將</w:t>
      </w:r>
      <w:r w:rsidR="00F13891" w:rsidRPr="00D13F79">
        <w:rPr>
          <w:rFonts w:ascii="Times New Roman" w:eastAsia="標楷體" w:hAnsi="Times New Roman" w:hint="eastAsia"/>
          <w:color w:val="BFBFBF" w:themeColor="background1" w:themeShade="BF"/>
        </w:rPr>
        <w:t>礦業、製造業、運輸與公共事業以及公用事業界定為高汙染產業</w:t>
      </w:r>
      <w:r w:rsidR="000F2745" w:rsidRPr="00D13F79">
        <w:rPr>
          <w:rFonts w:ascii="Times New Roman" w:eastAsia="標楷體" w:hAnsi="Times New Roman" w:hint="eastAsia"/>
          <w:color w:val="BFBFBF" w:themeColor="background1" w:themeShade="BF"/>
        </w:rPr>
        <w:t>(</w:t>
      </w:r>
      <w:r w:rsidR="000F2745" w:rsidRPr="00D13F79">
        <w:rPr>
          <w:rFonts w:ascii="Times New Roman" w:eastAsia="標楷體" w:hAnsi="Times New Roman" w:cs="新細明體" w:hint="eastAsia"/>
          <w:i/>
          <w:iCs/>
          <w:color w:val="BFBFBF" w:themeColor="background1" w:themeShade="BF"/>
          <w:kern w:val="0"/>
        </w:rPr>
        <w:t>HIGH_POLLUTION_INDUSTRY = 1</w:t>
      </w:r>
      <w:r w:rsidR="000F2745" w:rsidRPr="00D13F79">
        <w:rPr>
          <w:rFonts w:ascii="Times New Roman" w:eastAsia="標楷體" w:hAnsi="Times New Roman" w:hint="eastAsia"/>
          <w:color w:val="BFBFBF" w:themeColor="background1" w:themeShade="BF"/>
        </w:rPr>
        <w:t>)</w:t>
      </w:r>
      <w:r w:rsidR="00127791" w:rsidRPr="00D13F79">
        <w:rPr>
          <w:rFonts w:ascii="Times New Roman" w:eastAsia="標楷體" w:hAnsi="Times New Roman" w:hint="eastAsia"/>
          <w:color w:val="BFBFBF" w:themeColor="background1" w:themeShade="BF"/>
        </w:rPr>
        <w:t>，其餘為低汙染產業</w:t>
      </w:r>
      <w:r w:rsidR="000F2745" w:rsidRPr="00D13F79">
        <w:rPr>
          <w:rFonts w:ascii="Times New Roman" w:eastAsia="標楷體" w:hAnsi="Times New Roman" w:hint="eastAsia"/>
          <w:color w:val="BFBFBF" w:themeColor="background1" w:themeShade="BF"/>
        </w:rPr>
        <w:t>(</w:t>
      </w:r>
      <w:r w:rsidR="000F2745" w:rsidRPr="00D13F79">
        <w:rPr>
          <w:rFonts w:ascii="Times New Roman" w:eastAsia="標楷體" w:hAnsi="Times New Roman" w:cs="新細明體" w:hint="eastAsia"/>
          <w:i/>
          <w:iCs/>
          <w:color w:val="BFBFBF" w:themeColor="background1" w:themeShade="BF"/>
          <w:kern w:val="0"/>
        </w:rPr>
        <w:t>HIGH_POLLUTION_INDUSTRY = 0</w:t>
      </w:r>
      <w:r w:rsidR="000F2745" w:rsidRPr="00D13F79">
        <w:rPr>
          <w:rFonts w:ascii="Times New Roman" w:eastAsia="標楷體" w:hAnsi="Times New Roman" w:hint="eastAsia"/>
          <w:color w:val="BFBFBF" w:themeColor="background1" w:themeShade="BF"/>
        </w:rPr>
        <w:t>)</w:t>
      </w:r>
      <w:r w:rsidR="00127791" w:rsidRPr="00D13F79">
        <w:rPr>
          <w:rFonts w:ascii="Times New Roman" w:eastAsia="標楷體" w:hAnsi="Times New Roman" w:hint="eastAsia"/>
          <w:color w:val="BFBFBF" w:themeColor="background1" w:themeShade="BF"/>
        </w:rPr>
        <w:t>。</w:t>
      </w:r>
      <w:r w:rsidR="00461833" w:rsidRPr="00D13F79">
        <w:rPr>
          <w:rFonts w:ascii="標楷體" w:eastAsia="標楷體" w:hAnsi="標楷體" w:hint="eastAsia"/>
          <w:color w:val="BFBFBF" w:themeColor="background1" w:themeShade="BF"/>
        </w:rPr>
        <w:t>樣本為</w:t>
      </w:r>
      <w:r w:rsidR="00461833" w:rsidRPr="00D13F79">
        <w:rPr>
          <w:rFonts w:ascii="Times New Roman" w:eastAsia="標楷體" w:hAnsi="Times New Roman" w:cs="Times New Roman"/>
          <w:color w:val="BFBFBF" w:themeColor="background1" w:themeShade="BF"/>
        </w:rPr>
        <w:t>2003</w:t>
      </w:r>
      <w:r w:rsidR="00461833" w:rsidRPr="00D13F79">
        <w:rPr>
          <w:rFonts w:ascii="標楷體" w:eastAsia="標楷體" w:hAnsi="標楷體" w:hint="eastAsia"/>
          <w:color w:val="BFBFBF" w:themeColor="background1" w:themeShade="BF"/>
        </w:rPr>
        <w:t>年至</w:t>
      </w:r>
      <w:r w:rsidR="00461833" w:rsidRPr="00D13F79">
        <w:rPr>
          <w:rFonts w:ascii="Times New Roman" w:eastAsia="標楷體" w:hAnsi="Times New Roman" w:cs="Times New Roman"/>
          <w:color w:val="BFBFBF" w:themeColor="background1" w:themeShade="BF"/>
        </w:rPr>
        <w:t>2023</w:t>
      </w:r>
      <w:r w:rsidR="00461833" w:rsidRPr="00D13F79">
        <w:rPr>
          <w:rFonts w:ascii="標楷體" w:eastAsia="標楷體" w:hAnsi="標楷體" w:hint="eastAsia"/>
          <w:color w:val="BFBFBF" w:themeColor="background1" w:themeShade="BF"/>
        </w:rPr>
        <w:t>年間的美國企業，控制變數皆滯後一期且各變數皆經過</w:t>
      </w:r>
      <w:r w:rsidR="00461833" w:rsidRPr="00D13F79">
        <w:rPr>
          <w:rFonts w:ascii="Times New Roman" w:eastAsia="標楷體" w:hAnsi="Times New Roman" w:cs="Times New Roman"/>
          <w:color w:val="BFBFBF" w:themeColor="background1" w:themeShade="BF"/>
        </w:rPr>
        <w:t>1%</w:t>
      </w:r>
      <w:r w:rsidR="00461833" w:rsidRPr="00D13F79">
        <w:rPr>
          <w:rFonts w:ascii="Times New Roman" w:eastAsia="標楷體" w:hAnsi="Times New Roman" w:cs="Times New Roman" w:hint="eastAsia"/>
          <w:color w:val="BFBFBF" w:themeColor="background1" w:themeShade="BF"/>
        </w:rPr>
        <w:t>與</w:t>
      </w:r>
      <w:r w:rsidR="00461833" w:rsidRPr="00D13F79">
        <w:rPr>
          <w:rFonts w:ascii="Times New Roman" w:eastAsia="標楷體" w:hAnsi="Times New Roman" w:cs="Times New Roman" w:hint="eastAsia"/>
          <w:color w:val="BFBFBF" w:themeColor="background1" w:themeShade="BF"/>
        </w:rPr>
        <w:t>99%</w:t>
      </w:r>
      <w:r w:rsidR="00461833" w:rsidRPr="00D13F79">
        <w:rPr>
          <w:rFonts w:ascii="Times New Roman" w:eastAsia="標楷體" w:hAnsi="Times New Roman" w:cs="Times New Roman" w:hint="eastAsia"/>
          <w:color w:val="BFBFBF" w:themeColor="background1" w:themeShade="BF"/>
        </w:rPr>
        <w:t>的縮尾處理來減輕極端值的影響。</w:t>
      </w:r>
    </w:p>
    <w:p w14:paraId="517559BA" w14:textId="4391F6B3" w:rsidR="00DA2AC0" w:rsidRPr="00D13F79" w:rsidRDefault="005110DE">
      <w:pPr>
        <w:rPr>
          <w:color w:val="BFBFBF" w:themeColor="background1" w:themeShade="BF"/>
        </w:rPr>
        <w:sectPr w:rsidR="00DA2AC0" w:rsidRPr="00D13F79" w:rsidSect="009222BE">
          <w:pgSz w:w="16838" w:h="11906" w:orient="landscape"/>
          <w:pgMar w:top="1800" w:right="1440" w:bottom="1800" w:left="1440" w:header="851" w:footer="992" w:gutter="0"/>
          <w:cols w:space="425"/>
          <w:docGrid w:type="lines" w:linePitch="360"/>
        </w:sectPr>
      </w:pPr>
      <w:r w:rsidRPr="00D13F79">
        <w:rPr>
          <w:color w:val="BFBFBF" w:themeColor="background1" w:themeShade="BF"/>
        </w:rPr>
        <w:br w:type="page"/>
      </w:r>
    </w:p>
    <w:p w14:paraId="1E001AED" w14:textId="3A1AB962" w:rsidR="00DA2AC0" w:rsidRPr="00D13F79" w:rsidRDefault="00B85159" w:rsidP="00B85159">
      <w:pPr>
        <w:pStyle w:val="afd"/>
        <w:rPr>
          <w:color w:val="BFBFBF" w:themeColor="background1" w:themeShade="BF"/>
        </w:rPr>
      </w:pPr>
      <w:bookmarkStart w:id="36" w:name="_Toc231903523"/>
      <w:r w:rsidRPr="00D13F79">
        <w:rPr>
          <w:rFonts w:hint="eastAsia"/>
          <w:color w:val="BFBFBF" w:themeColor="background1" w:themeShade="BF"/>
        </w:rPr>
        <w:lastRenderedPageBreak/>
        <w:t>表</w:t>
      </w:r>
      <w:r w:rsidRPr="00D13F79">
        <w:rPr>
          <w:rFonts w:hint="eastAsia"/>
          <w:color w:val="BFBFBF" w:themeColor="background1" w:themeShade="BF"/>
        </w:rPr>
        <w:t>4-10</w:t>
      </w:r>
      <w:r w:rsidR="00DA2AC0" w:rsidRPr="00D13F79">
        <w:rPr>
          <w:rFonts w:hint="eastAsia"/>
          <w:color w:val="BFBFBF" w:themeColor="background1" w:themeShade="BF"/>
        </w:rPr>
        <w:t xml:space="preserve"> </w:t>
      </w:r>
      <w:r w:rsidR="0029370B" w:rsidRPr="00D13F79">
        <w:rPr>
          <w:rFonts w:hint="eastAsia"/>
          <w:color w:val="BFBFBF" w:themeColor="background1" w:themeShade="BF"/>
        </w:rPr>
        <w:t>公用事業之</w:t>
      </w:r>
      <w:r w:rsidR="00DA2AC0" w:rsidRPr="00D13F79">
        <w:rPr>
          <w:rFonts w:hint="eastAsia"/>
          <w:color w:val="BFBFBF" w:themeColor="background1" w:themeShade="BF"/>
        </w:rPr>
        <w:t>迴歸結果</w:t>
      </w:r>
      <w:bookmarkEnd w:id="36"/>
    </w:p>
    <w:tbl>
      <w:tblPr>
        <w:tblW w:w="5000" w:type="pct"/>
        <w:tblCellMar>
          <w:left w:w="28" w:type="dxa"/>
          <w:right w:w="28" w:type="dxa"/>
        </w:tblCellMar>
        <w:tblLook w:val="04A0" w:firstRow="1" w:lastRow="0" w:firstColumn="1" w:lastColumn="0" w:noHBand="0" w:noVBand="1"/>
      </w:tblPr>
      <w:tblGrid>
        <w:gridCol w:w="2648"/>
        <w:gridCol w:w="1520"/>
        <w:gridCol w:w="1329"/>
        <w:gridCol w:w="1520"/>
        <w:gridCol w:w="1289"/>
      </w:tblGrid>
      <w:tr w:rsidR="00122E95" w:rsidRPr="00D13F79" w14:paraId="190725A3" w14:textId="77777777" w:rsidTr="002C714F">
        <w:trPr>
          <w:trHeight w:val="323"/>
        </w:trPr>
        <w:tc>
          <w:tcPr>
            <w:tcW w:w="1594" w:type="pct"/>
            <w:tcBorders>
              <w:top w:val="single" w:sz="8" w:space="0" w:color="000000"/>
              <w:left w:val="nil"/>
              <w:bottom w:val="single" w:sz="8" w:space="0" w:color="000000"/>
              <w:right w:val="nil"/>
            </w:tcBorders>
            <w:noWrap/>
            <w:vAlign w:val="center"/>
            <w:hideMark/>
          </w:tcPr>
          <w:p w14:paraId="40D56A40"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single" w:sz="8" w:space="0" w:color="000000"/>
              <w:right w:val="nil"/>
            </w:tcBorders>
            <w:noWrap/>
            <w:vAlign w:val="center"/>
            <w:hideMark/>
          </w:tcPr>
          <w:p w14:paraId="5659EC6B"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800" w:type="pct"/>
            <w:tcBorders>
              <w:top w:val="single" w:sz="8" w:space="0" w:color="000000"/>
              <w:left w:val="nil"/>
              <w:bottom w:val="single" w:sz="8" w:space="0" w:color="000000"/>
              <w:right w:val="nil"/>
            </w:tcBorders>
            <w:noWrap/>
            <w:vAlign w:val="center"/>
            <w:hideMark/>
          </w:tcPr>
          <w:p w14:paraId="52CFB689"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915" w:type="pct"/>
            <w:tcBorders>
              <w:top w:val="single" w:sz="8" w:space="0" w:color="000000"/>
              <w:left w:val="nil"/>
              <w:bottom w:val="single" w:sz="8" w:space="0" w:color="000000"/>
              <w:right w:val="nil"/>
            </w:tcBorders>
            <w:noWrap/>
            <w:vAlign w:val="center"/>
            <w:hideMark/>
          </w:tcPr>
          <w:p w14:paraId="059A94AB"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776" w:type="pct"/>
            <w:tcBorders>
              <w:top w:val="single" w:sz="8" w:space="0" w:color="000000"/>
              <w:left w:val="nil"/>
              <w:bottom w:val="single" w:sz="8" w:space="0" w:color="000000"/>
              <w:right w:val="nil"/>
            </w:tcBorders>
            <w:noWrap/>
            <w:vAlign w:val="center"/>
            <w:hideMark/>
          </w:tcPr>
          <w:p w14:paraId="16461102"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4F14E2CC" w14:textId="77777777" w:rsidTr="002C714F">
        <w:trPr>
          <w:trHeight w:val="30"/>
        </w:trPr>
        <w:tc>
          <w:tcPr>
            <w:tcW w:w="1594" w:type="pct"/>
            <w:tcBorders>
              <w:top w:val="single" w:sz="8" w:space="0" w:color="000000"/>
              <w:left w:val="nil"/>
              <w:bottom w:val="nil"/>
              <w:right w:val="nil"/>
            </w:tcBorders>
            <w:noWrap/>
            <w:vAlign w:val="center"/>
            <w:hideMark/>
          </w:tcPr>
          <w:p w14:paraId="423BA2A0"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nil"/>
              <w:right w:val="nil"/>
            </w:tcBorders>
            <w:noWrap/>
            <w:vAlign w:val="center"/>
            <w:hideMark/>
          </w:tcPr>
          <w:p w14:paraId="04DAA7C0"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800" w:type="pct"/>
            <w:tcBorders>
              <w:top w:val="single" w:sz="8" w:space="0" w:color="000000"/>
              <w:left w:val="nil"/>
              <w:bottom w:val="nil"/>
              <w:right w:val="nil"/>
            </w:tcBorders>
            <w:noWrap/>
            <w:vAlign w:val="center"/>
            <w:hideMark/>
          </w:tcPr>
          <w:p w14:paraId="53621923"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915" w:type="pct"/>
            <w:tcBorders>
              <w:top w:val="single" w:sz="8" w:space="0" w:color="000000"/>
              <w:left w:val="nil"/>
              <w:bottom w:val="nil"/>
              <w:right w:val="nil"/>
            </w:tcBorders>
            <w:noWrap/>
            <w:vAlign w:val="center"/>
            <w:hideMark/>
          </w:tcPr>
          <w:p w14:paraId="756B29E1"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776" w:type="pct"/>
            <w:tcBorders>
              <w:top w:val="single" w:sz="8" w:space="0" w:color="000000"/>
              <w:left w:val="nil"/>
              <w:bottom w:val="nil"/>
              <w:right w:val="nil"/>
            </w:tcBorders>
            <w:noWrap/>
            <w:vAlign w:val="center"/>
            <w:hideMark/>
          </w:tcPr>
          <w:p w14:paraId="2B329899"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1DF0EBD" w14:textId="77777777" w:rsidTr="002C714F">
        <w:trPr>
          <w:trHeight w:val="323"/>
        </w:trPr>
        <w:tc>
          <w:tcPr>
            <w:tcW w:w="1594" w:type="pct"/>
            <w:tcBorders>
              <w:top w:val="nil"/>
              <w:left w:val="nil"/>
              <w:bottom w:val="nil"/>
              <w:right w:val="nil"/>
            </w:tcBorders>
            <w:noWrap/>
            <w:vAlign w:val="center"/>
            <w:hideMark/>
          </w:tcPr>
          <w:p w14:paraId="6F4D954E"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w:t>
            </w:r>
            <w:r w:rsidRPr="00D13F79">
              <w:rPr>
                <w:rFonts w:ascii="Times New Roman" w:eastAsia="標楷體" w:hAnsi="Times New Roman" w:cs="新細明體" w:hint="eastAsia"/>
                <w:i/>
                <w:iCs/>
                <w:color w:val="BFBFBF" w:themeColor="background1" w:themeShade="BF"/>
                <w:kern w:val="0"/>
              </w:rPr>
              <w:t>B_TEMP</w:t>
            </w:r>
          </w:p>
        </w:tc>
        <w:tc>
          <w:tcPr>
            <w:tcW w:w="915" w:type="pct"/>
            <w:tcBorders>
              <w:top w:val="nil"/>
              <w:left w:val="nil"/>
              <w:bottom w:val="nil"/>
              <w:right w:val="nil"/>
            </w:tcBorders>
            <w:noWrap/>
            <w:vAlign w:val="center"/>
            <w:hideMark/>
          </w:tcPr>
          <w:p w14:paraId="0E65D271" w14:textId="2F9DF29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-4.9533</w:t>
            </w:r>
          </w:p>
        </w:tc>
        <w:tc>
          <w:tcPr>
            <w:tcW w:w="800" w:type="pct"/>
            <w:tcBorders>
              <w:top w:val="nil"/>
              <w:left w:val="nil"/>
              <w:bottom w:val="nil"/>
              <w:right w:val="nil"/>
            </w:tcBorders>
            <w:noWrap/>
            <w:vAlign w:val="center"/>
            <w:hideMark/>
          </w:tcPr>
          <w:p w14:paraId="7346EB53" w14:textId="6208FB7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-0.8841**</w:t>
            </w:r>
          </w:p>
        </w:tc>
        <w:tc>
          <w:tcPr>
            <w:tcW w:w="915" w:type="pct"/>
            <w:tcBorders>
              <w:top w:val="nil"/>
              <w:left w:val="nil"/>
              <w:bottom w:val="nil"/>
              <w:right w:val="nil"/>
            </w:tcBorders>
            <w:noWrap/>
            <w:vAlign w:val="center"/>
            <w:hideMark/>
          </w:tcPr>
          <w:p w14:paraId="02BECACA" w14:textId="0AF478C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-1.5343</w:t>
            </w:r>
          </w:p>
        </w:tc>
        <w:tc>
          <w:tcPr>
            <w:tcW w:w="776" w:type="pct"/>
            <w:tcBorders>
              <w:top w:val="nil"/>
              <w:left w:val="nil"/>
              <w:bottom w:val="nil"/>
              <w:right w:val="nil"/>
            </w:tcBorders>
            <w:noWrap/>
            <w:vAlign w:val="center"/>
            <w:hideMark/>
          </w:tcPr>
          <w:p w14:paraId="6C764FC4" w14:textId="5E902BB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25A80C18" w14:textId="77777777" w:rsidTr="002C714F">
        <w:trPr>
          <w:trHeight w:val="323"/>
        </w:trPr>
        <w:tc>
          <w:tcPr>
            <w:tcW w:w="1594" w:type="pct"/>
            <w:tcBorders>
              <w:top w:val="nil"/>
              <w:left w:val="nil"/>
              <w:bottom w:val="nil"/>
              <w:right w:val="nil"/>
            </w:tcBorders>
            <w:noWrap/>
            <w:vAlign w:val="center"/>
            <w:hideMark/>
          </w:tcPr>
          <w:p w14:paraId="35452EDE"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A23DC0E" w14:textId="2D085FF3"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(-1.0581)</w:t>
            </w:r>
          </w:p>
        </w:tc>
        <w:tc>
          <w:tcPr>
            <w:tcW w:w="800" w:type="pct"/>
            <w:tcBorders>
              <w:top w:val="nil"/>
              <w:left w:val="nil"/>
              <w:bottom w:val="nil"/>
              <w:right w:val="nil"/>
            </w:tcBorders>
            <w:noWrap/>
            <w:vAlign w:val="center"/>
            <w:hideMark/>
          </w:tcPr>
          <w:p w14:paraId="0CBDE406" w14:textId="3649012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(-2.2561)</w:t>
            </w:r>
          </w:p>
        </w:tc>
        <w:tc>
          <w:tcPr>
            <w:tcW w:w="915" w:type="pct"/>
            <w:tcBorders>
              <w:top w:val="nil"/>
              <w:left w:val="nil"/>
              <w:bottom w:val="nil"/>
              <w:right w:val="nil"/>
            </w:tcBorders>
            <w:noWrap/>
            <w:vAlign w:val="center"/>
            <w:hideMark/>
          </w:tcPr>
          <w:p w14:paraId="6BE172F9" w14:textId="5C5216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(-1.5335)</w:t>
            </w:r>
          </w:p>
        </w:tc>
        <w:tc>
          <w:tcPr>
            <w:tcW w:w="776" w:type="pct"/>
            <w:tcBorders>
              <w:top w:val="nil"/>
              <w:left w:val="nil"/>
              <w:bottom w:val="nil"/>
              <w:right w:val="nil"/>
            </w:tcBorders>
            <w:noWrap/>
            <w:vAlign w:val="center"/>
            <w:hideMark/>
          </w:tcPr>
          <w:p w14:paraId="4304AE85" w14:textId="073616C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(-1.1916)</w:t>
            </w:r>
          </w:p>
        </w:tc>
      </w:tr>
      <w:tr w:rsidR="00122E95" w:rsidRPr="00D13F79" w14:paraId="0C23CAAA" w14:textId="77777777" w:rsidTr="002C714F">
        <w:trPr>
          <w:trHeight w:val="323"/>
        </w:trPr>
        <w:tc>
          <w:tcPr>
            <w:tcW w:w="1594" w:type="pct"/>
            <w:tcBorders>
              <w:top w:val="nil"/>
              <w:left w:val="nil"/>
              <w:bottom w:val="nil"/>
              <w:right w:val="nil"/>
            </w:tcBorders>
            <w:noWrap/>
            <w:vAlign w:val="center"/>
            <w:hideMark/>
          </w:tcPr>
          <w:p w14:paraId="3AE4BE26"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45F91F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116EB81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F996023"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A09FC6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994D623" w14:textId="77777777" w:rsidTr="002C714F">
        <w:trPr>
          <w:trHeight w:val="323"/>
        </w:trPr>
        <w:tc>
          <w:tcPr>
            <w:tcW w:w="1594" w:type="pct"/>
            <w:tcBorders>
              <w:top w:val="nil"/>
              <w:left w:val="nil"/>
              <w:bottom w:val="nil"/>
              <w:right w:val="nil"/>
            </w:tcBorders>
            <w:noWrap/>
            <w:vAlign w:val="center"/>
            <w:hideMark/>
          </w:tcPr>
          <w:p w14:paraId="5422A2C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w:t>
            </w:r>
            <w:r w:rsidRPr="00D13F79">
              <w:rPr>
                <w:rFonts w:ascii="Times New Roman" w:eastAsia="標楷體" w:hAnsi="Times New Roman" w:cs="新細明體" w:hint="eastAsia"/>
                <w:i/>
                <w:iCs/>
                <w:color w:val="BFBFBF" w:themeColor="background1" w:themeShade="BF"/>
                <w:kern w:val="0"/>
              </w:rPr>
              <w:t xml:space="preserve">B_TEMP </w:t>
            </w:r>
            <w:r w:rsidRPr="00D13F79">
              <w:rPr>
                <w:rFonts w:ascii="Times New Roman" w:eastAsia="標楷體" w:hAnsi="Times New Roman" w:cs="新細明體"/>
                <w:i/>
                <w:iCs/>
                <w:color w:val="BFBFBF" w:themeColor="background1" w:themeShade="BF"/>
                <w:kern w:val="0"/>
              </w:rPr>
              <w:t>×</w:t>
            </w:r>
            <w:r w:rsidRPr="00D13F79">
              <w:rPr>
                <w:rFonts w:ascii="Times New Roman" w:eastAsia="標楷體" w:hAnsi="Times New Roman" w:cs="新細明體" w:hint="eastAsia"/>
                <w:i/>
                <w:iCs/>
                <w:color w:val="BFBFBF" w:themeColor="background1" w:themeShade="BF"/>
                <w:kern w:val="0"/>
              </w:rPr>
              <w:t xml:space="preserve"> UTILITY</w:t>
            </w:r>
          </w:p>
        </w:tc>
        <w:tc>
          <w:tcPr>
            <w:tcW w:w="915" w:type="pct"/>
            <w:tcBorders>
              <w:top w:val="nil"/>
              <w:left w:val="nil"/>
              <w:bottom w:val="nil"/>
              <w:right w:val="nil"/>
            </w:tcBorders>
            <w:noWrap/>
            <w:vAlign w:val="center"/>
            <w:hideMark/>
          </w:tcPr>
          <w:p w14:paraId="4FCC00B7" w14:textId="73C9B92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-197.9681***</w:t>
            </w:r>
          </w:p>
        </w:tc>
        <w:tc>
          <w:tcPr>
            <w:tcW w:w="800" w:type="pct"/>
            <w:tcBorders>
              <w:top w:val="nil"/>
              <w:left w:val="nil"/>
              <w:bottom w:val="nil"/>
              <w:right w:val="nil"/>
            </w:tcBorders>
            <w:noWrap/>
            <w:vAlign w:val="center"/>
            <w:hideMark/>
          </w:tcPr>
          <w:p w14:paraId="60444472" w14:textId="341905E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0.8615</w:t>
            </w:r>
          </w:p>
        </w:tc>
        <w:tc>
          <w:tcPr>
            <w:tcW w:w="915" w:type="pct"/>
            <w:tcBorders>
              <w:top w:val="nil"/>
              <w:left w:val="nil"/>
              <w:bottom w:val="nil"/>
              <w:right w:val="nil"/>
            </w:tcBorders>
            <w:noWrap/>
            <w:vAlign w:val="center"/>
            <w:hideMark/>
          </w:tcPr>
          <w:p w14:paraId="3602ACB2" w14:textId="03DA8C0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-15.4301***</w:t>
            </w:r>
          </w:p>
        </w:tc>
        <w:tc>
          <w:tcPr>
            <w:tcW w:w="776" w:type="pct"/>
            <w:tcBorders>
              <w:top w:val="nil"/>
              <w:left w:val="nil"/>
              <w:bottom w:val="nil"/>
              <w:right w:val="nil"/>
            </w:tcBorders>
            <w:noWrap/>
            <w:vAlign w:val="center"/>
            <w:hideMark/>
          </w:tcPr>
          <w:p w14:paraId="1FA7F5FE" w14:textId="6BDFBFA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-0.0042***</w:t>
            </w:r>
          </w:p>
        </w:tc>
      </w:tr>
      <w:tr w:rsidR="00122E95" w:rsidRPr="00D13F79" w14:paraId="3DC462D4" w14:textId="77777777" w:rsidTr="002C714F">
        <w:trPr>
          <w:trHeight w:val="323"/>
        </w:trPr>
        <w:tc>
          <w:tcPr>
            <w:tcW w:w="1594" w:type="pct"/>
            <w:tcBorders>
              <w:top w:val="nil"/>
              <w:left w:val="nil"/>
              <w:bottom w:val="nil"/>
              <w:right w:val="nil"/>
            </w:tcBorders>
            <w:noWrap/>
            <w:vAlign w:val="center"/>
            <w:hideMark/>
          </w:tcPr>
          <w:p w14:paraId="2DE7AD6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F4BE42" w14:textId="08B3842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(-10.1250)</w:t>
            </w:r>
          </w:p>
        </w:tc>
        <w:tc>
          <w:tcPr>
            <w:tcW w:w="800" w:type="pct"/>
            <w:tcBorders>
              <w:top w:val="nil"/>
              <w:left w:val="nil"/>
              <w:bottom w:val="nil"/>
              <w:right w:val="nil"/>
            </w:tcBorders>
            <w:noWrap/>
            <w:vAlign w:val="center"/>
            <w:hideMark/>
          </w:tcPr>
          <w:p w14:paraId="6733C264" w14:textId="6AB3D8A4"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(0.5263)</w:t>
            </w:r>
          </w:p>
        </w:tc>
        <w:tc>
          <w:tcPr>
            <w:tcW w:w="915" w:type="pct"/>
            <w:tcBorders>
              <w:top w:val="nil"/>
              <w:left w:val="nil"/>
              <w:bottom w:val="nil"/>
              <w:right w:val="nil"/>
            </w:tcBorders>
            <w:noWrap/>
            <w:vAlign w:val="center"/>
            <w:hideMark/>
          </w:tcPr>
          <w:p w14:paraId="47B55D0E" w14:textId="3EB4E75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(-3.6924)</w:t>
            </w:r>
          </w:p>
        </w:tc>
        <w:tc>
          <w:tcPr>
            <w:tcW w:w="776" w:type="pct"/>
            <w:tcBorders>
              <w:top w:val="nil"/>
              <w:left w:val="nil"/>
              <w:bottom w:val="nil"/>
              <w:right w:val="nil"/>
            </w:tcBorders>
            <w:noWrap/>
            <w:vAlign w:val="center"/>
            <w:hideMark/>
          </w:tcPr>
          <w:p w14:paraId="13BFBD0D" w14:textId="62C8077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(-6.0688)</w:t>
            </w:r>
          </w:p>
        </w:tc>
      </w:tr>
      <w:tr w:rsidR="00122E95" w:rsidRPr="00D13F79" w14:paraId="7516BC90" w14:textId="77777777" w:rsidTr="002C714F">
        <w:trPr>
          <w:trHeight w:val="323"/>
        </w:trPr>
        <w:tc>
          <w:tcPr>
            <w:tcW w:w="1594" w:type="pct"/>
            <w:tcBorders>
              <w:top w:val="nil"/>
              <w:left w:val="nil"/>
              <w:bottom w:val="nil"/>
              <w:right w:val="nil"/>
            </w:tcBorders>
            <w:noWrap/>
            <w:vAlign w:val="center"/>
            <w:hideMark/>
          </w:tcPr>
          <w:p w14:paraId="3210475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58CC246"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7405B4B8"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9F2E70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69534C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B7EAE88" w14:textId="77777777" w:rsidTr="002C714F">
        <w:trPr>
          <w:trHeight w:val="323"/>
        </w:trPr>
        <w:tc>
          <w:tcPr>
            <w:tcW w:w="1594" w:type="pct"/>
            <w:tcBorders>
              <w:top w:val="nil"/>
              <w:left w:val="nil"/>
              <w:bottom w:val="nil"/>
              <w:right w:val="nil"/>
            </w:tcBorders>
            <w:noWrap/>
            <w:vAlign w:val="center"/>
            <w:hideMark/>
          </w:tcPr>
          <w:p w14:paraId="044CCD56"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915" w:type="pct"/>
            <w:tcBorders>
              <w:top w:val="nil"/>
              <w:left w:val="nil"/>
              <w:bottom w:val="nil"/>
              <w:right w:val="nil"/>
            </w:tcBorders>
            <w:noWrap/>
            <w:vAlign w:val="center"/>
            <w:hideMark/>
          </w:tcPr>
          <w:p w14:paraId="116E1ACF" w14:textId="78001AD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2.4795</w:t>
            </w:r>
          </w:p>
        </w:tc>
        <w:tc>
          <w:tcPr>
            <w:tcW w:w="800" w:type="pct"/>
            <w:tcBorders>
              <w:top w:val="nil"/>
              <w:left w:val="nil"/>
              <w:bottom w:val="nil"/>
              <w:right w:val="nil"/>
            </w:tcBorders>
            <w:noWrap/>
            <w:vAlign w:val="center"/>
            <w:hideMark/>
          </w:tcPr>
          <w:p w14:paraId="48074460" w14:textId="03C626B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1.1405***</w:t>
            </w:r>
          </w:p>
        </w:tc>
        <w:tc>
          <w:tcPr>
            <w:tcW w:w="915" w:type="pct"/>
            <w:tcBorders>
              <w:top w:val="nil"/>
              <w:left w:val="nil"/>
              <w:bottom w:val="nil"/>
              <w:right w:val="nil"/>
            </w:tcBorders>
            <w:noWrap/>
            <w:vAlign w:val="center"/>
            <w:hideMark/>
          </w:tcPr>
          <w:p w14:paraId="59D6F429" w14:textId="1FAEF0E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0.3880</w:t>
            </w:r>
          </w:p>
        </w:tc>
        <w:tc>
          <w:tcPr>
            <w:tcW w:w="776" w:type="pct"/>
            <w:tcBorders>
              <w:top w:val="nil"/>
              <w:left w:val="nil"/>
              <w:bottom w:val="nil"/>
              <w:right w:val="nil"/>
            </w:tcBorders>
            <w:noWrap/>
            <w:vAlign w:val="center"/>
            <w:hideMark/>
          </w:tcPr>
          <w:p w14:paraId="2661A835" w14:textId="439C050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02A5BA17" w14:textId="77777777" w:rsidTr="002C714F">
        <w:trPr>
          <w:trHeight w:val="323"/>
        </w:trPr>
        <w:tc>
          <w:tcPr>
            <w:tcW w:w="1594" w:type="pct"/>
            <w:tcBorders>
              <w:top w:val="nil"/>
              <w:left w:val="nil"/>
              <w:bottom w:val="nil"/>
              <w:right w:val="nil"/>
            </w:tcBorders>
            <w:noWrap/>
            <w:vAlign w:val="center"/>
            <w:hideMark/>
          </w:tcPr>
          <w:p w14:paraId="15FA508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EEF2813" w14:textId="742E5E8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(1.3337)</w:t>
            </w:r>
          </w:p>
        </w:tc>
        <w:tc>
          <w:tcPr>
            <w:tcW w:w="800" w:type="pct"/>
            <w:tcBorders>
              <w:top w:val="nil"/>
              <w:left w:val="nil"/>
              <w:bottom w:val="nil"/>
              <w:right w:val="nil"/>
            </w:tcBorders>
            <w:noWrap/>
            <w:vAlign w:val="center"/>
            <w:hideMark/>
          </w:tcPr>
          <w:p w14:paraId="77E1381E" w14:textId="5368E47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(7.3283)</w:t>
            </w:r>
          </w:p>
        </w:tc>
        <w:tc>
          <w:tcPr>
            <w:tcW w:w="915" w:type="pct"/>
            <w:tcBorders>
              <w:top w:val="nil"/>
              <w:left w:val="nil"/>
              <w:bottom w:val="nil"/>
              <w:right w:val="nil"/>
            </w:tcBorders>
            <w:noWrap/>
            <w:vAlign w:val="center"/>
            <w:hideMark/>
          </w:tcPr>
          <w:p w14:paraId="1632C139" w14:textId="209E57B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(0.9766)</w:t>
            </w:r>
          </w:p>
        </w:tc>
        <w:tc>
          <w:tcPr>
            <w:tcW w:w="776" w:type="pct"/>
            <w:tcBorders>
              <w:top w:val="nil"/>
              <w:left w:val="nil"/>
              <w:bottom w:val="nil"/>
              <w:right w:val="nil"/>
            </w:tcBorders>
            <w:noWrap/>
            <w:vAlign w:val="center"/>
            <w:hideMark/>
          </w:tcPr>
          <w:p w14:paraId="342B77F5" w14:textId="701ECF7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(-6.5899)</w:t>
            </w:r>
          </w:p>
        </w:tc>
      </w:tr>
      <w:tr w:rsidR="00122E95" w:rsidRPr="00D13F79" w14:paraId="2D29C7A4" w14:textId="77777777" w:rsidTr="002C714F">
        <w:trPr>
          <w:trHeight w:val="323"/>
        </w:trPr>
        <w:tc>
          <w:tcPr>
            <w:tcW w:w="1594" w:type="pct"/>
            <w:tcBorders>
              <w:top w:val="nil"/>
              <w:left w:val="nil"/>
              <w:bottom w:val="nil"/>
              <w:right w:val="nil"/>
            </w:tcBorders>
            <w:noWrap/>
            <w:vAlign w:val="center"/>
            <w:hideMark/>
          </w:tcPr>
          <w:p w14:paraId="2AE0ADC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8780963"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000CCDC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063EB7E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F21579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363F44FF" w14:textId="77777777" w:rsidTr="002C714F">
        <w:trPr>
          <w:trHeight w:val="323"/>
        </w:trPr>
        <w:tc>
          <w:tcPr>
            <w:tcW w:w="1594" w:type="pct"/>
            <w:tcBorders>
              <w:top w:val="nil"/>
              <w:left w:val="nil"/>
              <w:bottom w:val="nil"/>
              <w:right w:val="nil"/>
            </w:tcBorders>
            <w:noWrap/>
            <w:vAlign w:val="center"/>
            <w:hideMark/>
          </w:tcPr>
          <w:p w14:paraId="36DC9E0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915" w:type="pct"/>
            <w:tcBorders>
              <w:top w:val="nil"/>
              <w:left w:val="nil"/>
              <w:bottom w:val="nil"/>
              <w:right w:val="nil"/>
            </w:tcBorders>
            <w:noWrap/>
            <w:vAlign w:val="center"/>
            <w:hideMark/>
          </w:tcPr>
          <w:p w14:paraId="48A7E011" w14:textId="5E018D6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-62.9437***</w:t>
            </w:r>
          </w:p>
        </w:tc>
        <w:tc>
          <w:tcPr>
            <w:tcW w:w="800" w:type="pct"/>
            <w:tcBorders>
              <w:top w:val="nil"/>
              <w:left w:val="nil"/>
              <w:bottom w:val="nil"/>
              <w:right w:val="nil"/>
            </w:tcBorders>
            <w:noWrap/>
            <w:vAlign w:val="center"/>
            <w:hideMark/>
          </w:tcPr>
          <w:p w14:paraId="6B4BBE5F" w14:textId="2734546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-8.7745***</w:t>
            </w:r>
          </w:p>
        </w:tc>
        <w:tc>
          <w:tcPr>
            <w:tcW w:w="915" w:type="pct"/>
            <w:tcBorders>
              <w:top w:val="nil"/>
              <w:left w:val="nil"/>
              <w:bottom w:val="nil"/>
              <w:right w:val="nil"/>
            </w:tcBorders>
            <w:noWrap/>
            <w:vAlign w:val="center"/>
            <w:hideMark/>
          </w:tcPr>
          <w:p w14:paraId="53D32651" w14:textId="54B960E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10.9183**</w:t>
            </w:r>
          </w:p>
        </w:tc>
        <w:tc>
          <w:tcPr>
            <w:tcW w:w="776" w:type="pct"/>
            <w:tcBorders>
              <w:top w:val="nil"/>
              <w:left w:val="nil"/>
              <w:bottom w:val="nil"/>
              <w:right w:val="nil"/>
            </w:tcBorders>
            <w:noWrap/>
            <w:vAlign w:val="center"/>
            <w:hideMark/>
          </w:tcPr>
          <w:p w14:paraId="6671C92A" w14:textId="5FB654D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r>
      <w:tr w:rsidR="00122E95" w:rsidRPr="00D13F79" w14:paraId="2F48EC23" w14:textId="77777777" w:rsidTr="002C714F">
        <w:trPr>
          <w:trHeight w:val="323"/>
        </w:trPr>
        <w:tc>
          <w:tcPr>
            <w:tcW w:w="1594" w:type="pct"/>
            <w:tcBorders>
              <w:top w:val="nil"/>
              <w:left w:val="nil"/>
              <w:bottom w:val="nil"/>
              <w:right w:val="nil"/>
            </w:tcBorders>
            <w:noWrap/>
            <w:vAlign w:val="center"/>
            <w:hideMark/>
          </w:tcPr>
          <w:p w14:paraId="3446C45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19E68E41" w14:textId="36D5A1F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(-3.1696)</w:t>
            </w:r>
          </w:p>
        </w:tc>
        <w:tc>
          <w:tcPr>
            <w:tcW w:w="800" w:type="pct"/>
            <w:tcBorders>
              <w:top w:val="nil"/>
              <w:left w:val="nil"/>
              <w:bottom w:val="nil"/>
              <w:right w:val="nil"/>
            </w:tcBorders>
            <w:noWrap/>
            <w:vAlign w:val="center"/>
            <w:hideMark/>
          </w:tcPr>
          <w:p w14:paraId="3CEC0EE2" w14:textId="25616F6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(-5.2781)</w:t>
            </w:r>
          </w:p>
        </w:tc>
        <w:tc>
          <w:tcPr>
            <w:tcW w:w="915" w:type="pct"/>
            <w:tcBorders>
              <w:top w:val="nil"/>
              <w:left w:val="nil"/>
              <w:bottom w:val="nil"/>
              <w:right w:val="nil"/>
            </w:tcBorders>
            <w:noWrap/>
            <w:vAlign w:val="center"/>
            <w:hideMark/>
          </w:tcPr>
          <w:p w14:paraId="4703C194" w14:textId="50F9E59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(2.5724)</w:t>
            </w:r>
          </w:p>
        </w:tc>
        <w:tc>
          <w:tcPr>
            <w:tcW w:w="776" w:type="pct"/>
            <w:tcBorders>
              <w:top w:val="nil"/>
              <w:left w:val="nil"/>
              <w:bottom w:val="nil"/>
              <w:right w:val="nil"/>
            </w:tcBorders>
            <w:noWrap/>
            <w:vAlign w:val="center"/>
            <w:hideMark/>
          </w:tcPr>
          <w:p w14:paraId="76261D8F" w14:textId="44005FB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(2.5315)</w:t>
            </w:r>
          </w:p>
        </w:tc>
      </w:tr>
      <w:tr w:rsidR="00122E95" w:rsidRPr="00D13F79" w14:paraId="611B8459" w14:textId="77777777" w:rsidTr="002C714F">
        <w:trPr>
          <w:trHeight w:val="323"/>
        </w:trPr>
        <w:tc>
          <w:tcPr>
            <w:tcW w:w="1594" w:type="pct"/>
            <w:tcBorders>
              <w:top w:val="nil"/>
              <w:left w:val="nil"/>
              <w:bottom w:val="nil"/>
              <w:right w:val="nil"/>
            </w:tcBorders>
            <w:noWrap/>
            <w:vAlign w:val="center"/>
            <w:hideMark/>
          </w:tcPr>
          <w:p w14:paraId="1B97D7D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409792"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803798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85B1B4B"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A32FCD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8BB2FD6" w14:textId="77777777" w:rsidTr="002C714F">
        <w:trPr>
          <w:trHeight w:val="323"/>
        </w:trPr>
        <w:tc>
          <w:tcPr>
            <w:tcW w:w="1594" w:type="pct"/>
            <w:tcBorders>
              <w:top w:val="nil"/>
              <w:left w:val="nil"/>
              <w:bottom w:val="nil"/>
              <w:right w:val="nil"/>
            </w:tcBorders>
            <w:noWrap/>
            <w:vAlign w:val="center"/>
            <w:hideMark/>
          </w:tcPr>
          <w:p w14:paraId="77B130E8"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915" w:type="pct"/>
            <w:tcBorders>
              <w:top w:val="nil"/>
              <w:left w:val="nil"/>
              <w:bottom w:val="nil"/>
              <w:right w:val="nil"/>
            </w:tcBorders>
            <w:noWrap/>
            <w:vAlign w:val="center"/>
            <w:hideMark/>
          </w:tcPr>
          <w:p w14:paraId="63AE27AB" w14:textId="79B8181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60.3505***</w:t>
            </w:r>
          </w:p>
        </w:tc>
        <w:tc>
          <w:tcPr>
            <w:tcW w:w="800" w:type="pct"/>
            <w:tcBorders>
              <w:top w:val="nil"/>
              <w:left w:val="nil"/>
              <w:bottom w:val="nil"/>
              <w:right w:val="nil"/>
            </w:tcBorders>
            <w:noWrap/>
            <w:vAlign w:val="center"/>
            <w:hideMark/>
          </w:tcPr>
          <w:p w14:paraId="2B34C0D6" w14:textId="22D4831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-5.8919***</w:t>
            </w:r>
          </w:p>
        </w:tc>
        <w:tc>
          <w:tcPr>
            <w:tcW w:w="915" w:type="pct"/>
            <w:tcBorders>
              <w:top w:val="nil"/>
              <w:left w:val="nil"/>
              <w:bottom w:val="nil"/>
              <w:right w:val="nil"/>
            </w:tcBorders>
            <w:noWrap/>
            <w:vAlign w:val="center"/>
            <w:hideMark/>
          </w:tcPr>
          <w:p w14:paraId="21D692EF" w14:textId="51C0960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9.5331***</w:t>
            </w:r>
          </w:p>
        </w:tc>
        <w:tc>
          <w:tcPr>
            <w:tcW w:w="776" w:type="pct"/>
            <w:tcBorders>
              <w:top w:val="nil"/>
              <w:left w:val="nil"/>
              <w:bottom w:val="nil"/>
              <w:right w:val="nil"/>
            </w:tcBorders>
            <w:noWrap/>
            <w:vAlign w:val="center"/>
            <w:hideMark/>
          </w:tcPr>
          <w:p w14:paraId="3FCF8F59" w14:textId="5AA1619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r>
      <w:tr w:rsidR="00122E95" w:rsidRPr="00D13F79" w14:paraId="393C11A5" w14:textId="77777777" w:rsidTr="002C714F">
        <w:trPr>
          <w:trHeight w:val="323"/>
        </w:trPr>
        <w:tc>
          <w:tcPr>
            <w:tcW w:w="1594" w:type="pct"/>
            <w:tcBorders>
              <w:top w:val="nil"/>
              <w:left w:val="nil"/>
              <w:bottom w:val="nil"/>
              <w:right w:val="nil"/>
            </w:tcBorders>
            <w:noWrap/>
            <w:vAlign w:val="center"/>
            <w:hideMark/>
          </w:tcPr>
          <w:p w14:paraId="6026EACC"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00A8DF1" w14:textId="45C69D7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(3.5746)</w:t>
            </w:r>
          </w:p>
        </w:tc>
        <w:tc>
          <w:tcPr>
            <w:tcW w:w="800" w:type="pct"/>
            <w:tcBorders>
              <w:top w:val="nil"/>
              <w:left w:val="nil"/>
              <w:bottom w:val="nil"/>
              <w:right w:val="nil"/>
            </w:tcBorders>
            <w:noWrap/>
            <w:vAlign w:val="center"/>
            <w:hideMark/>
          </w:tcPr>
          <w:p w14:paraId="3FF43DBA" w14:textId="70A1917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(-4.1687)</w:t>
            </w:r>
          </w:p>
        </w:tc>
        <w:tc>
          <w:tcPr>
            <w:tcW w:w="915" w:type="pct"/>
            <w:tcBorders>
              <w:top w:val="nil"/>
              <w:left w:val="nil"/>
              <w:bottom w:val="nil"/>
              <w:right w:val="nil"/>
            </w:tcBorders>
            <w:noWrap/>
            <w:vAlign w:val="center"/>
            <w:hideMark/>
          </w:tcPr>
          <w:p w14:paraId="17F0E6FC" w14:textId="4C63BAD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(2.6419)</w:t>
            </w:r>
          </w:p>
        </w:tc>
        <w:tc>
          <w:tcPr>
            <w:tcW w:w="776" w:type="pct"/>
            <w:tcBorders>
              <w:top w:val="nil"/>
              <w:left w:val="nil"/>
              <w:bottom w:val="nil"/>
              <w:right w:val="nil"/>
            </w:tcBorders>
            <w:noWrap/>
            <w:vAlign w:val="center"/>
            <w:hideMark/>
          </w:tcPr>
          <w:p w14:paraId="0FD9FFEE" w14:textId="0FF6C70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(5.9854)</w:t>
            </w:r>
          </w:p>
        </w:tc>
      </w:tr>
      <w:tr w:rsidR="00122E95" w:rsidRPr="00D13F79" w14:paraId="77358220" w14:textId="77777777" w:rsidTr="002C714F">
        <w:trPr>
          <w:trHeight w:val="323"/>
        </w:trPr>
        <w:tc>
          <w:tcPr>
            <w:tcW w:w="1594" w:type="pct"/>
            <w:tcBorders>
              <w:top w:val="nil"/>
              <w:left w:val="nil"/>
              <w:bottom w:val="nil"/>
              <w:right w:val="nil"/>
            </w:tcBorders>
            <w:noWrap/>
            <w:vAlign w:val="center"/>
            <w:hideMark/>
          </w:tcPr>
          <w:p w14:paraId="507DCC05"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508B6EF"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3A5E9D8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CD3DE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ECD5B5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66E0537" w14:textId="77777777" w:rsidTr="002C714F">
        <w:trPr>
          <w:trHeight w:val="323"/>
        </w:trPr>
        <w:tc>
          <w:tcPr>
            <w:tcW w:w="1594" w:type="pct"/>
            <w:tcBorders>
              <w:top w:val="nil"/>
              <w:left w:val="nil"/>
              <w:bottom w:val="nil"/>
              <w:right w:val="nil"/>
            </w:tcBorders>
            <w:noWrap/>
            <w:vAlign w:val="center"/>
            <w:hideMark/>
          </w:tcPr>
          <w:p w14:paraId="5ACDF2F2"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915" w:type="pct"/>
            <w:tcBorders>
              <w:top w:val="nil"/>
              <w:left w:val="nil"/>
              <w:bottom w:val="nil"/>
              <w:right w:val="nil"/>
            </w:tcBorders>
            <w:noWrap/>
            <w:vAlign w:val="center"/>
            <w:hideMark/>
          </w:tcPr>
          <w:p w14:paraId="29EE085B" w14:textId="3DDA857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-1.1868**</w:t>
            </w:r>
          </w:p>
        </w:tc>
        <w:tc>
          <w:tcPr>
            <w:tcW w:w="800" w:type="pct"/>
            <w:tcBorders>
              <w:top w:val="nil"/>
              <w:left w:val="nil"/>
              <w:bottom w:val="nil"/>
              <w:right w:val="nil"/>
            </w:tcBorders>
            <w:noWrap/>
            <w:vAlign w:val="center"/>
            <w:hideMark/>
          </w:tcPr>
          <w:p w14:paraId="2BC347C1" w14:textId="0822390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0.0377</w:t>
            </w:r>
          </w:p>
        </w:tc>
        <w:tc>
          <w:tcPr>
            <w:tcW w:w="915" w:type="pct"/>
            <w:tcBorders>
              <w:top w:val="nil"/>
              <w:left w:val="nil"/>
              <w:bottom w:val="nil"/>
              <w:right w:val="nil"/>
            </w:tcBorders>
            <w:noWrap/>
            <w:vAlign w:val="center"/>
            <w:hideMark/>
          </w:tcPr>
          <w:p w14:paraId="7DA46F88" w14:textId="41703EB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-0.1797</w:t>
            </w:r>
          </w:p>
        </w:tc>
        <w:tc>
          <w:tcPr>
            <w:tcW w:w="776" w:type="pct"/>
            <w:tcBorders>
              <w:top w:val="nil"/>
              <w:left w:val="nil"/>
              <w:bottom w:val="nil"/>
              <w:right w:val="nil"/>
            </w:tcBorders>
            <w:noWrap/>
            <w:vAlign w:val="center"/>
            <w:hideMark/>
          </w:tcPr>
          <w:p w14:paraId="2857ABFE" w14:textId="17B8AC4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r>
      <w:tr w:rsidR="00122E95" w:rsidRPr="00D13F79" w14:paraId="4BD37432" w14:textId="77777777" w:rsidTr="002C714F">
        <w:trPr>
          <w:trHeight w:val="323"/>
        </w:trPr>
        <w:tc>
          <w:tcPr>
            <w:tcW w:w="1594" w:type="pct"/>
            <w:tcBorders>
              <w:top w:val="nil"/>
              <w:left w:val="nil"/>
              <w:bottom w:val="nil"/>
              <w:right w:val="nil"/>
            </w:tcBorders>
            <w:noWrap/>
            <w:vAlign w:val="center"/>
            <w:hideMark/>
          </w:tcPr>
          <w:p w14:paraId="05CAF5F0"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6499B54" w14:textId="65829AD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(-2.2036)</w:t>
            </w:r>
          </w:p>
        </w:tc>
        <w:tc>
          <w:tcPr>
            <w:tcW w:w="800" w:type="pct"/>
            <w:tcBorders>
              <w:top w:val="nil"/>
              <w:left w:val="nil"/>
              <w:bottom w:val="nil"/>
              <w:right w:val="nil"/>
            </w:tcBorders>
            <w:noWrap/>
            <w:vAlign w:val="center"/>
            <w:hideMark/>
          </w:tcPr>
          <w:p w14:paraId="60D8C69F" w14:textId="34BFB9A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(0.8356)</w:t>
            </w:r>
          </w:p>
        </w:tc>
        <w:tc>
          <w:tcPr>
            <w:tcW w:w="915" w:type="pct"/>
            <w:tcBorders>
              <w:top w:val="nil"/>
              <w:left w:val="nil"/>
              <w:bottom w:val="nil"/>
              <w:right w:val="nil"/>
            </w:tcBorders>
            <w:noWrap/>
            <w:vAlign w:val="center"/>
            <w:hideMark/>
          </w:tcPr>
          <w:p w14:paraId="7748AB2F" w14:textId="7592CF3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(-1.5612)</w:t>
            </w:r>
          </w:p>
        </w:tc>
        <w:tc>
          <w:tcPr>
            <w:tcW w:w="776" w:type="pct"/>
            <w:tcBorders>
              <w:top w:val="nil"/>
              <w:left w:val="nil"/>
              <w:bottom w:val="nil"/>
              <w:right w:val="nil"/>
            </w:tcBorders>
            <w:noWrap/>
            <w:vAlign w:val="center"/>
            <w:hideMark/>
          </w:tcPr>
          <w:p w14:paraId="39DC19B8" w14:textId="3A034D4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(-3.6152)</w:t>
            </w:r>
          </w:p>
        </w:tc>
      </w:tr>
      <w:tr w:rsidR="00122E95" w:rsidRPr="00D13F79" w14:paraId="362CC6AF" w14:textId="77777777" w:rsidTr="002C714F">
        <w:trPr>
          <w:trHeight w:val="323"/>
        </w:trPr>
        <w:tc>
          <w:tcPr>
            <w:tcW w:w="1594" w:type="pct"/>
            <w:tcBorders>
              <w:top w:val="nil"/>
              <w:left w:val="nil"/>
              <w:bottom w:val="nil"/>
              <w:right w:val="nil"/>
            </w:tcBorders>
            <w:noWrap/>
            <w:vAlign w:val="center"/>
            <w:hideMark/>
          </w:tcPr>
          <w:p w14:paraId="0A1D7F87"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8B21DF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5434178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D772926"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F727CD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30740EA" w14:textId="77777777" w:rsidTr="002C714F">
        <w:trPr>
          <w:trHeight w:val="323"/>
        </w:trPr>
        <w:tc>
          <w:tcPr>
            <w:tcW w:w="1594" w:type="pct"/>
            <w:tcBorders>
              <w:top w:val="nil"/>
              <w:left w:val="nil"/>
              <w:bottom w:val="nil"/>
              <w:right w:val="nil"/>
            </w:tcBorders>
            <w:noWrap/>
            <w:vAlign w:val="center"/>
            <w:hideMark/>
          </w:tcPr>
          <w:p w14:paraId="6ECEFB57"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915" w:type="pct"/>
            <w:tcBorders>
              <w:top w:val="nil"/>
              <w:left w:val="nil"/>
              <w:bottom w:val="nil"/>
              <w:right w:val="nil"/>
            </w:tcBorders>
            <w:noWrap/>
            <w:vAlign w:val="center"/>
            <w:hideMark/>
          </w:tcPr>
          <w:p w14:paraId="158D3BA8" w14:textId="3FA5BBD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-6.7464</w:t>
            </w:r>
          </w:p>
        </w:tc>
        <w:tc>
          <w:tcPr>
            <w:tcW w:w="800" w:type="pct"/>
            <w:tcBorders>
              <w:top w:val="nil"/>
              <w:left w:val="nil"/>
              <w:bottom w:val="nil"/>
              <w:right w:val="nil"/>
            </w:tcBorders>
            <w:noWrap/>
            <w:vAlign w:val="center"/>
            <w:hideMark/>
          </w:tcPr>
          <w:p w14:paraId="66366A08" w14:textId="14567C8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0.7153</w:t>
            </w:r>
          </w:p>
        </w:tc>
        <w:tc>
          <w:tcPr>
            <w:tcW w:w="915" w:type="pct"/>
            <w:tcBorders>
              <w:top w:val="nil"/>
              <w:left w:val="nil"/>
              <w:bottom w:val="nil"/>
              <w:right w:val="nil"/>
            </w:tcBorders>
            <w:noWrap/>
            <w:vAlign w:val="center"/>
            <w:hideMark/>
          </w:tcPr>
          <w:p w14:paraId="508E921E" w14:textId="2AA8A27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-5.2607</w:t>
            </w:r>
          </w:p>
        </w:tc>
        <w:tc>
          <w:tcPr>
            <w:tcW w:w="776" w:type="pct"/>
            <w:tcBorders>
              <w:top w:val="nil"/>
              <w:left w:val="nil"/>
              <w:bottom w:val="nil"/>
              <w:right w:val="nil"/>
            </w:tcBorders>
            <w:noWrap/>
            <w:vAlign w:val="center"/>
            <w:hideMark/>
          </w:tcPr>
          <w:p w14:paraId="0888613E" w14:textId="7D7E8C2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-0.0011</w:t>
            </w:r>
          </w:p>
        </w:tc>
      </w:tr>
      <w:tr w:rsidR="00122E95" w:rsidRPr="00D13F79" w14:paraId="73CC3F04" w14:textId="77777777" w:rsidTr="002C714F">
        <w:trPr>
          <w:trHeight w:val="323"/>
        </w:trPr>
        <w:tc>
          <w:tcPr>
            <w:tcW w:w="1594" w:type="pct"/>
            <w:tcBorders>
              <w:top w:val="nil"/>
              <w:left w:val="nil"/>
              <w:bottom w:val="nil"/>
              <w:right w:val="nil"/>
            </w:tcBorders>
            <w:noWrap/>
            <w:vAlign w:val="center"/>
            <w:hideMark/>
          </w:tcPr>
          <w:p w14:paraId="7852567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9CB8D51" w14:textId="2CCE8C3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(-0.3527)</w:t>
            </w:r>
          </w:p>
        </w:tc>
        <w:tc>
          <w:tcPr>
            <w:tcW w:w="800" w:type="pct"/>
            <w:tcBorders>
              <w:top w:val="nil"/>
              <w:left w:val="nil"/>
              <w:bottom w:val="nil"/>
              <w:right w:val="nil"/>
            </w:tcBorders>
            <w:noWrap/>
            <w:vAlign w:val="center"/>
            <w:hideMark/>
          </w:tcPr>
          <w:p w14:paraId="60F90290" w14:textId="37CF570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(0.4467)</w:t>
            </w:r>
          </w:p>
        </w:tc>
        <w:tc>
          <w:tcPr>
            <w:tcW w:w="915" w:type="pct"/>
            <w:tcBorders>
              <w:top w:val="nil"/>
              <w:left w:val="nil"/>
              <w:bottom w:val="nil"/>
              <w:right w:val="nil"/>
            </w:tcBorders>
            <w:noWrap/>
            <w:vAlign w:val="center"/>
            <w:hideMark/>
          </w:tcPr>
          <w:p w14:paraId="4BE4399C" w14:textId="46C9698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(-1.2867)</w:t>
            </w:r>
          </w:p>
        </w:tc>
        <w:tc>
          <w:tcPr>
            <w:tcW w:w="776" w:type="pct"/>
            <w:tcBorders>
              <w:top w:val="nil"/>
              <w:left w:val="nil"/>
              <w:bottom w:val="nil"/>
              <w:right w:val="nil"/>
            </w:tcBorders>
            <w:noWrap/>
            <w:vAlign w:val="center"/>
            <w:hideMark/>
          </w:tcPr>
          <w:p w14:paraId="0D82F3B6" w14:textId="10FDFC8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(-1.5330)</w:t>
            </w:r>
          </w:p>
        </w:tc>
      </w:tr>
      <w:tr w:rsidR="00122E95" w:rsidRPr="00D13F79" w14:paraId="0F723B6C" w14:textId="77777777" w:rsidTr="002C714F">
        <w:trPr>
          <w:trHeight w:val="323"/>
        </w:trPr>
        <w:tc>
          <w:tcPr>
            <w:tcW w:w="1594" w:type="pct"/>
            <w:tcBorders>
              <w:top w:val="nil"/>
              <w:left w:val="nil"/>
              <w:bottom w:val="nil"/>
              <w:right w:val="nil"/>
            </w:tcBorders>
            <w:noWrap/>
            <w:vAlign w:val="center"/>
            <w:hideMark/>
          </w:tcPr>
          <w:p w14:paraId="7D9A7B9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A84CC97"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3A98A42"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29D1CD"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1629EC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A0602BF" w14:textId="77777777" w:rsidTr="002C714F">
        <w:trPr>
          <w:trHeight w:val="323"/>
        </w:trPr>
        <w:tc>
          <w:tcPr>
            <w:tcW w:w="1594" w:type="pct"/>
            <w:tcBorders>
              <w:top w:val="nil"/>
              <w:left w:val="nil"/>
              <w:bottom w:val="nil"/>
              <w:right w:val="nil"/>
            </w:tcBorders>
            <w:noWrap/>
            <w:vAlign w:val="center"/>
            <w:hideMark/>
          </w:tcPr>
          <w:p w14:paraId="2C5E4CC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915" w:type="pct"/>
            <w:tcBorders>
              <w:top w:val="nil"/>
              <w:left w:val="nil"/>
              <w:bottom w:val="nil"/>
              <w:right w:val="nil"/>
            </w:tcBorders>
            <w:noWrap/>
            <w:vAlign w:val="center"/>
            <w:hideMark/>
          </w:tcPr>
          <w:p w14:paraId="38B3CD53" w14:textId="1B79992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77.5209</w:t>
            </w:r>
          </w:p>
        </w:tc>
        <w:tc>
          <w:tcPr>
            <w:tcW w:w="800" w:type="pct"/>
            <w:tcBorders>
              <w:top w:val="nil"/>
              <w:left w:val="nil"/>
              <w:bottom w:val="nil"/>
              <w:right w:val="nil"/>
            </w:tcBorders>
            <w:noWrap/>
            <w:vAlign w:val="center"/>
            <w:hideMark/>
          </w:tcPr>
          <w:p w14:paraId="64D8C5FD" w14:textId="6356E73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48.2908***</w:t>
            </w:r>
          </w:p>
        </w:tc>
        <w:tc>
          <w:tcPr>
            <w:tcW w:w="915" w:type="pct"/>
            <w:tcBorders>
              <w:top w:val="nil"/>
              <w:left w:val="nil"/>
              <w:bottom w:val="nil"/>
              <w:right w:val="nil"/>
            </w:tcBorders>
            <w:noWrap/>
            <w:vAlign w:val="center"/>
            <w:hideMark/>
          </w:tcPr>
          <w:p w14:paraId="6B3056C5" w14:textId="7C54D4D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-142.5853***</w:t>
            </w:r>
          </w:p>
        </w:tc>
        <w:tc>
          <w:tcPr>
            <w:tcW w:w="776" w:type="pct"/>
            <w:tcBorders>
              <w:top w:val="nil"/>
              <w:left w:val="nil"/>
              <w:bottom w:val="nil"/>
              <w:right w:val="nil"/>
            </w:tcBorders>
            <w:noWrap/>
            <w:vAlign w:val="center"/>
            <w:hideMark/>
          </w:tcPr>
          <w:p w14:paraId="387DB7EE" w14:textId="142F4DF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-0.0120***</w:t>
            </w:r>
          </w:p>
        </w:tc>
      </w:tr>
      <w:tr w:rsidR="00122E95" w:rsidRPr="00D13F79" w14:paraId="62930DDE" w14:textId="77777777" w:rsidTr="002C714F">
        <w:trPr>
          <w:trHeight w:val="323"/>
        </w:trPr>
        <w:tc>
          <w:tcPr>
            <w:tcW w:w="1594" w:type="pct"/>
            <w:tcBorders>
              <w:top w:val="nil"/>
              <w:left w:val="nil"/>
              <w:bottom w:val="nil"/>
              <w:right w:val="nil"/>
            </w:tcBorders>
            <w:noWrap/>
            <w:vAlign w:val="center"/>
            <w:hideMark/>
          </w:tcPr>
          <w:p w14:paraId="63A438B2"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E1FE04E" w14:textId="75B4BEB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(1.0738)</w:t>
            </w:r>
          </w:p>
        </w:tc>
        <w:tc>
          <w:tcPr>
            <w:tcW w:w="800" w:type="pct"/>
            <w:tcBorders>
              <w:top w:val="nil"/>
              <w:left w:val="nil"/>
              <w:bottom w:val="nil"/>
              <w:right w:val="nil"/>
            </w:tcBorders>
            <w:noWrap/>
            <w:vAlign w:val="center"/>
            <w:hideMark/>
          </w:tcPr>
          <w:p w14:paraId="17ECC96F" w14:textId="1704AA34"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(7.9905)</w:t>
            </w:r>
          </w:p>
        </w:tc>
        <w:tc>
          <w:tcPr>
            <w:tcW w:w="915" w:type="pct"/>
            <w:tcBorders>
              <w:top w:val="nil"/>
              <w:left w:val="nil"/>
              <w:bottom w:val="nil"/>
              <w:right w:val="nil"/>
            </w:tcBorders>
            <w:noWrap/>
            <w:vAlign w:val="center"/>
            <w:hideMark/>
          </w:tcPr>
          <w:p w14:paraId="71F86A88" w14:textId="56078C5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(-9.2410)</w:t>
            </w:r>
          </w:p>
        </w:tc>
        <w:tc>
          <w:tcPr>
            <w:tcW w:w="776" w:type="pct"/>
            <w:tcBorders>
              <w:top w:val="nil"/>
              <w:left w:val="nil"/>
              <w:bottom w:val="nil"/>
              <w:right w:val="nil"/>
            </w:tcBorders>
            <w:noWrap/>
            <w:vAlign w:val="center"/>
            <w:hideMark/>
          </w:tcPr>
          <w:p w14:paraId="621BE0FC" w14:textId="678CF65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(-4.6482)</w:t>
            </w:r>
          </w:p>
        </w:tc>
      </w:tr>
      <w:tr w:rsidR="00122E95" w:rsidRPr="00D13F79" w14:paraId="0A0FE4DA" w14:textId="77777777" w:rsidTr="002C714F">
        <w:trPr>
          <w:trHeight w:val="323"/>
        </w:trPr>
        <w:tc>
          <w:tcPr>
            <w:tcW w:w="1594" w:type="pct"/>
            <w:tcBorders>
              <w:top w:val="nil"/>
              <w:left w:val="nil"/>
              <w:bottom w:val="nil"/>
              <w:right w:val="nil"/>
            </w:tcBorders>
            <w:noWrap/>
            <w:vAlign w:val="center"/>
            <w:hideMark/>
          </w:tcPr>
          <w:p w14:paraId="3E87F42F"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0AF968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B2F732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66116B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5B0C8B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3CDF4E8" w14:textId="77777777" w:rsidTr="002C714F">
        <w:trPr>
          <w:trHeight w:val="323"/>
        </w:trPr>
        <w:tc>
          <w:tcPr>
            <w:tcW w:w="1594" w:type="pct"/>
            <w:tcBorders>
              <w:top w:val="nil"/>
              <w:left w:val="nil"/>
              <w:bottom w:val="nil"/>
              <w:right w:val="nil"/>
            </w:tcBorders>
            <w:noWrap/>
            <w:vAlign w:val="center"/>
            <w:hideMark/>
          </w:tcPr>
          <w:p w14:paraId="1ECB3BA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915" w:type="pct"/>
            <w:tcBorders>
              <w:top w:val="nil"/>
              <w:left w:val="nil"/>
              <w:bottom w:val="nil"/>
              <w:right w:val="nil"/>
            </w:tcBorders>
            <w:noWrap/>
            <w:vAlign w:val="center"/>
            <w:hideMark/>
          </w:tcPr>
          <w:p w14:paraId="75BCB2A2" w14:textId="33A24E2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-0.4986</w:t>
            </w:r>
          </w:p>
        </w:tc>
        <w:tc>
          <w:tcPr>
            <w:tcW w:w="800" w:type="pct"/>
            <w:tcBorders>
              <w:top w:val="nil"/>
              <w:left w:val="nil"/>
              <w:bottom w:val="nil"/>
              <w:right w:val="nil"/>
            </w:tcBorders>
            <w:noWrap/>
            <w:vAlign w:val="center"/>
            <w:hideMark/>
          </w:tcPr>
          <w:p w14:paraId="631DF4CC" w14:textId="6624230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-0.8292***</w:t>
            </w:r>
          </w:p>
        </w:tc>
        <w:tc>
          <w:tcPr>
            <w:tcW w:w="915" w:type="pct"/>
            <w:tcBorders>
              <w:top w:val="nil"/>
              <w:left w:val="nil"/>
              <w:bottom w:val="nil"/>
              <w:right w:val="nil"/>
            </w:tcBorders>
            <w:noWrap/>
            <w:vAlign w:val="center"/>
            <w:hideMark/>
          </w:tcPr>
          <w:p w14:paraId="0F45315F" w14:textId="6458A09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-0.8547*</w:t>
            </w:r>
          </w:p>
        </w:tc>
        <w:tc>
          <w:tcPr>
            <w:tcW w:w="776" w:type="pct"/>
            <w:tcBorders>
              <w:top w:val="nil"/>
              <w:left w:val="nil"/>
              <w:bottom w:val="nil"/>
              <w:right w:val="nil"/>
            </w:tcBorders>
            <w:noWrap/>
            <w:vAlign w:val="center"/>
            <w:hideMark/>
          </w:tcPr>
          <w:p w14:paraId="6C83B544" w14:textId="4848AA2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00A870FE" w14:textId="77777777" w:rsidTr="002C714F">
        <w:trPr>
          <w:trHeight w:val="323"/>
        </w:trPr>
        <w:tc>
          <w:tcPr>
            <w:tcW w:w="1594" w:type="pct"/>
            <w:tcBorders>
              <w:top w:val="nil"/>
              <w:left w:val="nil"/>
              <w:bottom w:val="nil"/>
              <w:right w:val="nil"/>
            </w:tcBorders>
            <w:noWrap/>
            <w:vAlign w:val="center"/>
            <w:hideMark/>
          </w:tcPr>
          <w:p w14:paraId="5F391DD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D3B2F87" w14:textId="005B3213"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(-0.2134)</w:t>
            </w:r>
          </w:p>
        </w:tc>
        <w:tc>
          <w:tcPr>
            <w:tcW w:w="800" w:type="pct"/>
            <w:tcBorders>
              <w:top w:val="nil"/>
              <w:left w:val="nil"/>
              <w:bottom w:val="nil"/>
              <w:right w:val="nil"/>
            </w:tcBorders>
            <w:noWrap/>
            <w:vAlign w:val="center"/>
            <w:hideMark/>
          </w:tcPr>
          <w:p w14:paraId="529B2722" w14:textId="28A8B1E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(-4.2391)</w:t>
            </w:r>
          </w:p>
        </w:tc>
        <w:tc>
          <w:tcPr>
            <w:tcW w:w="915" w:type="pct"/>
            <w:tcBorders>
              <w:top w:val="nil"/>
              <w:left w:val="nil"/>
              <w:bottom w:val="nil"/>
              <w:right w:val="nil"/>
            </w:tcBorders>
            <w:noWrap/>
            <w:vAlign w:val="center"/>
            <w:hideMark/>
          </w:tcPr>
          <w:p w14:paraId="25391C12" w14:textId="32EC659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(-1.7115)</w:t>
            </w:r>
          </w:p>
        </w:tc>
        <w:tc>
          <w:tcPr>
            <w:tcW w:w="776" w:type="pct"/>
            <w:tcBorders>
              <w:top w:val="nil"/>
              <w:left w:val="nil"/>
              <w:bottom w:val="nil"/>
              <w:right w:val="nil"/>
            </w:tcBorders>
            <w:noWrap/>
            <w:vAlign w:val="center"/>
            <w:hideMark/>
          </w:tcPr>
          <w:p w14:paraId="1AF6946A" w14:textId="3B1C4CA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(-0.3890)</w:t>
            </w:r>
          </w:p>
        </w:tc>
      </w:tr>
      <w:tr w:rsidR="00122E95" w:rsidRPr="00D13F79" w14:paraId="27CAF04C" w14:textId="77777777" w:rsidTr="002C714F">
        <w:trPr>
          <w:trHeight w:val="323"/>
        </w:trPr>
        <w:tc>
          <w:tcPr>
            <w:tcW w:w="1594" w:type="pct"/>
            <w:tcBorders>
              <w:top w:val="nil"/>
              <w:left w:val="nil"/>
              <w:bottom w:val="nil"/>
              <w:right w:val="nil"/>
            </w:tcBorders>
            <w:noWrap/>
            <w:vAlign w:val="center"/>
            <w:hideMark/>
          </w:tcPr>
          <w:p w14:paraId="5903628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1E73C2A"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EFC173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38143BE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7B4BD8D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A8E7684" w14:textId="77777777" w:rsidTr="002C714F">
        <w:trPr>
          <w:trHeight w:val="323"/>
        </w:trPr>
        <w:tc>
          <w:tcPr>
            <w:tcW w:w="1594" w:type="pct"/>
            <w:tcBorders>
              <w:top w:val="nil"/>
              <w:left w:val="nil"/>
              <w:bottom w:val="nil"/>
              <w:right w:val="nil"/>
            </w:tcBorders>
            <w:noWrap/>
            <w:vAlign w:val="center"/>
            <w:hideMark/>
          </w:tcPr>
          <w:p w14:paraId="2F716A0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INTERCEPT</w:t>
            </w:r>
          </w:p>
        </w:tc>
        <w:tc>
          <w:tcPr>
            <w:tcW w:w="915" w:type="pct"/>
            <w:tcBorders>
              <w:top w:val="nil"/>
              <w:left w:val="nil"/>
              <w:bottom w:val="nil"/>
              <w:right w:val="nil"/>
            </w:tcBorders>
            <w:noWrap/>
            <w:vAlign w:val="center"/>
            <w:hideMark/>
          </w:tcPr>
          <w:p w14:paraId="2CFC6C66" w14:textId="4793BA3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97.7005***</w:t>
            </w:r>
          </w:p>
        </w:tc>
        <w:tc>
          <w:tcPr>
            <w:tcW w:w="800" w:type="pct"/>
            <w:tcBorders>
              <w:top w:val="nil"/>
              <w:left w:val="nil"/>
              <w:bottom w:val="nil"/>
              <w:right w:val="nil"/>
            </w:tcBorders>
            <w:noWrap/>
            <w:vAlign w:val="center"/>
            <w:hideMark/>
          </w:tcPr>
          <w:p w14:paraId="6AD75C32" w14:textId="4BF6CCF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24.4246***</w:t>
            </w:r>
          </w:p>
        </w:tc>
        <w:tc>
          <w:tcPr>
            <w:tcW w:w="915" w:type="pct"/>
            <w:tcBorders>
              <w:top w:val="nil"/>
              <w:left w:val="nil"/>
              <w:bottom w:val="nil"/>
              <w:right w:val="nil"/>
            </w:tcBorders>
            <w:noWrap/>
            <w:vAlign w:val="center"/>
            <w:hideMark/>
          </w:tcPr>
          <w:p w14:paraId="62F8CD84" w14:textId="564C54C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133.6610***</w:t>
            </w:r>
          </w:p>
        </w:tc>
        <w:tc>
          <w:tcPr>
            <w:tcW w:w="776" w:type="pct"/>
            <w:tcBorders>
              <w:top w:val="nil"/>
              <w:left w:val="nil"/>
              <w:bottom w:val="nil"/>
              <w:right w:val="nil"/>
            </w:tcBorders>
            <w:noWrap/>
            <w:vAlign w:val="center"/>
            <w:hideMark/>
          </w:tcPr>
          <w:p w14:paraId="7DF13BC2" w14:textId="1D2DD36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r>
      <w:tr w:rsidR="00122E95" w:rsidRPr="00D13F79" w14:paraId="00830ACD" w14:textId="77777777" w:rsidTr="002C714F">
        <w:trPr>
          <w:trHeight w:val="323"/>
        </w:trPr>
        <w:tc>
          <w:tcPr>
            <w:tcW w:w="1594" w:type="pct"/>
            <w:tcBorders>
              <w:top w:val="nil"/>
              <w:left w:val="nil"/>
              <w:bottom w:val="nil"/>
              <w:right w:val="nil"/>
            </w:tcBorders>
            <w:noWrap/>
            <w:vAlign w:val="center"/>
            <w:hideMark/>
          </w:tcPr>
          <w:p w14:paraId="3665754E" w14:textId="77777777" w:rsidR="00120BC2" w:rsidRPr="00D13F79" w:rsidRDefault="00120BC2" w:rsidP="00120BC2">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6D51F285" w14:textId="5F62CAF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(5.5570)</w:t>
            </w:r>
          </w:p>
        </w:tc>
        <w:tc>
          <w:tcPr>
            <w:tcW w:w="800" w:type="pct"/>
            <w:tcBorders>
              <w:top w:val="nil"/>
              <w:left w:val="nil"/>
              <w:bottom w:val="nil"/>
              <w:right w:val="nil"/>
            </w:tcBorders>
            <w:noWrap/>
            <w:vAlign w:val="center"/>
            <w:hideMark/>
          </w:tcPr>
          <w:p w14:paraId="7BD1D990" w14:textId="7B31466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(16.5950)</w:t>
            </w:r>
          </w:p>
        </w:tc>
        <w:tc>
          <w:tcPr>
            <w:tcW w:w="915" w:type="pct"/>
            <w:tcBorders>
              <w:top w:val="nil"/>
              <w:left w:val="nil"/>
              <w:bottom w:val="nil"/>
              <w:right w:val="nil"/>
            </w:tcBorders>
            <w:noWrap/>
            <w:vAlign w:val="center"/>
            <w:hideMark/>
          </w:tcPr>
          <w:p w14:paraId="3C947641" w14:textId="79524A9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(35.5703)</w:t>
            </w:r>
          </w:p>
        </w:tc>
        <w:tc>
          <w:tcPr>
            <w:tcW w:w="776" w:type="pct"/>
            <w:tcBorders>
              <w:top w:val="nil"/>
              <w:left w:val="nil"/>
              <w:bottom w:val="nil"/>
              <w:right w:val="nil"/>
            </w:tcBorders>
            <w:noWrap/>
            <w:vAlign w:val="center"/>
            <w:hideMark/>
          </w:tcPr>
          <w:p w14:paraId="268968B7" w14:textId="7168216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(13.4491)</w:t>
            </w:r>
          </w:p>
        </w:tc>
      </w:tr>
      <w:tr w:rsidR="00122E95" w:rsidRPr="00D13F79" w14:paraId="5CA8B604" w14:textId="77777777" w:rsidTr="002C714F">
        <w:trPr>
          <w:trHeight w:val="323"/>
        </w:trPr>
        <w:tc>
          <w:tcPr>
            <w:tcW w:w="1594" w:type="pct"/>
            <w:tcBorders>
              <w:top w:val="nil"/>
              <w:left w:val="nil"/>
              <w:bottom w:val="nil"/>
              <w:right w:val="nil"/>
            </w:tcBorders>
            <w:noWrap/>
            <w:vAlign w:val="center"/>
            <w:hideMark/>
          </w:tcPr>
          <w:p w14:paraId="3E42178A"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088DE466"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800" w:type="pct"/>
            <w:tcBorders>
              <w:top w:val="nil"/>
              <w:left w:val="nil"/>
              <w:bottom w:val="nil"/>
              <w:right w:val="nil"/>
            </w:tcBorders>
            <w:noWrap/>
            <w:vAlign w:val="center"/>
            <w:hideMark/>
          </w:tcPr>
          <w:p w14:paraId="467FE523"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915" w:type="pct"/>
            <w:tcBorders>
              <w:top w:val="nil"/>
              <w:left w:val="nil"/>
              <w:bottom w:val="nil"/>
              <w:right w:val="nil"/>
            </w:tcBorders>
            <w:noWrap/>
            <w:vAlign w:val="center"/>
            <w:hideMark/>
          </w:tcPr>
          <w:p w14:paraId="33863F84"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776" w:type="pct"/>
            <w:tcBorders>
              <w:top w:val="nil"/>
              <w:left w:val="nil"/>
              <w:bottom w:val="nil"/>
              <w:right w:val="nil"/>
            </w:tcBorders>
            <w:noWrap/>
            <w:vAlign w:val="center"/>
            <w:hideMark/>
          </w:tcPr>
          <w:p w14:paraId="403F6F96"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274C8DD2" w14:textId="77777777" w:rsidTr="002C714F">
        <w:trPr>
          <w:trHeight w:val="323"/>
        </w:trPr>
        <w:tc>
          <w:tcPr>
            <w:tcW w:w="1594" w:type="pct"/>
            <w:tcBorders>
              <w:top w:val="nil"/>
              <w:left w:val="nil"/>
              <w:bottom w:val="nil"/>
              <w:right w:val="nil"/>
            </w:tcBorders>
            <w:noWrap/>
            <w:vAlign w:val="center"/>
            <w:hideMark/>
          </w:tcPr>
          <w:p w14:paraId="4F5BA034"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U</w:t>
            </w:r>
            <w:r w:rsidRPr="00D13F79">
              <w:rPr>
                <w:rFonts w:ascii="Times New Roman" w:eastAsia="標楷體" w:hAnsi="Times New Roman" w:cs="新細明體" w:hint="eastAsia"/>
                <w:color w:val="BFBFBF" w:themeColor="background1" w:themeShade="BF"/>
                <w:kern w:val="0"/>
              </w:rPr>
              <w:t>tility effects</w:t>
            </w:r>
          </w:p>
        </w:tc>
        <w:tc>
          <w:tcPr>
            <w:tcW w:w="915" w:type="pct"/>
            <w:tcBorders>
              <w:top w:val="nil"/>
              <w:left w:val="nil"/>
              <w:bottom w:val="nil"/>
              <w:right w:val="nil"/>
            </w:tcBorders>
            <w:noWrap/>
            <w:vAlign w:val="center"/>
            <w:hideMark/>
          </w:tcPr>
          <w:p w14:paraId="091DC230" w14:textId="5CCB866E"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-202.</w:t>
            </w:r>
            <w:r w:rsidR="00410D6C" w:rsidRPr="00D13F79">
              <w:rPr>
                <w:rFonts w:ascii="Times New Roman" w:eastAsia="標楷體" w:hAnsi="Times New Roman" w:cs="新細明體" w:hint="eastAsia"/>
                <w:color w:val="BFBFBF" w:themeColor="background1" w:themeShade="BF"/>
                <w:kern w:val="0"/>
              </w:rPr>
              <w:t>9214</w:t>
            </w:r>
            <w:r w:rsidRPr="00D13F79">
              <w:rPr>
                <w:rFonts w:ascii="Times New Roman" w:eastAsia="標楷體" w:hAnsi="Times New Roman" w:cs="新細明體"/>
                <w:color w:val="BFBFBF" w:themeColor="background1" w:themeShade="BF"/>
                <w:kern w:val="0"/>
              </w:rPr>
              <w:t>***</w:t>
            </w:r>
          </w:p>
        </w:tc>
        <w:tc>
          <w:tcPr>
            <w:tcW w:w="800" w:type="pct"/>
            <w:tcBorders>
              <w:top w:val="nil"/>
              <w:left w:val="nil"/>
              <w:bottom w:val="nil"/>
              <w:right w:val="nil"/>
            </w:tcBorders>
            <w:noWrap/>
            <w:vAlign w:val="center"/>
            <w:hideMark/>
          </w:tcPr>
          <w:p w14:paraId="55AF5000" w14:textId="7300F4C4"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-0.</w:t>
            </w:r>
            <w:r w:rsidR="00032609" w:rsidRPr="00D13F79">
              <w:rPr>
                <w:rFonts w:ascii="Times New Roman" w:eastAsia="標楷體" w:hAnsi="Times New Roman" w:cs="新細明體" w:hint="eastAsia"/>
                <w:color w:val="BFBFBF" w:themeColor="background1" w:themeShade="BF"/>
                <w:kern w:val="0"/>
              </w:rPr>
              <w:t>0227</w:t>
            </w:r>
          </w:p>
        </w:tc>
        <w:tc>
          <w:tcPr>
            <w:tcW w:w="915" w:type="pct"/>
            <w:tcBorders>
              <w:top w:val="nil"/>
              <w:left w:val="nil"/>
              <w:bottom w:val="nil"/>
              <w:right w:val="nil"/>
            </w:tcBorders>
            <w:noWrap/>
            <w:vAlign w:val="center"/>
            <w:hideMark/>
          </w:tcPr>
          <w:p w14:paraId="419D026A" w14:textId="74694D1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-16.</w:t>
            </w:r>
            <w:r w:rsidR="00032609" w:rsidRPr="00D13F79">
              <w:rPr>
                <w:rFonts w:ascii="Times New Roman" w:eastAsia="標楷體" w:hAnsi="Times New Roman" w:cs="新細明體" w:hint="eastAsia"/>
                <w:color w:val="BFBFBF" w:themeColor="background1" w:themeShade="BF"/>
                <w:kern w:val="0"/>
              </w:rPr>
              <w:t>9644</w:t>
            </w:r>
            <w:r w:rsidRPr="00D13F79">
              <w:rPr>
                <w:rFonts w:ascii="Times New Roman" w:eastAsia="標楷體" w:hAnsi="Times New Roman" w:cs="新細明體"/>
                <w:color w:val="BFBFBF" w:themeColor="background1" w:themeShade="BF"/>
                <w:kern w:val="0"/>
              </w:rPr>
              <w:t>***</w:t>
            </w:r>
          </w:p>
        </w:tc>
        <w:tc>
          <w:tcPr>
            <w:tcW w:w="776" w:type="pct"/>
            <w:tcBorders>
              <w:top w:val="nil"/>
              <w:left w:val="nil"/>
              <w:bottom w:val="nil"/>
              <w:right w:val="nil"/>
            </w:tcBorders>
            <w:noWrap/>
            <w:vAlign w:val="center"/>
            <w:hideMark/>
          </w:tcPr>
          <w:p w14:paraId="3F72845C" w14:textId="7549A441"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-0.004</w:t>
            </w:r>
            <w:r w:rsidR="00032609" w:rsidRPr="00D13F79">
              <w:rPr>
                <w:rFonts w:ascii="Times New Roman" w:eastAsia="標楷體" w:hAnsi="Times New Roman" w:cs="新細明體" w:hint="eastAsia"/>
                <w:color w:val="BFBFBF" w:themeColor="background1" w:themeShade="BF"/>
                <w:kern w:val="0"/>
              </w:rPr>
              <w:t>4</w:t>
            </w:r>
            <w:r w:rsidRPr="00D13F79">
              <w:rPr>
                <w:rFonts w:ascii="Times New Roman" w:eastAsia="標楷體" w:hAnsi="Times New Roman" w:cs="新細明體"/>
                <w:color w:val="BFBFBF" w:themeColor="background1" w:themeShade="BF"/>
                <w:kern w:val="0"/>
              </w:rPr>
              <w:t>***</w:t>
            </w:r>
          </w:p>
        </w:tc>
      </w:tr>
      <w:tr w:rsidR="00122E95" w:rsidRPr="00D13F79" w14:paraId="22CCAA54" w14:textId="77777777" w:rsidTr="002C714F">
        <w:trPr>
          <w:trHeight w:val="323"/>
        </w:trPr>
        <w:tc>
          <w:tcPr>
            <w:tcW w:w="1594" w:type="pct"/>
            <w:tcBorders>
              <w:top w:val="nil"/>
              <w:left w:val="nil"/>
              <w:bottom w:val="nil"/>
              <w:right w:val="nil"/>
            </w:tcBorders>
            <w:noWrap/>
            <w:vAlign w:val="center"/>
            <w:hideMark/>
          </w:tcPr>
          <w:p w14:paraId="3EE9874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FF8A942" w14:textId="7627D376"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-10.</w:t>
            </w:r>
            <w:r w:rsidR="00032609" w:rsidRPr="00D13F79">
              <w:rPr>
                <w:rFonts w:ascii="Times New Roman" w:eastAsia="標楷體" w:hAnsi="Times New Roman" w:cs="新細明體" w:hint="eastAsia"/>
                <w:color w:val="BFBFBF" w:themeColor="background1" w:themeShade="BF"/>
                <w:kern w:val="0"/>
              </w:rPr>
              <w:t>4317</w:t>
            </w:r>
            <w:r w:rsidRPr="00D13F79">
              <w:rPr>
                <w:rFonts w:ascii="Times New Roman" w:eastAsia="標楷體" w:hAnsi="Times New Roman" w:cs="新細明體" w:hint="eastAsia"/>
                <w:color w:val="BFBFBF" w:themeColor="background1" w:themeShade="BF"/>
                <w:kern w:val="0"/>
              </w:rPr>
              <w:t>)</w:t>
            </w:r>
          </w:p>
        </w:tc>
        <w:tc>
          <w:tcPr>
            <w:tcW w:w="800" w:type="pct"/>
            <w:tcBorders>
              <w:top w:val="nil"/>
              <w:left w:val="nil"/>
              <w:bottom w:val="nil"/>
              <w:right w:val="nil"/>
            </w:tcBorders>
            <w:noWrap/>
            <w:vAlign w:val="center"/>
            <w:hideMark/>
          </w:tcPr>
          <w:p w14:paraId="21820E5D" w14:textId="720A6CF5"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-0.</w:t>
            </w:r>
            <w:r w:rsidR="00194817" w:rsidRPr="00D13F79">
              <w:rPr>
                <w:rFonts w:ascii="Times New Roman" w:eastAsia="標楷體" w:hAnsi="Times New Roman" w:cs="新細明體" w:hint="eastAsia"/>
                <w:color w:val="BFBFBF" w:themeColor="background1" w:themeShade="BF"/>
                <w:kern w:val="0"/>
              </w:rPr>
              <w:t>0139</w:t>
            </w:r>
            <w:r w:rsidRPr="00D13F79">
              <w:rPr>
                <w:rFonts w:ascii="Times New Roman" w:eastAsia="標楷體" w:hAnsi="Times New Roman" w:cs="新細明體" w:hint="eastAsia"/>
                <w:color w:val="BFBFBF" w:themeColor="background1" w:themeShade="BF"/>
                <w:kern w:val="0"/>
              </w:rPr>
              <w:t>)</w:t>
            </w:r>
          </w:p>
        </w:tc>
        <w:tc>
          <w:tcPr>
            <w:tcW w:w="915" w:type="pct"/>
            <w:tcBorders>
              <w:top w:val="nil"/>
              <w:left w:val="nil"/>
              <w:bottom w:val="nil"/>
              <w:right w:val="nil"/>
            </w:tcBorders>
            <w:noWrap/>
            <w:vAlign w:val="center"/>
            <w:hideMark/>
          </w:tcPr>
          <w:p w14:paraId="156DC0E8" w14:textId="13B57BE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-4.</w:t>
            </w:r>
            <w:r w:rsidR="00194817" w:rsidRPr="00D13F79">
              <w:rPr>
                <w:rFonts w:ascii="Times New Roman" w:eastAsia="標楷體" w:hAnsi="Times New Roman" w:cs="新細明體" w:hint="eastAsia"/>
                <w:color w:val="BFBFBF" w:themeColor="background1" w:themeShade="BF"/>
                <w:kern w:val="0"/>
              </w:rPr>
              <w:t>0804</w:t>
            </w:r>
            <w:r w:rsidRPr="00D13F79">
              <w:rPr>
                <w:rFonts w:ascii="Times New Roman" w:eastAsia="標楷體" w:hAnsi="Times New Roman" w:cs="新細明體" w:hint="eastAsia"/>
                <w:color w:val="BFBFBF" w:themeColor="background1" w:themeShade="BF"/>
                <w:kern w:val="0"/>
              </w:rPr>
              <w:t>)</w:t>
            </w:r>
          </w:p>
        </w:tc>
        <w:tc>
          <w:tcPr>
            <w:tcW w:w="776" w:type="pct"/>
            <w:tcBorders>
              <w:top w:val="nil"/>
              <w:left w:val="nil"/>
              <w:bottom w:val="nil"/>
              <w:right w:val="nil"/>
            </w:tcBorders>
            <w:noWrap/>
            <w:vAlign w:val="center"/>
            <w:hideMark/>
          </w:tcPr>
          <w:p w14:paraId="2E8E43D2" w14:textId="02848201"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w:t>
            </w:r>
            <w:r w:rsidR="00194817" w:rsidRPr="00D13F79">
              <w:rPr>
                <w:rFonts w:ascii="Times New Roman" w:eastAsia="標楷體" w:hAnsi="Times New Roman" w:cs="新細明體" w:hint="eastAsia"/>
                <w:color w:val="BFBFBF" w:themeColor="background1" w:themeShade="BF"/>
                <w:kern w:val="0"/>
              </w:rPr>
              <w:t>3899</w:t>
            </w:r>
            <w:r w:rsidRPr="00D13F79">
              <w:rPr>
                <w:rFonts w:ascii="Times New Roman" w:eastAsia="標楷體" w:hAnsi="Times New Roman" w:cs="新細明體" w:hint="eastAsia"/>
                <w:color w:val="BFBFBF" w:themeColor="background1" w:themeShade="BF"/>
                <w:kern w:val="0"/>
              </w:rPr>
              <w:t>)</w:t>
            </w:r>
          </w:p>
        </w:tc>
      </w:tr>
      <w:tr w:rsidR="00122E95" w:rsidRPr="00D13F79" w14:paraId="36AB5EF1" w14:textId="77777777" w:rsidTr="002C714F">
        <w:trPr>
          <w:trHeight w:val="323"/>
        </w:trPr>
        <w:tc>
          <w:tcPr>
            <w:tcW w:w="1594" w:type="pct"/>
            <w:tcBorders>
              <w:top w:val="nil"/>
              <w:left w:val="nil"/>
              <w:bottom w:val="nil"/>
              <w:right w:val="nil"/>
            </w:tcBorders>
            <w:noWrap/>
            <w:vAlign w:val="center"/>
            <w:hideMark/>
          </w:tcPr>
          <w:p w14:paraId="20AF2698"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7A685308"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800" w:type="pct"/>
            <w:tcBorders>
              <w:top w:val="nil"/>
              <w:left w:val="nil"/>
              <w:bottom w:val="nil"/>
              <w:right w:val="nil"/>
            </w:tcBorders>
            <w:noWrap/>
            <w:vAlign w:val="center"/>
            <w:hideMark/>
          </w:tcPr>
          <w:p w14:paraId="0F46547E"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8241F8C"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776" w:type="pct"/>
            <w:tcBorders>
              <w:top w:val="nil"/>
              <w:left w:val="nil"/>
              <w:bottom w:val="nil"/>
              <w:right w:val="nil"/>
            </w:tcBorders>
            <w:noWrap/>
            <w:vAlign w:val="center"/>
            <w:hideMark/>
          </w:tcPr>
          <w:p w14:paraId="3CDAF30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17C80CB2" w14:textId="77777777" w:rsidTr="002C714F">
        <w:trPr>
          <w:trHeight w:val="323"/>
        </w:trPr>
        <w:tc>
          <w:tcPr>
            <w:tcW w:w="1594" w:type="pct"/>
            <w:tcBorders>
              <w:top w:val="nil"/>
              <w:left w:val="nil"/>
              <w:bottom w:val="nil"/>
              <w:right w:val="nil"/>
            </w:tcBorders>
            <w:noWrap/>
            <w:vAlign w:val="center"/>
          </w:tcPr>
          <w:p w14:paraId="67660AE1"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915" w:type="pct"/>
            <w:tcBorders>
              <w:top w:val="nil"/>
              <w:left w:val="nil"/>
              <w:bottom w:val="nil"/>
              <w:right w:val="nil"/>
            </w:tcBorders>
            <w:noWrap/>
            <w:vAlign w:val="center"/>
          </w:tcPr>
          <w:p w14:paraId="50BC56F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800" w:type="pct"/>
            <w:tcBorders>
              <w:top w:val="nil"/>
              <w:left w:val="nil"/>
              <w:bottom w:val="nil"/>
              <w:right w:val="nil"/>
            </w:tcBorders>
            <w:noWrap/>
            <w:vAlign w:val="center"/>
          </w:tcPr>
          <w:p w14:paraId="64604965"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915" w:type="pct"/>
            <w:tcBorders>
              <w:top w:val="nil"/>
              <w:left w:val="nil"/>
              <w:bottom w:val="nil"/>
              <w:right w:val="nil"/>
            </w:tcBorders>
            <w:noWrap/>
            <w:vAlign w:val="center"/>
          </w:tcPr>
          <w:p w14:paraId="5CEC8C78"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776" w:type="pct"/>
            <w:tcBorders>
              <w:top w:val="nil"/>
              <w:left w:val="nil"/>
              <w:bottom w:val="nil"/>
              <w:right w:val="nil"/>
            </w:tcBorders>
            <w:noWrap/>
            <w:vAlign w:val="center"/>
          </w:tcPr>
          <w:p w14:paraId="79D5BD3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2054ECC1" w14:textId="77777777" w:rsidTr="002C714F">
        <w:trPr>
          <w:trHeight w:val="323"/>
        </w:trPr>
        <w:tc>
          <w:tcPr>
            <w:tcW w:w="1594" w:type="pct"/>
            <w:tcBorders>
              <w:top w:val="nil"/>
              <w:left w:val="nil"/>
              <w:bottom w:val="nil"/>
              <w:right w:val="nil"/>
            </w:tcBorders>
            <w:noWrap/>
            <w:vAlign w:val="center"/>
          </w:tcPr>
          <w:p w14:paraId="709BC0E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915" w:type="pct"/>
            <w:tcBorders>
              <w:top w:val="nil"/>
              <w:left w:val="nil"/>
              <w:bottom w:val="nil"/>
              <w:right w:val="nil"/>
            </w:tcBorders>
            <w:noWrap/>
            <w:vAlign w:val="center"/>
          </w:tcPr>
          <w:p w14:paraId="22457A7A"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0.5723</w:t>
            </w:r>
          </w:p>
        </w:tc>
        <w:tc>
          <w:tcPr>
            <w:tcW w:w="800" w:type="pct"/>
            <w:tcBorders>
              <w:top w:val="nil"/>
              <w:left w:val="nil"/>
              <w:bottom w:val="nil"/>
              <w:right w:val="nil"/>
            </w:tcBorders>
            <w:noWrap/>
            <w:vAlign w:val="center"/>
          </w:tcPr>
          <w:p w14:paraId="5E78524A"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0.4328</w:t>
            </w:r>
          </w:p>
        </w:tc>
        <w:tc>
          <w:tcPr>
            <w:tcW w:w="915" w:type="pct"/>
            <w:tcBorders>
              <w:top w:val="nil"/>
              <w:left w:val="nil"/>
              <w:bottom w:val="nil"/>
              <w:right w:val="nil"/>
            </w:tcBorders>
            <w:noWrap/>
            <w:vAlign w:val="center"/>
          </w:tcPr>
          <w:p w14:paraId="48F9D505"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0.6887</w:t>
            </w:r>
          </w:p>
        </w:tc>
        <w:tc>
          <w:tcPr>
            <w:tcW w:w="776" w:type="pct"/>
            <w:tcBorders>
              <w:top w:val="nil"/>
              <w:left w:val="nil"/>
              <w:bottom w:val="nil"/>
              <w:right w:val="nil"/>
            </w:tcBorders>
            <w:noWrap/>
            <w:vAlign w:val="center"/>
          </w:tcPr>
          <w:p w14:paraId="336E0F7D"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0.4672</w:t>
            </w:r>
          </w:p>
        </w:tc>
      </w:tr>
      <w:tr w:rsidR="00122E95" w:rsidRPr="00D13F79" w14:paraId="47F3BDF5" w14:textId="77777777" w:rsidTr="002C714F">
        <w:trPr>
          <w:trHeight w:val="323"/>
        </w:trPr>
        <w:tc>
          <w:tcPr>
            <w:tcW w:w="1594" w:type="pct"/>
            <w:tcBorders>
              <w:top w:val="nil"/>
              <w:left w:val="nil"/>
              <w:bottom w:val="nil"/>
              <w:right w:val="nil"/>
            </w:tcBorders>
            <w:noWrap/>
            <w:vAlign w:val="center"/>
          </w:tcPr>
          <w:p w14:paraId="750B6062"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915" w:type="pct"/>
            <w:tcBorders>
              <w:top w:val="nil"/>
              <w:left w:val="nil"/>
              <w:bottom w:val="nil"/>
              <w:right w:val="nil"/>
            </w:tcBorders>
            <w:noWrap/>
          </w:tcPr>
          <w:p w14:paraId="507D7940"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78A16A95"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6382CA44"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2B968186"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7A6B1C59" w14:textId="77777777" w:rsidTr="002C714F">
        <w:trPr>
          <w:trHeight w:val="323"/>
        </w:trPr>
        <w:tc>
          <w:tcPr>
            <w:tcW w:w="1594" w:type="pct"/>
            <w:tcBorders>
              <w:top w:val="nil"/>
              <w:left w:val="nil"/>
              <w:bottom w:val="nil"/>
              <w:right w:val="nil"/>
            </w:tcBorders>
            <w:noWrap/>
            <w:vAlign w:val="center"/>
          </w:tcPr>
          <w:p w14:paraId="6CCB3665"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915" w:type="pct"/>
            <w:tcBorders>
              <w:top w:val="nil"/>
              <w:left w:val="nil"/>
              <w:bottom w:val="nil"/>
              <w:right w:val="nil"/>
            </w:tcBorders>
            <w:noWrap/>
          </w:tcPr>
          <w:p w14:paraId="4AF2AB17"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5A9A687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70A7B37D"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6C9DBD1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6E962F7F" w14:textId="77777777" w:rsidTr="002C714F">
        <w:trPr>
          <w:trHeight w:val="323"/>
        </w:trPr>
        <w:tc>
          <w:tcPr>
            <w:tcW w:w="1594" w:type="pct"/>
            <w:tcBorders>
              <w:top w:val="nil"/>
              <w:left w:val="nil"/>
              <w:bottom w:val="single" w:sz="8" w:space="0" w:color="000000"/>
              <w:right w:val="nil"/>
            </w:tcBorders>
            <w:noWrap/>
            <w:vAlign w:val="center"/>
          </w:tcPr>
          <w:p w14:paraId="7A2B872D"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State</w:t>
            </w:r>
          </w:p>
        </w:tc>
        <w:tc>
          <w:tcPr>
            <w:tcW w:w="915" w:type="pct"/>
            <w:tcBorders>
              <w:top w:val="nil"/>
              <w:left w:val="nil"/>
              <w:bottom w:val="single" w:sz="8" w:space="0" w:color="000000"/>
              <w:right w:val="nil"/>
            </w:tcBorders>
            <w:noWrap/>
          </w:tcPr>
          <w:p w14:paraId="72EDCB7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single" w:sz="8" w:space="0" w:color="000000"/>
              <w:right w:val="nil"/>
            </w:tcBorders>
            <w:noWrap/>
          </w:tcPr>
          <w:p w14:paraId="27A4B49C"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single" w:sz="8" w:space="0" w:color="000000"/>
              <w:right w:val="nil"/>
            </w:tcBorders>
            <w:noWrap/>
          </w:tcPr>
          <w:p w14:paraId="74B186AE"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single" w:sz="8" w:space="0" w:color="000000"/>
              <w:right w:val="nil"/>
            </w:tcBorders>
            <w:noWrap/>
          </w:tcPr>
          <w:p w14:paraId="5988C263"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7A31E574" w14:textId="77777777" w:rsidTr="002C714F">
        <w:trPr>
          <w:trHeight w:val="323"/>
        </w:trPr>
        <w:tc>
          <w:tcPr>
            <w:tcW w:w="5000" w:type="pct"/>
            <w:gridSpan w:val="5"/>
            <w:tcBorders>
              <w:top w:val="single" w:sz="8" w:space="0" w:color="000000"/>
              <w:left w:val="nil"/>
              <w:bottom w:val="nil"/>
              <w:right w:val="nil"/>
            </w:tcBorders>
            <w:noWrap/>
            <w:vAlign w:val="center"/>
          </w:tcPr>
          <w:p w14:paraId="12A90BA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7176C295" w14:textId="275F9D77" w:rsidR="003553D6" w:rsidRPr="00D13F79" w:rsidRDefault="00571AC6" w:rsidP="00571AC6">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D859B1" w:rsidRPr="00D13F79">
        <w:rPr>
          <w:rFonts w:ascii="標楷體" w:eastAsia="標楷體" w:hAnsi="標楷體" w:hint="eastAsia"/>
          <w:color w:val="BFBFBF" w:themeColor="background1" w:themeShade="BF"/>
        </w:rPr>
        <w:t>此表</w:t>
      </w:r>
      <w:r w:rsidR="00937A3B" w:rsidRPr="00D13F79">
        <w:rPr>
          <w:rFonts w:ascii="標楷體" w:eastAsia="標楷體" w:hAnsi="標楷體" w:hint="eastAsia"/>
          <w:color w:val="BFBFBF" w:themeColor="background1" w:themeShade="BF"/>
        </w:rPr>
        <w:t>展示</w:t>
      </w:r>
      <w:r w:rsidR="005423AF" w:rsidRPr="00D13F79">
        <w:rPr>
          <w:rFonts w:ascii="標楷體" w:eastAsia="標楷體" w:hAnsi="標楷體" w:hint="eastAsia"/>
          <w:color w:val="BFBFBF" w:themeColor="background1" w:themeShade="BF"/>
        </w:rPr>
        <w:t>異常溫度在</w:t>
      </w:r>
      <w:r w:rsidR="00D859B1" w:rsidRPr="00D13F79">
        <w:rPr>
          <w:rFonts w:ascii="標楷體" w:eastAsia="標楷體" w:hAnsi="標楷體" w:hint="eastAsia"/>
          <w:color w:val="BFBFBF" w:themeColor="background1" w:themeShade="BF"/>
        </w:rPr>
        <w:t>公用事</w:t>
      </w:r>
      <w:r w:rsidR="005423AF" w:rsidRPr="00D13F79">
        <w:rPr>
          <w:rFonts w:ascii="標楷體" w:eastAsia="標楷體" w:hAnsi="標楷體" w:hint="eastAsia"/>
          <w:color w:val="BFBFBF" w:themeColor="background1" w:themeShade="BF"/>
        </w:rPr>
        <w:t>業下的效果。</w:t>
      </w:r>
      <w:r w:rsidR="005423AF" w:rsidRPr="00D13F79">
        <w:rPr>
          <w:rFonts w:ascii="Times New Roman" w:eastAsia="標楷體" w:hAnsi="Times New Roman" w:cs="新細明體" w:hint="eastAsia"/>
          <w:i/>
          <w:iCs/>
          <w:color w:val="BFBFBF" w:themeColor="background1" w:themeShade="BF"/>
          <w:kern w:val="0"/>
        </w:rPr>
        <w:t>UTILITY</w:t>
      </w:r>
      <w:r w:rsidR="005423AF" w:rsidRPr="00D13F79">
        <w:rPr>
          <w:rFonts w:ascii="Times New Roman" w:eastAsia="標楷體" w:hAnsi="Times New Roman" w:cs="新細明體" w:hint="eastAsia"/>
          <w:color w:val="BFBFBF" w:themeColor="background1" w:themeShade="BF"/>
          <w:kern w:val="0"/>
        </w:rPr>
        <w:t>為虛擬變數，</w:t>
      </w:r>
      <w:r w:rsidR="00E852E1" w:rsidRPr="00D13F79">
        <w:rPr>
          <w:rFonts w:ascii="Times New Roman" w:eastAsia="標楷體" w:hAnsi="Times New Roman" w:cs="新細明體" w:hint="eastAsia"/>
          <w:color w:val="BFBFBF" w:themeColor="background1" w:themeShade="BF"/>
          <w:kern w:val="0"/>
        </w:rPr>
        <w:t>若企業屬於</w:t>
      </w:r>
      <w:r w:rsidR="00503D09" w:rsidRPr="00D13F79">
        <w:rPr>
          <w:rFonts w:ascii="Times New Roman" w:eastAsia="標楷體" w:hAnsi="Times New Roman" w:cs="新細明體" w:hint="eastAsia"/>
          <w:color w:val="BFBFBF" w:themeColor="background1" w:themeShade="BF"/>
          <w:kern w:val="0"/>
        </w:rPr>
        <w:t>公用事業則</w:t>
      </w:r>
      <w:r w:rsidR="000C2475" w:rsidRPr="00D13F79">
        <w:rPr>
          <w:rFonts w:ascii="Times New Roman" w:eastAsia="標楷體" w:hAnsi="Times New Roman" w:cs="新細明體" w:hint="eastAsia"/>
          <w:color w:val="BFBFBF" w:themeColor="background1" w:themeShade="BF"/>
          <w:kern w:val="0"/>
        </w:rPr>
        <w:t>設</w:t>
      </w:r>
      <w:r w:rsidR="00503D09" w:rsidRPr="00D13F79">
        <w:rPr>
          <w:rFonts w:ascii="Times New Roman" w:eastAsia="標楷體" w:hAnsi="Times New Roman" w:cs="新細明體" w:hint="eastAsia"/>
          <w:color w:val="BFBFBF" w:themeColor="background1" w:themeShade="BF"/>
          <w:kern w:val="0"/>
        </w:rPr>
        <w:t>為</w:t>
      </w:r>
      <w:r w:rsidR="00503D09" w:rsidRPr="00D13F79">
        <w:rPr>
          <w:rFonts w:ascii="Times New Roman" w:eastAsia="標楷體" w:hAnsi="Times New Roman" w:cs="新細明體" w:hint="eastAsia"/>
          <w:color w:val="BFBFBF" w:themeColor="background1" w:themeShade="BF"/>
          <w:kern w:val="0"/>
        </w:rPr>
        <w:t>1</w:t>
      </w:r>
      <w:r w:rsidR="00503D09" w:rsidRPr="00D13F79">
        <w:rPr>
          <w:rFonts w:ascii="Times New Roman" w:eastAsia="標楷體" w:hAnsi="Times New Roman" w:cs="新細明體" w:hint="eastAsia"/>
          <w:color w:val="BFBFBF" w:themeColor="background1" w:themeShade="BF"/>
          <w:kern w:val="0"/>
        </w:rPr>
        <w:t>，否則為</w:t>
      </w:r>
      <w:r w:rsidR="00503D09" w:rsidRPr="00D13F79">
        <w:rPr>
          <w:rFonts w:ascii="Times New Roman" w:eastAsia="標楷體" w:hAnsi="Times New Roman" w:cs="新細明體" w:hint="eastAsia"/>
          <w:color w:val="BFBFBF" w:themeColor="background1" w:themeShade="BF"/>
          <w:kern w:val="0"/>
        </w:rPr>
        <w:t>0</w:t>
      </w:r>
      <w:r w:rsidR="00503D09" w:rsidRPr="00D13F79">
        <w:rPr>
          <w:rFonts w:ascii="Times New Roman" w:eastAsia="標楷體" w:hAnsi="Times New Roman" w:cs="新細明體" w:hint="eastAsia"/>
          <w:color w:val="BFBFBF" w:themeColor="background1" w:themeShade="BF"/>
          <w:kern w:val="0"/>
        </w:rPr>
        <w:t>。</w:t>
      </w:r>
      <w:r w:rsidR="000C2475" w:rsidRPr="00D13F79">
        <w:rPr>
          <w:rFonts w:ascii="標楷體" w:eastAsia="標楷體" w:hAnsi="標楷體" w:hint="eastAsia"/>
          <w:color w:val="BFBFBF" w:themeColor="background1" w:themeShade="BF"/>
        </w:rPr>
        <w:t>樣本為</w:t>
      </w:r>
      <w:r w:rsidR="000C2475" w:rsidRPr="00D13F79">
        <w:rPr>
          <w:rFonts w:ascii="Times New Roman" w:eastAsia="標楷體" w:hAnsi="Times New Roman" w:cs="Times New Roman"/>
          <w:color w:val="BFBFBF" w:themeColor="background1" w:themeShade="BF"/>
        </w:rPr>
        <w:t>2003</w:t>
      </w:r>
      <w:r w:rsidR="000C2475" w:rsidRPr="00D13F79">
        <w:rPr>
          <w:rFonts w:ascii="標楷體" w:eastAsia="標楷體" w:hAnsi="標楷體" w:hint="eastAsia"/>
          <w:color w:val="BFBFBF" w:themeColor="background1" w:themeShade="BF"/>
        </w:rPr>
        <w:t>年至</w:t>
      </w:r>
      <w:r w:rsidR="000C2475" w:rsidRPr="00D13F79">
        <w:rPr>
          <w:rFonts w:ascii="Times New Roman" w:eastAsia="標楷體" w:hAnsi="Times New Roman" w:cs="Times New Roman"/>
          <w:color w:val="BFBFBF" w:themeColor="background1" w:themeShade="BF"/>
        </w:rPr>
        <w:t>2023</w:t>
      </w:r>
      <w:r w:rsidR="000C2475" w:rsidRPr="00D13F79">
        <w:rPr>
          <w:rFonts w:ascii="標楷體" w:eastAsia="標楷體" w:hAnsi="標楷體" w:hint="eastAsia"/>
          <w:color w:val="BFBFBF" w:themeColor="background1" w:themeShade="BF"/>
        </w:rPr>
        <w:t>年間的美國企業，控制變數皆滯後一期且各變數皆經過</w:t>
      </w:r>
      <w:r w:rsidR="000C2475" w:rsidRPr="00D13F79">
        <w:rPr>
          <w:rFonts w:ascii="Times New Roman" w:eastAsia="標楷體" w:hAnsi="Times New Roman" w:cs="Times New Roman"/>
          <w:color w:val="BFBFBF" w:themeColor="background1" w:themeShade="BF"/>
        </w:rPr>
        <w:t>1%</w:t>
      </w:r>
      <w:r w:rsidR="000C2475" w:rsidRPr="00D13F79">
        <w:rPr>
          <w:rFonts w:ascii="Times New Roman" w:eastAsia="標楷體" w:hAnsi="Times New Roman" w:cs="Times New Roman" w:hint="eastAsia"/>
          <w:color w:val="BFBFBF" w:themeColor="background1" w:themeShade="BF"/>
        </w:rPr>
        <w:t>與</w:t>
      </w:r>
      <w:r w:rsidR="000C2475" w:rsidRPr="00D13F79">
        <w:rPr>
          <w:rFonts w:ascii="Times New Roman" w:eastAsia="標楷體" w:hAnsi="Times New Roman" w:cs="Times New Roman" w:hint="eastAsia"/>
          <w:color w:val="BFBFBF" w:themeColor="background1" w:themeShade="BF"/>
        </w:rPr>
        <w:t>99%</w:t>
      </w:r>
      <w:r w:rsidR="000C2475" w:rsidRPr="00D13F79">
        <w:rPr>
          <w:rFonts w:ascii="Times New Roman" w:eastAsia="標楷體" w:hAnsi="Times New Roman" w:cs="Times New Roman" w:hint="eastAsia"/>
          <w:color w:val="BFBFBF" w:themeColor="background1" w:themeShade="BF"/>
        </w:rPr>
        <w:t>的縮尾處理來減輕極端值的影響。</w:t>
      </w:r>
    </w:p>
    <w:p w14:paraId="16B35B44" w14:textId="77777777" w:rsidR="003553D6" w:rsidRPr="00D13F79" w:rsidRDefault="003553D6">
      <w:pPr>
        <w:widowControl/>
        <w:rPr>
          <w:color w:val="BFBFBF" w:themeColor="background1" w:themeShade="BF"/>
        </w:rPr>
      </w:pPr>
      <w:r w:rsidRPr="00D13F79">
        <w:rPr>
          <w:color w:val="BFBFBF" w:themeColor="background1" w:themeShade="BF"/>
        </w:rPr>
        <w:br w:type="page"/>
      </w:r>
    </w:p>
    <w:p w14:paraId="65BBF402" w14:textId="327047CE" w:rsidR="00453860" w:rsidRPr="00D13F79" w:rsidRDefault="00707223" w:rsidP="005A47C8">
      <w:pPr>
        <w:pStyle w:val="1"/>
        <w:jc w:val="center"/>
        <w:rPr>
          <w:rFonts w:ascii="標楷體" w:eastAsia="標楷體" w:hAnsi="標楷體"/>
          <w:bCs/>
          <w:color w:val="BFBFBF" w:themeColor="background1" w:themeShade="BF"/>
          <w:sz w:val="32"/>
          <w:szCs w:val="32"/>
        </w:rPr>
      </w:pPr>
      <w:bookmarkStart w:id="37" w:name="_Toc232796428"/>
      <w:r w:rsidRPr="00D13F79">
        <w:rPr>
          <w:rFonts w:ascii="標楷體" w:eastAsia="標楷體" w:hAnsi="標楷體" w:hint="eastAsia"/>
          <w:bCs/>
          <w:color w:val="BFBFBF" w:themeColor="background1" w:themeShade="BF"/>
          <w:sz w:val="32"/>
          <w:szCs w:val="32"/>
        </w:rPr>
        <w:lastRenderedPageBreak/>
        <w:t>附錄</w:t>
      </w:r>
      <w:bookmarkEnd w:id="37"/>
    </w:p>
    <w:tbl>
      <w:tblPr>
        <w:tblW w:w="5000" w:type="pct"/>
        <w:tblLayout w:type="fixed"/>
        <w:tblCellMar>
          <w:left w:w="28" w:type="dxa"/>
          <w:right w:w="28" w:type="dxa"/>
        </w:tblCellMar>
        <w:tblLook w:val="04A0" w:firstRow="1" w:lastRow="0" w:firstColumn="1" w:lastColumn="0" w:noHBand="0" w:noVBand="1"/>
      </w:tblPr>
      <w:tblGrid>
        <w:gridCol w:w="1985"/>
        <w:gridCol w:w="6321"/>
      </w:tblGrid>
      <w:tr w:rsidR="00122E95" w:rsidRPr="00D13F79" w14:paraId="5198FB8B" w14:textId="77777777" w:rsidTr="002C714F">
        <w:trPr>
          <w:trHeight w:val="412"/>
        </w:trPr>
        <w:tc>
          <w:tcPr>
            <w:tcW w:w="1195" w:type="pct"/>
            <w:tcBorders>
              <w:top w:val="single" w:sz="8" w:space="0" w:color="000000"/>
              <w:left w:val="nil"/>
              <w:bottom w:val="single" w:sz="8" w:space="0" w:color="000000"/>
              <w:right w:val="nil"/>
            </w:tcBorders>
            <w:noWrap/>
            <w:vAlign w:val="center"/>
            <w:hideMark/>
          </w:tcPr>
          <w:p w14:paraId="489EA54D"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變數名稱</w:t>
            </w:r>
          </w:p>
        </w:tc>
        <w:tc>
          <w:tcPr>
            <w:tcW w:w="3805" w:type="pct"/>
            <w:tcBorders>
              <w:top w:val="single" w:sz="8" w:space="0" w:color="000000"/>
              <w:left w:val="nil"/>
              <w:bottom w:val="single" w:sz="8" w:space="0" w:color="000000"/>
              <w:right w:val="nil"/>
            </w:tcBorders>
            <w:noWrap/>
            <w:vAlign w:val="center"/>
            <w:hideMark/>
          </w:tcPr>
          <w:p w14:paraId="0938581D"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定義</w:t>
            </w:r>
          </w:p>
        </w:tc>
      </w:tr>
      <w:tr w:rsidR="00122E95" w:rsidRPr="00D13F79" w14:paraId="771640BE" w14:textId="77777777" w:rsidTr="002C714F">
        <w:trPr>
          <w:trHeight w:val="412"/>
        </w:trPr>
        <w:tc>
          <w:tcPr>
            <w:tcW w:w="1195" w:type="pct"/>
            <w:tcBorders>
              <w:top w:val="single" w:sz="8" w:space="0" w:color="000000"/>
              <w:left w:val="nil"/>
              <w:bottom w:val="nil"/>
              <w:right w:val="nil"/>
            </w:tcBorders>
            <w:noWrap/>
            <w:vAlign w:val="center"/>
            <w:hideMark/>
          </w:tcPr>
          <w:p w14:paraId="74F6E75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SCO1INT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single" w:sz="8" w:space="0" w:color="000000"/>
              <w:left w:val="nil"/>
              <w:bottom w:val="nil"/>
              <w:right w:val="nil"/>
            </w:tcBorders>
            <w:noWrap/>
            <w:vAlign w:val="center"/>
            <w:hideMark/>
          </w:tcPr>
          <w:p w14:paraId="3F172C96"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來自企業所屬或控制的溫室氣體排放除以公司營收</w:t>
            </w:r>
          </w:p>
        </w:tc>
      </w:tr>
      <w:tr w:rsidR="00122E95" w:rsidRPr="00D13F79" w14:paraId="1C72CAD4" w14:textId="77777777" w:rsidTr="002C714F">
        <w:trPr>
          <w:trHeight w:val="412"/>
        </w:trPr>
        <w:tc>
          <w:tcPr>
            <w:tcW w:w="1195" w:type="pct"/>
            <w:tcBorders>
              <w:top w:val="nil"/>
              <w:left w:val="nil"/>
              <w:bottom w:val="nil"/>
              <w:right w:val="nil"/>
            </w:tcBorders>
            <w:noWrap/>
            <w:vAlign w:val="center"/>
            <w:hideMark/>
          </w:tcPr>
          <w:p w14:paraId="2BBEB974"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SCO2INT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EDD578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來自企業購買之電力、蒸氣及能源等消耗所產生之溫室氣體排放除以公司營收</w:t>
            </w:r>
          </w:p>
        </w:tc>
      </w:tr>
      <w:tr w:rsidR="00122E95" w:rsidRPr="00D13F79" w14:paraId="72D47F28" w14:textId="77777777" w:rsidTr="002C714F">
        <w:trPr>
          <w:trHeight w:val="412"/>
        </w:trPr>
        <w:tc>
          <w:tcPr>
            <w:tcW w:w="1195" w:type="pct"/>
            <w:tcBorders>
              <w:top w:val="nil"/>
              <w:left w:val="nil"/>
              <w:bottom w:val="nil"/>
              <w:right w:val="nil"/>
            </w:tcBorders>
            <w:noWrap/>
            <w:vAlign w:val="center"/>
            <w:hideMark/>
          </w:tcPr>
          <w:p w14:paraId="7ADBEE1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SCO3INT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24B038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公司其他間接溫室氣體排放除以公司營收</w:t>
            </w:r>
          </w:p>
        </w:tc>
      </w:tr>
      <w:tr w:rsidR="00122E95" w:rsidRPr="00D13F79" w14:paraId="27ABFCE2" w14:textId="77777777" w:rsidTr="002C714F">
        <w:trPr>
          <w:trHeight w:val="412"/>
        </w:trPr>
        <w:tc>
          <w:tcPr>
            <w:tcW w:w="1195" w:type="pct"/>
            <w:tcBorders>
              <w:top w:val="nil"/>
              <w:left w:val="nil"/>
              <w:bottom w:val="nil"/>
              <w:right w:val="nil"/>
            </w:tcBorders>
            <w:noWrap/>
            <w:vAlign w:val="center"/>
            <w:hideMark/>
          </w:tcPr>
          <w:p w14:paraId="5D1F052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AIR_C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A16CC65"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來自化石燃料消耗及製程所產生之空氣汙染成本</w:t>
            </w:r>
          </w:p>
        </w:tc>
      </w:tr>
      <w:tr w:rsidR="00122E95" w:rsidRPr="00D13F79" w14:paraId="66CC5B6F" w14:textId="77777777" w:rsidTr="002C714F">
        <w:trPr>
          <w:trHeight w:val="412"/>
        </w:trPr>
        <w:tc>
          <w:tcPr>
            <w:tcW w:w="1195" w:type="pct"/>
            <w:tcBorders>
              <w:top w:val="nil"/>
              <w:left w:val="nil"/>
              <w:bottom w:val="nil"/>
              <w:right w:val="nil"/>
            </w:tcBorders>
            <w:noWrap/>
            <w:vAlign w:val="center"/>
            <w:hideMark/>
          </w:tcPr>
          <w:p w14:paraId="0C113ACE"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GHG_C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C09960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來自化石燃料消耗及製程所產生之溫室氣體排放成本</w:t>
            </w:r>
          </w:p>
        </w:tc>
      </w:tr>
      <w:tr w:rsidR="00122E95" w:rsidRPr="00D13F79" w14:paraId="154EF489" w14:textId="77777777" w:rsidTr="002C714F">
        <w:trPr>
          <w:trHeight w:val="412"/>
        </w:trPr>
        <w:tc>
          <w:tcPr>
            <w:tcW w:w="1195" w:type="pct"/>
            <w:tcBorders>
              <w:top w:val="nil"/>
              <w:left w:val="nil"/>
              <w:bottom w:val="nil"/>
              <w:right w:val="nil"/>
            </w:tcBorders>
            <w:noWrap/>
            <w:vAlign w:val="center"/>
            <w:hideMark/>
          </w:tcPr>
          <w:p w14:paraId="48DC9E9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LWP_C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2BC1A6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來自企業活動排放至土地及水之外部成本</w:t>
            </w:r>
          </w:p>
        </w:tc>
      </w:tr>
      <w:tr w:rsidR="00122E95" w:rsidRPr="00D13F79" w14:paraId="47BD53A8" w14:textId="77777777" w:rsidTr="002C714F">
        <w:trPr>
          <w:trHeight w:val="412"/>
        </w:trPr>
        <w:tc>
          <w:tcPr>
            <w:tcW w:w="1195" w:type="pct"/>
            <w:tcBorders>
              <w:top w:val="nil"/>
              <w:left w:val="nil"/>
              <w:bottom w:val="nil"/>
              <w:right w:val="nil"/>
            </w:tcBorders>
            <w:noWrap/>
            <w:vAlign w:val="center"/>
            <w:hideMark/>
          </w:tcPr>
          <w:p w14:paraId="1107E7F1"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NATURAL_C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759B68E"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來自企業對礦石、金屬、天然氣等自然資源開採之外部成本</w:t>
            </w:r>
          </w:p>
        </w:tc>
      </w:tr>
      <w:tr w:rsidR="00122E95" w:rsidRPr="00D13F79" w14:paraId="6206A15D" w14:textId="77777777" w:rsidTr="002C714F">
        <w:trPr>
          <w:trHeight w:val="412"/>
        </w:trPr>
        <w:tc>
          <w:tcPr>
            <w:tcW w:w="1195" w:type="pct"/>
            <w:tcBorders>
              <w:top w:val="nil"/>
              <w:left w:val="nil"/>
              <w:bottom w:val="nil"/>
              <w:right w:val="nil"/>
            </w:tcBorders>
            <w:noWrap/>
            <w:vAlign w:val="center"/>
            <w:hideMark/>
          </w:tcPr>
          <w:p w14:paraId="453F276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WASTE_C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22D860C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藉由企業產生之危險及非危險性廢棄物成本</w:t>
            </w:r>
          </w:p>
        </w:tc>
      </w:tr>
      <w:tr w:rsidR="00122E95" w:rsidRPr="00D13F79" w14:paraId="58C0B680" w14:textId="77777777" w:rsidTr="002C714F">
        <w:trPr>
          <w:trHeight w:val="412"/>
        </w:trPr>
        <w:tc>
          <w:tcPr>
            <w:tcW w:w="1195" w:type="pct"/>
            <w:tcBorders>
              <w:top w:val="nil"/>
              <w:left w:val="nil"/>
              <w:bottom w:val="nil"/>
              <w:right w:val="nil"/>
            </w:tcBorders>
            <w:noWrap/>
            <w:vAlign w:val="center"/>
            <w:hideMark/>
          </w:tcPr>
          <w:p w14:paraId="3369678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WATER_C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DB52105"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來自企業對水資源消耗所產生之外部成本</w:t>
            </w:r>
          </w:p>
        </w:tc>
      </w:tr>
      <w:tr w:rsidR="00122E95" w:rsidRPr="00D13F79" w14:paraId="0DCC9336" w14:textId="77777777" w:rsidTr="002C714F">
        <w:trPr>
          <w:trHeight w:val="412"/>
        </w:trPr>
        <w:tc>
          <w:tcPr>
            <w:tcW w:w="1195" w:type="pct"/>
            <w:tcBorders>
              <w:top w:val="nil"/>
              <w:left w:val="nil"/>
              <w:bottom w:val="nil"/>
              <w:right w:val="nil"/>
            </w:tcBorders>
            <w:noWrap/>
            <w:vAlign w:val="center"/>
            <w:hideMark/>
          </w:tcPr>
          <w:p w14:paraId="742625B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ENVCOST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682AA4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環境外部成本，</w:t>
            </w:r>
            <w:r w:rsidRPr="00D13F79">
              <w:rPr>
                <w:rFonts w:ascii="Times New Roman" w:eastAsia="標楷體" w:hAnsi="Times New Roman" w:cs="新細明體" w:hint="eastAsia"/>
                <w:color w:val="BFBFBF" w:themeColor="background1" w:themeShade="BF"/>
                <w:kern w:val="0"/>
              </w:rPr>
              <w:t>將空氣汙染成本、溫室氣體排放成本、土地及水成本、自然資源成本、廢棄物成本以及水資源成本加總後除以總資產</w:t>
            </w:r>
          </w:p>
        </w:tc>
      </w:tr>
      <w:tr w:rsidR="00122E95" w:rsidRPr="00D13F79" w14:paraId="40A44ABE" w14:textId="77777777" w:rsidTr="002C714F">
        <w:trPr>
          <w:trHeight w:val="412"/>
        </w:trPr>
        <w:tc>
          <w:tcPr>
            <w:tcW w:w="1195" w:type="pct"/>
            <w:tcBorders>
              <w:top w:val="nil"/>
              <w:left w:val="nil"/>
              <w:bottom w:val="nil"/>
              <w:right w:val="nil"/>
            </w:tcBorders>
            <w:noWrap/>
            <w:vAlign w:val="center"/>
            <w:hideMark/>
          </w:tcPr>
          <w:p w14:paraId="7C38317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Temperature</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12CF956E"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某城市月均溫</w:t>
            </w:r>
          </w:p>
        </w:tc>
      </w:tr>
      <w:tr w:rsidR="00122E95" w:rsidRPr="00D13F79" w14:paraId="09E27E75" w14:textId="77777777" w:rsidTr="002C714F">
        <w:trPr>
          <w:trHeight w:val="412"/>
        </w:trPr>
        <w:tc>
          <w:tcPr>
            <w:tcW w:w="1195" w:type="pct"/>
            <w:tcBorders>
              <w:top w:val="nil"/>
              <w:left w:val="nil"/>
              <w:bottom w:val="nil"/>
              <w:right w:val="nil"/>
            </w:tcBorders>
            <w:noWrap/>
            <w:vAlign w:val="center"/>
            <w:hideMark/>
          </w:tcPr>
          <w:p w14:paraId="79D4342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Aver_Temp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CE2F51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某城市前</w:t>
            </w:r>
            <w:r w:rsidRPr="00D13F79">
              <w:rPr>
                <w:rFonts w:ascii="Times New Roman" w:eastAsia="標楷體" w:hAnsi="Times New Roman" w:cs="新細明體"/>
                <w:color w:val="BFBFBF" w:themeColor="background1" w:themeShade="BF"/>
                <w:kern w:val="0"/>
              </w:rPr>
              <w:t>120</w:t>
            </w:r>
            <w:r w:rsidRPr="00D13F79">
              <w:rPr>
                <w:rFonts w:ascii="Times New Roman" w:eastAsia="標楷體" w:hAnsi="Times New Roman" w:cs="新細明體"/>
                <w:color w:val="BFBFBF" w:themeColor="background1" w:themeShade="BF"/>
                <w:kern w:val="0"/>
              </w:rPr>
              <w:t>個月的平均月均溫</w:t>
            </w:r>
          </w:p>
        </w:tc>
      </w:tr>
      <w:tr w:rsidR="00122E95" w:rsidRPr="00D13F79" w14:paraId="008D27A7" w14:textId="77777777" w:rsidTr="002C714F">
        <w:trPr>
          <w:trHeight w:val="412"/>
        </w:trPr>
        <w:tc>
          <w:tcPr>
            <w:tcW w:w="1195" w:type="pct"/>
            <w:tcBorders>
              <w:top w:val="nil"/>
              <w:left w:val="nil"/>
              <w:bottom w:val="nil"/>
              <w:right w:val="nil"/>
            </w:tcBorders>
            <w:noWrap/>
            <w:vAlign w:val="center"/>
            <w:hideMark/>
          </w:tcPr>
          <w:p w14:paraId="5119F9F6"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Mon_Temp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C9739B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某城市過去</w:t>
            </w:r>
            <w:r w:rsidRPr="00D13F79">
              <w:rPr>
                <w:rFonts w:ascii="Times New Roman" w:eastAsia="標楷體" w:hAnsi="Times New Roman" w:cs="新細明體"/>
                <w:color w:val="BFBFBF" w:themeColor="background1" w:themeShade="BF"/>
                <w:kern w:val="0"/>
              </w:rPr>
              <w:t>10</w:t>
            </w:r>
            <w:r w:rsidRPr="00D13F79">
              <w:rPr>
                <w:rFonts w:ascii="Times New Roman" w:eastAsia="標楷體" w:hAnsi="Times New Roman" w:cs="新細明體"/>
                <w:color w:val="BFBFBF" w:themeColor="background1" w:themeShade="BF"/>
                <w:kern w:val="0"/>
              </w:rPr>
              <w:t>年同一月份的平均月均溫減去</w:t>
            </w:r>
            <w:r w:rsidRPr="00D13F79">
              <w:rPr>
                <w:rFonts w:ascii="Times New Roman" w:eastAsia="標楷體" w:hAnsi="Times New Roman" w:cs="新細明體"/>
                <w:color w:val="BFBFBF" w:themeColor="background1" w:themeShade="BF"/>
                <w:kern w:val="0"/>
              </w:rPr>
              <w:t>Aver_Temp</w:t>
            </w:r>
          </w:p>
        </w:tc>
      </w:tr>
      <w:tr w:rsidR="00122E95" w:rsidRPr="00D13F79" w14:paraId="5B0445D9" w14:textId="77777777" w:rsidTr="002C714F">
        <w:trPr>
          <w:trHeight w:val="412"/>
        </w:trPr>
        <w:tc>
          <w:tcPr>
            <w:tcW w:w="1195" w:type="pct"/>
            <w:tcBorders>
              <w:top w:val="nil"/>
              <w:left w:val="nil"/>
              <w:bottom w:val="nil"/>
              <w:right w:val="nil"/>
            </w:tcBorders>
            <w:noWrap/>
            <w:vAlign w:val="center"/>
            <w:hideMark/>
          </w:tcPr>
          <w:p w14:paraId="4236D7F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Ab_Temp_Mon</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D07A4E0"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每月異常溫度，計算方式如下：</w:t>
            </w:r>
          </w:p>
          <w:p w14:paraId="394D06A2" w14:textId="2C6DD77C" w:rsidR="003553D6" w:rsidRPr="00D13F79" w:rsidRDefault="002C714F" w:rsidP="002C714F">
            <w:pPr>
              <w:spacing w:line="360" w:lineRule="auto"/>
              <w:rPr>
                <w:rFonts w:ascii="Times New Roman" w:eastAsia="標楷體" w:hAnsi="Times New Roman" w:cs="Times New Roman"/>
                <w:color w:val="BFBFBF" w:themeColor="background1" w:themeShade="BF"/>
              </w:rPr>
            </w:pPr>
            <m:oMathPara>
              <m:oMathParaPr>
                <m:jc m:val="left"/>
              </m:oMathParaPr>
              <m:oMath>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Temperature</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Aver_Temp</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Mon_Temp</m:t>
                    </m:r>
                  </m:e>
                  <m:sub>
                    <m:r>
                      <w:rPr>
                        <w:rFonts w:ascii="Cambria Math" w:eastAsia="標楷體" w:hAnsi="Cambria Math"/>
                        <w:color w:val="BFBFBF" w:themeColor="background1" w:themeShade="BF"/>
                      </w:rPr>
                      <m:t>it</m:t>
                    </m:r>
                  </m:sub>
                </m:sSub>
              </m:oMath>
            </m:oMathPara>
          </w:p>
        </w:tc>
      </w:tr>
      <w:tr w:rsidR="00122E95" w:rsidRPr="00D13F79" w14:paraId="1D731522" w14:textId="77777777" w:rsidTr="002C714F">
        <w:trPr>
          <w:trHeight w:val="412"/>
        </w:trPr>
        <w:tc>
          <w:tcPr>
            <w:tcW w:w="1195" w:type="pct"/>
            <w:tcBorders>
              <w:top w:val="nil"/>
              <w:left w:val="nil"/>
              <w:bottom w:val="nil"/>
              <w:right w:val="nil"/>
            </w:tcBorders>
            <w:noWrap/>
            <w:vAlign w:val="center"/>
            <w:hideMark/>
          </w:tcPr>
          <w:p w14:paraId="4DF87D3C"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AB_TEMP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0E933B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每年平均異常溫度，每月異常溫度以算術平均計算</w:t>
            </w:r>
          </w:p>
        </w:tc>
      </w:tr>
      <w:tr w:rsidR="00122E95" w:rsidRPr="00D13F79" w14:paraId="4192F54E" w14:textId="77777777" w:rsidTr="002C714F">
        <w:trPr>
          <w:trHeight w:val="412"/>
        </w:trPr>
        <w:tc>
          <w:tcPr>
            <w:tcW w:w="1195" w:type="pct"/>
            <w:tcBorders>
              <w:top w:val="nil"/>
              <w:left w:val="nil"/>
              <w:bottom w:val="nil"/>
              <w:right w:val="nil"/>
            </w:tcBorders>
            <w:noWrap/>
            <w:vAlign w:val="center"/>
            <w:hideMark/>
          </w:tcPr>
          <w:p w14:paraId="62FE7EA9"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SIZE</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84DF3E8"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總資產取自然對數</w:t>
            </w:r>
          </w:p>
        </w:tc>
      </w:tr>
      <w:tr w:rsidR="00122E95" w:rsidRPr="00D13F79" w14:paraId="75FC9900" w14:textId="77777777" w:rsidTr="002C714F">
        <w:trPr>
          <w:trHeight w:val="412"/>
        </w:trPr>
        <w:tc>
          <w:tcPr>
            <w:tcW w:w="1195" w:type="pct"/>
            <w:tcBorders>
              <w:top w:val="nil"/>
              <w:left w:val="nil"/>
              <w:bottom w:val="nil"/>
              <w:right w:val="nil"/>
            </w:tcBorders>
            <w:noWrap/>
            <w:vAlign w:val="center"/>
            <w:hideMark/>
          </w:tcPr>
          <w:p w14:paraId="3DD98C00"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ROA</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DDCAD98"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淨利與總資產之比值</w:t>
            </w:r>
          </w:p>
        </w:tc>
      </w:tr>
      <w:tr w:rsidR="00122E95" w:rsidRPr="00D13F79" w14:paraId="03F49996" w14:textId="77777777" w:rsidTr="002C714F">
        <w:trPr>
          <w:trHeight w:val="412"/>
        </w:trPr>
        <w:tc>
          <w:tcPr>
            <w:tcW w:w="1195" w:type="pct"/>
            <w:tcBorders>
              <w:top w:val="nil"/>
              <w:left w:val="nil"/>
              <w:bottom w:val="nil"/>
              <w:right w:val="nil"/>
            </w:tcBorders>
            <w:noWrap/>
            <w:vAlign w:val="center"/>
            <w:hideMark/>
          </w:tcPr>
          <w:p w14:paraId="76868DB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LEVERAGE</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22F74A92"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負債與總資產之比值</w:t>
            </w:r>
          </w:p>
        </w:tc>
      </w:tr>
      <w:tr w:rsidR="00122E95" w:rsidRPr="00D13F79" w14:paraId="4CD94B13" w14:textId="77777777" w:rsidTr="002C714F">
        <w:trPr>
          <w:trHeight w:val="412"/>
        </w:trPr>
        <w:tc>
          <w:tcPr>
            <w:tcW w:w="1195" w:type="pct"/>
            <w:tcBorders>
              <w:top w:val="nil"/>
              <w:left w:val="nil"/>
              <w:bottom w:val="nil"/>
              <w:right w:val="nil"/>
            </w:tcBorders>
            <w:noWrap/>
            <w:vAlign w:val="center"/>
            <w:hideMark/>
          </w:tcPr>
          <w:p w14:paraId="59B4BB19"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MTB</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057AA359"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股東權益市值與帳面價值之比值</w:t>
            </w:r>
          </w:p>
        </w:tc>
      </w:tr>
      <w:tr w:rsidR="00122E95" w:rsidRPr="00D13F79" w14:paraId="7381236B" w14:textId="77777777" w:rsidTr="002C714F">
        <w:trPr>
          <w:trHeight w:val="412"/>
        </w:trPr>
        <w:tc>
          <w:tcPr>
            <w:tcW w:w="1195" w:type="pct"/>
            <w:tcBorders>
              <w:top w:val="nil"/>
              <w:left w:val="nil"/>
              <w:bottom w:val="nil"/>
              <w:right w:val="nil"/>
            </w:tcBorders>
            <w:noWrap/>
            <w:vAlign w:val="center"/>
            <w:hideMark/>
          </w:tcPr>
          <w:p w14:paraId="4721E527"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CASH</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7A60ED6B"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現金與總資產之比值</w:t>
            </w:r>
          </w:p>
        </w:tc>
      </w:tr>
      <w:tr w:rsidR="00122E95" w:rsidRPr="00D13F79" w14:paraId="1DA1AB63" w14:textId="77777777" w:rsidTr="002C714F">
        <w:trPr>
          <w:trHeight w:val="412"/>
        </w:trPr>
        <w:tc>
          <w:tcPr>
            <w:tcW w:w="1195" w:type="pct"/>
            <w:tcBorders>
              <w:top w:val="nil"/>
              <w:left w:val="nil"/>
              <w:bottom w:val="nil"/>
              <w:right w:val="nil"/>
            </w:tcBorders>
            <w:noWrap/>
            <w:vAlign w:val="center"/>
            <w:hideMark/>
          </w:tcPr>
          <w:p w14:paraId="3C38C25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CAPX</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6883A6C4"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資本支出與總資產之比值</w:t>
            </w:r>
          </w:p>
        </w:tc>
      </w:tr>
      <w:tr w:rsidR="003553D6" w:rsidRPr="00D13F79" w14:paraId="2D7A6928" w14:textId="77777777" w:rsidTr="002C714F">
        <w:trPr>
          <w:trHeight w:val="412"/>
        </w:trPr>
        <w:tc>
          <w:tcPr>
            <w:tcW w:w="1195" w:type="pct"/>
            <w:tcBorders>
              <w:top w:val="nil"/>
              <w:left w:val="nil"/>
              <w:bottom w:val="single" w:sz="8" w:space="0" w:color="000000"/>
              <w:right w:val="nil"/>
            </w:tcBorders>
            <w:noWrap/>
            <w:vAlign w:val="center"/>
            <w:hideMark/>
          </w:tcPr>
          <w:p w14:paraId="5E38A3F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TOBINQ</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single" w:sz="8" w:space="0" w:color="000000"/>
              <w:right w:val="nil"/>
            </w:tcBorders>
            <w:noWrap/>
            <w:vAlign w:val="center"/>
            <w:hideMark/>
          </w:tcPr>
          <w:p w14:paraId="3DF6507C"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股東權益市值與總資產之和減去股東權益帳值後再除以總資產</w:t>
            </w:r>
          </w:p>
        </w:tc>
      </w:tr>
    </w:tbl>
    <w:p w14:paraId="11F394C3" w14:textId="77777777" w:rsidR="003553D6" w:rsidRPr="00D13F79" w:rsidRDefault="003553D6">
      <w:pPr>
        <w:rPr>
          <w:rFonts w:ascii="Times New Roman" w:eastAsia="標楷體" w:hAnsi="Times New Roman"/>
          <w:color w:val="BFBFBF" w:themeColor="background1" w:themeShade="BF"/>
        </w:rPr>
      </w:pPr>
    </w:p>
    <w:sectPr w:rsidR="003553D6" w:rsidRPr="00D13F79" w:rsidSect="00DA2AC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7B36ED" w14:textId="77777777" w:rsidR="00893723" w:rsidRDefault="00893723" w:rsidP="00813725">
      <w:pPr>
        <w:spacing w:after="0" w:line="240" w:lineRule="auto"/>
      </w:pPr>
      <w:r>
        <w:separator/>
      </w:r>
    </w:p>
  </w:endnote>
  <w:endnote w:type="continuationSeparator" w:id="0">
    <w:p w14:paraId="577D4DCA" w14:textId="77777777" w:rsidR="00893723" w:rsidRDefault="00893723" w:rsidP="00813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D96B9" w14:textId="77777777" w:rsidR="002C714F" w:rsidRDefault="002C714F">
    <w:pPr>
      <w:pStyle w:val="af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29773021"/>
      <w:docPartObj>
        <w:docPartGallery w:val="Page Numbers (Bottom of Page)"/>
        <w:docPartUnique/>
      </w:docPartObj>
    </w:sdtPr>
    <w:sdtContent>
      <w:p w14:paraId="5A73857D" w14:textId="3A306E66" w:rsidR="002C714F" w:rsidRDefault="002C714F" w:rsidP="00813725">
        <w:pPr>
          <w:pStyle w:val="af0"/>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D25A6C" w14:textId="77777777" w:rsidR="002C714F" w:rsidRDefault="002C714F">
    <w:pPr>
      <w:pStyle w:val="af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1270019"/>
      <w:docPartObj>
        <w:docPartGallery w:val="Page Numbers (Bottom of Page)"/>
        <w:docPartUnique/>
      </w:docPartObj>
    </w:sdtPr>
    <w:sdtContent>
      <w:p w14:paraId="0C6674BF" w14:textId="3590476F" w:rsidR="002C714F" w:rsidRDefault="002C714F" w:rsidP="00813725">
        <w:pPr>
          <w:pStyle w:val="af0"/>
          <w:jc w:val="center"/>
        </w:pPr>
        <w:r>
          <w:fldChar w:fldCharType="begin"/>
        </w:r>
        <w:r>
          <w:instrText>PAGE   \* MERGEFORMAT</w:instrText>
        </w:r>
        <w:r>
          <w:fldChar w:fldCharType="separate"/>
        </w:r>
        <w:r w:rsidR="00B346E1" w:rsidRPr="00B346E1">
          <w:rPr>
            <w:noProof/>
            <w:lang w:val="zh-TW"/>
          </w:rPr>
          <w:t>iv</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7573990"/>
      <w:docPartObj>
        <w:docPartGallery w:val="Page Numbers (Bottom of Page)"/>
        <w:docPartUnique/>
      </w:docPartObj>
    </w:sdtPr>
    <w:sdtContent>
      <w:p w14:paraId="4FD1541B" w14:textId="504BA812" w:rsidR="002C714F" w:rsidRDefault="002C714F" w:rsidP="00813725">
        <w:pPr>
          <w:pStyle w:val="af0"/>
          <w:jc w:val="center"/>
        </w:pPr>
        <w:r>
          <w:fldChar w:fldCharType="begin"/>
        </w:r>
        <w:r>
          <w:instrText>PAGE   \* MERGEFORMAT</w:instrText>
        </w:r>
        <w:r>
          <w:fldChar w:fldCharType="separate"/>
        </w:r>
        <w:r w:rsidR="00D95B6E" w:rsidRPr="00D95B6E">
          <w:rPr>
            <w:noProof/>
            <w:lang w:val="zh-TW"/>
          </w:rPr>
          <w:t>52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FB5B60" w14:textId="77777777" w:rsidR="00893723" w:rsidRDefault="00893723" w:rsidP="00813725">
      <w:pPr>
        <w:spacing w:after="0" w:line="240" w:lineRule="auto"/>
      </w:pPr>
      <w:r>
        <w:separator/>
      </w:r>
    </w:p>
  </w:footnote>
  <w:footnote w:type="continuationSeparator" w:id="0">
    <w:p w14:paraId="78F99522" w14:textId="77777777" w:rsidR="00893723" w:rsidRDefault="00893723" w:rsidP="00813725">
      <w:pPr>
        <w:spacing w:after="0" w:line="240" w:lineRule="auto"/>
      </w:pPr>
      <w:r>
        <w:continuationSeparator/>
      </w:r>
    </w:p>
  </w:footnote>
  <w:footnote w:id="1">
    <w:p w14:paraId="483876F4" w14:textId="61F0529D" w:rsidR="002C714F" w:rsidRPr="002B1339" w:rsidRDefault="002C714F">
      <w:pPr>
        <w:pStyle w:val="af2"/>
        <w:rPr>
          <w:rFonts w:ascii="Times New Roman" w:eastAsia="標楷體" w:hAnsi="Times New Roman"/>
        </w:rPr>
      </w:pPr>
      <w:r>
        <w:rPr>
          <w:rStyle w:val="af4"/>
        </w:rPr>
        <w:footnoteRef/>
      </w:r>
      <w:r>
        <w:t xml:space="preserve"> </w:t>
      </w:r>
      <w:r w:rsidRPr="008376D0">
        <w:rPr>
          <w:rFonts w:ascii="Times New Roman" w:eastAsia="標楷體" w:hAnsi="Times New Roman"/>
        </w:rPr>
        <w:t xml:space="preserve">GSODR </w:t>
      </w:r>
      <w:r w:rsidRPr="008376D0">
        <w:rPr>
          <w:rFonts w:ascii="Times New Roman" w:eastAsia="標楷體" w:hAnsi="Times New Roman"/>
        </w:rPr>
        <w:t>為一套用於取得全球地面氣象日資料（</w:t>
      </w:r>
      <w:r w:rsidRPr="008376D0">
        <w:rPr>
          <w:rFonts w:ascii="Times New Roman" w:eastAsia="標楷體" w:hAnsi="Times New Roman"/>
        </w:rPr>
        <w:t>GSOD</w:t>
      </w:r>
      <w:r>
        <w:rPr>
          <w:rFonts w:ascii="Times New Roman" w:eastAsia="標楷體" w:hAnsi="Times New Roman" w:hint="eastAsia"/>
        </w:rPr>
        <w:t>）的</w:t>
      </w:r>
      <w:r w:rsidRPr="008376D0">
        <w:rPr>
          <w:rFonts w:ascii="Times New Roman" w:eastAsia="標楷體" w:hAnsi="Times New Roman"/>
        </w:rPr>
        <w:t>R</w:t>
      </w:r>
      <w:r>
        <w:rPr>
          <w:rFonts w:ascii="Times New Roman" w:eastAsia="標楷體" w:hAnsi="Times New Roman" w:hint="eastAsia"/>
        </w:rPr>
        <w:t>語言</w:t>
      </w:r>
      <w:r w:rsidRPr="008376D0">
        <w:rPr>
          <w:rFonts w:ascii="Times New Roman" w:eastAsia="標楷體" w:hAnsi="Times New Roman"/>
        </w:rPr>
        <w:t>套件，提供自動下載、資料清理、單位轉換與格式整理功能，</w:t>
      </w:r>
      <w:r>
        <w:rPr>
          <w:rFonts w:ascii="Times New Roman" w:eastAsia="標楷體" w:hAnsi="Times New Roman" w:hint="eastAsia"/>
        </w:rPr>
        <w:t>該</w:t>
      </w:r>
      <w:r w:rsidRPr="008376D0">
        <w:rPr>
          <w:rFonts w:ascii="Times New Roman" w:eastAsia="標楷體" w:hAnsi="Times New Roman"/>
        </w:rPr>
        <w:t>資料來源為美國國家環境資訊中心（</w:t>
      </w:r>
      <w:r w:rsidRPr="008376D0">
        <w:rPr>
          <w:rFonts w:ascii="Times New Roman" w:eastAsia="標楷體" w:hAnsi="Times New Roman"/>
        </w:rPr>
        <w:t>NCEI</w:t>
      </w:r>
      <w:r w:rsidRPr="008376D0">
        <w:rPr>
          <w:rFonts w:ascii="Times New Roman" w:eastAsia="標楷體" w:hAnsi="Times New Roman"/>
        </w:rPr>
        <w:t>）。</w:t>
      </w:r>
    </w:p>
  </w:footnote>
  <w:footnote w:id="2">
    <w:p w14:paraId="4B741DF9" w14:textId="7DEDE33B" w:rsidR="002C714F" w:rsidRPr="00B5319B" w:rsidRDefault="002C714F">
      <w:pPr>
        <w:pStyle w:val="af2"/>
        <w:rPr>
          <w:rFonts w:ascii="Times New Roman" w:eastAsia="標楷體" w:hAnsi="Times New Roman"/>
        </w:rPr>
      </w:pPr>
      <w:r>
        <w:rPr>
          <w:rStyle w:val="af4"/>
        </w:rPr>
        <w:footnoteRef/>
      </w:r>
      <w:r w:rsidRPr="00B5319B">
        <w:rPr>
          <w:rFonts w:ascii="Times New Roman" w:eastAsia="標楷體" w:hAnsi="Times New Roman"/>
        </w:rPr>
        <w:t xml:space="preserve"> Trucost</w:t>
      </w:r>
      <w:r w:rsidRPr="00B5319B">
        <w:rPr>
          <w:rFonts w:ascii="Times New Roman" w:eastAsia="標楷體" w:hAnsi="Times New Roman"/>
        </w:rPr>
        <w:t>為一套衡量企業環境影響之資料庫，涵蓋超過</w:t>
      </w:r>
      <w:r w:rsidRPr="00B5319B">
        <w:rPr>
          <w:rFonts w:ascii="Times New Roman" w:eastAsia="標楷體" w:hAnsi="Times New Roman"/>
        </w:rPr>
        <w:t>20,000</w:t>
      </w:r>
      <w:r w:rsidRPr="00B5319B">
        <w:rPr>
          <w:rFonts w:ascii="Times New Roman" w:eastAsia="標楷體" w:hAnsi="Times New Roman"/>
        </w:rPr>
        <w:t>家公司之相關資訊，包括溫室氣體排放、土地、水與空氣污染、廢棄物處理、自然資源使用，以及化石燃料儲量與發電能力等氣候相關指標。</w:t>
      </w:r>
    </w:p>
  </w:footnote>
  <w:footnote w:id="3">
    <w:p w14:paraId="59928DCF" w14:textId="26698CD2" w:rsidR="002C714F" w:rsidRPr="00DE50EF" w:rsidRDefault="002C714F">
      <w:pPr>
        <w:pStyle w:val="af2"/>
        <w:rPr>
          <w:rFonts w:ascii="Times New Roman" w:eastAsia="標楷體" w:hAnsi="Times New Roman"/>
        </w:rPr>
      </w:pPr>
      <w:r>
        <w:rPr>
          <w:rStyle w:val="af4"/>
        </w:rPr>
        <w:footnoteRef/>
      </w:r>
      <w:r>
        <w:t xml:space="preserve"> </w:t>
      </w:r>
      <w:r w:rsidRPr="00DE50EF">
        <w:rPr>
          <w:rFonts w:ascii="Times New Roman" w:eastAsia="標楷體" w:hAnsi="Times New Roman"/>
        </w:rPr>
        <w:t>C</w:t>
      </w:r>
      <w:r>
        <w:rPr>
          <w:rFonts w:ascii="Times New Roman" w:eastAsia="標楷體" w:hAnsi="Times New Roman" w:hint="eastAsia"/>
        </w:rPr>
        <w:t>ompustat</w:t>
      </w:r>
      <w:r w:rsidRPr="00DE50EF">
        <w:rPr>
          <w:rFonts w:ascii="Times New Roman" w:eastAsia="標楷體" w:hAnsi="Times New Roman"/>
        </w:rPr>
        <w:t>為由</w:t>
      </w:r>
      <w:r w:rsidRPr="00DE50EF">
        <w:rPr>
          <w:rFonts w:ascii="Times New Roman" w:eastAsia="標楷體" w:hAnsi="Times New Roman"/>
        </w:rPr>
        <w:t>Standard &amp; Poor’s</w:t>
      </w:r>
      <w:r w:rsidRPr="00DE50EF">
        <w:rPr>
          <w:rFonts w:ascii="Times New Roman" w:eastAsia="標楷體" w:hAnsi="Times New Roman"/>
        </w:rPr>
        <w:t>提供之企業財務資料庫，涵蓋上市公司之財務報表與市場相關資訊，廣泛應用於公司理財與資本市場研究。</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67E6D9" w14:textId="77777777" w:rsidR="002C714F" w:rsidRDefault="002C714F" w:rsidP="00FF7992">
    <w:pPr>
      <w:pStyle w:val="a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149565" w14:textId="77777777" w:rsidR="002C714F" w:rsidRDefault="002C714F" w:rsidP="00FF7992">
    <w:pPr>
      <w:pStyle w:val="a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A92166" w14:textId="77777777" w:rsidR="002C714F" w:rsidRDefault="002C714F">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409F6"/>
    <w:multiLevelType w:val="hybridMultilevel"/>
    <w:tmpl w:val="8418285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8E6FDA"/>
    <w:multiLevelType w:val="hybridMultilevel"/>
    <w:tmpl w:val="A8A8DA88"/>
    <w:lvl w:ilvl="0" w:tplc="2F0AE1B6">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5E45029"/>
    <w:multiLevelType w:val="hybridMultilevel"/>
    <w:tmpl w:val="141CB476"/>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B3141DE"/>
    <w:multiLevelType w:val="hybridMultilevel"/>
    <w:tmpl w:val="5C06EEA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C8522C0"/>
    <w:multiLevelType w:val="hybridMultilevel"/>
    <w:tmpl w:val="F6FE00A6"/>
    <w:lvl w:ilvl="0" w:tplc="CED6A29C">
      <w:start w:val="1"/>
      <w:numFmt w:val="ideographLegalTraditional"/>
      <w:lvlText w:val="%1、"/>
      <w:lvlJc w:val="left"/>
      <w:pPr>
        <w:ind w:left="480" w:hanging="480"/>
      </w:pPr>
      <w:rPr>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FA74927"/>
    <w:multiLevelType w:val="hybridMultilevel"/>
    <w:tmpl w:val="42565D4A"/>
    <w:lvl w:ilvl="0" w:tplc="B290DDD8">
      <w:start w:val="1"/>
      <w:numFmt w:val="taiwaneseCountingThousand"/>
      <w:lvlText w:val="第%1章"/>
      <w:lvlJc w:val="left"/>
      <w:pPr>
        <w:ind w:left="1598" w:hanging="1118"/>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33626E60"/>
    <w:multiLevelType w:val="hybridMultilevel"/>
    <w:tmpl w:val="8AEAD910"/>
    <w:lvl w:ilvl="0" w:tplc="E31C67E8">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6F249A"/>
    <w:multiLevelType w:val="hybridMultilevel"/>
    <w:tmpl w:val="8402CE5C"/>
    <w:lvl w:ilvl="0" w:tplc="FFFFFFFF">
      <w:start w:val="1"/>
      <w:numFmt w:val="taiwaneseCountingThousand"/>
      <w:lvlText w:val="第%1章"/>
      <w:lvlJc w:val="left"/>
      <w:pPr>
        <w:ind w:left="1118" w:hanging="1118"/>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3A964B23"/>
    <w:multiLevelType w:val="hybridMultilevel"/>
    <w:tmpl w:val="93F2278E"/>
    <w:lvl w:ilvl="0" w:tplc="981299A6">
      <w:start w:val="1"/>
      <w:numFmt w:val="taiwaneseCountingThousand"/>
      <w:lvlText w:val="第%1節"/>
      <w:lvlJc w:val="left"/>
      <w:pPr>
        <w:ind w:left="983" w:hanging="983"/>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F404366"/>
    <w:multiLevelType w:val="hybridMultilevel"/>
    <w:tmpl w:val="B92A33D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464CA4"/>
    <w:multiLevelType w:val="hybridMultilevel"/>
    <w:tmpl w:val="F594E1E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1100EAB"/>
    <w:multiLevelType w:val="hybridMultilevel"/>
    <w:tmpl w:val="F588251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1462A59"/>
    <w:multiLevelType w:val="hybridMultilevel"/>
    <w:tmpl w:val="C61E2B18"/>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7C02E6E"/>
    <w:multiLevelType w:val="hybridMultilevel"/>
    <w:tmpl w:val="E5FE086C"/>
    <w:lvl w:ilvl="0" w:tplc="019278B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B9F3E35"/>
    <w:multiLevelType w:val="hybridMultilevel"/>
    <w:tmpl w:val="8228B97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CC84062"/>
    <w:multiLevelType w:val="hybridMultilevel"/>
    <w:tmpl w:val="672C875A"/>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0C12872"/>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7137DF0"/>
    <w:multiLevelType w:val="hybridMultilevel"/>
    <w:tmpl w:val="6D663C0A"/>
    <w:lvl w:ilvl="0" w:tplc="CDDC2FE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4A6A6F"/>
    <w:multiLevelType w:val="hybridMultilevel"/>
    <w:tmpl w:val="F02ED8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7815DD1"/>
    <w:multiLevelType w:val="hybridMultilevel"/>
    <w:tmpl w:val="BC5480F4"/>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85B0368"/>
    <w:multiLevelType w:val="hybridMultilevel"/>
    <w:tmpl w:val="62608902"/>
    <w:lvl w:ilvl="0" w:tplc="2DD6F3A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8CF64F4"/>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BEE3817"/>
    <w:multiLevelType w:val="hybridMultilevel"/>
    <w:tmpl w:val="9AF42D36"/>
    <w:lvl w:ilvl="0" w:tplc="708E5EC4">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7C080DE1"/>
    <w:multiLevelType w:val="hybridMultilevel"/>
    <w:tmpl w:val="31144DE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EC92DE5"/>
    <w:multiLevelType w:val="hybridMultilevel"/>
    <w:tmpl w:val="CBF041D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4"/>
  </w:num>
  <w:num w:numId="2">
    <w:abstractNumId w:val="15"/>
  </w:num>
  <w:num w:numId="3">
    <w:abstractNumId w:val="23"/>
  </w:num>
  <w:num w:numId="4">
    <w:abstractNumId w:val="24"/>
  </w:num>
  <w:num w:numId="5">
    <w:abstractNumId w:val="18"/>
  </w:num>
  <w:num w:numId="6">
    <w:abstractNumId w:val="6"/>
  </w:num>
  <w:num w:numId="7">
    <w:abstractNumId w:val="5"/>
  </w:num>
  <w:num w:numId="8">
    <w:abstractNumId w:val="8"/>
  </w:num>
  <w:num w:numId="9">
    <w:abstractNumId w:val="2"/>
  </w:num>
  <w:num w:numId="10">
    <w:abstractNumId w:val="20"/>
  </w:num>
  <w:num w:numId="11">
    <w:abstractNumId w:val="17"/>
  </w:num>
  <w:num w:numId="12">
    <w:abstractNumId w:val="22"/>
  </w:num>
  <w:num w:numId="13">
    <w:abstractNumId w:val="3"/>
  </w:num>
  <w:num w:numId="14">
    <w:abstractNumId w:val="9"/>
  </w:num>
  <w:num w:numId="15">
    <w:abstractNumId w:val="13"/>
  </w:num>
  <w:num w:numId="16">
    <w:abstractNumId w:val="19"/>
  </w:num>
  <w:num w:numId="17">
    <w:abstractNumId w:val="0"/>
  </w:num>
  <w:num w:numId="18">
    <w:abstractNumId w:val="12"/>
  </w:num>
  <w:num w:numId="19">
    <w:abstractNumId w:val="11"/>
  </w:num>
  <w:num w:numId="20">
    <w:abstractNumId w:val="1"/>
  </w:num>
  <w:num w:numId="21">
    <w:abstractNumId w:val="7"/>
  </w:num>
  <w:num w:numId="22">
    <w:abstractNumId w:val="21"/>
  </w:num>
  <w:num w:numId="23">
    <w:abstractNumId w:val="14"/>
  </w:num>
  <w:num w:numId="24">
    <w:abstractNumId w:val="10"/>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725"/>
    <w:rsid w:val="00000FE6"/>
    <w:rsid w:val="0000182F"/>
    <w:rsid w:val="000018A6"/>
    <w:rsid w:val="00002603"/>
    <w:rsid w:val="00002678"/>
    <w:rsid w:val="00003114"/>
    <w:rsid w:val="00003143"/>
    <w:rsid w:val="00005C31"/>
    <w:rsid w:val="00010397"/>
    <w:rsid w:val="00011A05"/>
    <w:rsid w:val="00011E57"/>
    <w:rsid w:val="00013740"/>
    <w:rsid w:val="000138E8"/>
    <w:rsid w:val="00013CF6"/>
    <w:rsid w:val="00015461"/>
    <w:rsid w:val="000155E4"/>
    <w:rsid w:val="000176B0"/>
    <w:rsid w:val="000201BA"/>
    <w:rsid w:val="000205C9"/>
    <w:rsid w:val="00022AA5"/>
    <w:rsid w:val="000232B8"/>
    <w:rsid w:val="00023AC5"/>
    <w:rsid w:val="00023C3C"/>
    <w:rsid w:val="00023E41"/>
    <w:rsid w:val="000243D3"/>
    <w:rsid w:val="00026066"/>
    <w:rsid w:val="0002787A"/>
    <w:rsid w:val="00027AAE"/>
    <w:rsid w:val="00030381"/>
    <w:rsid w:val="00030A4B"/>
    <w:rsid w:val="00031033"/>
    <w:rsid w:val="000316FA"/>
    <w:rsid w:val="00032609"/>
    <w:rsid w:val="00032F84"/>
    <w:rsid w:val="00033CE0"/>
    <w:rsid w:val="0003420D"/>
    <w:rsid w:val="00034667"/>
    <w:rsid w:val="00035584"/>
    <w:rsid w:val="00036307"/>
    <w:rsid w:val="000363D9"/>
    <w:rsid w:val="000367FA"/>
    <w:rsid w:val="000401AB"/>
    <w:rsid w:val="000409D7"/>
    <w:rsid w:val="00042690"/>
    <w:rsid w:val="00042BBD"/>
    <w:rsid w:val="00045A41"/>
    <w:rsid w:val="000466B7"/>
    <w:rsid w:val="000473F4"/>
    <w:rsid w:val="00050B98"/>
    <w:rsid w:val="00051486"/>
    <w:rsid w:val="000518A7"/>
    <w:rsid w:val="00051BFC"/>
    <w:rsid w:val="00053CC7"/>
    <w:rsid w:val="00054112"/>
    <w:rsid w:val="00054D90"/>
    <w:rsid w:val="00055FFF"/>
    <w:rsid w:val="00057973"/>
    <w:rsid w:val="00057C31"/>
    <w:rsid w:val="00060C5E"/>
    <w:rsid w:val="000613E7"/>
    <w:rsid w:val="00062198"/>
    <w:rsid w:val="00062765"/>
    <w:rsid w:val="0006383A"/>
    <w:rsid w:val="00063C49"/>
    <w:rsid w:val="0006461F"/>
    <w:rsid w:val="00064A8E"/>
    <w:rsid w:val="00065314"/>
    <w:rsid w:val="0006534D"/>
    <w:rsid w:val="00066027"/>
    <w:rsid w:val="000667E0"/>
    <w:rsid w:val="000706C1"/>
    <w:rsid w:val="00071AFD"/>
    <w:rsid w:val="000736A7"/>
    <w:rsid w:val="00076C86"/>
    <w:rsid w:val="000774A9"/>
    <w:rsid w:val="000807E1"/>
    <w:rsid w:val="000816FC"/>
    <w:rsid w:val="00081C28"/>
    <w:rsid w:val="000836A9"/>
    <w:rsid w:val="00083B2B"/>
    <w:rsid w:val="00085CE5"/>
    <w:rsid w:val="00086B17"/>
    <w:rsid w:val="00087559"/>
    <w:rsid w:val="0009072E"/>
    <w:rsid w:val="00090CA9"/>
    <w:rsid w:val="00091E07"/>
    <w:rsid w:val="00091FBB"/>
    <w:rsid w:val="000922C0"/>
    <w:rsid w:val="0009324C"/>
    <w:rsid w:val="00093741"/>
    <w:rsid w:val="00094987"/>
    <w:rsid w:val="00094FB3"/>
    <w:rsid w:val="00096F3F"/>
    <w:rsid w:val="000A1154"/>
    <w:rsid w:val="000A3430"/>
    <w:rsid w:val="000A36E4"/>
    <w:rsid w:val="000A3869"/>
    <w:rsid w:val="000A3B71"/>
    <w:rsid w:val="000A4D76"/>
    <w:rsid w:val="000A66CC"/>
    <w:rsid w:val="000A6EBE"/>
    <w:rsid w:val="000A7577"/>
    <w:rsid w:val="000B0C9A"/>
    <w:rsid w:val="000B10D6"/>
    <w:rsid w:val="000B10D9"/>
    <w:rsid w:val="000B1BCF"/>
    <w:rsid w:val="000B2869"/>
    <w:rsid w:val="000B2C13"/>
    <w:rsid w:val="000B2DF6"/>
    <w:rsid w:val="000B4335"/>
    <w:rsid w:val="000B44D4"/>
    <w:rsid w:val="000B6013"/>
    <w:rsid w:val="000B7749"/>
    <w:rsid w:val="000C0552"/>
    <w:rsid w:val="000C2295"/>
    <w:rsid w:val="000C2475"/>
    <w:rsid w:val="000C33BB"/>
    <w:rsid w:val="000C6D7D"/>
    <w:rsid w:val="000D01CA"/>
    <w:rsid w:val="000D0337"/>
    <w:rsid w:val="000D1643"/>
    <w:rsid w:val="000D235B"/>
    <w:rsid w:val="000D25D4"/>
    <w:rsid w:val="000D2813"/>
    <w:rsid w:val="000D2F8F"/>
    <w:rsid w:val="000D37DF"/>
    <w:rsid w:val="000D3802"/>
    <w:rsid w:val="000D40E9"/>
    <w:rsid w:val="000D410F"/>
    <w:rsid w:val="000D428B"/>
    <w:rsid w:val="000D4AC4"/>
    <w:rsid w:val="000D513A"/>
    <w:rsid w:val="000D5412"/>
    <w:rsid w:val="000D6ABB"/>
    <w:rsid w:val="000D6FFC"/>
    <w:rsid w:val="000D72DE"/>
    <w:rsid w:val="000D72EF"/>
    <w:rsid w:val="000E08A4"/>
    <w:rsid w:val="000E3938"/>
    <w:rsid w:val="000E44F1"/>
    <w:rsid w:val="000E4E2F"/>
    <w:rsid w:val="000E57D9"/>
    <w:rsid w:val="000E71D5"/>
    <w:rsid w:val="000F001E"/>
    <w:rsid w:val="000F0253"/>
    <w:rsid w:val="000F2745"/>
    <w:rsid w:val="000F6037"/>
    <w:rsid w:val="000F6687"/>
    <w:rsid w:val="000F753C"/>
    <w:rsid w:val="001000E0"/>
    <w:rsid w:val="001005F8"/>
    <w:rsid w:val="00100973"/>
    <w:rsid w:val="001029E9"/>
    <w:rsid w:val="00102EA4"/>
    <w:rsid w:val="001032F2"/>
    <w:rsid w:val="00105B6A"/>
    <w:rsid w:val="00106309"/>
    <w:rsid w:val="0011061D"/>
    <w:rsid w:val="00110CD3"/>
    <w:rsid w:val="00111D28"/>
    <w:rsid w:val="00111FF4"/>
    <w:rsid w:val="0011276F"/>
    <w:rsid w:val="00115F7D"/>
    <w:rsid w:val="0011726F"/>
    <w:rsid w:val="00120BC2"/>
    <w:rsid w:val="0012249A"/>
    <w:rsid w:val="0012278E"/>
    <w:rsid w:val="00122E95"/>
    <w:rsid w:val="00124905"/>
    <w:rsid w:val="00124A5A"/>
    <w:rsid w:val="00125CEC"/>
    <w:rsid w:val="00126D5E"/>
    <w:rsid w:val="0012757B"/>
    <w:rsid w:val="00127791"/>
    <w:rsid w:val="001316C5"/>
    <w:rsid w:val="001325CB"/>
    <w:rsid w:val="001332F9"/>
    <w:rsid w:val="00133DE2"/>
    <w:rsid w:val="00133E78"/>
    <w:rsid w:val="00134732"/>
    <w:rsid w:val="001358FC"/>
    <w:rsid w:val="00137D1E"/>
    <w:rsid w:val="0014118B"/>
    <w:rsid w:val="0014143C"/>
    <w:rsid w:val="00141B09"/>
    <w:rsid w:val="00142859"/>
    <w:rsid w:val="00142F72"/>
    <w:rsid w:val="00143430"/>
    <w:rsid w:val="00143B2E"/>
    <w:rsid w:val="001453F8"/>
    <w:rsid w:val="0014561C"/>
    <w:rsid w:val="00145D71"/>
    <w:rsid w:val="001470F3"/>
    <w:rsid w:val="001472C5"/>
    <w:rsid w:val="001475B3"/>
    <w:rsid w:val="00147605"/>
    <w:rsid w:val="00147BA4"/>
    <w:rsid w:val="00150C31"/>
    <w:rsid w:val="001512E6"/>
    <w:rsid w:val="0015172A"/>
    <w:rsid w:val="001521DA"/>
    <w:rsid w:val="001543ED"/>
    <w:rsid w:val="001545CE"/>
    <w:rsid w:val="001549EF"/>
    <w:rsid w:val="00155C84"/>
    <w:rsid w:val="00155E3D"/>
    <w:rsid w:val="00155EF2"/>
    <w:rsid w:val="0015718E"/>
    <w:rsid w:val="001578C5"/>
    <w:rsid w:val="00157F28"/>
    <w:rsid w:val="001606A3"/>
    <w:rsid w:val="001617C0"/>
    <w:rsid w:val="001619FB"/>
    <w:rsid w:val="001622FE"/>
    <w:rsid w:val="00163166"/>
    <w:rsid w:val="00163F2C"/>
    <w:rsid w:val="00163FAD"/>
    <w:rsid w:val="00165442"/>
    <w:rsid w:val="0016615F"/>
    <w:rsid w:val="00166B53"/>
    <w:rsid w:val="00166CFC"/>
    <w:rsid w:val="0016793A"/>
    <w:rsid w:val="00170057"/>
    <w:rsid w:val="00171F6A"/>
    <w:rsid w:val="00173010"/>
    <w:rsid w:val="0017371C"/>
    <w:rsid w:val="00175344"/>
    <w:rsid w:val="00176472"/>
    <w:rsid w:val="00177A9C"/>
    <w:rsid w:val="00177EA2"/>
    <w:rsid w:val="001814B0"/>
    <w:rsid w:val="001837A0"/>
    <w:rsid w:val="001837EF"/>
    <w:rsid w:val="00184DFC"/>
    <w:rsid w:val="00186675"/>
    <w:rsid w:val="001873B8"/>
    <w:rsid w:val="001906C7"/>
    <w:rsid w:val="00190E2D"/>
    <w:rsid w:val="00191668"/>
    <w:rsid w:val="00191F22"/>
    <w:rsid w:val="00192A44"/>
    <w:rsid w:val="00193B1E"/>
    <w:rsid w:val="001941DD"/>
    <w:rsid w:val="001941E9"/>
    <w:rsid w:val="00194817"/>
    <w:rsid w:val="00195087"/>
    <w:rsid w:val="0019511A"/>
    <w:rsid w:val="00195989"/>
    <w:rsid w:val="00195DB6"/>
    <w:rsid w:val="00195FEC"/>
    <w:rsid w:val="001962B7"/>
    <w:rsid w:val="00197118"/>
    <w:rsid w:val="00197403"/>
    <w:rsid w:val="00197E86"/>
    <w:rsid w:val="001A03C5"/>
    <w:rsid w:val="001A1A86"/>
    <w:rsid w:val="001A28C4"/>
    <w:rsid w:val="001A2EB8"/>
    <w:rsid w:val="001A3503"/>
    <w:rsid w:val="001A40ED"/>
    <w:rsid w:val="001A43C2"/>
    <w:rsid w:val="001A5F4C"/>
    <w:rsid w:val="001A7178"/>
    <w:rsid w:val="001B0196"/>
    <w:rsid w:val="001B20AA"/>
    <w:rsid w:val="001B2261"/>
    <w:rsid w:val="001B2BB9"/>
    <w:rsid w:val="001B50A6"/>
    <w:rsid w:val="001B588D"/>
    <w:rsid w:val="001B6D5A"/>
    <w:rsid w:val="001B74B8"/>
    <w:rsid w:val="001B7AEF"/>
    <w:rsid w:val="001C003C"/>
    <w:rsid w:val="001C20D9"/>
    <w:rsid w:val="001C34B4"/>
    <w:rsid w:val="001C3625"/>
    <w:rsid w:val="001C382F"/>
    <w:rsid w:val="001C5346"/>
    <w:rsid w:val="001C6EA4"/>
    <w:rsid w:val="001D024D"/>
    <w:rsid w:val="001D07A6"/>
    <w:rsid w:val="001D0B7D"/>
    <w:rsid w:val="001D0B88"/>
    <w:rsid w:val="001D1671"/>
    <w:rsid w:val="001D1735"/>
    <w:rsid w:val="001D1ED3"/>
    <w:rsid w:val="001D2330"/>
    <w:rsid w:val="001D2A4F"/>
    <w:rsid w:val="001D49C2"/>
    <w:rsid w:val="001D61F9"/>
    <w:rsid w:val="001D6552"/>
    <w:rsid w:val="001D6EEF"/>
    <w:rsid w:val="001E10F9"/>
    <w:rsid w:val="001E11F5"/>
    <w:rsid w:val="001E2658"/>
    <w:rsid w:val="001E30CC"/>
    <w:rsid w:val="001E48AA"/>
    <w:rsid w:val="001E54EB"/>
    <w:rsid w:val="001E6A82"/>
    <w:rsid w:val="001E7104"/>
    <w:rsid w:val="001E7CF5"/>
    <w:rsid w:val="001F0ACB"/>
    <w:rsid w:val="001F0C31"/>
    <w:rsid w:val="001F100F"/>
    <w:rsid w:val="001F1393"/>
    <w:rsid w:val="001F16D2"/>
    <w:rsid w:val="001F1FF0"/>
    <w:rsid w:val="001F26C2"/>
    <w:rsid w:val="001F406E"/>
    <w:rsid w:val="001F5EEE"/>
    <w:rsid w:val="001F6887"/>
    <w:rsid w:val="001F6ABF"/>
    <w:rsid w:val="0020193B"/>
    <w:rsid w:val="002037EA"/>
    <w:rsid w:val="00203820"/>
    <w:rsid w:val="002044BF"/>
    <w:rsid w:val="00204D5B"/>
    <w:rsid w:val="002050C3"/>
    <w:rsid w:val="002053AF"/>
    <w:rsid w:val="00205BFE"/>
    <w:rsid w:val="00210013"/>
    <w:rsid w:val="00210923"/>
    <w:rsid w:val="00210FCD"/>
    <w:rsid w:val="00211342"/>
    <w:rsid w:val="0021164D"/>
    <w:rsid w:val="00213347"/>
    <w:rsid w:val="00214011"/>
    <w:rsid w:val="00214C5D"/>
    <w:rsid w:val="002155CC"/>
    <w:rsid w:val="00217A6B"/>
    <w:rsid w:val="00220155"/>
    <w:rsid w:val="0022024D"/>
    <w:rsid w:val="002205FB"/>
    <w:rsid w:val="002212BC"/>
    <w:rsid w:val="002216FD"/>
    <w:rsid w:val="00222375"/>
    <w:rsid w:val="00222789"/>
    <w:rsid w:val="00222A38"/>
    <w:rsid w:val="00223343"/>
    <w:rsid w:val="00223BB1"/>
    <w:rsid w:val="002242DA"/>
    <w:rsid w:val="00224E27"/>
    <w:rsid w:val="00225587"/>
    <w:rsid w:val="0022633F"/>
    <w:rsid w:val="00226FA4"/>
    <w:rsid w:val="00227D12"/>
    <w:rsid w:val="002306DF"/>
    <w:rsid w:val="002317FC"/>
    <w:rsid w:val="002329D4"/>
    <w:rsid w:val="00232A88"/>
    <w:rsid w:val="0023512D"/>
    <w:rsid w:val="00235692"/>
    <w:rsid w:val="002358FE"/>
    <w:rsid w:val="0023670C"/>
    <w:rsid w:val="0023699F"/>
    <w:rsid w:val="00236DBC"/>
    <w:rsid w:val="00236EA7"/>
    <w:rsid w:val="0023734A"/>
    <w:rsid w:val="0024034F"/>
    <w:rsid w:val="002407BC"/>
    <w:rsid w:val="00240BDA"/>
    <w:rsid w:val="00240CB0"/>
    <w:rsid w:val="00241FDE"/>
    <w:rsid w:val="00243E3E"/>
    <w:rsid w:val="002451E6"/>
    <w:rsid w:val="002458A2"/>
    <w:rsid w:val="002458C1"/>
    <w:rsid w:val="00247D89"/>
    <w:rsid w:val="0025062B"/>
    <w:rsid w:val="002508D0"/>
    <w:rsid w:val="00250A2F"/>
    <w:rsid w:val="002511F7"/>
    <w:rsid w:val="00251BE0"/>
    <w:rsid w:val="002534C4"/>
    <w:rsid w:val="002543FF"/>
    <w:rsid w:val="00254E72"/>
    <w:rsid w:val="00257AFB"/>
    <w:rsid w:val="00257FE8"/>
    <w:rsid w:val="0026191D"/>
    <w:rsid w:val="00262018"/>
    <w:rsid w:val="00262251"/>
    <w:rsid w:val="0026294F"/>
    <w:rsid w:val="0026309D"/>
    <w:rsid w:val="002653FE"/>
    <w:rsid w:val="0027051B"/>
    <w:rsid w:val="002726A5"/>
    <w:rsid w:val="00273E2D"/>
    <w:rsid w:val="00276641"/>
    <w:rsid w:val="0027797C"/>
    <w:rsid w:val="00277B49"/>
    <w:rsid w:val="002801CB"/>
    <w:rsid w:val="002808F0"/>
    <w:rsid w:val="00281813"/>
    <w:rsid w:val="00281C74"/>
    <w:rsid w:val="00282D27"/>
    <w:rsid w:val="00283285"/>
    <w:rsid w:val="0028456A"/>
    <w:rsid w:val="00284968"/>
    <w:rsid w:val="0028651C"/>
    <w:rsid w:val="00286CF6"/>
    <w:rsid w:val="00292294"/>
    <w:rsid w:val="00292B2B"/>
    <w:rsid w:val="0029370B"/>
    <w:rsid w:val="0029566C"/>
    <w:rsid w:val="00295FEB"/>
    <w:rsid w:val="0029759D"/>
    <w:rsid w:val="002A026F"/>
    <w:rsid w:val="002A11A5"/>
    <w:rsid w:val="002A1BE2"/>
    <w:rsid w:val="002A200D"/>
    <w:rsid w:val="002A223B"/>
    <w:rsid w:val="002A260C"/>
    <w:rsid w:val="002A2676"/>
    <w:rsid w:val="002A45CF"/>
    <w:rsid w:val="002A4635"/>
    <w:rsid w:val="002A52A7"/>
    <w:rsid w:val="002A54BD"/>
    <w:rsid w:val="002A5BF9"/>
    <w:rsid w:val="002A784E"/>
    <w:rsid w:val="002A7A60"/>
    <w:rsid w:val="002B0C91"/>
    <w:rsid w:val="002B107A"/>
    <w:rsid w:val="002B1339"/>
    <w:rsid w:val="002B26A2"/>
    <w:rsid w:val="002B2DE6"/>
    <w:rsid w:val="002B3CD2"/>
    <w:rsid w:val="002B41E2"/>
    <w:rsid w:val="002B56FA"/>
    <w:rsid w:val="002B59D9"/>
    <w:rsid w:val="002B5B24"/>
    <w:rsid w:val="002B6AD7"/>
    <w:rsid w:val="002B6C96"/>
    <w:rsid w:val="002B6EF9"/>
    <w:rsid w:val="002B7DF4"/>
    <w:rsid w:val="002C09E4"/>
    <w:rsid w:val="002C0B2E"/>
    <w:rsid w:val="002C2E1C"/>
    <w:rsid w:val="002C34B1"/>
    <w:rsid w:val="002C3BB7"/>
    <w:rsid w:val="002C4676"/>
    <w:rsid w:val="002C4DAC"/>
    <w:rsid w:val="002C4FE6"/>
    <w:rsid w:val="002C6004"/>
    <w:rsid w:val="002C63A3"/>
    <w:rsid w:val="002C714F"/>
    <w:rsid w:val="002D02BD"/>
    <w:rsid w:val="002D22E7"/>
    <w:rsid w:val="002D4146"/>
    <w:rsid w:val="002D7FEA"/>
    <w:rsid w:val="002E122F"/>
    <w:rsid w:val="002E1B71"/>
    <w:rsid w:val="002E27E7"/>
    <w:rsid w:val="002E3273"/>
    <w:rsid w:val="002E3491"/>
    <w:rsid w:val="002E38AB"/>
    <w:rsid w:val="002E3AD9"/>
    <w:rsid w:val="002E3B97"/>
    <w:rsid w:val="002E52A4"/>
    <w:rsid w:val="002E65EF"/>
    <w:rsid w:val="002E71EE"/>
    <w:rsid w:val="002E7480"/>
    <w:rsid w:val="002F0233"/>
    <w:rsid w:val="002F11C1"/>
    <w:rsid w:val="002F135C"/>
    <w:rsid w:val="002F13B5"/>
    <w:rsid w:val="002F1CB1"/>
    <w:rsid w:val="002F22A2"/>
    <w:rsid w:val="002F263D"/>
    <w:rsid w:val="002F26B4"/>
    <w:rsid w:val="002F3ADA"/>
    <w:rsid w:val="002F3BAD"/>
    <w:rsid w:val="002F56F3"/>
    <w:rsid w:val="002F57E4"/>
    <w:rsid w:val="002F6A57"/>
    <w:rsid w:val="002F6F38"/>
    <w:rsid w:val="00300204"/>
    <w:rsid w:val="00300F3D"/>
    <w:rsid w:val="00301D10"/>
    <w:rsid w:val="00301D3C"/>
    <w:rsid w:val="0030258E"/>
    <w:rsid w:val="00303BEA"/>
    <w:rsid w:val="00304219"/>
    <w:rsid w:val="003046B6"/>
    <w:rsid w:val="00307576"/>
    <w:rsid w:val="00310537"/>
    <w:rsid w:val="003109C1"/>
    <w:rsid w:val="00312499"/>
    <w:rsid w:val="00312A18"/>
    <w:rsid w:val="00314591"/>
    <w:rsid w:val="00314CF0"/>
    <w:rsid w:val="00315875"/>
    <w:rsid w:val="0031596C"/>
    <w:rsid w:val="003164EC"/>
    <w:rsid w:val="003178BC"/>
    <w:rsid w:val="00320783"/>
    <w:rsid w:val="00320981"/>
    <w:rsid w:val="0032322E"/>
    <w:rsid w:val="0032391D"/>
    <w:rsid w:val="00323A43"/>
    <w:rsid w:val="00324A56"/>
    <w:rsid w:val="00324FD0"/>
    <w:rsid w:val="00326153"/>
    <w:rsid w:val="00327070"/>
    <w:rsid w:val="00327724"/>
    <w:rsid w:val="00327B58"/>
    <w:rsid w:val="00327E8E"/>
    <w:rsid w:val="00331489"/>
    <w:rsid w:val="00331E42"/>
    <w:rsid w:val="00332253"/>
    <w:rsid w:val="003332C7"/>
    <w:rsid w:val="0033687A"/>
    <w:rsid w:val="003406D0"/>
    <w:rsid w:val="00341397"/>
    <w:rsid w:val="00341B37"/>
    <w:rsid w:val="00342FEB"/>
    <w:rsid w:val="003444C8"/>
    <w:rsid w:val="003453C1"/>
    <w:rsid w:val="00347385"/>
    <w:rsid w:val="0035118F"/>
    <w:rsid w:val="00351D56"/>
    <w:rsid w:val="00352086"/>
    <w:rsid w:val="0035235E"/>
    <w:rsid w:val="00352FFB"/>
    <w:rsid w:val="0035450F"/>
    <w:rsid w:val="003553D6"/>
    <w:rsid w:val="00355879"/>
    <w:rsid w:val="00357473"/>
    <w:rsid w:val="00357AE2"/>
    <w:rsid w:val="00357FEB"/>
    <w:rsid w:val="003605AA"/>
    <w:rsid w:val="00360DDE"/>
    <w:rsid w:val="00360FCD"/>
    <w:rsid w:val="00360FFA"/>
    <w:rsid w:val="00361889"/>
    <w:rsid w:val="003618C1"/>
    <w:rsid w:val="003626C5"/>
    <w:rsid w:val="00362AF4"/>
    <w:rsid w:val="0036352C"/>
    <w:rsid w:val="00363B3A"/>
    <w:rsid w:val="00363F9E"/>
    <w:rsid w:val="00366642"/>
    <w:rsid w:val="00366A01"/>
    <w:rsid w:val="0037032D"/>
    <w:rsid w:val="00370CA3"/>
    <w:rsid w:val="003727DE"/>
    <w:rsid w:val="003731AA"/>
    <w:rsid w:val="0037332B"/>
    <w:rsid w:val="003734BD"/>
    <w:rsid w:val="00373593"/>
    <w:rsid w:val="00373749"/>
    <w:rsid w:val="0037510D"/>
    <w:rsid w:val="00375F0B"/>
    <w:rsid w:val="00376389"/>
    <w:rsid w:val="003802CA"/>
    <w:rsid w:val="003802F3"/>
    <w:rsid w:val="0038131A"/>
    <w:rsid w:val="00382BCF"/>
    <w:rsid w:val="0038331B"/>
    <w:rsid w:val="00383A1E"/>
    <w:rsid w:val="003841C3"/>
    <w:rsid w:val="00384D7B"/>
    <w:rsid w:val="00385225"/>
    <w:rsid w:val="00386255"/>
    <w:rsid w:val="0038769C"/>
    <w:rsid w:val="003910C2"/>
    <w:rsid w:val="00393110"/>
    <w:rsid w:val="003935E7"/>
    <w:rsid w:val="00394F80"/>
    <w:rsid w:val="00395827"/>
    <w:rsid w:val="00396006"/>
    <w:rsid w:val="003978B7"/>
    <w:rsid w:val="003A0B5F"/>
    <w:rsid w:val="003A28F3"/>
    <w:rsid w:val="003A3724"/>
    <w:rsid w:val="003A4344"/>
    <w:rsid w:val="003A4EC1"/>
    <w:rsid w:val="003A7FBD"/>
    <w:rsid w:val="003B0C5A"/>
    <w:rsid w:val="003B150A"/>
    <w:rsid w:val="003B1EFF"/>
    <w:rsid w:val="003B271D"/>
    <w:rsid w:val="003B3202"/>
    <w:rsid w:val="003B3242"/>
    <w:rsid w:val="003B3318"/>
    <w:rsid w:val="003B615E"/>
    <w:rsid w:val="003B67AC"/>
    <w:rsid w:val="003B69B1"/>
    <w:rsid w:val="003B7091"/>
    <w:rsid w:val="003C0624"/>
    <w:rsid w:val="003C0BDD"/>
    <w:rsid w:val="003C0EFD"/>
    <w:rsid w:val="003C0F71"/>
    <w:rsid w:val="003C1A39"/>
    <w:rsid w:val="003C422B"/>
    <w:rsid w:val="003C4D7E"/>
    <w:rsid w:val="003C518E"/>
    <w:rsid w:val="003C5F4B"/>
    <w:rsid w:val="003C6D67"/>
    <w:rsid w:val="003D1B97"/>
    <w:rsid w:val="003D24ED"/>
    <w:rsid w:val="003D286C"/>
    <w:rsid w:val="003D36DE"/>
    <w:rsid w:val="003D6F92"/>
    <w:rsid w:val="003D7CB5"/>
    <w:rsid w:val="003E082F"/>
    <w:rsid w:val="003E0FF3"/>
    <w:rsid w:val="003E24C1"/>
    <w:rsid w:val="003E4A2D"/>
    <w:rsid w:val="003E5010"/>
    <w:rsid w:val="003E564C"/>
    <w:rsid w:val="003E69B2"/>
    <w:rsid w:val="003E78BA"/>
    <w:rsid w:val="003F0B94"/>
    <w:rsid w:val="003F0EF5"/>
    <w:rsid w:val="003F2490"/>
    <w:rsid w:val="003F3253"/>
    <w:rsid w:val="003F3255"/>
    <w:rsid w:val="003F53BA"/>
    <w:rsid w:val="003F6771"/>
    <w:rsid w:val="003F7C9C"/>
    <w:rsid w:val="004005BA"/>
    <w:rsid w:val="00402CD7"/>
    <w:rsid w:val="00410D6C"/>
    <w:rsid w:val="004110EF"/>
    <w:rsid w:val="004114F8"/>
    <w:rsid w:val="00411567"/>
    <w:rsid w:val="004121A0"/>
    <w:rsid w:val="0041401C"/>
    <w:rsid w:val="0041575C"/>
    <w:rsid w:val="00415B2B"/>
    <w:rsid w:val="00415D6C"/>
    <w:rsid w:val="00416741"/>
    <w:rsid w:val="00416F2A"/>
    <w:rsid w:val="00417874"/>
    <w:rsid w:val="004178A1"/>
    <w:rsid w:val="0042025F"/>
    <w:rsid w:val="00422945"/>
    <w:rsid w:val="004234DC"/>
    <w:rsid w:val="004253A1"/>
    <w:rsid w:val="00426C63"/>
    <w:rsid w:val="004277BC"/>
    <w:rsid w:val="00427D73"/>
    <w:rsid w:val="004319C5"/>
    <w:rsid w:val="00431E2D"/>
    <w:rsid w:val="004326D4"/>
    <w:rsid w:val="004341E4"/>
    <w:rsid w:val="00434A5B"/>
    <w:rsid w:val="00436A3B"/>
    <w:rsid w:val="0043780C"/>
    <w:rsid w:val="00440961"/>
    <w:rsid w:val="0044184A"/>
    <w:rsid w:val="0044296C"/>
    <w:rsid w:val="00443613"/>
    <w:rsid w:val="00444588"/>
    <w:rsid w:val="00445145"/>
    <w:rsid w:val="00445327"/>
    <w:rsid w:val="004461C4"/>
    <w:rsid w:val="00446F9B"/>
    <w:rsid w:val="00446FCF"/>
    <w:rsid w:val="00446FE8"/>
    <w:rsid w:val="00447269"/>
    <w:rsid w:val="0044741B"/>
    <w:rsid w:val="00447C48"/>
    <w:rsid w:val="004502F9"/>
    <w:rsid w:val="00450F05"/>
    <w:rsid w:val="00451CA3"/>
    <w:rsid w:val="00453860"/>
    <w:rsid w:val="00453CD5"/>
    <w:rsid w:val="00453E7B"/>
    <w:rsid w:val="0045466F"/>
    <w:rsid w:val="004547C3"/>
    <w:rsid w:val="00454934"/>
    <w:rsid w:val="00454D8C"/>
    <w:rsid w:val="00454EB9"/>
    <w:rsid w:val="0045505D"/>
    <w:rsid w:val="00460E1E"/>
    <w:rsid w:val="00461833"/>
    <w:rsid w:val="00462C62"/>
    <w:rsid w:val="00463672"/>
    <w:rsid w:val="00464B06"/>
    <w:rsid w:val="00465223"/>
    <w:rsid w:val="004656A8"/>
    <w:rsid w:val="00465EF0"/>
    <w:rsid w:val="004660AA"/>
    <w:rsid w:val="004666E2"/>
    <w:rsid w:val="00466EF1"/>
    <w:rsid w:val="00467682"/>
    <w:rsid w:val="00470B27"/>
    <w:rsid w:val="00472166"/>
    <w:rsid w:val="00474A61"/>
    <w:rsid w:val="00475417"/>
    <w:rsid w:val="00484BA2"/>
    <w:rsid w:val="004856C7"/>
    <w:rsid w:val="004857D4"/>
    <w:rsid w:val="00486B97"/>
    <w:rsid w:val="00486F11"/>
    <w:rsid w:val="004922EA"/>
    <w:rsid w:val="0049408C"/>
    <w:rsid w:val="00494852"/>
    <w:rsid w:val="0049490C"/>
    <w:rsid w:val="00495AF5"/>
    <w:rsid w:val="00496303"/>
    <w:rsid w:val="00497F33"/>
    <w:rsid w:val="004A11D8"/>
    <w:rsid w:val="004A2537"/>
    <w:rsid w:val="004A3B5D"/>
    <w:rsid w:val="004A5E7F"/>
    <w:rsid w:val="004A6A58"/>
    <w:rsid w:val="004A6D78"/>
    <w:rsid w:val="004A735B"/>
    <w:rsid w:val="004A75E5"/>
    <w:rsid w:val="004A77F5"/>
    <w:rsid w:val="004A7C7D"/>
    <w:rsid w:val="004B0644"/>
    <w:rsid w:val="004B1111"/>
    <w:rsid w:val="004B1A83"/>
    <w:rsid w:val="004B2226"/>
    <w:rsid w:val="004B4B9B"/>
    <w:rsid w:val="004B7208"/>
    <w:rsid w:val="004C0EBA"/>
    <w:rsid w:val="004C17FC"/>
    <w:rsid w:val="004C1F59"/>
    <w:rsid w:val="004C4929"/>
    <w:rsid w:val="004C4CB2"/>
    <w:rsid w:val="004C5EC1"/>
    <w:rsid w:val="004C6DC9"/>
    <w:rsid w:val="004C7608"/>
    <w:rsid w:val="004C792F"/>
    <w:rsid w:val="004C799A"/>
    <w:rsid w:val="004D0F2C"/>
    <w:rsid w:val="004D1482"/>
    <w:rsid w:val="004D247D"/>
    <w:rsid w:val="004D261F"/>
    <w:rsid w:val="004D28C0"/>
    <w:rsid w:val="004D42BB"/>
    <w:rsid w:val="004D53A4"/>
    <w:rsid w:val="004D55C1"/>
    <w:rsid w:val="004D6D3B"/>
    <w:rsid w:val="004D7AFA"/>
    <w:rsid w:val="004E0361"/>
    <w:rsid w:val="004E0488"/>
    <w:rsid w:val="004E22DD"/>
    <w:rsid w:val="004E2D17"/>
    <w:rsid w:val="004E3558"/>
    <w:rsid w:val="004E38CD"/>
    <w:rsid w:val="004E3C8C"/>
    <w:rsid w:val="004E56F2"/>
    <w:rsid w:val="004E5EEE"/>
    <w:rsid w:val="004E5FA0"/>
    <w:rsid w:val="004E6269"/>
    <w:rsid w:val="004E74B2"/>
    <w:rsid w:val="004F0686"/>
    <w:rsid w:val="004F0A3D"/>
    <w:rsid w:val="004F0C44"/>
    <w:rsid w:val="004F20BA"/>
    <w:rsid w:val="004F2F6F"/>
    <w:rsid w:val="004F3E9F"/>
    <w:rsid w:val="004F52C1"/>
    <w:rsid w:val="004F7598"/>
    <w:rsid w:val="004F7934"/>
    <w:rsid w:val="00500096"/>
    <w:rsid w:val="0050132D"/>
    <w:rsid w:val="00503B1A"/>
    <w:rsid w:val="00503D09"/>
    <w:rsid w:val="00503EB9"/>
    <w:rsid w:val="00504575"/>
    <w:rsid w:val="00504EAB"/>
    <w:rsid w:val="0050545A"/>
    <w:rsid w:val="005055F8"/>
    <w:rsid w:val="00505BB1"/>
    <w:rsid w:val="00510042"/>
    <w:rsid w:val="00510894"/>
    <w:rsid w:val="00510D26"/>
    <w:rsid w:val="005110DE"/>
    <w:rsid w:val="00511900"/>
    <w:rsid w:val="00512397"/>
    <w:rsid w:val="00512EFD"/>
    <w:rsid w:val="005136B9"/>
    <w:rsid w:val="005156AF"/>
    <w:rsid w:val="00515CDD"/>
    <w:rsid w:val="00515E39"/>
    <w:rsid w:val="00516BB1"/>
    <w:rsid w:val="00516F7C"/>
    <w:rsid w:val="005179BC"/>
    <w:rsid w:val="00520237"/>
    <w:rsid w:val="00520AE9"/>
    <w:rsid w:val="00523045"/>
    <w:rsid w:val="0052384F"/>
    <w:rsid w:val="00525016"/>
    <w:rsid w:val="00525105"/>
    <w:rsid w:val="00525A9B"/>
    <w:rsid w:val="00525BD4"/>
    <w:rsid w:val="00525D94"/>
    <w:rsid w:val="00525FE1"/>
    <w:rsid w:val="005276DE"/>
    <w:rsid w:val="00527F08"/>
    <w:rsid w:val="00532B81"/>
    <w:rsid w:val="00532EA5"/>
    <w:rsid w:val="005342E1"/>
    <w:rsid w:val="005355EF"/>
    <w:rsid w:val="0053609C"/>
    <w:rsid w:val="0053685F"/>
    <w:rsid w:val="00537381"/>
    <w:rsid w:val="00540402"/>
    <w:rsid w:val="0054124A"/>
    <w:rsid w:val="005423AF"/>
    <w:rsid w:val="005437F7"/>
    <w:rsid w:val="005507D4"/>
    <w:rsid w:val="005510A6"/>
    <w:rsid w:val="00551A40"/>
    <w:rsid w:val="00552B17"/>
    <w:rsid w:val="00553251"/>
    <w:rsid w:val="005536C1"/>
    <w:rsid w:val="00554FD5"/>
    <w:rsid w:val="00555726"/>
    <w:rsid w:val="00556571"/>
    <w:rsid w:val="005567C0"/>
    <w:rsid w:val="005616CB"/>
    <w:rsid w:val="00562837"/>
    <w:rsid w:val="005632A9"/>
    <w:rsid w:val="00563447"/>
    <w:rsid w:val="0056386D"/>
    <w:rsid w:val="0056576B"/>
    <w:rsid w:val="005662EB"/>
    <w:rsid w:val="0056749D"/>
    <w:rsid w:val="005675ED"/>
    <w:rsid w:val="00570512"/>
    <w:rsid w:val="00571237"/>
    <w:rsid w:val="0057149A"/>
    <w:rsid w:val="00571AC6"/>
    <w:rsid w:val="0057244F"/>
    <w:rsid w:val="005729E4"/>
    <w:rsid w:val="00572D8F"/>
    <w:rsid w:val="00577436"/>
    <w:rsid w:val="005779BB"/>
    <w:rsid w:val="005802CE"/>
    <w:rsid w:val="005805FB"/>
    <w:rsid w:val="00580806"/>
    <w:rsid w:val="00580CBB"/>
    <w:rsid w:val="00581728"/>
    <w:rsid w:val="005822E9"/>
    <w:rsid w:val="00583A55"/>
    <w:rsid w:val="00583FDF"/>
    <w:rsid w:val="0058430A"/>
    <w:rsid w:val="00584698"/>
    <w:rsid w:val="00584E64"/>
    <w:rsid w:val="005852CE"/>
    <w:rsid w:val="005857CB"/>
    <w:rsid w:val="00586019"/>
    <w:rsid w:val="00586E95"/>
    <w:rsid w:val="005872A8"/>
    <w:rsid w:val="00587472"/>
    <w:rsid w:val="0058770A"/>
    <w:rsid w:val="005918CC"/>
    <w:rsid w:val="00591957"/>
    <w:rsid w:val="00592D2A"/>
    <w:rsid w:val="005940A9"/>
    <w:rsid w:val="00594987"/>
    <w:rsid w:val="00594C43"/>
    <w:rsid w:val="00595A8E"/>
    <w:rsid w:val="00595ABA"/>
    <w:rsid w:val="00597160"/>
    <w:rsid w:val="00597179"/>
    <w:rsid w:val="00597990"/>
    <w:rsid w:val="00597B9E"/>
    <w:rsid w:val="00597CF6"/>
    <w:rsid w:val="00597E0D"/>
    <w:rsid w:val="005A1EB0"/>
    <w:rsid w:val="005A2A57"/>
    <w:rsid w:val="005A3162"/>
    <w:rsid w:val="005A368C"/>
    <w:rsid w:val="005A47C8"/>
    <w:rsid w:val="005A6287"/>
    <w:rsid w:val="005A72D6"/>
    <w:rsid w:val="005B2771"/>
    <w:rsid w:val="005B3068"/>
    <w:rsid w:val="005B676F"/>
    <w:rsid w:val="005B6782"/>
    <w:rsid w:val="005B6D14"/>
    <w:rsid w:val="005B708A"/>
    <w:rsid w:val="005B70E8"/>
    <w:rsid w:val="005B72B0"/>
    <w:rsid w:val="005B755E"/>
    <w:rsid w:val="005B7912"/>
    <w:rsid w:val="005B7A98"/>
    <w:rsid w:val="005C06DC"/>
    <w:rsid w:val="005C094B"/>
    <w:rsid w:val="005C129B"/>
    <w:rsid w:val="005C1C23"/>
    <w:rsid w:val="005C298B"/>
    <w:rsid w:val="005C46FB"/>
    <w:rsid w:val="005C4EB1"/>
    <w:rsid w:val="005C54E2"/>
    <w:rsid w:val="005C6AD7"/>
    <w:rsid w:val="005C6CF9"/>
    <w:rsid w:val="005D0A0F"/>
    <w:rsid w:val="005D122A"/>
    <w:rsid w:val="005D288E"/>
    <w:rsid w:val="005D2D07"/>
    <w:rsid w:val="005D3FDC"/>
    <w:rsid w:val="005D4C2F"/>
    <w:rsid w:val="005D6E87"/>
    <w:rsid w:val="005D76E5"/>
    <w:rsid w:val="005D788D"/>
    <w:rsid w:val="005E04A1"/>
    <w:rsid w:val="005E29B3"/>
    <w:rsid w:val="005E3B1C"/>
    <w:rsid w:val="005E5576"/>
    <w:rsid w:val="005E6435"/>
    <w:rsid w:val="005E6D99"/>
    <w:rsid w:val="005E79D2"/>
    <w:rsid w:val="005F0139"/>
    <w:rsid w:val="005F156D"/>
    <w:rsid w:val="005F1AFE"/>
    <w:rsid w:val="005F1F7C"/>
    <w:rsid w:val="005F26DA"/>
    <w:rsid w:val="005F47BF"/>
    <w:rsid w:val="005F5194"/>
    <w:rsid w:val="005F5EBB"/>
    <w:rsid w:val="006013B2"/>
    <w:rsid w:val="00601612"/>
    <w:rsid w:val="006027CA"/>
    <w:rsid w:val="00603513"/>
    <w:rsid w:val="00603801"/>
    <w:rsid w:val="0060473A"/>
    <w:rsid w:val="00604875"/>
    <w:rsid w:val="006048CA"/>
    <w:rsid w:val="006058D0"/>
    <w:rsid w:val="00606ACF"/>
    <w:rsid w:val="00610F7F"/>
    <w:rsid w:val="00613151"/>
    <w:rsid w:val="00613800"/>
    <w:rsid w:val="00613999"/>
    <w:rsid w:val="00613F54"/>
    <w:rsid w:val="00614213"/>
    <w:rsid w:val="0061474B"/>
    <w:rsid w:val="00614774"/>
    <w:rsid w:val="00614FFF"/>
    <w:rsid w:val="00616B9C"/>
    <w:rsid w:val="00620515"/>
    <w:rsid w:val="006209B4"/>
    <w:rsid w:val="00621E5F"/>
    <w:rsid w:val="0062500E"/>
    <w:rsid w:val="00625E44"/>
    <w:rsid w:val="006268BF"/>
    <w:rsid w:val="006270BF"/>
    <w:rsid w:val="00630141"/>
    <w:rsid w:val="00630A5E"/>
    <w:rsid w:val="0063306C"/>
    <w:rsid w:val="006338AD"/>
    <w:rsid w:val="00633E6A"/>
    <w:rsid w:val="006368FA"/>
    <w:rsid w:val="00640999"/>
    <w:rsid w:val="0064106B"/>
    <w:rsid w:val="006437E0"/>
    <w:rsid w:val="006437F4"/>
    <w:rsid w:val="00643FE8"/>
    <w:rsid w:val="00644A56"/>
    <w:rsid w:val="00645157"/>
    <w:rsid w:val="006460DE"/>
    <w:rsid w:val="006502B4"/>
    <w:rsid w:val="0065047D"/>
    <w:rsid w:val="0065078B"/>
    <w:rsid w:val="00652441"/>
    <w:rsid w:val="00652513"/>
    <w:rsid w:val="0065253C"/>
    <w:rsid w:val="00653512"/>
    <w:rsid w:val="0065432C"/>
    <w:rsid w:val="00654A9A"/>
    <w:rsid w:val="00655299"/>
    <w:rsid w:val="00656B9B"/>
    <w:rsid w:val="00656CA7"/>
    <w:rsid w:val="00657396"/>
    <w:rsid w:val="00657844"/>
    <w:rsid w:val="0066071B"/>
    <w:rsid w:val="006617FD"/>
    <w:rsid w:val="006618EA"/>
    <w:rsid w:val="0066219C"/>
    <w:rsid w:val="006628C2"/>
    <w:rsid w:val="00663058"/>
    <w:rsid w:val="006636E8"/>
    <w:rsid w:val="00663D44"/>
    <w:rsid w:val="00671137"/>
    <w:rsid w:val="00672226"/>
    <w:rsid w:val="006738D7"/>
    <w:rsid w:val="00673F58"/>
    <w:rsid w:val="00673F65"/>
    <w:rsid w:val="00675344"/>
    <w:rsid w:val="006770D4"/>
    <w:rsid w:val="00677180"/>
    <w:rsid w:val="0067765F"/>
    <w:rsid w:val="0068033D"/>
    <w:rsid w:val="0068250B"/>
    <w:rsid w:val="00683F85"/>
    <w:rsid w:val="0068432C"/>
    <w:rsid w:val="006843A7"/>
    <w:rsid w:val="00684641"/>
    <w:rsid w:val="006861BD"/>
    <w:rsid w:val="006862D0"/>
    <w:rsid w:val="00686D5E"/>
    <w:rsid w:val="00691BD3"/>
    <w:rsid w:val="00692FE4"/>
    <w:rsid w:val="0069336F"/>
    <w:rsid w:val="006A0BA0"/>
    <w:rsid w:val="006A0DEE"/>
    <w:rsid w:val="006A4079"/>
    <w:rsid w:val="006A7363"/>
    <w:rsid w:val="006A75A8"/>
    <w:rsid w:val="006B00F7"/>
    <w:rsid w:val="006B1898"/>
    <w:rsid w:val="006B2E94"/>
    <w:rsid w:val="006B6730"/>
    <w:rsid w:val="006B70EF"/>
    <w:rsid w:val="006C063C"/>
    <w:rsid w:val="006C1148"/>
    <w:rsid w:val="006C2B20"/>
    <w:rsid w:val="006C3401"/>
    <w:rsid w:val="006C3527"/>
    <w:rsid w:val="006C3F90"/>
    <w:rsid w:val="006C4113"/>
    <w:rsid w:val="006C4B95"/>
    <w:rsid w:val="006C643D"/>
    <w:rsid w:val="006C7240"/>
    <w:rsid w:val="006D17BD"/>
    <w:rsid w:val="006D2065"/>
    <w:rsid w:val="006D3D80"/>
    <w:rsid w:val="006D5BAC"/>
    <w:rsid w:val="006D6457"/>
    <w:rsid w:val="006D65C0"/>
    <w:rsid w:val="006D72A7"/>
    <w:rsid w:val="006D7E35"/>
    <w:rsid w:val="006E016B"/>
    <w:rsid w:val="006E0497"/>
    <w:rsid w:val="006E2696"/>
    <w:rsid w:val="006E35E5"/>
    <w:rsid w:val="006E37A7"/>
    <w:rsid w:val="006E49A6"/>
    <w:rsid w:val="006E68A8"/>
    <w:rsid w:val="006E7E90"/>
    <w:rsid w:val="006F049E"/>
    <w:rsid w:val="006F1B3F"/>
    <w:rsid w:val="006F2A81"/>
    <w:rsid w:val="006F2D00"/>
    <w:rsid w:val="006F5EF0"/>
    <w:rsid w:val="00702132"/>
    <w:rsid w:val="0070335F"/>
    <w:rsid w:val="0070449C"/>
    <w:rsid w:val="00704716"/>
    <w:rsid w:val="007071BB"/>
    <w:rsid w:val="00707223"/>
    <w:rsid w:val="00707448"/>
    <w:rsid w:val="00707FE8"/>
    <w:rsid w:val="00710B34"/>
    <w:rsid w:val="0071134D"/>
    <w:rsid w:val="007114A1"/>
    <w:rsid w:val="00712A7F"/>
    <w:rsid w:val="00712AD8"/>
    <w:rsid w:val="00712E9F"/>
    <w:rsid w:val="00713B32"/>
    <w:rsid w:val="00713BDB"/>
    <w:rsid w:val="00714A91"/>
    <w:rsid w:val="00716851"/>
    <w:rsid w:val="007174D9"/>
    <w:rsid w:val="00717824"/>
    <w:rsid w:val="00720114"/>
    <w:rsid w:val="00720D3B"/>
    <w:rsid w:val="00721321"/>
    <w:rsid w:val="0072162A"/>
    <w:rsid w:val="00721E65"/>
    <w:rsid w:val="00721F57"/>
    <w:rsid w:val="00721F87"/>
    <w:rsid w:val="0072202C"/>
    <w:rsid w:val="00726A37"/>
    <w:rsid w:val="0073065C"/>
    <w:rsid w:val="00731F2E"/>
    <w:rsid w:val="007335D9"/>
    <w:rsid w:val="00734AA4"/>
    <w:rsid w:val="0073538C"/>
    <w:rsid w:val="00735F5B"/>
    <w:rsid w:val="00736C77"/>
    <w:rsid w:val="007371AA"/>
    <w:rsid w:val="00737C99"/>
    <w:rsid w:val="00740640"/>
    <w:rsid w:val="007430C5"/>
    <w:rsid w:val="00747D6A"/>
    <w:rsid w:val="007506CE"/>
    <w:rsid w:val="00751735"/>
    <w:rsid w:val="00751740"/>
    <w:rsid w:val="007520CA"/>
    <w:rsid w:val="00754D5B"/>
    <w:rsid w:val="00755360"/>
    <w:rsid w:val="0075634E"/>
    <w:rsid w:val="00757004"/>
    <w:rsid w:val="0076119F"/>
    <w:rsid w:val="00761484"/>
    <w:rsid w:val="007627AA"/>
    <w:rsid w:val="00762B24"/>
    <w:rsid w:val="00763172"/>
    <w:rsid w:val="00763A90"/>
    <w:rsid w:val="007649A6"/>
    <w:rsid w:val="00764BE1"/>
    <w:rsid w:val="00765E20"/>
    <w:rsid w:val="00767082"/>
    <w:rsid w:val="00770424"/>
    <w:rsid w:val="0077405C"/>
    <w:rsid w:val="0077498F"/>
    <w:rsid w:val="0077656E"/>
    <w:rsid w:val="007766F9"/>
    <w:rsid w:val="00776712"/>
    <w:rsid w:val="0077673C"/>
    <w:rsid w:val="00776D28"/>
    <w:rsid w:val="007817A4"/>
    <w:rsid w:val="00782BD9"/>
    <w:rsid w:val="00782C56"/>
    <w:rsid w:val="0078338C"/>
    <w:rsid w:val="007842F1"/>
    <w:rsid w:val="00784655"/>
    <w:rsid w:val="007867C3"/>
    <w:rsid w:val="0079067D"/>
    <w:rsid w:val="00792C8C"/>
    <w:rsid w:val="00793291"/>
    <w:rsid w:val="0079348D"/>
    <w:rsid w:val="00794B3F"/>
    <w:rsid w:val="00794B4B"/>
    <w:rsid w:val="00795F3A"/>
    <w:rsid w:val="00797053"/>
    <w:rsid w:val="007A2B56"/>
    <w:rsid w:val="007A434B"/>
    <w:rsid w:val="007A4852"/>
    <w:rsid w:val="007A61A2"/>
    <w:rsid w:val="007A63D6"/>
    <w:rsid w:val="007B0208"/>
    <w:rsid w:val="007B0403"/>
    <w:rsid w:val="007B12DF"/>
    <w:rsid w:val="007B2FAE"/>
    <w:rsid w:val="007B3564"/>
    <w:rsid w:val="007B3ED3"/>
    <w:rsid w:val="007B4A9C"/>
    <w:rsid w:val="007B6B2C"/>
    <w:rsid w:val="007B73BE"/>
    <w:rsid w:val="007B7F17"/>
    <w:rsid w:val="007C0FED"/>
    <w:rsid w:val="007C18FC"/>
    <w:rsid w:val="007C274A"/>
    <w:rsid w:val="007C2F41"/>
    <w:rsid w:val="007C3838"/>
    <w:rsid w:val="007C41DA"/>
    <w:rsid w:val="007C5252"/>
    <w:rsid w:val="007D1025"/>
    <w:rsid w:val="007D1494"/>
    <w:rsid w:val="007D299D"/>
    <w:rsid w:val="007D2ABD"/>
    <w:rsid w:val="007D3227"/>
    <w:rsid w:val="007D3579"/>
    <w:rsid w:val="007D41DE"/>
    <w:rsid w:val="007E01ED"/>
    <w:rsid w:val="007E1663"/>
    <w:rsid w:val="007E1FC4"/>
    <w:rsid w:val="007E20CF"/>
    <w:rsid w:val="007E2FCC"/>
    <w:rsid w:val="007E34DB"/>
    <w:rsid w:val="007E55FF"/>
    <w:rsid w:val="007E6260"/>
    <w:rsid w:val="007E70AD"/>
    <w:rsid w:val="007E722B"/>
    <w:rsid w:val="007F00E8"/>
    <w:rsid w:val="007F17DC"/>
    <w:rsid w:val="007F2091"/>
    <w:rsid w:val="007F31A3"/>
    <w:rsid w:val="007F551D"/>
    <w:rsid w:val="007F5A6A"/>
    <w:rsid w:val="007F6F07"/>
    <w:rsid w:val="007F7AC9"/>
    <w:rsid w:val="00802D6D"/>
    <w:rsid w:val="00803CD2"/>
    <w:rsid w:val="00804882"/>
    <w:rsid w:val="008049B0"/>
    <w:rsid w:val="00804B26"/>
    <w:rsid w:val="00807116"/>
    <w:rsid w:val="00810382"/>
    <w:rsid w:val="00810A68"/>
    <w:rsid w:val="008113E9"/>
    <w:rsid w:val="00813725"/>
    <w:rsid w:val="00814B3E"/>
    <w:rsid w:val="00814ED8"/>
    <w:rsid w:val="00815355"/>
    <w:rsid w:val="008158DB"/>
    <w:rsid w:val="008171F9"/>
    <w:rsid w:val="00817414"/>
    <w:rsid w:val="008205CD"/>
    <w:rsid w:val="00821603"/>
    <w:rsid w:val="008219A0"/>
    <w:rsid w:val="00823769"/>
    <w:rsid w:val="00826252"/>
    <w:rsid w:val="0082696B"/>
    <w:rsid w:val="0082744A"/>
    <w:rsid w:val="0083111F"/>
    <w:rsid w:val="00832ADF"/>
    <w:rsid w:val="00833439"/>
    <w:rsid w:val="00836E4A"/>
    <w:rsid w:val="008376D0"/>
    <w:rsid w:val="008400BE"/>
    <w:rsid w:val="008403EA"/>
    <w:rsid w:val="0084121B"/>
    <w:rsid w:val="00841AF8"/>
    <w:rsid w:val="008422EE"/>
    <w:rsid w:val="0084243E"/>
    <w:rsid w:val="00843D79"/>
    <w:rsid w:val="00844935"/>
    <w:rsid w:val="0084687A"/>
    <w:rsid w:val="00847304"/>
    <w:rsid w:val="00847D61"/>
    <w:rsid w:val="008503A4"/>
    <w:rsid w:val="00850452"/>
    <w:rsid w:val="00850620"/>
    <w:rsid w:val="008522FE"/>
    <w:rsid w:val="0085284E"/>
    <w:rsid w:val="00852EE5"/>
    <w:rsid w:val="008538D3"/>
    <w:rsid w:val="0085578F"/>
    <w:rsid w:val="00855E7E"/>
    <w:rsid w:val="00861417"/>
    <w:rsid w:val="008616B6"/>
    <w:rsid w:val="00863A64"/>
    <w:rsid w:val="0086474F"/>
    <w:rsid w:val="008657DA"/>
    <w:rsid w:val="00867998"/>
    <w:rsid w:val="00871B9F"/>
    <w:rsid w:val="00871D07"/>
    <w:rsid w:val="00872A3A"/>
    <w:rsid w:val="00872D96"/>
    <w:rsid w:val="00872E1E"/>
    <w:rsid w:val="00873241"/>
    <w:rsid w:val="0087609B"/>
    <w:rsid w:val="0087662C"/>
    <w:rsid w:val="008767C5"/>
    <w:rsid w:val="0087685E"/>
    <w:rsid w:val="0087705B"/>
    <w:rsid w:val="00877FDC"/>
    <w:rsid w:val="0088117E"/>
    <w:rsid w:val="00881C48"/>
    <w:rsid w:val="0088240A"/>
    <w:rsid w:val="00882929"/>
    <w:rsid w:val="00883814"/>
    <w:rsid w:val="00883DAA"/>
    <w:rsid w:val="0088431C"/>
    <w:rsid w:val="008853B8"/>
    <w:rsid w:val="00885CB9"/>
    <w:rsid w:val="00885EDA"/>
    <w:rsid w:val="00886CF2"/>
    <w:rsid w:val="00886D2D"/>
    <w:rsid w:val="00887050"/>
    <w:rsid w:val="008870B3"/>
    <w:rsid w:val="00887905"/>
    <w:rsid w:val="00890612"/>
    <w:rsid w:val="008914DB"/>
    <w:rsid w:val="008919DE"/>
    <w:rsid w:val="00892615"/>
    <w:rsid w:val="0089269D"/>
    <w:rsid w:val="00893607"/>
    <w:rsid w:val="00893723"/>
    <w:rsid w:val="0089428C"/>
    <w:rsid w:val="0089482D"/>
    <w:rsid w:val="00897547"/>
    <w:rsid w:val="008A19CB"/>
    <w:rsid w:val="008A30CD"/>
    <w:rsid w:val="008A43B3"/>
    <w:rsid w:val="008A4B8F"/>
    <w:rsid w:val="008A59E4"/>
    <w:rsid w:val="008A5C03"/>
    <w:rsid w:val="008A6594"/>
    <w:rsid w:val="008A6BBB"/>
    <w:rsid w:val="008A7BC6"/>
    <w:rsid w:val="008A7C31"/>
    <w:rsid w:val="008A7CF9"/>
    <w:rsid w:val="008A7F4B"/>
    <w:rsid w:val="008B0B3D"/>
    <w:rsid w:val="008B14C6"/>
    <w:rsid w:val="008B2963"/>
    <w:rsid w:val="008B3805"/>
    <w:rsid w:val="008B4146"/>
    <w:rsid w:val="008B5554"/>
    <w:rsid w:val="008B6295"/>
    <w:rsid w:val="008B64E6"/>
    <w:rsid w:val="008B6DFA"/>
    <w:rsid w:val="008B7E80"/>
    <w:rsid w:val="008C0AFE"/>
    <w:rsid w:val="008C0F22"/>
    <w:rsid w:val="008C136E"/>
    <w:rsid w:val="008C1A4F"/>
    <w:rsid w:val="008C227C"/>
    <w:rsid w:val="008C36BF"/>
    <w:rsid w:val="008C3B19"/>
    <w:rsid w:val="008C3EC8"/>
    <w:rsid w:val="008C54F0"/>
    <w:rsid w:val="008D0379"/>
    <w:rsid w:val="008D07C3"/>
    <w:rsid w:val="008D285E"/>
    <w:rsid w:val="008D4189"/>
    <w:rsid w:val="008D4FFE"/>
    <w:rsid w:val="008D512C"/>
    <w:rsid w:val="008D7256"/>
    <w:rsid w:val="008E011F"/>
    <w:rsid w:val="008E2443"/>
    <w:rsid w:val="008E4E87"/>
    <w:rsid w:val="008E610F"/>
    <w:rsid w:val="008E670C"/>
    <w:rsid w:val="008E68ED"/>
    <w:rsid w:val="008E69B7"/>
    <w:rsid w:val="008E752B"/>
    <w:rsid w:val="008E75AD"/>
    <w:rsid w:val="008F0FB4"/>
    <w:rsid w:val="008F1263"/>
    <w:rsid w:val="008F1A2D"/>
    <w:rsid w:val="008F22F2"/>
    <w:rsid w:val="008F370B"/>
    <w:rsid w:val="008F390D"/>
    <w:rsid w:val="008F4564"/>
    <w:rsid w:val="008F60A3"/>
    <w:rsid w:val="008F7322"/>
    <w:rsid w:val="009003EF"/>
    <w:rsid w:val="00901E86"/>
    <w:rsid w:val="0090226D"/>
    <w:rsid w:val="00902A87"/>
    <w:rsid w:val="00907902"/>
    <w:rsid w:val="0091060E"/>
    <w:rsid w:val="0091088A"/>
    <w:rsid w:val="00911C6A"/>
    <w:rsid w:val="00912C95"/>
    <w:rsid w:val="009149B9"/>
    <w:rsid w:val="00916134"/>
    <w:rsid w:val="009167B6"/>
    <w:rsid w:val="00920A55"/>
    <w:rsid w:val="00921C5E"/>
    <w:rsid w:val="00921E44"/>
    <w:rsid w:val="009222BE"/>
    <w:rsid w:val="009224D3"/>
    <w:rsid w:val="00924428"/>
    <w:rsid w:val="00924A89"/>
    <w:rsid w:val="0092644D"/>
    <w:rsid w:val="00927D10"/>
    <w:rsid w:val="00931CB5"/>
    <w:rsid w:val="00932833"/>
    <w:rsid w:val="009331D2"/>
    <w:rsid w:val="0093374B"/>
    <w:rsid w:val="00933EB5"/>
    <w:rsid w:val="00936BC3"/>
    <w:rsid w:val="009379C2"/>
    <w:rsid w:val="00937A3B"/>
    <w:rsid w:val="009400C0"/>
    <w:rsid w:val="00940775"/>
    <w:rsid w:val="00944160"/>
    <w:rsid w:val="00945609"/>
    <w:rsid w:val="009479BF"/>
    <w:rsid w:val="00950202"/>
    <w:rsid w:val="00950C34"/>
    <w:rsid w:val="00952FA8"/>
    <w:rsid w:val="00953C7E"/>
    <w:rsid w:val="00953E6D"/>
    <w:rsid w:val="0095578C"/>
    <w:rsid w:val="00955C38"/>
    <w:rsid w:val="00955E2C"/>
    <w:rsid w:val="00955F3D"/>
    <w:rsid w:val="00956C88"/>
    <w:rsid w:val="00957747"/>
    <w:rsid w:val="00960D36"/>
    <w:rsid w:val="00961CEE"/>
    <w:rsid w:val="00963B39"/>
    <w:rsid w:val="00963FE1"/>
    <w:rsid w:val="00964897"/>
    <w:rsid w:val="009663C3"/>
    <w:rsid w:val="00966485"/>
    <w:rsid w:val="00967AFE"/>
    <w:rsid w:val="00967D27"/>
    <w:rsid w:val="00970008"/>
    <w:rsid w:val="009702A7"/>
    <w:rsid w:val="009704E1"/>
    <w:rsid w:val="00972C13"/>
    <w:rsid w:val="00974AC4"/>
    <w:rsid w:val="00974E31"/>
    <w:rsid w:val="00975E2B"/>
    <w:rsid w:val="00977A20"/>
    <w:rsid w:val="00977ADE"/>
    <w:rsid w:val="00977C79"/>
    <w:rsid w:val="0098002A"/>
    <w:rsid w:val="0098029F"/>
    <w:rsid w:val="00982ED8"/>
    <w:rsid w:val="009836BE"/>
    <w:rsid w:val="00983C12"/>
    <w:rsid w:val="009848B9"/>
    <w:rsid w:val="0098774C"/>
    <w:rsid w:val="009878E4"/>
    <w:rsid w:val="00987913"/>
    <w:rsid w:val="00992758"/>
    <w:rsid w:val="0099299A"/>
    <w:rsid w:val="009935A1"/>
    <w:rsid w:val="00993674"/>
    <w:rsid w:val="00993814"/>
    <w:rsid w:val="00993BA3"/>
    <w:rsid w:val="00993F64"/>
    <w:rsid w:val="00994BCF"/>
    <w:rsid w:val="0099567D"/>
    <w:rsid w:val="0099585D"/>
    <w:rsid w:val="00995F03"/>
    <w:rsid w:val="009A7DD8"/>
    <w:rsid w:val="009A7ED4"/>
    <w:rsid w:val="009B06A1"/>
    <w:rsid w:val="009B0EB4"/>
    <w:rsid w:val="009B2114"/>
    <w:rsid w:val="009B2BC6"/>
    <w:rsid w:val="009B377C"/>
    <w:rsid w:val="009B3E6A"/>
    <w:rsid w:val="009B4664"/>
    <w:rsid w:val="009B4CF9"/>
    <w:rsid w:val="009B5A0C"/>
    <w:rsid w:val="009B6383"/>
    <w:rsid w:val="009B64E0"/>
    <w:rsid w:val="009B6FF0"/>
    <w:rsid w:val="009C3533"/>
    <w:rsid w:val="009C4CC4"/>
    <w:rsid w:val="009C5CDB"/>
    <w:rsid w:val="009C605A"/>
    <w:rsid w:val="009C736E"/>
    <w:rsid w:val="009D1DDC"/>
    <w:rsid w:val="009D44B5"/>
    <w:rsid w:val="009D47E8"/>
    <w:rsid w:val="009D5DF3"/>
    <w:rsid w:val="009D600E"/>
    <w:rsid w:val="009D6323"/>
    <w:rsid w:val="009D7595"/>
    <w:rsid w:val="009D7922"/>
    <w:rsid w:val="009E0CFD"/>
    <w:rsid w:val="009E2501"/>
    <w:rsid w:val="009E2D77"/>
    <w:rsid w:val="009E37A6"/>
    <w:rsid w:val="009E4B08"/>
    <w:rsid w:val="009E540C"/>
    <w:rsid w:val="009E5A2B"/>
    <w:rsid w:val="009E6189"/>
    <w:rsid w:val="009E7AD5"/>
    <w:rsid w:val="009E7FA3"/>
    <w:rsid w:val="009F1170"/>
    <w:rsid w:val="009F3419"/>
    <w:rsid w:val="009F359F"/>
    <w:rsid w:val="009F5D2A"/>
    <w:rsid w:val="009F659F"/>
    <w:rsid w:val="009F7274"/>
    <w:rsid w:val="00A00A5E"/>
    <w:rsid w:val="00A01134"/>
    <w:rsid w:val="00A012B0"/>
    <w:rsid w:val="00A01322"/>
    <w:rsid w:val="00A01712"/>
    <w:rsid w:val="00A02754"/>
    <w:rsid w:val="00A02E5A"/>
    <w:rsid w:val="00A0318D"/>
    <w:rsid w:val="00A031F8"/>
    <w:rsid w:val="00A040B2"/>
    <w:rsid w:val="00A04543"/>
    <w:rsid w:val="00A058AC"/>
    <w:rsid w:val="00A05A72"/>
    <w:rsid w:val="00A0707D"/>
    <w:rsid w:val="00A072DE"/>
    <w:rsid w:val="00A10C3D"/>
    <w:rsid w:val="00A10E1A"/>
    <w:rsid w:val="00A114AD"/>
    <w:rsid w:val="00A12848"/>
    <w:rsid w:val="00A1349B"/>
    <w:rsid w:val="00A13569"/>
    <w:rsid w:val="00A1442A"/>
    <w:rsid w:val="00A14C07"/>
    <w:rsid w:val="00A15DE4"/>
    <w:rsid w:val="00A15F79"/>
    <w:rsid w:val="00A16463"/>
    <w:rsid w:val="00A17665"/>
    <w:rsid w:val="00A20B80"/>
    <w:rsid w:val="00A20BD7"/>
    <w:rsid w:val="00A20C76"/>
    <w:rsid w:val="00A21514"/>
    <w:rsid w:val="00A23506"/>
    <w:rsid w:val="00A23D0B"/>
    <w:rsid w:val="00A240C7"/>
    <w:rsid w:val="00A24E0E"/>
    <w:rsid w:val="00A262B4"/>
    <w:rsid w:val="00A26315"/>
    <w:rsid w:val="00A265C4"/>
    <w:rsid w:val="00A26D4A"/>
    <w:rsid w:val="00A3023A"/>
    <w:rsid w:val="00A30529"/>
    <w:rsid w:val="00A312FC"/>
    <w:rsid w:val="00A3172D"/>
    <w:rsid w:val="00A31B6E"/>
    <w:rsid w:val="00A32145"/>
    <w:rsid w:val="00A33293"/>
    <w:rsid w:val="00A33B46"/>
    <w:rsid w:val="00A33B8A"/>
    <w:rsid w:val="00A33D4F"/>
    <w:rsid w:val="00A33DBB"/>
    <w:rsid w:val="00A34092"/>
    <w:rsid w:val="00A35FAA"/>
    <w:rsid w:val="00A36EB7"/>
    <w:rsid w:val="00A41236"/>
    <w:rsid w:val="00A421D8"/>
    <w:rsid w:val="00A42C0A"/>
    <w:rsid w:val="00A44BB3"/>
    <w:rsid w:val="00A4584C"/>
    <w:rsid w:val="00A45DCD"/>
    <w:rsid w:val="00A518DB"/>
    <w:rsid w:val="00A519BF"/>
    <w:rsid w:val="00A51A22"/>
    <w:rsid w:val="00A523B9"/>
    <w:rsid w:val="00A52B84"/>
    <w:rsid w:val="00A52CE0"/>
    <w:rsid w:val="00A53B79"/>
    <w:rsid w:val="00A54C4C"/>
    <w:rsid w:val="00A561C2"/>
    <w:rsid w:val="00A575F8"/>
    <w:rsid w:val="00A57803"/>
    <w:rsid w:val="00A57E29"/>
    <w:rsid w:val="00A57E6B"/>
    <w:rsid w:val="00A613FB"/>
    <w:rsid w:val="00A61A6E"/>
    <w:rsid w:val="00A6234E"/>
    <w:rsid w:val="00A63031"/>
    <w:rsid w:val="00A652FC"/>
    <w:rsid w:val="00A65F3D"/>
    <w:rsid w:val="00A65F7C"/>
    <w:rsid w:val="00A74214"/>
    <w:rsid w:val="00A75723"/>
    <w:rsid w:val="00A76FA2"/>
    <w:rsid w:val="00A77911"/>
    <w:rsid w:val="00A805E6"/>
    <w:rsid w:val="00A82229"/>
    <w:rsid w:val="00A82531"/>
    <w:rsid w:val="00A82D7B"/>
    <w:rsid w:val="00A831AB"/>
    <w:rsid w:val="00A83381"/>
    <w:rsid w:val="00A83C58"/>
    <w:rsid w:val="00A84124"/>
    <w:rsid w:val="00A84823"/>
    <w:rsid w:val="00A85B2E"/>
    <w:rsid w:val="00A90131"/>
    <w:rsid w:val="00A9160C"/>
    <w:rsid w:val="00A9286C"/>
    <w:rsid w:val="00A9293C"/>
    <w:rsid w:val="00A929C3"/>
    <w:rsid w:val="00A92D3E"/>
    <w:rsid w:val="00A92D6F"/>
    <w:rsid w:val="00A939E7"/>
    <w:rsid w:val="00A93C44"/>
    <w:rsid w:val="00A94787"/>
    <w:rsid w:val="00A960EC"/>
    <w:rsid w:val="00A960F0"/>
    <w:rsid w:val="00A96BF3"/>
    <w:rsid w:val="00A9744A"/>
    <w:rsid w:val="00A97B18"/>
    <w:rsid w:val="00AA2AA3"/>
    <w:rsid w:val="00AA4454"/>
    <w:rsid w:val="00AA4590"/>
    <w:rsid w:val="00AA4821"/>
    <w:rsid w:val="00AA5221"/>
    <w:rsid w:val="00AA65E0"/>
    <w:rsid w:val="00AA709B"/>
    <w:rsid w:val="00AB0E12"/>
    <w:rsid w:val="00AB1BB4"/>
    <w:rsid w:val="00AB228C"/>
    <w:rsid w:val="00AB27B6"/>
    <w:rsid w:val="00AB2802"/>
    <w:rsid w:val="00AB3534"/>
    <w:rsid w:val="00AB44CE"/>
    <w:rsid w:val="00AB5090"/>
    <w:rsid w:val="00AB5F8A"/>
    <w:rsid w:val="00AB6727"/>
    <w:rsid w:val="00AB6F9E"/>
    <w:rsid w:val="00AB7000"/>
    <w:rsid w:val="00AB7774"/>
    <w:rsid w:val="00AC1784"/>
    <w:rsid w:val="00AC1956"/>
    <w:rsid w:val="00AC235F"/>
    <w:rsid w:val="00AC26B0"/>
    <w:rsid w:val="00AC2B1B"/>
    <w:rsid w:val="00AC2D43"/>
    <w:rsid w:val="00AC3D1E"/>
    <w:rsid w:val="00AC5A13"/>
    <w:rsid w:val="00AC5A28"/>
    <w:rsid w:val="00AC5C3E"/>
    <w:rsid w:val="00AC7CE6"/>
    <w:rsid w:val="00AD1C2C"/>
    <w:rsid w:val="00AD23DC"/>
    <w:rsid w:val="00AD4BD2"/>
    <w:rsid w:val="00AD62CA"/>
    <w:rsid w:val="00AD7248"/>
    <w:rsid w:val="00AD79AB"/>
    <w:rsid w:val="00AE02BA"/>
    <w:rsid w:val="00AE149A"/>
    <w:rsid w:val="00AE2A60"/>
    <w:rsid w:val="00AE2F0B"/>
    <w:rsid w:val="00AE3BED"/>
    <w:rsid w:val="00AE4F25"/>
    <w:rsid w:val="00AE77F1"/>
    <w:rsid w:val="00AE793E"/>
    <w:rsid w:val="00AE7D95"/>
    <w:rsid w:val="00AF07C3"/>
    <w:rsid w:val="00AF0B57"/>
    <w:rsid w:val="00AF0E44"/>
    <w:rsid w:val="00AF30CC"/>
    <w:rsid w:val="00AF4F5B"/>
    <w:rsid w:val="00AF618E"/>
    <w:rsid w:val="00AF6AFB"/>
    <w:rsid w:val="00B012ED"/>
    <w:rsid w:val="00B01D84"/>
    <w:rsid w:val="00B01FE6"/>
    <w:rsid w:val="00B03635"/>
    <w:rsid w:val="00B04A56"/>
    <w:rsid w:val="00B067D3"/>
    <w:rsid w:val="00B06E96"/>
    <w:rsid w:val="00B10F14"/>
    <w:rsid w:val="00B110F5"/>
    <w:rsid w:val="00B11A34"/>
    <w:rsid w:val="00B123FD"/>
    <w:rsid w:val="00B148E6"/>
    <w:rsid w:val="00B1596D"/>
    <w:rsid w:val="00B170ED"/>
    <w:rsid w:val="00B178E7"/>
    <w:rsid w:val="00B17EE1"/>
    <w:rsid w:val="00B21203"/>
    <w:rsid w:val="00B22116"/>
    <w:rsid w:val="00B23F1F"/>
    <w:rsid w:val="00B245BC"/>
    <w:rsid w:val="00B24638"/>
    <w:rsid w:val="00B24DD6"/>
    <w:rsid w:val="00B256B9"/>
    <w:rsid w:val="00B26D75"/>
    <w:rsid w:val="00B27254"/>
    <w:rsid w:val="00B30932"/>
    <w:rsid w:val="00B32226"/>
    <w:rsid w:val="00B32516"/>
    <w:rsid w:val="00B34603"/>
    <w:rsid w:val="00B346E1"/>
    <w:rsid w:val="00B379B8"/>
    <w:rsid w:val="00B37FAB"/>
    <w:rsid w:val="00B406AE"/>
    <w:rsid w:val="00B421DB"/>
    <w:rsid w:val="00B42AC0"/>
    <w:rsid w:val="00B44DB8"/>
    <w:rsid w:val="00B45DAF"/>
    <w:rsid w:val="00B47301"/>
    <w:rsid w:val="00B47553"/>
    <w:rsid w:val="00B50833"/>
    <w:rsid w:val="00B5092F"/>
    <w:rsid w:val="00B51D6B"/>
    <w:rsid w:val="00B51E20"/>
    <w:rsid w:val="00B5319B"/>
    <w:rsid w:val="00B5440F"/>
    <w:rsid w:val="00B55F4C"/>
    <w:rsid w:val="00B5636D"/>
    <w:rsid w:val="00B5690B"/>
    <w:rsid w:val="00B56E0A"/>
    <w:rsid w:val="00B57485"/>
    <w:rsid w:val="00B57D76"/>
    <w:rsid w:val="00B610ED"/>
    <w:rsid w:val="00B61344"/>
    <w:rsid w:val="00B62D66"/>
    <w:rsid w:val="00B6526F"/>
    <w:rsid w:val="00B66199"/>
    <w:rsid w:val="00B663C7"/>
    <w:rsid w:val="00B66B47"/>
    <w:rsid w:val="00B66F92"/>
    <w:rsid w:val="00B6784E"/>
    <w:rsid w:val="00B70797"/>
    <w:rsid w:val="00B70943"/>
    <w:rsid w:val="00B70CF5"/>
    <w:rsid w:val="00B7180A"/>
    <w:rsid w:val="00B71A32"/>
    <w:rsid w:val="00B71D5F"/>
    <w:rsid w:val="00B741DB"/>
    <w:rsid w:val="00B74BFA"/>
    <w:rsid w:val="00B74C39"/>
    <w:rsid w:val="00B74E31"/>
    <w:rsid w:val="00B75CB8"/>
    <w:rsid w:val="00B760D0"/>
    <w:rsid w:val="00B7639B"/>
    <w:rsid w:val="00B76C06"/>
    <w:rsid w:val="00B80EAF"/>
    <w:rsid w:val="00B80FFD"/>
    <w:rsid w:val="00B814AD"/>
    <w:rsid w:val="00B82E7A"/>
    <w:rsid w:val="00B834ED"/>
    <w:rsid w:val="00B84354"/>
    <w:rsid w:val="00B84ACC"/>
    <w:rsid w:val="00B84BCA"/>
    <w:rsid w:val="00B85159"/>
    <w:rsid w:val="00B86C91"/>
    <w:rsid w:val="00B9031E"/>
    <w:rsid w:val="00B909B3"/>
    <w:rsid w:val="00B90EC0"/>
    <w:rsid w:val="00B918DD"/>
    <w:rsid w:val="00B93A07"/>
    <w:rsid w:val="00B93E80"/>
    <w:rsid w:val="00B93F42"/>
    <w:rsid w:val="00B94863"/>
    <w:rsid w:val="00B975B4"/>
    <w:rsid w:val="00B978D7"/>
    <w:rsid w:val="00BA3C71"/>
    <w:rsid w:val="00BA5208"/>
    <w:rsid w:val="00BA6194"/>
    <w:rsid w:val="00BB0F1B"/>
    <w:rsid w:val="00BB12A7"/>
    <w:rsid w:val="00BB1E09"/>
    <w:rsid w:val="00BB275C"/>
    <w:rsid w:val="00BB2CC4"/>
    <w:rsid w:val="00BB321E"/>
    <w:rsid w:val="00BB3C42"/>
    <w:rsid w:val="00BB4CB7"/>
    <w:rsid w:val="00BB514F"/>
    <w:rsid w:val="00BB57D6"/>
    <w:rsid w:val="00BB5A42"/>
    <w:rsid w:val="00BB60FE"/>
    <w:rsid w:val="00BB68B5"/>
    <w:rsid w:val="00BB6972"/>
    <w:rsid w:val="00BB7A0C"/>
    <w:rsid w:val="00BC03DD"/>
    <w:rsid w:val="00BC06E6"/>
    <w:rsid w:val="00BC1E28"/>
    <w:rsid w:val="00BC1F13"/>
    <w:rsid w:val="00BC2370"/>
    <w:rsid w:val="00BC321D"/>
    <w:rsid w:val="00BC334D"/>
    <w:rsid w:val="00BC3552"/>
    <w:rsid w:val="00BC440B"/>
    <w:rsid w:val="00BC451B"/>
    <w:rsid w:val="00BC5CBB"/>
    <w:rsid w:val="00BC657F"/>
    <w:rsid w:val="00BC6703"/>
    <w:rsid w:val="00BC6BCE"/>
    <w:rsid w:val="00BD2776"/>
    <w:rsid w:val="00BD285C"/>
    <w:rsid w:val="00BD29A5"/>
    <w:rsid w:val="00BD2B97"/>
    <w:rsid w:val="00BD4A6B"/>
    <w:rsid w:val="00BD4A88"/>
    <w:rsid w:val="00BD654C"/>
    <w:rsid w:val="00BD7972"/>
    <w:rsid w:val="00BE04FE"/>
    <w:rsid w:val="00BE0FEE"/>
    <w:rsid w:val="00BE2C82"/>
    <w:rsid w:val="00BE39AA"/>
    <w:rsid w:val="00BE4181"/>
    <w:rsid w:val="00BE4CF4"/>
    <w:rsid w:val="00BE5678"/>
    <w:rsid w:val="00BE5944"/>
    <w:rsid w:val="00BE5A4F"/>
    <w:rsid w:val="00BE5B36"/>
    <w:rsid w:val="00BE696E"/>
    <w:rsid w:val="00BF38C9"/>
    <w:rsid w:val="00BF3C59"/>
    <w:rsid w:val="00BF449B"/>
    <w:rsid w:val="00BF4789"/>
    <w:rsid w:val="00BF4B21"/>
    <w:rsid w:val="00BF541D"/>
    <w:rsid w:val="00BF55DF"/>
    <w:rsid w:val="00BF5B95"/>
    <w:rsid w:val="00BF720F"/>
    <w:rsid w:val="00BF78B4"/>
    <w:rsid w:val="00BF7F96"/>
    <w:rsid w:val="00C004D2"/>
    <w:rsid w:val="00C03466"/>
    <w:rsid w:val="00C04315"/>
    <w:rsid w:val="00C045F1"/>
    <w:rsid w:val="00C04FB6"/>
    <w:rsid w:val="00C103B3"/>
    <w:rsid w:val="00C1049D"/>
    <w:rsid w:val="00C10B58"/>
    <w:rsid w:val="00C10E74"/>
    <w:rsid w:val="00C11DF4"/>
    <w:rsid w:val="00C11F4E"/>
    <w:rsid w:val="00C12B33"/>
    <w:rsid w:val="00C12D4C"/>
    <w:rsid w:val="00C143DA"/>
    <w:rsid w:val="00C15915"/>
    <w:rsid w:val="00C15AD2"/>
    <w:rsid w:val="00C15C72"/>
    <w:rsid w:val="00C15DF7"/>
    <w:rsid w:val="00C15E7E"/>
    <w:rsid w:val="00C16152"/>
    <w:rsid w:val="00C21BC1"/>
    <w:rsid w:val="00C242E5"/>
    <w:rsid w:val="00C252FA"/>
    <w:rsid w:val="00C2572E"/>
    <w:rsid w:val="00C26174"/>
    <w:rsid w:val="00C27EEA"/>
    <w:rsid w:val="00C303A1"/>
    <w:rsid w:val="00C31A1D"/>
    <w:rsid w:val="00C32B44"/>
    <w:rsid w:val="00C32D5E"/>
    <w:rsid w:val="00C341A9"/>
    <w:rsid w:val="00C345A0"/>
    <w:rsid w:val="00C35BA2"/>
    <w:rsid w:val="00C41F0D"/>
    <w:rsid w:val="00C43668"/>
    <w:rsid w:val="00C44F87"/>
    <w:rsid w:val="00C461F1"/>
    <w:rsid w:val="00C46743"/>
    <w:rsid w:val="00C46DD9"/>
    <w:rsid w:val="00C50628"/>
    <w:rsid w:val="00C5192F"/>
    <w:rsid w:val="00C5199B"/>
    <w:rsid w:val="00C52D50"/>
    <w:rsid w:val="00C53549"/>
    <w:rsid w:val="00C53A7C"/>
    <w:rsid w:val="00C5526C"/>
    <w:rsid w:val="00C556EE"/>
    <w:rsid w:val="00C56C28"/>
    <w:rsid w:val="00C57619"/>
    <w:rsid w:val="00C62719"/>
    <w:rsid w:val="00C631DB"/>
    <w:rsid w:val="00C63A26"/>
    <w:rsid w:val="00C64685"/>
    <w:rsid w:val="00C663F1"/>
    <w:rsid w:val="00C66557"/>
    <w:rsid w:val="00C67DF5"/>
    <w:rsid w:val="00C71B56"/>
    <w:rsid w:val="00C73984"/>
    <w:rsid w:val="00C80C60"/>
    <w:rsid w:val="00C8193C"/>
    <w:rsid w:val="00C82242"/>
    <w:rsid w:val="00C8281E"/>
    <w:rsid w:val="00C83E28"/>
    <w:rsid w:val="00C8538F"/>
    <w:rsid w:val="00C87839"/>
    <w:rsid w:val="00C90F63"/>
    <w:rsid w:val="00C93132"/>
    <w:rsid w:val="00C942A2"/>
    <w:rsid w:val="00C969DE"/>
    <w:rsid w:val="00CA02F3"/>
    <w:rsid w:val="00CA066A"/>
    <w:rsid w:val="00CA2583"/>
    <w:rsid w:val="00CA2C0C"/>
    <w:rsid w:val="00CA3403"/>
    <w:rsid w:val="00CA549E"/>
    <w:rsid w:val="00CA5E19"/>
    <w:rsid w:val="00CB1460"/>
    <w:rsid w:val="00CB19D5"/>
    <w:rsid w:val="00CB2C36"/>
    <w:rsid w:val="00CB3EE1"/>
    <w:rsid w:val="00CB7162"/>
    <w:rsid w:val="00CB75AA"/>
    <w:rsid w:val="00CB7F1B"/>
    <w:rsid w:val="00CC1523"/>
    <w:rsid w:val="00CC2F84"/>
    <w:rsid w:val="00CC3D73"/>
    <w:rsid w:val="00CC3FEA"/>
    <w:rsid w:val="00CC4681"/>
    <w:rsid w:val="00CC4D51"/>
    <w:rsid w:val="00CC58EA"/>
    <w:rsid w:val="00CC5D00"/>
    <w:rsid w:val="00CC7490"/>
    <w:rsid w:val="00CD0456"/>
    <w:rsid w:val="00CD1D65"/>
    <w:rsid w:val="00CD1FC7"/>
    <w:rsid w:val="00CD5C63"/>
    <w:rsid w:val="00CD7E15"/>
    <w:rsid w:val="00CE2F7F"/>
    <w:rsid w:val="00CE37DD"/>
    <w:rsid w:val="00CE4CD6"/>
    <w:rsid w:val="00CE59F9"/>
    <w:rsid w:val="00CE64D6"/>
    <w:rsid w:val="00CE64E9"/>
    <w:rsid w:val="00CF05A2"/>
    <w:rsid w:val="00CF1248"/>
    <w:rsid w:val="00CF15F6"/>
    <w:rsid w:val="00CF1FBF"/>
    <w:rsid w:val="00CF2032"/>
    <w:rsid w:val="00CF24DC"/>
    <w:rsid w:val="00CF2E09"/>
    <w:rsid w:val="00CF2EC8"/>
    <w:rsid w:val="00CF353E"/>
    <w:rsid w:val="00CF3636"/>
    <w:rsid w:val="00CF39A7"/>
    <w:rsid w:val="00CF6217"/>
    <w:rsid w:val="00CF66FD"/>
    <w:rsid w:val="00CF7B8C"/>
    <w:rsid w:val="00D00AC8"/>
    <w:rsid w:val="00D00B6D"/>
    <w:rsid w:val="00D01B25"/>
    <w:rsid w:val="00D02A7C"/>
    <w:rsid w:val="00D0436B"/>
    <w:rsid w:val="00D047DC"/>
    <w:rsid w:val="00D05B6B"/>
    <w:rsid w:val="00D06F7B"/>
    <w:rsid w:val="00D07218"/>
    <w:rsid w:val="00D078AD"/>
    <w:rsid w:val="00D07BBD"/>
    <w:rsid w:val="00D10E4B"/>
    <w:rsid w:val="00D11648"/>
    <w:rsid w:val="00D118C9"/>
    <w:rsid w:val="00D1361E"/>
    <w:rsid w:val="00D13F79"/>
    <w:rsid w:val="00D144BD"/>
    <w:rsid w:val="00D1475B"/>
    <w:rsid w:val="00D1650F"/>
    <w:rsid w:val="00D16F59"/>
    <w:rsid w:val="00D17196"/>
    <w:rsid w:val="00D17319"/>
    <w:rsid w:val="00D17322"/>
    <w:rsid w:val="00D17E48"/>
    <w:rsid w:val="00D20088"/>
    <w:rsid w:val="00D20742"/>
    <w:rsid w:val="00D20925"/>
    <w:rsid w:val="00D20B72"/>
    <w:rsid w:val="00D20B7E"/>
    <w:rsid w:val="00D210B5"/>
    <w:rsid w:val="00D21691"/>
    <w:rsid w:val="00D225FE"/>
    <w:rsid w:val="00D22642"/>
    <w:rsid w:val="00D22762"/>
    <w:rsid w:val="00D23B04"/>
    <w:rsid w:val="00D24B5A"/>
    <w:rsid w:val="00D24E54"/>
    <w:rsid w:val="00D26C20"/>
    <w:rsid w:val="00D313CE"/>
    <w:rsid w:val="00D31DE5"/>
    <w:rsid w:val="00D32463"/>
    <w:rsid w:val="00D3369B"/>
    <w:rsid w:val="00D3385D"/>
    <w:rsid w:val="00D33D97"/>
    <w:rsid w:val="00D34094"/>
    <w:rsid w:val="00D3434F"/>
    <w:rsid w:val="00D3475A"/>
    <w:rsid w:val="00D3564A"/>
    <w:rsid w:val="00D367F1"/>
    <w:rsid w:val="00D36A7B"/>
    <w:rsid w:val="00D422BC"/>
    <w:rsid w:val="00D4279E"/>
    <w:rsid w:val="00D428A7"/>
    <w:rsid w:val="00D42BA5"/>
    <w:rsid w:val="00D42C14"/>
    <w:rsid w:val="00D42EEC"/>
    <w:rsid w:val="00D432C7"/>
    <w:rsid w:val="00D43A31"/>
    <w:rsid w:val="00D43FDA"/>
    <w:rsid w:val="00D45004"/>
    <w:rsid w:val="00D463AF"/>
    <w:rsid w:val="00D4655A"/>
    <w:rsid w:val="00D46672"/>
    <w:rsid w:val="00D46AA2"/>
    <w:rsid w:val="00D5079F"/>
    <w:rsid w:val="00D51398"/>
    <w:rsid w:val="00D5146C"/>
    <w:rsid w:val="00D51DEA"/>
    <w:rsid w:val="00D5393F"/>
    <w:rsid w:val="00D54AA4"/>
    <w:rsid w:val="00D54EBB"/>
    <w:rsid w:val="00D55252"/>
    <w:rsid w:val="00D5637F"/>
    <w:rsid w:val="00D56C56"/>
    <w:rsid w:val="00D57E6B"/>
    <w:rsid w:val="00D609DE"/>
    <w:rsid w:val="00D6403D"/>
    <w:rsid w:val="00D645E7"/>
    <w:rsid w:val="00D650B9"/>
    <w:rsid w:val="00D65219"/>
    <w:rsid w:val="00D65CEE"/>
    <w:rsid w:val="00D65EDD"/>
    <w:rsid w:val="00D67392"/>
    <w:rsid w:val="00D6794D"/>
    <w:rsid w:val="00D71065"/>
    <w:rsid w:val="00D71664"/>
    <w:rsid w:val="00D72277"/>
    <w:rsid w:val="00D7275C"/>
    <w:rsid w:val="00D72BFA"/>
    <w:rsid w:val="00D73C12"/>
    <w:rsid w:val="00D747E6"/>
    <w:rsid w:val="00D76104"/>
    <w:rsid w:val="00D801D0"/>
    <w:rsid w:val="00D802A9"/>
    <w:rsid w:val="00D82357"/>
    <w:rsid w:val="00D8245D"/>
    <w:rsid w:val="00D82667"/>
    <w:rsid w:val="00D826B6"/>
    <w:rsid w:val="00D834BB"/>
    <w:rsid w:val="00D83B6A"/>
    <w:rsid w:val="00D84F0D"/>
    <w:rsid w:val="00D859A6"/>
    <w:rsid w:val="00D859B1"/>
    <w:rsid w:val="00D860DE"/>
    <w:rsid w:val="00D86B82"/>
    <w:rsid w:val="00D86C3D"/>
    <w:rsid w:val="00D8736A"/>
    <w:rsid w:val="00D87EFA"/>
    <w:rsid w:val="00D87F6C"/>
    <w:rsid w:val="00D9005A"/>
    <w:rsid w:val="00D90A15"/>
    <w:rsid w:val="00D91B53"/>
    <w:rsid w:val="00D91F09"/>
    <w:rsid w:val="00D93912"/>
    <w:rsid w:val="00D94B5F"/>
    <w:rsid w:val="00D956AD"/>
    <w:rsid w:val="00D95B6E"/>
    <w:rsid w:val="00D96444"/>
    <w:rsid w:val="00D9695B"/>
    <w:rsid w:val="00D97CE4"/>
    <w:rsid w:val="00DA0293"/>
    <w:rsid w:val="00DA21D2"/>
    <w:rsid w:val="00DA2616"/>
    <w:rsid w:val="00DA2AC0"/>
    <w:rsid w:val="00DA3833"/>
    <w:rsid w:val="00DA625B"/>
    <w:rsid w:val="00DA6774"/>
    <w:rsid w:val="00DB0D24"/>
    <w:rsid w:val="00DB16DF"/>
    <w:rsid w:val="00DB5DA5"/>
    <w:rsid w:val="00DB5DAB"/>
    <w:rsid w:val="00DC04FC"/>
    <w:rsid w:val="00DC0AF7"/>
    <w:rsid w:val="00DC2445"/>
    <w:rsid w:val="00DC2D23"/>
    <w:rsid w:val="00DC400C"/>
    <w:rsid w:val="00DC5326"/>
    <w:rsid w:val="00DC5B3F"/>
    <w:rsid w:val="00DD00E7"/>
    <w:rsid w:val="00DD0959"/>
    <w:rsid w:val="00DD0CC2"/>
    <w:rsid w:val="00DD19DA"/>
    <w:rsid w:val="00DD3430"/>
    <w:rsid w:val="00DD51E7"/>
    <w:rsid w:val="00DD5A0A"/>
    <w:rsid w:val="00DD6128"/>
    <w:rsid w:val="00DE0BBD"/>
    <w:rsid w:val="00DE0FF4"/>
    <w:rsid w:val="00DE2E9A"/>
    <w:rsid w:val="00DE3746"/>
    <w:rsid w:val="00DE50EF"/>
    <w:rsid w:val="00DE6E69"/>
    <w:rsid w:val="00DE774F"/>
    <w:rsid w:val="00DF0FD9"/>
    <w:rsid w:val="00DF12C9"/>
    <w:rsid w:val="00DF196E"/>
    <w:rsid w:val="00DF3497"/>
    <w:rsid w:val="00DF5884"/>
    <w:rsid w:val="00DF5FCF"/>
    <w:rsid w:val="00DF7E22"/>
    <w:rsid w:val="00E00FAD"/>
    <w:rsid w:val="00E0152E"/>
    <w:rsid w:val="00E01D65"/>
    <w:rsid w:val="00E02007"/>
    <w:rsid w:val="00E02436"/>
    <w:rsid w:val="00E025DB"/>
    <w:rsid w:val="00E03268"/>
    <w:rsid w:val="00E039AF"/>
    <w:rsid w:val="00E03BC5"/>
    <w:rsid w:val="00E04293"/>
    <w:rsid w:val="00E057CD"/>
    <w:rsid w:val="00E10346"/>
    <w:rsid w:val="00E104F8"/>
    <w:rsid w:val="00E118AA"/>
    <w:rsid w:val="00E11EBC"/>
    <w:rsid w:val="00E1277B"/>
    <w:rsid w:val="00E13734"/>
    <w:rsid w:val="00E13C81"/>
    <w:rsid w:val="00E1643F"/>
    <w:rsid w:val="00E1663B"/>
    <w:rsid w:val="00E166B7"/>
    <w:rsid w:val="00E16C01"/>
    <w:rsid w:val="00E20A8B"/>
    <w:rsid w:val="00E21D59"/>
    <w:rsid w:val="00E221E7"/>
    <w:rsid w:val="00E2260F"/>
    <w:rsid w:val="00E22A8C"/>
    <w:rsid w:val="00E23201"/>
    <w:rsid w:val="00E239E6"/>
    <w:rsid w:val="00E23BE1"/>
    <w:rsid w:val="00E24593"/>
    <w:rsid w:val="00E24A6A"/>
    <w:rsid w:val="00E26265"/>
    <w:rsid w:val="00E26558"/>
    <w:rsid w:val="00E265B7"/>
    <w:rsid w:val="00E2689E"/>
    <w:rsid w:val="00E269DA"/>
    <w:rsid w:val="00E273B2"/>
    <w:rsid w:val="00E301F2"/>
    <w:rsid w:val="00E30A53"/>
    <w:rsid w:val="00E31516"/>
    <w:rsid w:val="00E321D8"/>
    <w:rsid w:val="00E32A38"/>
    <w:rsid w:val="00E33A2A"/>
    <w:rsid w:val="00E33F18"/>
    <w:rsid w:val="00E34652"/>
    <w:rsid w:val="00E35EEF"/>
    <w:rsid w:val="00E367D8"/>
    <w:rsid w:val="00E37422"/>
    <w:rsid w:val="00E404DA"/>
    <w:rsid w:val="00E41923"/>
    <w:rsid w:val="00E4389D"/>
    <w:rsid w:val="00E44A74"/>
    <w:rsid w:val="00E51A5A"/>
    <w:rsid w:val="00E52866"/>
    <w:rsid w:val="00E533CD"/>
    <w:rsid w:val="00E5375E"/>
    <w:rsid w:val="00E55E5E"/>
    <w:rsid w:val="00E61EA8"/>
    <w:rsid w:val="00E62CCC"/>
    <w:rsid w:val="00E62EA8"/>
    <w:rsid w:val="00E638FF"/>
    <w:rsid w:val="00E63918"/>
    <w:rsid w:val="00E640E7"/>
    <w:rsid w:val="00E64D23"/>
    <w:rsid w:val="00E659E1"/>
    <w:rsid w:val="00E663F8"/>
    <w:rsid w:val="00E66529"/>
    <w:rsid w:val="00E66DE7"/>
    <w:rsid w:val="00E672CD"/>
    <w:rsid w:val="00E701DF"/>
    <w:rsid w:val="00E70344"/>
    <w:rsid w:val="00E70D84"/>
    <w:rsid w:val="00E71BEF"/>
    <w:rsid w:val="00E73321"/>
    <w:rsid w:val="00E73D69"/>
    <w:rsid w:val="00E74572"/>
    <w:rsid w:val="00E77B6E"/>
    <w:rsid w:val="00E77FC8"/>
    <w:rsid w:val="00E80292"/>
    <w:rsid w:val="00E8110F"/>
    <w:rsid w:val="00E8265A"/>
    <w:rsid w:val="00E843AD"/>
    <w:rsid w:val="00E852E1"/>
    <w:rsid w:val="00E852FE"/>
    <w:rsid w:val="00E85B46"/>
    <w:rsid w:val="00E86950"/>
    <w:rsid w:val="00E93CCE"/>
    <w:rsid w:val="00E97877"/>
    <w:rsid w:val="00EA079C"/>
    <w:rsid w:val="00EA28FA"/>
    <w:rsid w:val="00EA36C0"/>
    <w:rsid w:val="00EA4BE8"/>
    <w:rsid w:val="00EA5A34"/>
    <w:rsid w:val="00EA5C32"/>
    <w:rsid w:val="00EA6172"/>
    <w:rsid w:val="00EB0CEF"/>
    <w:rsid w:val="00EB131A"/>
    <w:rsid w:val="00EB27D8"/>
    <w:rsid w:val="00EB3986"/>
    <w:rsid w:val="00EB5014"/>
    <w:rsid w:val="00EB6884"/>
    <w:rsid w:val="00EC03CB"/>
    <w:rsid w:val="00EC0556"/>
    <w:rsid w:val="00EC182A"/>
    <w:rsid w:val="00EC1995"/>
    <w:rsid w:val="00EC232A"/>
    <w:rsid w:val="00EC31B3"/>
    <w:rsid w:val="00EC4491"/>
    <w:rsid w:val="00EC49D8"/>
    <w:rsid w:val="00EC7447"/>
    <w:rsid w:val="00ED0ACE"/>
    <w:rsid w:val="00ED2ED3"/>
    <w:rsid w:val="00ED3D41"/>
    <w:rsid w:val="00ED4A22"/>
    <w:rsid w:val="00ED62BA"/>
    <w:rsid w:val="00ED62F7"/>
    <w:rsid w:val="00EE03C1"/>
    <w:rsid w:val="00EE053A"/>
    <w:rsid w:val="00EE07DD"/>
    <w:rsid w:val="00EE0E02"/>
    <w:rsid w:val="00EE0F6F"/>
    <w:rsid w:val="00EE1E78"/>
    <w:rsid w:val="00EE31FD"/>
    <w:rsid w:val="00EE3683"/>
    <w:rsid w:val="00EE3BC2"/>
    <w:rsid w:val="00EE440A"/>
    <w:rsid w:val="00EE47BA"/>
    <w:rsid w:val="00EE4F39"/>
    <w:rsid w:val="00EE5770"/>
    <w:rsid w:val="00EE5DDB"/>
    <w:rsid w:val="00EE73B3"/>
    <w:rsid w:val="00EE7538"/>
    <w:rsid w:val="00EF03F6"/>
    <w:rsid w:val="00EF21A2"/>
    <w:rsid w:val="00EF2636"/>
    <w:rsid w:val="00EF35E0"/>
    <w:rsid w:val="00EF3621"/>
    <w:rsid w:val="00EF37E8"/>
    <w:rsid w:val="00EF40AF"/>
    <w:rsid w:val="00EF4102"/>
    <w:rsid w:val="00EF427D"/>
    <w:rsid w:val="00EF4BDB"/>
    <w:rsid w:val="00EF4BF2"/>
    <w:rsid w:val="00EF5498"/>
    <w:rsid w:val="00EF648D"/>
    <w:rsid w:val="00EF6BCE"/>
    <w:rsid w:val="00EF7707"/>
    <w:rsid w:val="00EF7EF7"/>
    <w:rsid w:val="00F00378"/>
    <w:rsid w:val="00F00936"/>
    <w:rsid w:val="00F01748"/>
    <w:rsid w:val="00F020DA"/>
    <w:rsid w:val="00F0248F"/>
    <w:rsid w:val="00F026C4"/>
    <w:rsid w:val="00F02FCF"/>
    <w:rsid w:val="00F0310E"/>
    <w:rsid w:val="00F039D0"/>
    <w:rsid w:val="00F05374"/>
    <w:rsid w:val="00F05838"/>
    <w:rsid w:val="00F074D1"/>
    <w:rsid w:val="00F106B1"/>
    <w:rsid w:val="00F10AA7"/>
    <w:rsid w:val="00F10FCA"/>
    <w:rsid w:val="00F111C3"/>
    <w:rsid w:val="00F1124D"/>
    <w:rsid w:val="00F12250"/>
    <w:rsid w:val="00F1230A"/>
    <w:rsid w:val="00F13891"/>
    <w:rsid w:val="00F14ECC"/>
    <w:rsid w:val="00F175DC"/>
    <w:rsid w:val="00F17D12"/>
    <w:rsid w:val="00F2277D"/>
    <w:rsid w:val="00F231E0"/>
    <w:rsid w:val="00F2336E"/>
    <w:rsid w:val="00F23500"/>
    <w:rsid w:val="00F239AF"/>
    <w:rsid w:val="00F24E16"/>
    <w:rsid w:val="00F25CA0"/>
    <w:rsid w:val="00F25E80"/>
    <w:rsid w:val="00F26491"/>
    <w:rsid w:val="00F26BB9"/>
    <w:rsid w:val="00F26EDF"/>
    <w:rsid w:val="00F30D8F"/>
    <w:rsid w:val="00F332E8"/>
    <w:rsid w:val="00F337F3"/>
    <w:rsid w:val="00F342BD"/>
    <w:rsid w:val="00F34308"/>
    <w:rsid w:val="00F3448E"/>
    <w:rsid w:val="00F354AB"/>
    <w:rsid w:val="00F35DFF"/>
    <w:rsid w:val="00F37D67"/>
    <w:rsid w:val="00F40837"/>
    <w:rsid w:val="00F41038"/>
    <w:rsid w:val="00F417F3"/>
    <w:rsid w:val="00F41E0D"/>
    <w:rsid w:val="00F432CE"/>
    <w:rsid w:val="00F44010"/>
    <w:rsid w:val="00F44B6C"/>
    <w:rsid w:val="00F4575E"/>
    <w:rsid w:val="00F45E6D"/>
    <w:rsid w:val="00F46079"/>
    <w:rsid w:val="00F469BB"/>
    <w:rsid w:val="00F47B87"/>
    <w:rsid w:val="00F5003C"/>
    <w:rsid w:val="00F51BBF"/>
    <w:rsid w:val="00F52082"/>
    <w:rsid w:val="00F524AB"/>
    <w:rsid w:val="00F52C2E"/>
    <w:rsid w:val="00F54107"/>
    <w:rsid w:val="00F5446B"/>
    <w:rsid w:val="00F5531B"/>
    <w:rsid w:val="00F553B8"/>
    <w:rsid w:val="00F55A66"/>
    <w:rsid w:val="00F56339"/>
    <w:rsid w:val="00F569CD"/>
    <w:rsid w:val="00F56CA6"/>
    <w:rsid w:val="00F6058B"/>
    <w:rsid w:val="00F6077E"/>
    <w:rsid w:val="00F61A03"/>
    <w:rsid w:val="00F61EFA"/>
    <w:rsid w:val="00F62A4D"/>
    <w:rsid w:val="00F6339D"/>
    <w:rsid w:val="00F63B1B"/>
    <w:rsid w:val="00F656DC"/>
    <w:rsid w:val="00F660A8"/>
    <w:rsid w:val="00F66ED8"/>
    <w:rsid w:val="00F6702A"/>
    <w:rsid w:val="00F67446"/>
    <w:rsid w:val="00F67A87"/>
    <w:rsid w:val="00F70976"/>
    <w:rsid w:val="00F7110D"/>
    <w:rsid w:val="00F713F7"/>
    <w:rsid w:val="00F72E66"/>
    <w:rsid w:val="00F73E3B"/>
    <w:rsid w:val="00F73E8E"/>
    <w:rsid w:val="00F74375"/>
    <w:rsid w:val="00F7512A"/>
    <w:rsid w:val="00F7570E"/>
    <w:rsid w:val="00F7599B"/>
    <w:rsid w:val="00F75B30"/>
    <w:rsid w:val="00F7695B"/>
    <w:rsid w:val="00F76D22"/>
    <w:rsid w:val="00F76EB7"/>
    <w:rsid w:val="00F77E0A"/>
    <w:rsid w:val="00F77E32"/>
    <w:rsid w:val="00F8056E"/>
    <w:rsid w:val="00F812E8"/>
    <w:rsid w:val="00F8147B"/>
    <w:rsid w:val="00F83E44"/>
    <w:rsid w:val="00F857BC"/>
    <w:rsid w:val="00F85DC2"/>
    <w:rsid w:val="00F86921"/>
    <w:rsid w:val="00F8776C"/>
    <w:rsid w:val="00F87F31"/>
    <w:rsid w:val="00F90F57"/>
    <w:rsid w:val="00F91243"/>
    <w:rsid w:val="00F93240"/>
    <w:rsid w:val="00F95A9E"/>
    <w:rsid w:val="00F95C6F"/>
    <w:rsid w:val="00F9664C"/>
    <w:rsid w:val="00F97B26"/>
    <w:rsid w:val="00FA002B"/>
    <w:rsid w:val="00FA07BE"/>
    <w:rsid w:val="00FA1181"/>
    <w:rsid w:val="00FA11C0"/>
    <w:rsid w:val="00FA1B6B"/>
    <w:rsid w:val="00FA336A"/>
    <w:rsid w:val="00FA3A5E"/>
    <w:rsid w:val="00FA463A"/>
    <w:rsid w:val="00FA615F"/>
    <w:rsid w:val="00FA725A"/>
    <w:rsid w:val="00FB082E"/>
    <w:rsid w:val="00FB15A1"/>
    <w:rsid w:val="00FB28E0"/>
    <w:rsid w:val="00FB30F5"/>
    <w:rsid w:val="00FB43AA"/>
    <w:rsid w:val="00FB5516"/>
    <w:rsid w:val="00FB55F2"/>
    <w:rsid w:val="00FB58E0"/>
    <w:rsid w:val="00FB67F6"/>
    <w:rsid w:val="00FB6BD2"/>
    <w:rsid w:val="00FC06D4"/>
    <w:rsid w:val="00FC0D90"/>
    <w:rsid w:val="00FC14BE"/>
    <w:rsid w:val="00FC1F4D"/>
    <w:rsid w:val="00FC1F9B"/>
    <w:rsid w:val="00FC2B88"/>
    <w:rsid w:val="00FC2EA5"/>
    <w:rsid w:val="00FC38CE"/>
    <w:rsid w:val="00FC4C05"/>
    <w:rsid w:val="00FC5FE1"/>
    <w:rsid w:val="00FC662D"/>
    <w:rsid w:val="00FC7B08"/>
    <w:rsid w:val="00FC7F70"/>
    <w:rsid w:val="00FD01AF"/>
    <w:rsid w:val="00FD2407"/>
    <w:rsid w:val="00FD2751"/>
    <w:rsid w:val="00FD289A"/>
    <w:rsid w:val="00FD34EC"/>
    <w:rsid w:val="00FD3612"/>
    <w:rsid w:val="00FD5E2F"/>
    <w:rsid w:val="00FD68B9"/>
    <w:rsid w:val="00FD7FCB"/>
    <w:rsid w:val="00FE00C9"/>
    <w:rsid w:val="00FE084A"/>
    <w:rsid w:val="00FE0E2E"/>
    <w:rsid w:val="00FE1D0B"/>
    <w:rsid w:val="00FE2182"/>
    <w:rsid w:val="00FE326A"/>
    <w:rsid w:val="00FE3499"/>
    <w:rsid w:val="00FE458D"/>
    <w:rsid w:val="00FE465C"/>
    <w:rsid w:val="00FE4ABC"/>
    <w:rsid w:val="00FE4EEF"/>
    <w:rsid w:val="00FE722C"/>
    <w:rsid w:val="00FE7CF2"/>
    <w:rsid w:val="00FE7D85"/>
    <w:rsid w:val="00FF0046"/>
    <w:rsid w:val="00FF01A8"/>
    <w:rsid w:val="00FF034A"/>
    <w:rsid w:val="00FF1366"/>
    <w:rsid w:val="00FF236F"/>
    <w:rsid w:val="00FF33E6"/>
    <w:rsid w:val="00FF4A79"/>
    <w:rsid w:val="00FF5F3E"/>
    <w:rsid w:val="00FF7992"/>
    <w:rsid w:val="00FF79BF"/>
    <w:rsid w:val="00FF7E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E456C4"/>
  <w15:chartTrackingRefBased/>
  <w15:docId w15:val="{B8703800-1619-4026-A926-FC4E9A9F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43613"/>
    <w:pPr>
      <w:widowControl w:val="0"/>
    </w:pPr>
  </w:style>
  <w:style w:type="paragraph" w:styleId="1">
    <w:name w:val="heading 1"/>
    <w:basedOn w:val="a"/>
    <w:next w:val="a"/>
    <w:link w:val="10"/>
    <w:uiPriority w:val="9"/>
    <w:qFormat/>
    <w:rsid w:val="0081372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1372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1372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1372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1372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1372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1372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1372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1372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1372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81372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81372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1372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13725"/>
    <w:rPr>
      <w:rFonts w:eastAsiaTheme="majorEastAsia" w:cstheme="majorBidi"/>
      <w:color w:val="0F4761" w:themeColor="accent1" w:themeShade="BF"/>
    </w:rPr>
  </w:style>
  <w:style w:type="character" w:customStyle="1" w:styleId="60">
    <w:name w:val="標題 6 字元"/>
    <w:basedOn w:val="a0"/>
    <w:link w:val="6"/>
    <w:uiPriority w:val="9"/>
    <w:semiHidden/>
    <w:rsid w:val="00813725"/>
    <w:rPr>
      <w:rFonts w:eastAsiaTheme="majorEastAsia" w:cstheme="majorBidi"/>
      <w:color w:val="595959" w:themeColor="text1" w:themeTint="A6"/>
    </w:rPr>
  </w:style>
  <w:style w:type="character" w:customStyle="1" w:styleId="70">
    <w:name w:val="標題 7 字元"/>
    <w:basedOn w:val="a0"/>
    <w:link w:val="7"/>
    <w:uiPriority w:val="9"/>
    <w:semiHidden/>
    <w:rsid w:val="00813725"/>
    <w:rPr>
      <w:rFonts w:eastAsiaTheme="majorEastAsia" w:cstheme="majorBidi"/>
      <w:color w:val="595959" w:themeColor="text1" w:themeTint="A6"/>
    </w:rPr>
  </w:style>
  <w:style w:type="character" w:customStyle="1" w:styleId="80">
    <w:name w:val="標題 8 字元"/>
    <w:basedOn w:val="a0"/>
    <w:link w:val="8"/>
    <w:uiPriority w:val="9"/>
    <w:semiHidden/>
    <w:rsid w:val="00813725"/>
    <w:rPr>
      <w:rFonts w:eastAsiaTheme="majorEastAsia" w:cstheme="majorBidi"/>
      <w:color w:val="272727" w:themeColor="text1" w:themeTint="D8"/>
    </w:rPr>
  </w:style>
  <w:style w:type="character" w:customStyle="1" w:styleId="90">
    <w:name w:val="標題 9 字元"/>
    <w:basedOn w:val="a0"/>
    <w:link w:val="9"/>
    <w:uiPriority w:val="9"/>
    <w:semiHidden/>
    <w:rsid w:val="00813725"/>
    <w:rPr>
      <w:rFonts w:eastAsiaTheme="majorEastAsia" w:cstheme="majorBidi"/>
      <w:color w:val="272727" w:themeColor="text1" w:themeTint="D8"/>
    </w:rPr>
  </w:style>
  <w:style w:type="paragraph" w:styleId="a3">
    <w:name w:val="Title"/>
    <w:basedOn w:val="a"/>
    <w:next w:val="a"/>
    <w:link w:val="a4"/>
    <w:uiPriority w:val="10"/>
    <w:qFormat/>
    <w:rsid w:val="0081372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137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137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137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13725"/>
    <w:pPr>
      <w:spacing w:before="160"/>
      <w:jc w:val="center"/>
    </w:pPr>
    <w:rPr>
      <w:i/>
      <w:iCs/>
      <w:color w:val="404040" w:themeColor="text1" w:themeTint="BF"/>
    </w:rPr>
  </w:style>
  <w:style w:type="character" w:customStyle="1" w:styleId="a8">
    <w:name w:val="引文 字元"/>
    <w:basedOn w:val="a0"/>
    <w:link w:val="a7"/>
    <w:uiPriority w:val="29"/>
    <w:rsid w:val="00813725"/>
    <w:rPr>
      <w:i/>
      <w:iCs/>
      <w:color w:val="404040" w:themeColor="text1" w:themeTint="BF"/>
    </w:rPr>
  </w:style>
  <w:style w:type="paragraph" w:styleId="a9">
    <w:name w:val="List Paragraph"/>
    <w:basedOn w:val="a"/>
    <w:uiPriority w:val="34"/>
    <w:qFormat/>
    <w:rsid w:val="00813725"/>
    <w:pPr>
      <w:ind w:left="720"/>
      <w:contextualSpacing/>
    </w:pPr>
  </w:style>
  <w:style w:type="character" w:styleId="aa">
    <w:name w:val="Intense Emphasis"/>
    <w:basedOn w:val="a0"/>
    <w:uiPriority w:val="21"/>
    <w:qFormat/>
    <w:rsid w:val="00813725"/>
    <w:rPr>
      <w:i/>
      <w:iCs/>
      <w:color w:val="0F4761" w:themeColor="accent1" w:themeShade="BF"/>
    </w:rPr>
  </w:style>
  <w:style w:type="paragraph" w:styleId="ab">
    <w:name w:val="Intense Quote"/>
    <w:basedOn w:val="a"/>
    <w:next w:val="a"/>
    <w:link w:val="ac"/>
    <w:uiPriority w:val="30"/>
    <w:qFormat/>
    <w:rsid w:val="00813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13725"/>
    <w:rPr>
      <w:i/>
      <w:iCs/>
      <w:color w:val="0F4761" w:themeColor="accent1" w:themeShade="BF"/>
    </w:rPr>
  </w:style>
  <w:style w:type="character" w:styleId="ad">
    <w:name w:val="Intense Reference"/>
    <w:basedOn w:val="a0"/>
    <w:uiPriority w:val="32"/>
    <w:qFormat/>
    <w:rsid w:val="00813725"/>
    <w:rPr>
      <w:b/>
      <w:bCs/>
      <w:smallCaps/>
      <w:color w:val="0F4761" w:themeColor="accent1" w:themeShade="BF"/>
      <w:spacing w:val="5"/>
    </w:rPr>
  </w:style>
  <w:style w:type="paragraph" w:styleId="ae">
    <w:name w:val="header"/>
    <w:basedOn w:val="a"/>
    <w:link w:val="af"/>
    <w:uiPriority w:val="99"/>
    <w:unhideWhenUsed/>
    <w:rsid w:val="00813725"/>
    <w:pPr>
      <w:tabs>
        <w:tab w:val="center" w:pos="4153"/>
        <w:tab w:val="right" w:pos="8306"/>
      </w:tabs>
      <w:snapToGrid w:val="0"/>
    </w:pPr>
    <w:rPr>
      <w:sz w:val="20"/>
      <w:szCs w:val="20"/>
    </w:rPr>
  </w:style>
  <w:style w:type="character" w:customStyle="1" w:styleId="af">
    <w:name w:val="頁首 字元"/>
    <w:basedOn w:val="a0"/>
    <w:link w:val="ae"/>
    <w:uiPriority w:val="99"/>
    <w:rsid w:val="00813725"/>
    <w:rPr>
      <w:sz w:val="20"/>
      <w:szCs w:val="20"/>
    </w:rPr>
  </w:style>
  <w:style w:type="paragraph" w:styleId="af0">
    <w:name w:val="footer"/>
    <w:basedOn w:val="a"/>
    <w:link w:val="af1"/>
    <w:uiPriority w:val="99"/>
    <w:unhideWhenUsed/>
    <w:rsid w:val="00813725"/>
    <w:pPr>
      <w:tabs>
        <w:tab w:val="center" w:pos="4153"/>
        <w:tab w:val="right" w:pos="8306"/>
      </w:tabs>
      <w:snapToGrid w:val="0"/>
    </w:pPr>
    <w:rPr>
      <w:sz w:val="20"/>
      <w:szCs w:val="20"/>
    </w:rPr>
  </w:style>
  <w:style w:type="character" w:customStyle="1" w:styleId="af1">
    <w:name w:val="頁尾 字元"/>
    <w:basedOn w:val="a0"/>
    <w:link w:val="af0"/>
    <w:uiPriority w:val="99"/>
    <w:rsid w:val="00813725"/>
    <w:rPr>
      <w:sz w:val="20"/>
      <w:szCs w:val="20"/>
    </w:rPr>
  </w:style>
  <w:style w:type="paragraph" w:styleId="af2">
    <w:name w:val="footnote text"/>
    <w:basedOn w:val="a"/>
    <w:link w:val="af3"/>
    <w:uiPriority w:val="99"/>
    <w:semiHidden/>
    <w:unhideWhenUsed/>
    <w:rsid w:val="004B4B9B"/>
    <w:pPr>
      <w:snapToGrid w:val="0"/>
    </w:pPr>
    <w:rPr>
      <w:sz w:val="20"/>
      <w:szCs w:val="20"/>
    </w:rPr>
  </w:style>
  <w:style w:type="character" w:customStyle="1" w:styleId="af3">
    <w:name w:val="註腳文字 字元"/>
    <w:basedOn w:val="a0"/>
    <w:link w:val="af2"/>
    <w:uiPriority w:val="99"/>
    <w:semiHidden/>
    <w:rsid w:val="004B4B9B"/>
    <w:rPr>
      <w:sz w:val="20"/>
      <w:szCs w:val="20"/>
    </w:rPr>
  </w:style>
  <w:style w:type="character" w:styleId="af4">
    <w:name w:val="footnote reference"/>
    <w:basedOn w:val="a0"/>
    <w:uiPriority w:val="99"/>
    <w:semiHidden/>
    <w:unhideWhenUsed/>
    <w:rsid w:val="004B4B9B"/>
    <w:rPr>
      <w:vertAlign w:val="superscript"/>
    </w:rPr>
  </w:style>
  <w:style w:type="character" w:styleId="af5">
    <w:name w:val="Placeholder Text"/>
    <w:basedOn w:val="a0"/>
    <w:uiPriority w:val="99"/>
    <w:semiHidden/>
    <w:rsid w:val="00F77E0A"/>
    <w:rPr>
      <w:color w:val="666666"/>
    </w:rPr>
  </w:style>
  <w:style w:type="character" w:styleId="af6">
    <w:name w:val="annotation reference"/>
    <w:basedOn w:val="a0"/>
    <w:uiPriority w:val="99"/>
    <w:semiHidden/>
    <w:unhideWhenUsed/>
    <w:rsid w:val="00CC4681"/>
    <w:rPr>
      <w:sz w:val="18"/>
      <w:szCs w:val="18"/>
    </w:rPr>
  </w:style>
  <w:style w:type="paragraph" w:styleId="af7">
    <w:name w:val="annotation text"/>
    <w:basedOn w:val="a"/>
    <w:link w:val="af8"/>
    <w:uiPriority w:val="99"/>
    <w:unhideWhenUsed/>
    <w:rsid w:val="00CC4681"/>
    <w:rPr>
      <w:rFonts w:cs="Times New Roman"/>
      <w14:ligatures w14:val="none"/>
    </w:rPr>
  </w:style>
  <w:style w:type="character" w:customStyle="1" w:styleId="af8">
    <w:name w:val="註解文字 字元"/>
    <w:basedOn w:val="a0"/>
    <w:link w:val="af7"/>
    <w:uiPriority w:val="99"/>
    <w:rsid w:val="00CC4681"/>
    <w:rPr>
      <w:rFonts w:cs="Times New Roman"/>
      <w14:ligatures w14:val="none"/>
    </w:rPr>
  </w:style>
  <w:style w:type="paragraph" w:styleId="af9">
    <w:name w:val="TOC Heading"/>
    <w:basedOn w:val="1"/>
    <w:next w:val="a"/>
    <w:uiPriority w:val="39"/>
    <w:unhideWhenUsed/>
    <w:qFormat/>
    <w:rsid w:val="00B909B3"/>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B909B3"/>
  </w:style>
  <w:style w:type="paragraph" w:styleId="21">
    <w:name w:val="toc 2"/>
    <w:basedOn w:val="a"/>
    <w:next w:val="a"/>
    <w:autoRedefine/>
    <w:uiPriority w:val="39"/>
    <w:unhideWhenUsed/>
    <w:rsid w:val="00B909B3"/>
    <w:pPr>
      <w:ind w:leftChars="200" w:left="480"/>
    </w:pPr>
  </w:style>
  <w:style w:type="paragraph" w:styleId="31">
    <w:name w:val="toc 3"/>
    <w:basedOn w:val="a"/>
    <w:next w:val="a"/>
    <w:autoRedefine/>
    <w:uiPriority w:val="39"/>
    <w:unhideWhenUsed/>
    <w:rsid w:val="00B909B3"/>
    <w:pPr>
      <w:ind w:leftChars="400" w:left="960"/>
    </w:pPr>
  </w:style>
  <w:style w:type="character" w:styleId="afa">
    <w:name w:val="Hyperlink"/>
    <w:basedOn w:val="a0"/>
    <w:uiPriority w:val="99"/>
    <w:unhideWhenUsed/>
    <w:rsid w:val="00B909B3"/>
    <w:rPr>
      <w:color w:val="467886" w:themeColor="hyperlink"/>
      <w:u w:val="single"/>
    </w:rPr>
  </w:style>
  <w:style w:type="paragraph" w:styleId="afb">
    <w:name w:val="annotation subject"/>
    <w:basedOn w:val="af7"/>
    <w:next w:val="af7"/>
    <w:link w:val="afc"/>
    <w:uiPriority w:val="99"/>
    <w:semiHidden/>
    <w:unhideWhenUsed/>
    <w:rsid w:val="0098774C"/>
    <w:rPr>
      <w:rFonts w:cstheme="minorBidi"/>
      <w:b/>
      <w:bCs/>
      <w14:ligatures w14:val="standardContextual"/>
    </w:rPr>
  </w:style>
  <w:style w:type="character" w:customStyle="1" w:styleId="afc">
    <w:name w:val="註解主旨 字元"/>
    <w:basedOn w:val="af8"/>
    <w:link w:val="afb"/>
    <w:uiPriority w:val="99"/>
    <w:semiHidden/>
    <w:rsid w:val="0098774C"/>
    <w:rPr>
      <w:rFonts w:cs="Times New Roman"/>
      <w:b/>
      <w:bCs/>
      <w14:ligatures w14:val="none"/>
    </w:rPr>
  </w:style>
  <w:style w:type="paragraph" w:customStyle="1" w:styleId="afd">
    <w:name w:val="表頭"/>
    <w:basedOn w:val="a"/>
    <w:link w:val="afe"/>
    <w:qFormat/>
    <w:rsid w:val="006843A7"/>
    <w:pPr>
      <w:widowControl/>
      <w:spacing w:after="0" w:line="360" w:lineRule="auto"/>
    </w:pPr>
    <w:rPr>
      <w:rFonts w:ascii="Times New Roman" w:eastAsia="標楷體" w:hAnsi="Times New Roman" w:cs="新細明體"/>
      <w:color w:val="000000"/>
      <w:kern w:val="0"/>
    </w:rPr>
  </w:style>
  <w:style w:type="character" w:customStyle="1" w:styleId="afe">
    <w:name w:val="表頭 字元"/>
    <w:basedOn w:val="a0"/>
    <w:link w:val="afd"/>
    <w:rsid w:val="006843A7"/>
    <w:rPr>
      <w:rFonts w:ascii="Times New Roman" w:eastAsia="標楷體" w:hAnsi="Times New Roman" w:cs="新細明體"/>
      <w:color w:val="000000"/>
      <w:kern w:val="0"/>
    </w:rPr>
  </w:style>
  <w:style w:type="paragraph" w:styleId="aff">
    <w:name w:val="caption"/>
    <w:basedOn w:val="a"/>
    <w:next w:val="a"/>
    <w:uiPriority w:val="35"/>
    <w:unhideWhenUsed/>
    <w:qFormat/>
    <w:rsid w:val="00712AD8"/>
    <w:rPr>
      <w:sz w:val="20"/>
      <w:szCs w:val="20"/>
    </w:rPr>
  </w:style>
  <w:style w:type="paragraph" w:styleId="aff0">
    <w:name w:val="table of figures"/>
    <w:basedOn w:val="a"/>
    <w:next w:val="a"/>
    <w:uiPriority w:val="99"/>
    <w:unhideWhenUsed/>
    <w:rsid w:val="006C063C"/>
    <w:pPr>
      <w:ind w:leftChars="400" w:left="400" w:hangingChars="200" w:hanging="200"/>
    </w:pPr>
  </w:style>
  <w:style w:type="paragraph" w:styleId="Web">
    <w:name w:val="Normal (Web)"/>
    <w:basedOn w:val="a"/>
    <w:uiPriority w:val="99"/>
    <w:semiHidden/>
    <w:unhideWhenUsed/>
    <w:rsid w:val="00A04543"/>
    <w:rPr>
      <w:rFonts w:ascii="Times New Roman" w:hAnsi="Times New Roman" w:cs="Times New Roman"/>
    </w:rPr>
  </w:style>
  <w:style w:type="paragraph" w:customStyle="1" w:styleId="aff1">
    <w:name w:val="圖表"/>
    <w:basedOn w:val="afd"/>
    <w:link w:val="aff2"/>
    <w:qFormat/>
    <w:rsid w:val="000A66CC"/>
  </w:style>
  <w:style w:type="character" w:customStyle="1" w:styleId="aff2">
    <w:name w:val="圖表 字元"/>
    <w:basedOn w:val="afe"/>
    <w:link w:val="aff1"/>
    <w:rsid w:val="000A66CC"/>
    <w:rPr>
      <w:rFonts w:ascii="Times New Roman" w:eastAsia="標楷體" w:hAnsi="Times New Roman" w:cs="新細明體"/>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F4C"/>
    <w:rsid w:val="00542956"/>
    <w:rsid w:val="008F1F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F1F4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8F4F5-1CB3-46FD-B876-8F7A05747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43329</TotalTime>
  <Pages>60</Pages>
  <Words>7590</Words>
  <Characters>43263</Characters>
  <Application>Microsoft Office Word</Application>
  <DocSecurity>0</DocSecurity>
  <Lines>360</Lines>
  <Paragraphs>101</Paragraphs>
  <ScaleCrop>false</ScaleCrop>
  <Company/>
  <LinksUpToDate>false</LinksUpToDate>
  <CharactersWithSpaces>50752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Lin</dc:creator>
  <cp:keywords/>
  <dc:description/>
  <cp:lastModifiedBy>李政忠</cp:lastModifiedBy>
  <cp:revision>2357</cp:revision>
  <dcterms:created xsi:type="dcterms:W3CDTF">2026-03-12T12:52:00Z</dcterms:created>
  <dcterms:modified xsi:type="dcterms:W3CDTF">2026-10-25T16:38:00Z</dcterms:modified>
</cp:coreProperties>
</file>