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7D616" w14:textId="4F96A500" w:rsidR="009A16C4" w:rsidRPr="00A50D89" w:rsidRDefault="002369B8" w:rsidP="00A9502B">
      <w:pPr>
        <w:snapToGrid w:val="0"/>
        <w:spacing w:line="360" w:lineRule="auto"/>
        <w:jc w:val="both"/>
        <w:rPr>
          <w:rFonts w:ascii="Times New Roman" w:eastAsia="標楷體" w:hAnsi="Times New Roman" w:cs="Times New Roman"/>
          <w:b/>
          <w:sz w:val="36"/>
          <w:szCs w:val="36"/>
          <w14:ligatures w14:val="standardContextual"/>
        </w:rPr>
      </w:pPr>
      <w:bookmarkStart w:id="0" w:name="_Hlk167218859"/>
      <w:r w:rsidRPr="00A50D89">
        <w:rPr>
          <w:rFonts w:ascii="Times New Roman" w:eastAsia="標楷體" w:hAnsi="Times New Roman" w:cs="Times New Roman" w:hint="eastAsia"/>
          <w:b/>
          <w:sz w:val="36"/>
          <w:szCs w:val="36"/>
          <w14:ligatures w14:val="standardContextual"/>
        </w:rPr>
        <w:t>企業水資源管理與廢棄物處理對成本黏性之影響</w:t>
      </w:r>
      <w:bookmarkStart w:id="1" w:name="_Hlk167216953"/>
      <w:bookmarkEnd w:id="0"/>
    </w:p>
    <w:p w14:paraId="4917DEF4" w14:textId="5B4BE9A6" w:rsidR="00CF2A94" w:rsidRPr="00A50D89" w:rsidRDefault="002369B8" w:rsidP="00A9502B">
      <w:pPr>
        <w:snapToGrid w:val="0"/>
        <w:spacing w:line="360" w:lineRule="auto"/>
        <w:jc w:val="both"/>
        <w:rPr>
          <w:rFonts w:ascii="Times New Roman" w:eastAsia="標楷體" w:hAnsi="Times New Roman" w:cs="Times New Roman"/>
          <w:b/>
          <w:sz w:val="36"/>
          <w:szCs w:val="36"/>
          <w14:ligatures w14:val="standardContextual"/>
        </w:rPr>
      </w:pPr>
      <w:r w:rsidRPr="00A50D89">
        <w:rPr>
          <w:rFonts w:ascii="Times New Roman" w:eastAsia="標楷體" w:hAnsi="Times New Roman" w:cs="Times New Roman"/>
          <w:sz w:val="32"/>
          <w:szCs w:val="32"/>
        </w:rPr>
        <w:t>Water Resource Management, Waste Treatment, and Corporate Cost Stickiness</w:t>
      </w:r>
    </w:p>
    <w:p w14:paraId="1B4EFBDA" w14:textId="77777777" w:rsidR="009A16C4" w:rsidRPr="00A50D89" w:rsidRDefault="009A16C4" w:rsidP="00A9502B">
      <w:pPr>
        <w:snapToGrid w:val="0"/>
        <w:spacing w:line="360" w:lineRule="auto"/>
        <w:jc w:val="both"/>
        <w:rPr>
          <w:rFonts w:ascii="Times New Roman" w:eastAsia="標楷體" w:hAnsi="Times New Roman" w:cs="Times New Roman"/>
          <w:b/>
          <w:color w:val="D9D9D9" w:themeColor="background1" w:themeShade="D9"/>
          <w:sz w:val="36"/>
          <w:szCs w:val="36"/>
          <w14:ligatures w14:val="standardContextual"/>
        </w:rPr>
      </w:pPr>
    </w:p>
    <w:p w14:paraId="1EE281C8" w14:textId="6C1F6CA4" w:rsidR="003A2733" w:rsidRPr="00A50D89" w:rsidRDefault="003A2733" w:rsidP="00A9502B">
      <w:pPr>
        <w:snapToGrid w:val="0"/>
        <w:spacing w:line="360" w:lineRule="auto"/>
        <w:jc w:val="both"/>
        <w:rPr>
          <w:rFonts w:ascii="Times New Roman" w:eastAsia="標楷體" w:hAnsi="Times New Roman" w:cs="Times New Roman"/>
          <w:b/>
          <w:color w:val="D9D9D9" w:themeColor="background1" w:themeShade="D9"/>
        </w:rPr>
      </w:pPr>
      <w:r w:rsidRPr="00A50D89">
        <w:rPr>
          <w:rFonts w:ascii="Times New Roman" w:eastAsia="標楷體" w:hAnsi="Times New Roman" w:cs="Times New Roman"/>
          <w:b/>
          <w:color w:val="D9D9D9" w:themeColor="background1" w:themeShade="D9"/>
        </w:rPr>
        <w:t>摘要</w:t>
      </w:r>
    </w:p>
    <w:p w14:paraId="366CB801" w14:textId="09493A76" w:rsidR="003A2733" w:rsidRPr="00A50D89" w:rsidRDefault="00396D7E" w:rsidP="00A9502B">
      <w:pPr>
        <w:jc w:val="both"/>
        <w:outlineLvl w:val="0"/>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董事與高階管理</w:t>
      </w:r>
      <w:r w:rsidRPr="00A50D89">
        <w:rPr>
          <w:rFonts w:ascii="Times New Roman" w:eastAsia="標楷體" w:hAnsi="Times New Roman" w:cs="Times New Roman"/>
          <w:color w:val="D9D9D9" w:themeColor="background1" w:themeShade="D9"/>
          <w:lang w:eastAsia="zh-HK"/>
        </w:rPr>
        <w:t>階層</w:t>
      </w:r>
      <w:r w:rsidRPr="00A50D89">
        <w:rPr>
          <w:rFonts w:ascii="Times New Roman" w:eastAsia="標楷體" w:hAnsi="Times New Roman" w:cs="Times New Roman"/>
          <w:color w:val="D9D9D9" w:themeColor="background1" w:themeShade="D9"/>
        </w:rPr>
        <w:t>任險（</w:t>
      </w:r>
      <w:r w:rsidRPr="00A50D89">
        <w:rPr>
          <w:rFonts w:ascii="Times New Roman" w:eastAsia="標楷體" w:hAnsi="Times New Roman" w:cs="Times New Roman"/>
          <w:color w:val="D9D9D9" w:themeColor="background1" w:themeShade="D9"/>
        </w:rPr>
        <w:t xml:space="preserve">Directors and Officers Liability Insurance, </w:t>
      </w:r>
      <w:r w:rsidRPr="00A50D89">
        <w:rPr>
          <w:rFonts w:ascii="Times New Roman" w:eastAsia="標楷體" w:hAnsi="Times New Roman" w:cs="Times New Roman"/>
          <w:color w:val="D9D9D9" w:themeColor="background1" w:themeShade="D9"/>
        </w:rPr>
        <w:t>以下簡稱</w:t>
      </w:r>
      <w:r w:rsidRPr="00A50D89">
        <w:rPr>
          <w:rFonts w:ascii="Times New Roman" w:eastAsia="標楷體" w:hAnsi="Times New Roman" w:cs="Times New Roman"/>
          <w:color w:val="D9D9D9" w:themeColor="background1" w:themeShade="D9"/>
        </w:rPr>
        <w:t xml:space="preserve"> D&amp;O </w:t>
      </w:r>
      <w:r w:rsidRPr="00A50D89">
        <w:rPr>
          <w:rFonts w:ascii="Times New Roman" w:eastAsia="標楷體" w:hAnsi="Times New Roman" w:cs="Times New Roman"/>
          <w:color w:val="D9D9D9" w:themeColor="background1" w:themeShade="D9"/>
        </w:rPr>
        <w:t>責任險）為公司治理與風險管理的重要機制，本研究以台灣上市櫃公司為對象，探討投保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責任險與保</w:t>
      </w:r>
      <w:r w:rsidRPr="00A50D89">
        <w:rPr>
          <w:rFonts w:ascii="Times New Roman" w:eastAsia="標楷體" w:hAnsi="Times New Roman" w:cs="Times New Roman"/>
          <w:color w:val="D9D9D9" w:themeColor="background1" w:themeShade="D9"/>
          <w:lang w:eastAsia="zh-HK"/>
        </w:rPr>
        <w:t>險金額</w:t>
      </w:r>
      <w:r w:rsidRPr="00A50D89">
        <w:rPr>
          <w:rFonts w:ascii="Times New Roman" w:eastAsia="標楷體" w:hAnsi="Times New Roman" w:cs="Times New Roman"/>
          <w:color w:val="D9D9D9" w:themeColor="background1" w:themeShade="D9"/>
        </w:rPr>
        <w:t>對審計公費之影響，並</w:t>
      </w:r>
      <w:r w:rsidRPr="00A50D89">
        <w:rPr>
          <w:rFonts w:ascii="Times New Roman" w:eastAsia="標楷體" w:hAnsi="Times New Roman" w:cs="Times New Roman"/>
          <w:color w:val="D9D9D9" w:themeColor="background1" w:themeShade="D9"/>
          <w:lang w:eastAsia="zh-HK"/>
        </w:rPr>
        <w:t>進一步探討</w:t>
      </w:r>
      <w:r w:rsidRPr="00A50D89">
        <w:rPr>
          <w:rFonts w:ascii="Times New Roman" w:eastAsia="標楷體" w:hAnsi="Times New Roman" w:cs="Times New Roman"/>
          <w:color w:val="D9D9D9" w:themeColor="background1" w:themeShade="D9"/>
        </w:rPr>
        <w:t>財報重編的調節效果。</w:t>
      </w:r>
      <w:r w:rsidRPr="00A50D89">
        <w:rPr>
          <w:rFonts w:ascii="Times New Roman" w:eastAsia="標楷體" w:hAnsi="Times New Roman" w:cs="Times New Roman"/>
          <w:color w:val="D9D9D9" w:themeColor="background1" w:themeShade="D9"/>
          <w:lang w:eastAsia="zh-HK"/>
        </w:rPr>
        <w:t>實證</w:t>
      </w:r>
      <w:r w:rsidRPr="00A50D89">
        <w:rPr>
          <w:rFonts w:ascii="Times New Roman" w:eastAsia="標楷體" w:hAnsi="Times New Roman" w:cs="Times New Roman"/>
          <w:color w:val="D9D9D9" w:themeColor="background1" w:themeShade="D9"/>
        </w:rPr>
        <w:t>結果顯示，公司投保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責任險及其</w:t>
      </w:r>
      <w:r w:rsidRPr="00A50D89">
        <w:rPr>
          <w:rFonts w:ascii="Times New Roman" w:eastAsia="標楷體" w:hAnsi="Times New Roman" w:cs="Times New Roman"/>
          <w:color w:val="D9D9D9" w:themeColor="background1" w:themeShade="D9"/>
          <w:lang w:eastAsia="zh-HK"/>
        </w:rPr>
        <w:t>投保</w:t>
      </w:r>
      <w:r w:rsidRPr="00A50D89">
        <w:rPr>
          <w:rFonts w:ascii="Times New Roman" w:eastAsia="標楷體" w:hAnsi="Times New Roman" w:cs="Times New Roman"/>
          <w:color w:val="D9D9D9" w:themeColor="background1" w:themeShade="D9"/>
        </w:rPr>
        <w:t>金額與審計公費</w:t>
      </w:r>
      <w:r w:rsidRPr="00A50D89">
        <w:rPr>
          <w:rFonts w:ascii="Times New Roman" w:eastAsia="標楷體" w:hAnsi="Times New Roman" w:cs="Times New Roman"/>
          <w:color w:val="D9D9D9" w:themeColor="background1" w:themeShade="D9"/>
          <w:lang w:eastAsia="zh-HK"/>
        </w:rPr>
        <w:t>間</w:t>
      </w:r>
      <w:r w:rsidRPr="00A50D89">
        <w:rPr>
          <w:rFonts w:ascii="Times New Roman" w:eastAsia="標楷體" w:hAnsi="Times New Roman" w:cs="Times New Roman"/>
          <w:color w:val="D9D9D9" w:themeColor="background1" w:themeShade="D9"/>
        </w:rPr>
        <w:t>呈顯著正相關，</w:t>
      </w:r>
      <w:r w:rsidRPr="00A50D89">
        <w:rPr>
          <w:rFonts w:ascii="Times New Roman" w:eastAsia="標楷體" w:hAnsi="Times New Roman" w:cs="Times New Roman"/>
          <w:color w:val="D9D9D9" w:themeColor="background1" w:themeShade="D9"/>
          <w:lang w:eastAsia="zh-HK"/>
        </w:rPr>
        <w:t>此</w:t>
      </w:r>
      <w:r w:rsidRPr="00A50D89">
        <w:rPr>
          <w:rFonts w:ascii="Times New Roman" w:eastAsia="標楷體" w:hAnsi="Times New Roman" w:cs="Times New Roman"/>
          <w:color w:val="D9D9D9" w:themeColor="background1" w:themeShade="D9"/>
        </w:rPr>
        <w:t>反映</w:t>
      </w:r>
      <w:r w:rsidRPr="00A50D89">
        <w:rPr>
          <w:rFonts w:ascii="Times New Roman" w:eastAsia="標楷體" w:hAnsi="Times New Roman" w:cs="Times New Roman"/>
          <w:color w:val="D9D9D9" w:themeColor="background1" w:themeShade="D9"/>
          <w:lang w:eastAsia="zh-HK"/>
        </w:rPr>
        <w:t>會</w:t>
      </w:r>
      <w:r w:rsidRPr="00A50D89">
        <w:rPr>
          <w:rFonts w:ascii="Times New Roman" w:eastAsia="標楷體" w:hAnsi="Times New Roman" w:cs="Times New Roman"/>
          <w:color w:val="D9D9D9" w:themeColor="background1" w:themeShade="D9"/>
        </w:rPr>
        <w:t>計師在面對</w:t>
      </w:r>
      <w:r w:rsidRPr="00A50D89">
        <w:rPr>
          <w:rFonts w:ascii="Times New Roman" w:eastAsia="標楷體" w:hAnsi="Times New Roman" w:cs="Times New Roman"/>
          <w:color w:val="D9D9D9" w:themeColor="background1" w:themeShade="D9"/>
          <w:lang w:eastAsia="zh-HK"/>
        </w:rPr>
        <w:t>有投</w:t>
      </w:r>
      <w:r w:rsidRPr="00A50D89">
        <w:rPr>
          <w:rFonts w:ascii="Times New Roman" w:eastAsia="標楷體" w:hAnsi="Times New Roman" w:cs="Times New Roman"/>
          <w:color w:val="D9D9D9" w:themeColor="background1" w:themeShade="D9"/>
        </w:rPr>
        <w:t>保之</w:t>
      </w:r>
      <w:r w:rsidRPr="00A50D89">
        <w:rPr>
          <w:rFonts w:ascii="Times New Roman" w:eastAsia="標楷體" w:hAnsi="Times New Roman" w:cs="Times New Roman"/>
          <w:color w:val="D9D9D9" w:themeColor="background1" w:themeShade="D9"/>
          <w:lang w:eastAsia="zh-HK"/>
        </w:rPr>
        <w:t>企業</w:t>
      </w:r>
      <w:r w:rsidRPr="00A50D89">
        <w:rPr>
          <w:rFonts w:ascii="Times New Roman" w:eastAsia="標楷體" w:hAnsi="Times New Roman" w:cs="Times New Roman"/>
          <w:color w:val="D9D9D9" w:themeColor="background1" w:themeShade="D9"/>
        </w:rPr>
        <w:t>時，</w:t>
      </w:r>
      <w:r w:rsidRPr="00A50D89">
        <w:rPr>
          <w:rFonts w:ascii="Times New Roman" w:eastAsia="標楷體" w:hAnsi="Times New Roman" w:cs="Times New Roman"/>
          <w:color w:val="D9D9D9" w:themeColor="background1" w:themeShade="D9"/>
          <w:lang w:eastAsia="zh-HK"/>
        </w:rPr>
        <w:t>會將</w:t>
      </w:r>
      <w:r w:rsidRPr="00A50D89">
        <w:rPr>
          <w:rFonts w:ascii="Times New Roman" w:eastAsia="標楷體" w:hAnsi="Times New Roman" w:cs="Times New Roman"/>
          <w:color w:val="D9D9D9" w:themeColor="background1" w:themeShade="D9"/>
        </w:rPr>
        <w:t>其</w:t>
      </w:r>
      <w:r w:rsidRPr="00A50D89">
        <w:rPr>
          <w:rFonts w:ascii="Times New Roman" w:eastAsia="標楷體" w:hAnsi="Times New Roman" w:cs="Times New Roman"/>
          <w:color w:val="D9D9D9" w:themeColor="background1" w:themeShade="D9"/>
          <w:lang w:eastAsia="zh-HK"/>
        </w:rPr>
        <w:t>評估為</w:t>
      </w:r>
      <w:r w:rsidRPr="00A50D89">
        <w:rPr>
          <w:rFonts w:ascii="Times New Roman" w:eastAsia="標楷體" w:hAnsi="Times New Roman" w:cs="Times New Roman"/>
          <w:color w:val="D9D9D9" w:themeColor="background1" w:themeShade="D9"/>
        </w:rPr>
        <w:t>治理與訴訟風險</w:t>
      </w:r>
      <w:r w:rsidRPr="00A50D89">
        <w:rPr>
          <w:rFonts w:ascii="Times New Roman" w:eastAsia="標楷體" w:hAnsi="Times New Roman" w:cs="Times New Roman"/>
          <w:color w:val="D9D9D9" w:themeColor="background1" w:themeShade="D9"/>
          <w:lang w:eastAsia="zh-HK"/>
        </w:rPr>
        <w:t>較</w:t>
      </w:r>
      <w:r w:rsidRPr="00A50D89">
        <w:rPr>
          <w:rFonts w:ascii="Times New Roman" w:eastAsia="標楷體" w:hAnsi="Times New Roman" w:cs="Times New Roman"/>
          <w:color w:val="D9D9D9" w:themeColor="background1" w:themeShade="D9"/>
        </w:rPr>
        <w:t>為複雜，而增加</w:t>
      </w:r>
      <w:r w:rsidRPr="00A50D89">
        <w:rPr>
          <w:rFonts w:ascii="Times New Roman" w:eastAsia="標楷體" w:hAnsi="Times New Roman" w:cs="Times New Roman"/>
          <w:color w:val="D9D9D9" w:themeColor="background1" w:themeShade="D9"/>
          <w:lang w:eastAsia="zh-HK"/>
        </w:rPr>
        <w:t>查核</w:t>
      </w:r>
      <w:r w:rsidRPr="00A50D89">
        <w:rPr>
          <w:rFonts w:ascii="Times New Roman" w:eastAsia="標楷體" w:hAnsi="Times New Roman" w:cs="Times New Roman"/>
          <w:color w:val="D9D9D9" w:themeColor="background1" w:themeShade="D9"/>
        </w:rPr>
        <w:t>程序與</w:t>
      </w:r>
      <w:r w:rsidRPr="00A50D89">
        <w:rPr>
          <w:rFonts w:ascii="Times New Roman" w:eastAsia="標楷體" w:hAnsi="Times New Roman" w:cs="Times New Roman"/>
          <w:color w:val="D9D9D9" w:themeColor="background1" w:themeShade="D9"/>
          <w:lang w:eastAsia="zh-HK"/>
        </w:rPr>
        <w:t>公</w:t>
      </w:r>
      <w:r w:rsidRPr="00A50D89">
        <w:rPr>
          <w:rFonts w:ascii="Times New Roman" w:eastAsia="標楷體" w:hAnsi="Times New Roman" w:cs="Times New Roman"/>
          <w:color w:val="D9D9D9" w:themeColor="background1" w:themeShade="D9"/>
        </w:rPr>
        <w:t>費。</w:t>
      </w:r>
      <w:r w:rsidRPr="00A50D89">
        <w:rPr>
          <w:rFonts w:ascii="Times New Roman" w:eastAsia="標楷體" w:hAnsi="Times New Roman" w:cs="Times New Roman" w:hint="eastAsia"/>
          <w:color w:val="D9D9D9" w:themeColor="background1" w:themeShade="D9"/>
          <w:lang w:eastAsia="zh-HK"/>
        </w:rPr>
        <w:t>再</w:t>
      </w:r>
      <w:r w:rsidRPr="00A50D89">
        <w:rPr>
          <w:rFonts w:ascii="Times New Roman" w:eastAsia="標楷體" w:hAnsi="Times New Roman" w:cs="Times New Roman"/>
          <w:color w:val="D9D9D9" w:themeColor="background1" w:themeShade="D9"/>
          <w:lang w:eastAsia="zh-HK"/>
        </w:rPr>
        <w:t>考慮了</w:t>
      </w:r>
      <w:r w:rsidRPr="00A50D89">
        <w:rPr>
          <w:rFonts w:ascii="Times New Roman" w:eastAsia="標楷體" w:hAnsi="Times New Roman" w:cs="Times New Roman"/>
          <w:color w:val="D9D9D9" w:themeColor="background1" w:themeShade="D9"/>
        </w:rPr>
        <w:t>財報重編</w:t>
      </w:r>
      <w:r w:rsidRPr="00A50D89">
        <w:rPr>
          <w:rFonts w:ascii="Times New Roman" w:eastAsia="標楷體" w:hAnsi="Times New Roman" w:cs="Times New Roman"/>
          <w:color w:val="D9D9D9" w:themeColor="background1" w:themeShade="D9"/>
          <w:lang w:eastAsia="zh-HK"/>
        </w:rPr>
        <w:t>後</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責任險與</w:t>
      </w:r>
      <w:r w:rsidRPr="00A50D89">
        <w:rPr>
          <w:rFonts w:ascii="Times New Roman" w:eastAsia="標楷體" w:hAnsi="Times New Roman" w:cs="Times New Roman" w:hint="eastAsia"/>
          <w:color w:val="D9D9D9" w:themeColor="background1" w:themeShade="D9"/>
          <w:lang w:eastAsia="zh-HK"/>
        </w:rPr>
        <w:t>財報重編</w:t>
      </w:r>
      <w:r w:rsidRPr="00A50D89">
        <w:rPr>
          <w:rFonts w:ascii="Times New Roman" w:eastAsia="標楷體" w:hAnsi="Times New Roman" w:cs="Times New Roman"/>
          <w:color w:val="D9D9D9" w:themeColor="background1" w:themeShade="D9"/>
        </w:rPr>
        <w:t>交互作用則</w:t>
      </w:r>
      <w:r w:rsidRPr="00A50D89">
        <w:rPr>
          <w:rFonts w:ascii="Times New Roman" w:eastAsia="標楷體" w:hAnsi="Times New Roman" w:cs="Times New Roman"/>
          <w:color w:val="D9D9D9" w:themeColor="background1" w:themeShade="D9"/>
          <w:lang w:eastAsia="zh-HK"/>
        </w:rPr>
        <w:t>與</w:t>
      </w:r>
      <w:r w:rsidRPr="00A50D89">
        <w:rPr>
          <w:rFonts w:ascii="Times New Roman" w:eastAsia="標楷體" w:hAnsi="Times New Roman" w:cs="Times New Roman"/>
          <w:color w:val="D9D9D9" w:themeColor="background1" w:themeShade="D9"/>
        </w:rPr>
        <w:t>審計公費</w:t>
      </w:r>
      <w:r w:rsidRPr="00A50D89">
        <w:rPr>
          <w:rFonts w:ascii="Times New Roman" w:eastAsia="標楷體" w:hAnsi="Times New Roman" w:cs="Times New Roman"/>
          <w:color w:val="D9D9D9" w:themeColor="background1" w:themeShade="D9"/>
          <w:lang w:eastAsia="zh-HK"/>
        </w:rPr>
        <w:t>間呈顯著正相關</w:t>
      </w:r>
      <w:r w:rsidRPr="00A50D89">
        <w:rPr>
          <w:rFonts w:ascii="Times New Roman" w:eastAsia="標楷體" w:hAnsi="Times New Roman" w:cs="Times New Roman"/>
          <w:color w:val="D9D9D9" w:themeColor="background1" w:themeShade="D9"/>
        </w:rPr>
        <w:t>，突顯</w:t>
      </w:r>
      <w:r w:rsidR="00873610" w:rsidRPr="00A50D89">
        <w:rPr>
          <w:rFonts w:ascii="Times New Roman" w:eastAsia="標楷體" w:hAnsi="Times New Roman" w:cs="Times New Roman" w:hint="eastAsia"/>
          <w:color w:val="D9D9D9" w:themeColor="background1" w:themeShade="D9"/>
          <w:lang w:eastAsia="zh-HK"/>
        </w:rPr>
        <w:t>會</w:t>
      </w:r>
      <w:r w:rsidRPr="00A50D89">
        <w:rPr>
          <w:rFonts w:ascii="Times New Roman" w:eastAsia="標楷體" w:hAnsi="Times New Roman" w:cs="Times New Roman"/>
          <w:color w:val="D9D9D9" w:themeColor="background1" w:themeShade="D9"/>
        </w:rPr>
        <w:t>計師在綜合評估治理風險時，</w:t>
      </w:r>
      <w:r w:rsidRPr="00A50D89">
        <w:rPr>
          <w:rFonts w:ascii="Times New Roman" w:eastAsia="標楷體" w:hAnsi="Times New Roman" w:cs="Times New Roman"/>
          <w:color w:val="D9D9D9" w:themeColor="background1" w:themeShade="D9"/>
          <w:lang w:eastAsia="zh-HK"/>
        </w:rPr>
        <w:t>亦會將此投</w:t>
      </w:r>
      <w:r w:rsidRPr="00A50D89">
        <w:rPr>
          <w:rFonts w:ascii="Times New Roman" w:eastAsia="標楷體" w:hAnsi="Times New Roman" w:cs="Times New Roman"/>
          <w:color w:val="D9D9D9" w:themeColor="background1" w:themeShade="D9"/>
        </w:rPr>
        <w:t>保</w:t>
      </w:r>
      <w:r w:rsidRPr="00A50D89">
        <w:rPr>
          <w:rFonts w:ascii="Times New Roman" w:eastAsia="標楷體" w:hAnsi="Times New Roman" w:cs="Times New Roman"/>
          <w:color w:val="D9D9D9" w:themeColor="background1" w:themeShade="D9"/>
          <w:lang w:eastAsia="zh-HK"/>
        </w:rPr>
        <w:t>資訊納入評估</w:t>
      </w:r>
      <w:r w:rsidRPr="00A50D89">
        <w:rPr>
          <w:rFonts w:ascii="Times New Roman" w:eastAsia="標楷體" w:hAnsi="Times New Roman" w:cs="Times New Roman"/>
          <w:color w:val="D9D9D9" w:themeColor="background1" w:themeShade="D9"/>
        </w:rPr>
        <w:t>。本研究提供了關於</w:t>
      </w:r>
      <w:r w:rsidRPr="00A50D89">
        <w:rPr>
          <w:rFonts w:ascii="Times New Roman" w:eastAsia="標楷體" w:hAnsi="Times New Roman" w:cs="Times New Roman"/>
          <w:color w:val="D9D9D9" w:themeColor="background1" w:themeShade="D9"/>
        </w:rPr>
        <w:t xml:space="preserve">D&amp;O </w:t>
      </w:r>
      <w:r w:rsidRPr="00A50D89">
        <w:rPr>
          <w:rFonts w:ascii="Times New Roman" w:eastAsia="標楷體" w:hAnsi="Times New Roman" w:cs="Times New Roman"/>
          <w:color w:val="D9D9D9" w:themeColor="background1" w:themeShade="D9"/>
        </w:rPr>
        <w:t>責任險與審計</w:t>
      </w:r>
      <w:r w:rsidRPr="00A50D89">
        <w:rPr>
          <w:rFonts w:ascii="Times New Roman" w:eastAsia="標楷體" w:hAnsi="Times New Roman" w:cs="Times New Roman"/>
          <w:color w:val="D9D9D9" w:themeColor="background1" w:themeShade="D9"/>
          <w:lang w:eastAsia="zh-HK"/>
        </w:rPr>
        <w:t>公費</w:t>
      </w:r>
      <w:r w:rsidRPr="00A50D89">
        <w:rPr>
          <w:rFonts w:ascii="Times New Roman" w:eastAsia="標楷體" w:hAnsi="Times New Roman" w:cs="Times New Roman"/>
          <w:color w:val="D9D9D9" w:themeColor="background1" w:themeShade="D9"/>
        </w:rPr>
        <w:t>間互動的重要證據，</w:t>
      </w:r>
      <w:r w:rsidRPr="00A50D89">
        <w:rPr>
          <w:rFonts w:ascii="Times New Roman" w:eastAsia="標楷體" w:hAnsi="Times New Roman" w:cs="Times New Roman"/>
          <w:color w:val="D9D9D9" w:themeColor="background1" w:themeShade="D9"/>
          <w:lang w:eastAsia="zh-HK"/>
        </w:rPr>
        <w:t>除彌補了相關文獻的缺口</w:t>
      </w:r>
      <w:r w:rsidRPr="00A50D89">
        <w:rPr>
          <w:rFonts w:ascii="Times New Roman" w:eastAsia="標楷體" w:hAnsi="Times New Roman" w:cs="Times New Roman"/>
          <w:color w:val="D9D9D9" w:themeColor="background1" w:themeShade="D9"/>
        </w:rPr>
        <w:t>，並對企業風險管理與審計決策具有參考價值。</w:t>
      </w:r>
    </w:p>
    <w:p w14:paraId="58561FD1" w14:textId="77777777" w:rsidR="000424EF" w:rsidRPr="00A50D89" w:rsidRDefault="000424EF" w:rsidP="00A9502B">
      <w:pPr>
        <w:widowControl/>
        <w:spacing w:line="360" w:lineRule="auto"/>
        <w:jc w:val="both"/>
        <w:rPr>
          <w:rFonts w:ascii="Times New Roman" w:eastAsia="標楷體" w:hAnsi="Times New Roman" w:cs="Times New Roman"/>
          <w:color w:val="D9D9D9" w:themeColor="background1" w:themeShade="D9"/>
        </w:rPr>
      </w:pPr>
    </w:p>
    <w:p w14:paraId="1B133BA0" w14:textId="288D1328" w:rsidR="000424EF" w:rsidRPr="00A50D89" w:rsidRDefault="000424EF" w:rsidP="00A9502B">
      <w:pPr>
        <w:widowControl/>
        <w:spacing w:line="360" w:lineRule="auto"/>
        <w:jc w:val="both"/>
        <w:rPr>
          <w:rFonts w:ascii="Times New Roman" w:eastAsia="標楷體" w:hAnsi="Times New Roman" w:cs="Times New Roman"/>
          <w:color w:val="D9D9D9" w:themeColor="background1" w:themeShade="D9"/>
        </w:rPr>
      </w:pPr>
    </w:p>
    <w:p w14:paraId="7E459E02" w14:textId="042F90FF" w:rsidR="00C36323" w:rsidRPr="00A50D89" w:rsidRDefault="00C36323" w:rsidP="00A9502B">
      <w:pPr>
        <w:pStyle w:val="Web"/>
        <w:jc w:val="both"/>
        <w:rPr>
          <w:rFonts w:ascii="Times New Roman" w:eastAsia="標楷體" w:hAnsi="Times New Roman" w:cs="Times New Roman"/>
          <w:color w:val="D9D9D9" w:themeColor="background1" w:themeShade="D9"/>
        </w:rPr>
      </w:pPr>
    </w:p>
    <w:p w14:paraId="4724A49F" w14:textId="40A60BA7" w:rsidR="001F0FA4" w:rsidRPr="00A50D89" w:rsidRDefault="001F0FA4" w:rsidP="00A9502B">
      <w:pPr>
        <w:widowControl/>
        <w:spacing w:line="360" w:lineRule="auto"/>
        <w:jc w:val="both"/>
        <w:rPr>
          <w:rFonts w:ascii="Times New Roman" w:eastAsia="標楷體" w:hAnsi="Times New Roman" w:cs="Times New Roman"/>
          <w:color w:val="D9D9D9" w:themeColor="background1" w:themeShade="D9"/>
        </w:rPr>
      </w:pPr>
    </w:p>
    <w:p w14:paraId="3D19D16C" w14:textId="4C8B6344" w:rsidR="001F0FA4" w:rsidRPr="00A50D89" w:rsidRDefault="001F0FA4" w:rsidP="00A9502B">
      <w:pPr>
        <w:widowControl/>
        <w:spacing w:line="360" w:lineRule="auto"/>
        <w:jc w:val="both"/>
        <w:rPr>
          <w:rFonts w:ascii="Times New Roman" w:eastAsia="標楷體" w:hAnsi="Times New Roman" w:cs="Times New Roman"/>
          <w:color w:val="D9D9D9" w:themeColor="background1" w:themeShade="D9"/>
        </w:rPr>
      </w:pPr>
    </w:p>
    <w:p w14:paraId="1A6C1720" w14:textId="5368BCBC" w:rsidR="001F0FA4" w:rsidRPr="00A50D89" w:rsidRDefault="001F0FA4" w:rsidP="00A9502B">
      <w:pPr>
        <w:widowControl/>
        <w:spacing w:line="360" w:lineRule="auto"/>
        <w:jc w:val="both"/>
        <w:rPr>
          <w:rFonts w:ascii="Times New Roman" w:eastAsia="標楷體" w:hAnsi="Times New Roman" w:cs="Times New Roman"/>
          <w:color w:val="D9D9D9" w:themeColor="background1" w:themeShade="D9"/>
        </w:rPr>
      </w:pPr>
    </w:p>
    <w:p w14:paraId="741D6A7C" w14:textId="2C7D8232" w:rsidR="001F0FA4" w:rsidRPr="00A50D89" w:rsidRDefault="001F0FA4" w:rsidP="00A9502B">
      <w:pPr>
        <w:widowControl/>
        <w:spacing w:line="360" w:lineRule="auto"/>
        <w:jc w:val="both"/>
        <w:rPr>
          <w:rFonts w:ascii="Times New Roman" w:eastAsia="標楷體" w:hAnsi="Times New Roman" w:cs="Times New Roman"/>
          <w:color w:val="D9D9D9" w:themeColor="background1" w:themeShade="D9"/>
        </w:rPr>
      </w:pPr>
    </w:p>
    <w:p w14:paraId="65F870E2" w14:textId="036A86E3" w:rsidR="001F0FA4" w:rsidRPr="00A50D89" w:rsidRDefault="001F0FA4" w:rsidP="00A9502B">
      <w:pPr>
        <w:widowControl/>
        <w:spacing w:line="360" w:lineRule="auto"/>
        <w:jc w:val="both"/>
        <w:rPr>
          <w:rFonts w:ascii="Times New Roman" w:eastAsia="標楷體" w:hAnsi="Times New Roman" w:cs="Times New Roman"/>
          <w:color w:val="D9D9D9" w:themeColor="background1" w:themeShade="D9"/>
        </w:rPr>
      </w:pPr>
    </w:p>
    <w:p w14:paraId="28C55B27" w14:textId="29463AE0" w:rsidR="001F0FA4" w:rsidRPr="00A50D89" w:rsidRDefault="001F0FA4" w:rsidP="00A9502B">
      <w:pPr>
        <w:widowControl/>
        <w:spacing w:line="360" w:lineRule="auto"/>
        <w:jc w:val="both"/>
        <w:rPr>
          <w:rFonts w:ascii="Times New Roman" w:eastAsia="標楷體" w:hAnsi="Times New Roman" w:cs="Times New Roman"/>
          <w:color w:val="D9D9D9" w:themeColor="background1" w:themeShade="D9"/>
        </w:rPr>
      </w:pPr>
    </w:p>
    <w:p w14:paraId="064D6278" w14:textId="05934660" w:rsidR="001F0FA4" w:rsidRPr="00A50D89" w:rsidRDefault="001F0FA4" w:rsidP="00A9502B">
      <w:pPr>
        <w:widowControl/>
        <w:spacing w:line="360" w:lineRule="auto"/>
        <w:jc w:val="both"/>
        <w:rPr>
          <w:rFonts w:ascii="Times New Roman" w:eastAsia="標楷體" w:hAnsi="Times New Roman" w:cs="Times New Roman"/>
          <w:color w:val="D9D9D9" w:themeColor="background1" w:themeShade="D9"/>
        </w:rPr>
      </w:pPr>
    </w:p>
    <w:p w14:paraId="6681A6F0" w14:textId="77777777" w:rsidR="000424EF" w:rsidRPr="00A50D89" w:rsidRDefault="000424EF" w:rsidP="00A9502B">
      <w:pPr>
        <w:widowControl/>
        <w:spacing w:line="360" w:lineRule="auto"/>
        <w:jc w:val="both"/>
        <w:rPr>
          <w:rFonts w:ascii="Times New Roman" w:eastAsia="標楷體" w:hAnsi="Times New Roman" w:cs="Times New Roman"/>
          <w:color w:val="D9D9D9" w:themeColor="background1" w:themeShade="D9"/>
        </w:rPr>
      </w:pPr>
    </w:p>
    <w:p w14:paraId="182A1651" w14:textId="003D486F" w:rsidR="00C80937" w:rsidRPr="00A50D89" w:rsidRDefault="00C80937" w:rsidP="00A9502B">
      <w:pPr>
        <w:widowControl/>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b/>
        </w:rPr>
        <w:t>關鍵詞</w:t>
      </w:r>
      <w:r w:rsidR="006160ED" w:rsidRPr="00A50D89">
        <w:rPr>
          <w:rFonts w:ascii="Times New Roman" w:eastAsia="標楷體" w:hAnsi="Times New Roman" w:cs="Times New Roman"/>
          <w:b/>
        </w:rPr>
        <w:t xml:space="preserve"> </w:t>
      </w:r>
      <w:r w:rsidRPr="00A50D89">
        <w:rPr>
          <w:rFonts w:ascii="Times New Roman" w:eastAsia="標楷體" w:hAnsi="Times New Roman" w:cs="Times New Roman"/>
          <w:b/>
        </w:rPr>
        <w:t xml:space="preserve">: </w:t>
      </w:r>
      <w:r w:rsidR="002369B8" w:rsidRPr="00A50D89">
        <w:rPr>
          <w:rFonts w:ascii="Times New Roman" w:eastAsia="標楷體" w:hAnsi="Times New Roman" w:cs="Times New Roman" w:hint="eastAsia"/>
        </w:rPr>
        <w:t>水資源管理、廢棄物密集度、成本黏性、環境使用密集度、資訊揭露、調整成本理論</w:t>
      </w:r>
      <w:r w:rsidRPr="00A50D89">
        <w:rPr>
          <w:rFonts w:ascii="Times New Roman" w:eastAsia="標楷體" w:hAnsi="Times New Roman" w:cs="Times New Roman"/>
          <w:color w:val="D9D9D9" w:themeColor="background1" w:themeShade="D9"/>
        </w:rPr>
        <w:br w:type="page"/>
      </w:r>
    </w:p>
    <w:bookmarkEnd w:id="1"/>
    <w:p w14:paraId="22AE5985" w14:textId="04B21C13" w:rsidR="00C41BF6" w:rsidRPr="00A50D89" w:rsidRDefault="00D2105D" w:rsidP="00A9502B">
      <w:pPr>
        <w:pStyle w:val="1"/>
        <w:jc w:val="both"/>
      </w:pPr>
      <w:r>
        <w:rPr>
          <w:rFonts w:hint="eastAsia"/>
        </w:rPr>
        <w:lastRenderedPageBreak/>
        <w:t>第壹章</w:t>
      </w:r>
      <w:r>
        <w:rPr>
          <w:rFonts w:hint="eastAsia"/>
        </w:rPr>
        <w:t xml:space="preserve"> </w:t>
      </w:r>
      <w:r w:rsidR="000A2E48" w:rsidRPr="00A50D89">
        <w:t>緒論</w:t>
      </w:r>
    </w:p>
    <w:p w14:paraId="4578337A" w14:textId="77777777" w:rsidR="00A41329" w:rsidRPr="00A50D89" w:rsidRDefault="00A413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當一家企業爆發財務醜聞時，投資者對財務報告資訊的信任度將遭受嚴重侵蝕，進而影響資本市場效率及投資者保護。這類事件凸顯了財務報告品質的重要性，而董事會、監察人及高階管理階層（以下簡稱高管）在維護財務資訊真實性與可靠性上扮演核心角色。高管在經營決策中承擔重大法律責任，因此，台灣證券監理機關積極推動上市櫃公司投保董事及高階經理人責任保險（</w:t>
      </w:r>
      <w:r w:rsidRPr="00A50D89">
        <w:rPr>
          <w:rFonts w:ascii="Times New Roman" w:eastAsia="標楷體" w:hAnsi="Times New Roman" w:cs="Times New Roman"/>
          <w:color w:val="D9D9D9" w:themeColor="background1" w:themeShade="D9"/>
          <w:kern w:val="2"/>
          <w:szCs w:val="22"/>
        </w:rPr>
        <w:t>Directors’ &amp; Officers’ Liability Insurance</w:t>
      </w:r>
      <w:r w:rsidRPr="00A50D89">
        <w:rPr>
          <w:rFonts w:ascii="Times New Roman" w:eastAsia="標楷體" w:hAnsi="Times New Roman" w:cs="Times New Roman"/>
          <w:color w:val="D9D9D9" w:themeColor="background1" w:themeShade="D9"/>
          <w:kern w:val="2"/>
          <w:szCs w:val="22"/>
        </w:rPr>
        <w:t>，以下簡稱</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責任險），期望透過制度保障促使管理階層更謹慎負責。</w:t>
      </w:r>
    </w:p>
    <w:p w14:paraId="68BAAF7B" w14:textId="77777777" w:rsidR="00A41329" w:rsidRPr="00A50D89" w:rsidRDefault="00A413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自</w:t>
      </w:r>
      <w:r w:rsidRPr="00A50D89">
        <w:rPr>
          <w:rFonts w:ascii="Times New Roman" w:eastAsia="標楷體" w:hAnsi="Times New Roman" w:cs="Times New Roman"/>
          <w:color w:val="D9D9D9" w:themeColor="background1" w:themeShade="D9"/>
          <w:kern w:val="2"/>
          <w:szCs w:val="22"/>
        </w:rPr>
        <w:t>2018</w:t>
      </w:r>
      <w:r w:rsidRPr="00A50D89">
        <w:rPr>
          <w:rFonts w:ascii="Times New Roman" w:eastAsia="標楷體" w:hAnsi="Times New Roman" w:cs="Times New Roman"/>
          <w:color w:val="D9D9D9" w:themeColor="background1" w:themeShade="D9"/>
          <w:kern w:val="2"/>
          <w:szCs w:val="22"/>
        </w:rPr>
        <w:t>年起，台灣金融監督管理委員會（</w:t>
      </w:r>
      <w:r w:rsidRPr="00A50D89">
        <w:rPr>
          <w:rFonts w:ascii="Times New Roman" w:eastAsia="標楷體" w:hAnsi="Times New Roman" w:cs="Times New Roman"/>
          <w:color w:val="D9D9D9" w:themeColor="background1" w:themeShade="D9"/>
          <w:kern w:val="2"/>
          <w:szCs w:val="22"/>
        </w:rPr>
        <w:t>FSC</w:t>
      </w:r>
      <w:r w:rsidRPr="00A50D89">
        <w:rPr>
          <w:rFonts w:ascii="Times New Roman" w:eastAsia="標楷體" w:hAnsi="Times New Roman" w:cs="Times New Roman"/>
          <w:color w:val="D9D9D9" w:themeColor="background1" w:themeShade="D9"/>
          <w:kern w:val="2"/>
          <w:szCs w:val="22"/>
        </w:rPr>
        <w:t>）陸續要求首次公開發行（</w:t>
      </w:r>
      <w:r w:rsidRPr="00A50D89">
        <w:rPr>
          <w:rFonts w:ascii="Times New Roman" w:eastAsia="標楷體" w:hAnsi="Times New Roman" w:cs="Times New Roman"/>
          <w:color w:val="D9D9D9" w:themeColor="background1" w:themeShade="D9"/>
          <w:kern w:val="2"/>
          <w:szCs w:val="22"/>
        </w:rPr>
        <w:t>IPO</w:t>
      </w:r>
      <w:r w:rsidRPr="00A50D89">
        <w:rPr>
          <w:rFonts w:ascii="Times New Roman" w:eastAsia="標楷體" w:hAnsi="Times New Roman" w:cs="Times New Roman"/>
          <w:color w:val="D9D9D9" w:themeColor="background1" w:themeShade="D9"/>
          <w:kern w:val="2"/>
          <w:szCs w:val="22"/>
        </w:rPr>
        <w:t>）公司投保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w:t>
      </w:r>
      <w:r w:rsidRPr="00A50D89">
        <w:rPr>
          <w:rFonts w:ascii="Times New Roman" w:eastAsia="標楷體" w:hAnsi="Times New Roman" w:cs="Times New Roman"/>
          <w:color w:val="D9D9D9" w:themeColor="background1" w:themeShade="D9"/>
          <w:kern w:val="2"/>
          <w:szCs w:val="22"/>
        </w:rPr>
        <w:t>2019</w:t>
      </w:r>
      <w:r w:rsidRPr="00A50D89">
        <w:rPr>
          <w:rFonts w:ascii="Times New Roman" w:eastAsia="標楷體" w:hAnsi="Times New Roman" w:cs="Times New Roman"/>
          <w:color w:val="D9D9D9" w:themeColor="background1" w:themeShade="D9"/>
          <w:kern w:val="2"/>
          <w:szCs w:val="22"/>
        </w:rPr>
        <w:t>年進一步擴大至所有上市櫃公司。此監管政策背景源自多起公司治理失靈事件，這些事件不僅導致投資人龐大損失，也嚴重衝擊市場信心，威脅資本市場穩定運作。案例顯示，治理薄弱、內控不足及董事監察人監督失靈，是經營失敗與法律訴訟風險激增的主要原因。透過強制</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責任險，監理機關期望降低董事及高管個人法律風險，促使其更加謹慎履行職責，並提升公司治理品質。</w:t>
      </w:r>
    </w:p>
    <w:p w14:paraId="49F244C3" w14:textId="6ACC32EE" w:rsidR="00ED7E57" w:rsidRPr="00A50D89" w:rsidRDefault="00A413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在全球資本市場整合與競爭加劇的環境下，提升公司治理品質已成各國監理機關的重要課題。良好的治理架構不僅提升審計品質與財務報告透明度，也能增強投資者信心。</w:t>
      </w:r>
      <w:r w:rsidR="00524F3F" w:rsidRPr="00A50D89">
        <w:rPr>
          <w:rFonts w:ascii="Times New Roman" w:eastAsia="標楷體" w:hAnsi="Times New Roman" w:cs="Times New Roman"/>
          <w:color w:val="D9D9D9" w:themeColor="background1" w:themeShade="D9"/>
          <w:kern w:val="2"/>
          <w:szCs w:val="22"/>
        </w:rPr>
        <w:t>Monks</w:t>
      </w:r>
      <w:r w:rsidR="004870B8" w:rsidRPr="00A50D89">
        <w:rPr>
          <w:rFonts w:ascii="Times New Roman" w:eastAsia="標楷體" w:hAnsi="Times New Roman" w:cs="Times New Roman"/>
          <w:color w:val="D9D9D9" w:themeColor="background1" w:themeShade="D9"/>
          <w:kern w:val="2"/>
          <w:szCs w:val="22"/>
        </w:rPr>
        <w:t xml:space="preserve"> and </w:t>
      </w:r>
      <w:r w:rsidRPr="00A50D89">
        <w:rPr>
          <w:rFonts w:ascii="Times New Roman" w:eastAsia="標楷體" w:hAnsi="Times New Roman" w:cs="Times New Roman"/>
          <w:color w:val="D9D9D9" w:themeColor="background1" w:themeShade="D9"/>
          <w:kern w:val="2"/>
          <w:szCs w:val="22"/>
        </w:rPr>
        <w:t>Minow</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2011</w:t>
      </w:r>
      <w:r w:rsidRPr="00A50D89">
        <w:rPr>
          <w:rFonts w:ascii="Times New Roman" w:eastAsia="標楷體" w:hAnsi="Times New Roman" w:cs="Times New Roman"/>
          <w:color w:val="D9D9D9" w:themeColor="background1" w:themeShade="D9"/>
          <w:kern w:val="2"/>
          <w:szCs w:val="22"/>
        </w:rPr>
        <w:t>）指出，審計人員透過審計與顧問服務，在強化企業風險管理與提升決策品質方面發揮關鍵作用；</w:t>
      </w:r>
      <w:r w:rsidRPr="00A50D89">
        <w:rPr>
          <w:rFonts w:ascii="Times New Roman" w:eastAsia="標楷體" w:hAnsi="Times New Roman" w:cs="Times New Roman"/>
          <w:color w:val="D9D9D9" w:themeColor="background1" w:themeShade="D9"/>
          <w:kern w:val="2"/>
          <w:szCs w:val="22"/>
        </w:rPr>
        <w:t>Coffee</w:t>
      </w:r>
      <w:r w:rsidR="004847F3" w:rsidRPr="00A50D89">
        <w:rPr>
          <w:rFonts w:ascii="Times New Roman" w:eastAsia="標楷體" w:hAnsi="Times New Roman" w:cs="Times New Roman"/>
          <w:color w:val="D9D9D9" w:themeColor="background1" w:themeShade="D9"/>
          <w:kern w:val="2"/>
          <w:szCs w:val="22"/>
        </w:rPr>
        <w:t xml:space="preserve"> Jr</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2005</w:t>
      </w:r>
      <w:r w:rsidRPr="00A50D89">
        <w:rPr>
          <w:rFonts w:ascii="Times New Roman" w:eastAsia="標楷體" w:hAnsi="Times New Roman" w:cs="Times New Roman"/>
          <w:color w:val="D9D9D9" w:themeColor="background1" w:themeShade="D9"/>
          <w:kern w:val="2"/>
          <w:szCs w:val="22"/>
        </w:rPr>
        <w:t>）亦強調，健全治理機制顯著提升財務報告可信度與準確性。在此背景下，</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責任險的設計與應用</w:t>
      </w:r>
      <w:r w:rsidR="00ED7E57" w:rsidRPr="00A50D89">
        <w:rPr>
          <w:rFonts w:ascii="Times New Roman" w:eastAsia="標楷體" w:hAnsi="Times New Roman" w:cs="Times New Roman"/>
          <w:color w:val="D9D9D9" w:themeColor="background1" w:themeShade="D9"/>
          <w:kern w:val="2"/>
          <w:szCs w:val="22"/>
          <w:lang w:eastAsia="zh-HK"/>
        </w:rPr>
        <w:t>便</w:t>
      </w:r>
      <w:r w:rsidRPr="00A50D89">
        <w:rPr>
          <w:rFonts w:ascii="Times New Roman" w:eastAsia="標楷體" w:hAnsi="Times New Roman" w:cs="Times New Roman"/>
          <w:color w:val="D9D9D9" w:themeColor="background1" w:themeShade="D9"/>
          <w:kern w:val="2"/>
          <w:szCs w:val="22"/>
        </w:rPr>
        <w:t>成為影響公司治理機制與審計成果的重要因素</w:t>
      </w:r>
      <w:r w:rsidR="00ED7E57" w:rsidRPr="00A50D89">
        <w:rPr>
          <w:rFonts w:ascii="Times New Roman" w:eastAsia="標楷體" w:hAnsi="Times New Roman" w:cs="Times New Roman"/>
          <w:color w:val="D9D9D9" w:themeColor="background1" w:themeShade="D9"/>
          <w:kern w:val="2"/>
          <w:szCs w:val="22"/>
          <w:lang w:eastAsia="zh-HK"/>
        </w:rPr>
        <w:t>之一</w:t>
      </w:r>
      <w:r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rPr>
        <w:t xml:space="preserve"> </w:t>
      </w:r>
    </w:p>
    <w:p w14:paraId="3C02522D" w14:textId="37033768" w:rsidR="00A41329" w:rsidRPr="00A50D89" w:rsidRDefault="00A413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然而，</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責任險的治理效應在學術界仍存</w:t>
      </w:r>
      <w:r w:rsidR="00ED7E57" w:rsidRPr="00A50D89">
        <w:rPr>
          <w:rFonts w:ascii="Times New Roman" w:eastAsia="標楷體" w:hAnsi="Times New Roman" w:cs="Times New Roman"/>
          <w:color w:val="D9D9D9" w:themeColor="background1" w:themeShade="D9"/>
          <w:kern w:val="2"/>
          <w:szCs w:val="22"/>
          <w:lang w:eastAsia="zh-HK"/>
        </w:rPr>
        <w:t>在著不同的看法</w:t>
      </w:r>
      <w:r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lang w:eastAsia="zh-HK"/>
        </w:rPr>
        <w:t>部分文獻認為</w:t>
      </w:r>
      <w:r w:rsidRPr="00A50D89">
        <w:rPr>
          <w:rFonts w:ascii="Times New Roman" w:eastAsia="標楷體" w:hAnsi="Times New Roman" w:cs="Times New Roman"/>
          <w:color w:val="D9D9D9" w:themeColor="background1" w:themeShade="D9"/>
          <w:kern w:val="2"/>
          <w:szCs w:val="22"/>
        </w:rPr>
        <w:t>，透過降低管理層個人財務風險，並經由核保與保費訂價實施外部監督，理論上可促使管理層負責任決策。</w:t>
      </w:r>
      <w:r w:rsidR="00ED7E57" w:rsidRPr="00A50D89">
        <w:rPr>
          <w:rFonts w:ascii="Times New Roman" w:eastAsia="標楷體" w:hAnsi="Times New Roman" w:cs="Times New Roman"/>
          <w:color w:val="D9D9D9" w:themeColor="background1" w:themeShade="D9"/>
          <w:kern w:val="2"/>
          <w:szCs w:val="22"/>
        </w:rPr>
        <w:t>O’Sullivan</w:t>
      </w:r>
      <w:r w:rsidR="00ED7E57"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rPr>
        <w:t>1997</w:t>
      </w:r>
      <w:r w:rsidR="00ED7E57" w:rsidRPr="00A50D89">
        <w:rPr>
          <w:rFonts w:ascii="Times New Roman" w:eastAsia="標楷體" w:hAnsi="Times New Roman" w:cs="Times New Roman"/>
          <w:color w:val="D9D9D9" w:themeColor="background1" w:themeShade="D9"/>
          <w:kern w:val="2"/>
          <w:szCs w:val="22"/>
        </w:rPr>
        <w:t>）指出，隨著企業規模擴大，外部股東直接監督的邊際成本增加，企業往往透過引入外部董事及購買</w:t>
      </w:r>
      <w:r w:rsidR="00ED7E57" w:rsidRPr="00A50D89">
        <w:rPr>
          <w:rFonts w:ascii="Times New Roman" w:eastAsia="標楷體" w:hAnsi="Times New Roman" w:cs="Times New Roman"/>
          <w:color w:val="D9D9D9" w:themeColor="background1" w:themeShade="D9"/>
          <w:kern w:val="2"/>
          <w:szCs w:val="22"/>
        </w:rPr>
        <w:t>D&amp;O</w:t>
      </w:r>
      <w:r w:rsidR="00ED7E57" w:rsidRPr="00A50D89">
        <w:rPr>
          <w:rFonts w:ascii="Times New Roman" w:eastAsia="標楷體" w:hAnsi="Times New Roman" w:cs="Times New Roman"/>
          <w:color w:val="D9D9D9" w:themeColor="background1" w:themeShade="D9"/>
          <w:kern w:val="2"/>
          <w:szCs w:val="22"/>
        </w:rPr>
        <w:t>責任險作為治理工具。</w:t>
      </w:r>
      <w:r w:rsidR="00ED7E57" w:rsidRPr="00A50D89">
        <w:rPr>
          <w:rFonts w:ascii="Times New Roman" w:eastAsia="標楷體" w:hAnsi="Times New Roman" w:cs="Times New Roman"/>
          <w:color w:val="D9D9D9" w:themeColor="background1" w:themeShade="D9"/>
          <w:kern w:val="2"/>
          <w:szCs w:val="22"/>
        </w:rPr>
        <w:t>Griffith</w:t>
      </w:r>
      <w:r w:rsidR="00ED7E57"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rPr>
        <w:t>2006</w:t>
      </w:r>
      <w:r w:rsidR="00ED7E57" w:rsidRPr="00A50D89">
        <w:rPr>
          <w:rFonts w:ascii="Times New Roman" w:eastAsia="標楷體" w:hAnsi="Times New Roman" w:cs="Times New Roman"/>
          <w:color w:val="D9D9D9" w:themeColor="background1" w:themeShade="D9"/>
          <w:kern w:val="2"/>
          <w:szCs w:val="22"/>
        </w:rPr>
        <w:t>）與</w:t>
      </w:r>
      <w:r w:rsidR="00ED7E57" w:rsidRPr="00A50D89">
        <w:rPr>
          <w:rFonts w:ascii="Times New Roman" w:eastAsia="標楷體" w:hAnsi="Times New Roman" w:cs="Times New Roman"/>
          <w:color w:val="D9D9D9" w:themeColor="background1" w:themeShade="D9"/>
          <w:kern w:val="2"/>
          <w:szCs w:val="22"/>
        </w:rPr>
        <w:t>Holderness</w:t>
      </w:r>
      <w:r w:rsidR="00ED7E57"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rPr>
        <w:t>1990</w:t>
      </w:r>
      <w:r w:rsidR="00ED7E57" w:rsidRPr="00A50D89">
        <w:rPr>
          <w:rFonts w:ascii="Times New Roman" w:eastAsia="標楷體" w:hAnsi="Times New Roman" w:cs="Times New Roman"/>
          <w:color w:val="D9D9D9" w:themeColor="background1" w:themeShade="D9"/>
          <w:kern w:val="2"/>
          <w:szCs w:val="22"/>
        </w:rPr>
        <w:t>）認為，保險業者扮演「把關者」角色，透過嚴謹的核保程序與保費訂價反映公司治理品質，進而抑制高風險行為。此外，保險公司在核保時</w:t>
      </w:r>
      <w:r w:rsidR="00ED7E57" w:rsidRPr="00A50D89">
        <w:rPr>
          <w:rFonts w:ascii="Times New Roman" w:eastAsia="標楷體" w:hAnsi="Times New Roman" w:cs="Times New Roman"/>
          <w:color w:val="D9D9D9" w:themeColor="background1" w:themeShade="D9"/>
          <w:kern w:val="2"/>
          <w:szCs w:val="22"/>
          <w:lang w:eastAsia="zh-HK"/>
        </w:rPr>
        <w:t>也會</w:t>
      </w:r>
      <w:r w:rsidR="00ED7E57" w:rsidRPr="00A50D89">
        <w:rPr>
          <w:rFonts w:ascii="Times New Roman" w:eastAsia="標楷體" w:hAnsi="Times New Roman" w:cs="Times New Roman"/>
          <w:color w:val="D9D9D9" w:themeColor="background1" w:themeShade="D9"/>
          <w:kern w:val="2"/>
          <w:szCs w:val="22"/>
        </w:rPr>
        <w:t>要求企業揭露內部控制</w:t>
      </w:r>
      <w:r w:rsidR="00ED7E57" w:rsidRPr="00A50D89">
        <w:rPr>
          <w:rFonts w:ascii="Times New Roman" w:eastAsia="標楷體" w:hAnsi="Times New Roman" w:cs="Times New Roman"/>
          <w:color w:val="D9D9D9" w:themeColor="background1" w:themeShade="D9"/>
          <w:kern w:val="2"/>
          <w:szCs w:val="22"/>
          <w:lang w:eastAsia="zh-HK"/>
        </w:rPr>
        <w:t>以</w:t>
      </w:r>
      <w:r w:rsidR="00ED7E57" w:rsidRPr="00A50D89">
        <w:rPr>
          <w:rFonts w:ascii="Times New Roman" w:eastAsia="標楷體" w:hAnsi="Times New Roman" w:cs="Times New Roman"/>
          <w:color w:val="D9D9D9" w:themeColor="background1" w:themeShade="D9"/>
          <w:kern w:val="2"/>
          <w:szCs w:val="22"/>
        </w:rPr>
        <w:t>評估與治理架構，</w:t>
      </w:r>
      <w:r w:rsidR="00ED7E57" w:rsidRPr="00A50D89">
        <w:rPr>
          <w:rFonts w:ascii="Times New Roman" w:eastAsia="標楷體" w:hAnsi="Times New Roman" w:cs="Times New Roman"/>
          <w:color w:val="D9D9D9" w:themeColor="background1" w:themeShade="D9"/>
          <w:kern w:val="2"/>
          <w:szCs w:val="22"/>
          <w:lang w:eastAsia="zh-HK"/>
        </w:rPr>
        <w:t>這也</w:t>
      </w:r>
      <w:r w:rsidR="00ED7E57" w:rsidRPr="00A50D89">
        <w:rPr>
          <w:rFonts w:ascii="Times New Roman" w:eastAsia="標楷體" w:hAnsi="Times New Roman" w:cs="Times New Roman"/>
          <w:color w:val="D9D9D9" w:themeColor="background1" w:themeShade="D9"/>
          <w:kern w:val="2"/>
          <w:szCs w:val="22"/>
        </w:rPr>
        <w:t>形成一種外部監督機制。</w:t>
      </w:r>
      <w:r w:rsidR="00ED7E57" w:rsidRPr="00A50D89">
        <w:rPr>
          <w:rFonts w:ascii="Times New Roman" w:eastAsia="標楷體" w:hAnsi="Times New Roman" w:cs="Times New Roman"/>
          <w:color w:val="D9D9D9" w:themeColor="background1" w:themeShade="D9"/>
          <w:kern w:val="2"/>
          <w:szCs w:val="22"/>
          <w:lang w:eastAsia="zh-HK"/>
        </w:rPr>
        <w:t>但</w:t>
      </w:r>
      <w:r w:rsidRPr="00A50D89">
        <w:rPr>
          <w:rFonts w:ascii="Times New Roman" w:eastAsia="標楷體" w:hAnsi="Times New Roman" w:cs="Times New Roman"/>
          <w:color w:val="D9D9D9" w:themeColor="background1" w:themeShade="D9"/>
          <w:kern w:val="2"/>
          <w:szCs w:val="22"/>
        </w:rPr>
        <w:t>另一方面，過度保險可能滋生道德風險</w:t>
      </w:r>
      <w:r w:rsidR="00257D7F" w:rsidRPr="00A50D89">
        <w:rPr>
          <w:rFonts w:ascii="Times New Roman" w:eastAsia="標楷體" w:hAnsi="Times New Roman" w:cs="Times New Roman"/>
          <w:color w:val="D9D9D9" w:themeColor="background1" w:themeShade="D9"/>
          <w:kern w:val="2"/>
          <w:szCs w:val="22"/>
        </w:rPr>
        <w:t>（</w:t>
      </w:r>
      <w:r w:rsidR="00257D7F" w:rsidRPr="00A50D89">
        <w:rPr>
          <w:rFonts w:ascii="Times New Roman" w:eastAsia="標楷體" w:hAnsi="Times New Roman" w:cs="Times New Roman"/>
          <w:color w:val="D9D9D9" w:themeColor="background1" w:themeShade="D9"/>
          <w:kern w:val="2"/>
          <w:szCs w:val="22"/>
        </w:rPr>
        <w:t>moral hazard</w:t>
      </w:r>
      <w:r w:rsidR="00257D7F"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，增加管理層從事機會主義行為的誘因。</w:t>
      </w:r>
      <w:r w:rsidR="00ED7E57" w:rsidRPr="00A50D89">
        <w:rPr>
          <w:rFonts w:ascii="Times New Roman" w:eastAsia="標楷體" w:hAnsi="Times New Roman" w:cs="Times New Roman"/>
          <w:color w:val="D9D9D9" w:themeColor="background1" w:themeShade="D9"/>
          <w:kern w:val="2"/>
          <w:szCs w:val="22"/>
        </w:rPr>
        <w:t>Chung</w:t>
      </w:r>
      <w:r w:rsidR="004870B8" w:rsidRPr="00A50D89">
        <w:rPr>
          <w:rFonts w:ascii="Times New Roman" w:eastAsia="標楷體" w:hAnsi="Times New Roman" w:cs="Times New Roman"/>
          <w:color w:val="D9D9D9" w:themeColor="background1" w:themeShade="D9"/>
          <w:kern w:val="2"/>
          <w:szCs w:val="22"/>
        </w:rPr>
        <w:t xml:space="preserve"> and </w:t>
      </w:r>
      <w:r w:rsidR="00ED7E57" w:rsidRPr="00A50D89">
        <w:rPr>
          <w:rFonts w:ascii="Times New Roman" w:eastAsia="標楷體" w:hAnsi="Times New Roman" w:cs="Times New Roman"/>
          <w:color w:val="D9D9D9" w:themeColor="background1" w:themeShade="D9"/>
          <w:kern w:val="2"/>
          <w:szCs w:val="22"/>
        </w:rPr>
        <w:t>Wynn</w:t>
      </w:r>
      <w:r w:rsidR="00ED7E57"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rPr>
        <w:t>2008</w:t>
      </w:r>
      <w:r w:rsidR="00ED7E57" w:rsidRPr="00A50D89">
        <w:rPr>
          <w:rFonts w:ascii="Times New Roman" w:eastAsia="標楷體" w:hAnsi="Times New Roman" w:cs="Times New Roman"/>
          <w:color w:val="D9D9D9" w:themeColor="background1" w:themeShade="D9"/>
          <w:kern w:val="2"/>
          <w:szCs w:val="22"/>
        </w:rPr>
        <w:t>）</w:t>
      </w:r>
      <w:r w:rsidR="00EB5A35" w:rsidRPr="00A50D89">
        <w:rPr>
          <w:rFonts w:ascii="Times New Roman" w:eastAsia="標楷體" w:hAnsi="Times New Roman" w:cs="Times New Roman"/>
          <w:color w:val="D9D9D9" w:themeColor="background1" w:themeShade="D9"/>
          <w:kern w:val="2"/>
          <w:szCs w:val="22"/>
          <w:lang w:eastAsia="zh-HK"/>
        </w:rPr>
        <w:t>及</w:t>
      </w:r>
      <w:r w:rsidR="00ED7E57" w:rsidRPr="00A50D89">
        <w:rPr>
          <w:rFonts w:ascii="Times New Roman" w:eastAsia="標楷體" w:hAnsi="Times New Roman" w:cs="Times New Roman"/>
          <w:color w:val="D9D9D9" w:themeColor="background1" w:themeShade="D9"/>
          <w:kern w:val="2"/>
          <w:szCs w:val="22"/>
        </w:rPr>
        <w:t>Core</w:t>
      </w:r>
      <w:r w:rsidR="00ED7E57"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rPr>
        <w:t>1997</w:t>
      </w:r>
      <w:r w:rsidR="00ED7E57"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lang w:eastAsia="zh-HK"/>
        </w:rPr>
        <w:t>則</w:t>
      </w:r>
      <w:r w:rsidR="00ED7E57" w:rsidRPr="00A50D89">
        <w:rPr>
          <w:rFonts w:ascii="Times New Roman" w:eastAsia="標楷體" w:hAnsi="Times New Roman" w:cs="Times New Roman"/>
          <w:color w:val="D9D9D9" w:themeColor="background1" w:themeShade="D9"/>
          <w:kern w:val="2"/>
          <w:szCs w:val="22"/>
        </w:rPr>
        <w:t>指出，高額</w:t>
      </w:r>
      <w:r w:rsidR="00ED7E57" w:rsidRPr="00A50D89">
        <w:rPr>
          <w:rFonts w:ascii="Times New Roman" w:eastAsia="標楷體" w:hAnsi="Times New Roman" w:cs="Times New Roman"/>
          <w:color w:val="D9D9D9" w:themeColor="background1" w:themeShade="D9"/>
          <w:kern w:val="2"/>
          <w:szCs w:val="22"/>
        </w:rPr>
        <w:t>D&amp;O</w:t>
      </w:r>
      <w:r w:rsidR="00ED7E57" w:rsidRPr="00A50D89">
        <w:rPr>
          <w:rFonts w:ascii="Times New Roman" w:eastAsia="標楷體" w:hAnsi="Times New Roman" w:cs="Times New Roman"/>
          <w:color w:val="D9D9D9" w:themeColor="background1" w:themeShade="D9"/>
          <w:kern w:val="2"/>
          <w:szCs w:val="22"/>
        </w:rPr>
        <w:t>保險可能削弱訴訟威懾力，降低管理階層的訴訟恐懼感，進而弱化依法履職與遵守治理規範的誘因。</w:t>
      </w:r>
      <w:r w:rsidRPr="00A50D89">
        <w:rPr>
          <w:rFonts w:ascii="Times New Roman" w:eastAsia="標楷體" w:hAnsi="Times New Roman" w:cs="Times New Roman"/>
          <w:color w:val="D9D9D9" w:themeColor="background1" w:themeShade="D9"/>
          <w:kern w:val="2"/>
          <w:szCs w:val="22"/>
        </w:rPr>
        <w:t>Gilla</w:t>
      </w:r>
      <w:r w:rsidR="004870B8" w:rsidRPr="00A50D89">
        <w:rPr>
          <w:rFonts w:ascii="Times New Roman" w:eastAsia="標楷體" w:hAnsi="Times New Roman" w:cs="Times New Roman"/>
          <w:color w:val="D9D9D9" w:themeColor="background1" w:themeShade="D9"/>
          <w:kern w:val="2"/>
          <w:szCs w:val="22"/>
        </w:rPr>
        <w:t xml:space="preserve"> and </w:t>
      </w:r>
      <w:r w:rsidRPr="00A50D89">
        <w:rPr>
          <w:rFonts w:ascii="Times New Roman" w:eastAsia="標楷體" w:hAnsi="Times New Roman" w:cs="Times New Roman"/>
          <w:color w:val="D9D9D9" w:themeColor="background1" w:themeShade="D9"/>
          <w:kern w:val="2"/>
          <w:szCs w:val="22"/>
        </w:rPr>
        <w:t>Panasian</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2015</w:t>
      </w:r>
      <w:r w:rsidRPr="00A50D89">
        <w:rPr>
          <w:rFonts w:ascii="Times New Roman" w:eastAsia="標楷體" w:hAnsi="Times New Roman" w:cs="Times New Roman"/>
          <w:color w:val="D9D9D9" w:themeColor="background1" w:themeShade="D9"/>
          <w:kern w:val="2"/>
          <w:szCs w:val="22"/>
        </w:rPr>
        <w:t>）</w:t>
      </w:r>
      <w:r w:rsidR="00ED7E57" w:rsidRPr="00A50D89">
        <w:rPr>
          <w:rFonts w:ascii="Times New Roman" w:eastAsia="標楷體" w:hAnsi="Times New Roman" w:cs="Times New Roman"/>
          <w:color w:val="D9D9D9" w:themeColor="background1" w:themeShade="D9"/>
          <w:kern w:val="2"/>
          <w:szCs w:val="22"/>
          <w:lang w:eastAsia="zh-HK"/>
        </w:rPr>
        <w:t>也</w:t>
      </w:r>
      <w:r w:rsidRPr="00A50D89">
        <w:rPr>
          <w:rFonts w:ascii="Times New Roman" w:eastAsia="標楷體" w:hAnsi="Times New Roman" w:cs="Times New Roman"/>
          <w:color w:val="D9D9D9" w:themeColor="background1" w:themeShade="D9"/>
          <w:kern w:val="2"/>
          <w:szCs w:val="22"/>
        </w:rPr>
        <w:t>發現，投保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責任險的公司訴訟發生率顯著高於未投保</w:t>
      </w:r>
      <w:r w:rsidRPr="00A50D89">
        <w:rPr>
          <w:rFonts w:ascii="Times New Roman" w:eastAsia="標楷體" w:hAnsi="Times New Roman" w:cs="Times New Roman"/>
          <w:color w:val="D9D9D9" w:themeColor="background1" w:themeShade="D9"/>
          <w:kern w:val="2"/>
          <w:szCs w:val="22"/>
        </w:rPr>
        <w:lastRenderedPageBreak/>
        <w:t>者，且保險範圍越廣，訴訟可能性越高，顯示市場將異常保險覆蓋視為潛在法律風險。</w:t>
      </w:r>
      <w:r w:rsidRPr="00A50D89">
        <w:rPr>
          <w:rFonts w:ascii="Times New Roman" w:eastAsia="標楷體" w:hAnsi="Times New Roman" w:cs="Times New Roman"/>
          <w:color w:val="D9D9D9" w:themeColor="background1" w:themeShade="D9"/>
          <w:kern w:val="2"/>
          <w:szCs w:val="22"/>
        </w:rPr>
        <w:t>Chalmers</w:t>
      </w:r>
      <w:r w:rsidR="004870B8"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Dann</w:t>
      </w:r>
      <w:r w:rsidR="004870B8" w:rsidRPr="00A50D89">
        <w:rPr>
          <w:rFonts w:ascii="Times New Roman" w:eastAsia="標楷體" w:hAnsi="Times New Roman" w:cs="Times New Roman"/>
          <w:color w:val="D9D9D9" w:themeColor="background1" w:themeShade="D9"/>
          <w:kern w:val="2"/>
          <w:szCs w:val="22"/>
        </w:rPr>
        <w:t xml:space="preserve">, and </w:t>
      </w:r>
      <w:r w:rsidRPr="00A50D89">
        <w:rPr>
          <w:rFonts w:ascii="Times New Roman" w:eastAsia="標楷體" w:hAnsi="Times New Roman" w:cs="Times New Roman"/>
          <w:color w:val="D9D9D9" w:themeColor="background1" w:themeShade="D9"/>
          <w:kern w:val="2"/>
          <w:szCs w:val="22"/>
        </w:rPr>
        <w:t>Harford</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2002</w:t>
      </w:r>
      <w:r w:rsidRPr="00A50D89">
        <w:rPr>
          <w:rFonts w:ascii="Times New Roman" w:eastAsia="標楷體" w:hAnsi="Times New Roman" w:cs="Times New Roman"/>
          <w:color w:val="D9D9D9" w:themeColor="background1" w:themeShade="D9"/>
          <w:kern w:val="2"/>
          <w:szCs w:val="22"/>
        </w:rPr>
        <w:t>）及</w:t>
      </w:r>
      <w:r w:rsidRPr="00A50D89">
        <w:rPr>
          <w:rFonts w:ascii="Times New Roman" w:eastAsia="標楷體" w:hAnsi="Times New Roman" w:cs="Times New Roman"/>
          <w:color w:val="D9D9D9" w:themeColor="background1" w:themeShade="D9"/>
          <w:kern w:val="2"/>
          <w:szCs w:val="22"/>
        </w:rPr>
        <w:t>Lin</w:t>
      </w:r>
      <w:r w:rsidR="004870B8"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Officer</w:t>
      </w:r>
      <w:r w:rsidR="004870B8" w:rsidRPr="00A50D89">
        <w:rPr>
          <w:rFonts w:ascii="Times New Roman" w:eastAsia="標楷體" w:hAnsi="Times New Roman" w:cs="Times New Roman"/>
          <w:color w:val="D9D9D9" w:themeColor="background1" w:themeShade="D9"/>
          <w:kern w:val="2"/>
          <w:szCs w:val="22"/>
        </w:rPr>
        <w:t xml:space="preserve">, and </w:t>
      </w:r>
      <w:r w:rsidRPr="00A50D89">
        <w:rPr>
          <w:rFonts w:ascii="Times New Roman" w:eastAsia="標楷體" w:hAnsi="Times New Roman" w:cs="Times New Roman"/>
          <w:color w:val="D9D9D9" w:themeColor="background1" w:themeShade="D9"/>
          <w:kern w:val="2"/>
          <w:szCs w:val="22"/>
        </w:rPr>
        <w:t>Zou</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2011</w:t>
      </w:r>
      <w:r w:rsidRPr="00A50D89">
        <w:rPr>
          <w:rFonts w:ascii="Times New Roman" w:eastAsia="標楷體" w:hAnsi="Times New Roman" w:cs="Times New Roman"/>
          <w:color w:val="D9D9D9" w:themeColor="background1" w:themeShade="D9"/>
          <w:kern w:val="2"/>
          <w:szCs w:val="22"/>
        </w:rPr>
        <w:t>）的研究亦支持此結論。</w:t>
      </w:r>
      <w:r w:rsidRPr="00A50D89">
        <w:rPr>
          <w:rFonts w:ascii="Times New Roman" w:eastAsia="標楷體" w:hAnsi="Times New Roman" w:cs="Times New Roman"/>
          <w:color w:val="D9D9D9" w:themeColor="background1" w:themeShade="D9"/>
          <w:kern w:val="2"/>
          <w:szCs w:val="22"/>
        </w:rPr>
        <w:t>Chi</w:t>
      </w:r>
      <w:r w:rsidR="004870B8" w:rsidRPr="00A50D89">
        <w:rPr>
          <w:rFonts w:ascii="Times New Roman" w:eastAsia="標楷體" w:hAnsi="Times New Roman" w:cs="Times New Roman"/>
          <w:color w:val="D9D9D9" w:themeColor="background1" w:themeShade="D9"/>
          <w:kern w:val="2"/>
          <w:szCs w:val="22"/>
        </w:rPr>
        <w:t xml:space="preserve"> and </w:t>
      </w:r>
      <w:r w:rsidRPr="00A50D89">
        <w:rPr>
          <w:rFonts w:ascii="Times New Roman" w:eastAsia="標楷體" w:hAnsi="Times New Roman" w:cs="Times New Roman"/>
          <w:color w:val="D9D9D9" w:themeColor="background1" w:themeShade="D9"/>
          <w:kern w:val="2"/>
          <w:szCs w:val="22"/>
        </w:rPr>
        <w:t>Weng</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2014</w:t>
      </w:r>
      <w:r w:rsidRPr="00A50D89">
        <w:rPr>
          <w:rFonts w:ascii="Times New Roman" w:eastAsia="標楷體" w:hAnsi="Times New Roman" w:cs="Times New Roman"/>
          <w:color w:val="D9D9D9" w:themeColor="background1" w:themeShade="D9"/>
          <w:kern w:val="2"/>
          <w:szCs w:val="22"/>
        </w:rPr>
        <w:t>）進一步指出，過度保險覆蓋公司較少聘用四大會計師事務所，且四大出具非無保留意見的比例較高，反映</w:t>
      </w:r>
      <w:r w:rsidR="00873610" w:rsidRPr="00A50D89">
        <w:rPr>
          <w:rFonts w:ascii="Times New Roman" w:eastAsia="標楷體" w:hAnsi="Times New Roman" w:cs="Times New Roman" w:hint="eastAsia"/>
          <w:color w:val="D9D9D9" w:themeColor="background1" w:themeShade="D9"/>
          <w:kern w:val="2"/>
          <w:szCs w:val="22"/>
          <w:lang w:eastAsia="zh-HK"/>
        </w:rPr>
        <w:t>會</w:t>
      </w:r>
      <w:r w:rsidRPr="00A50D89">
        <w:rPr>
          <w:rFonts w:ascii="Times New Roman" w:eastAsia="標楷體" w:hAnsi="Times New Roman" w:cs="Times New Roman"/>
          <w:color w:val="D9D9D9" w:themeColor="background1" w:themeShade="D9"/>
          <w:kern w:val="2"/>
          <w:szCs w:val="22"/>
        </w:rPr>
        <w:t>計師會針對保險覆蓋調整審計策略，以降低聲譽及訴訟風險。</w:t>
      </w:r>
    </w:p>
    <w:p w14:paraId="368F1ED7" w14:textId="63389331" w:rsidR="007745E3" w:rsidRPr="00A50D89" w:rsidRDefault="00A413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財務報表重編為財務報導錯誤的明顯信號，常引起投資人與監理機關對公司財務透明度及內控有效性的疑慮。</w:t>
      </w:r>
      <w:r w:rsidRPr="00A50D89">
        <w:rPr>
          <w:rFonts w:ascii="Times New Roman" w:eastAsia="標楷體" w:hAnsi="Times New Roman" w:cs="Times New Roman"/>
          <w:color w:val="D9D9D9" w:themeColor="background1" w:themeShade="D9"/>
          <w:kern w:val="2"/>
          <w:szCs w:val="22"/>
        </w:rPr>
        <w:t>Bradley</w:t>
      </w:r>
      <w:r w:rsidR="004847F3" w:rsidRPr="00A50D89">
        <w:rPr>
          <w:rFonts w:ascii="Times New Roman" w:eastAsia="標楷體" w:hAnsi="Times New Roman" w:cs="Times New Roman"/>
          <w:color w:val="D9D9D9" w:themeColor="background1" w:themeShade="D9"/>
          <w:kern w:val="2"/>
          <w:szCs w:val="22"/>
        </w:rPr>
        <w:t>、</w:t>
      </w:r>
      <w:r w:rsidR="004847F3" w:rsidRPr="00A50D89">
        <w:rPr>
          <w:rFonts w:ascii="Times New Roman" w:eastAsia="標楷體" w:hAnsi="Times New Roman" w:cs="Times New Roman"/>
          <w:color w:val="D9D9D9" w:themeColor="background1" w:themeShade="D9"/>
        </w:rPr>
        <w:t>Cline</w:t>
      </w:r>
      <w:r w:rsidR="004870B8" w:rsidRPr="00A50D89">
        <w:rPr>
          <w:rFonts w:ascii="Times New Roman" w:eastAsia="標楷體" w:hAnsi="Times New Roman" w:cs="Times New Roman"/>
          <w:color w:val="D9D9D9" w:themeColor="background1" w:themeShade="D9"/>
          <w:kern w:val="2"/>
          <w:szCs w:val="22"/>
        </w:rPr>
        <w:t xml:space="preserve"> and </w:t>
      </w:r>
      <w:r w:rsidRPr="00A50D89">
        <w:rPr>
          <w:rFonts w:ascii="Times New Roman" w:eastAsia="標楷體" w:hAnsi="Times New Roman" w:cs="Times New Roman"/>
          <w:color w:val="D9D9D9" w:themeColor="background1" w:themeShade="D9"/>
          <w:kern w:val="2"/>
          <w:szCs w:val="22"/>
        </w:rPr>
        <w:t>Lian</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2010</w:t>
      </w:r>
      <w:r w:rsidRPr="00A50D89">
        <w:rPr>
          <w:rFonts w:ascii="Times New Roman" w:eastAsia="標楷體" w:hAnsi="Times New Roman" w:cs="Times New Roman"/>
          <w:color w:val="D9D9D9" w:themeColor="background1" w:themeShade="D9"/>
          <w:kern w:val="2"/>
          <w:szCs w:val="22"/>
        </w:rPr>
        <w:t>）指出，財報重編會顯著降低市場對企業財務揭露的信任度，並提高投資者面臨訴訟風險。</w:t>
      </w:r>
      <w:r w:rsidRPr="00A50D89">
        <w:rPr>
          <w:rFonts w:ascii="Times New Roman" w:eastAsia="標楷體" w:hAnsi="Times New Roman" w:cs="Times New Roman"/>
          <w:color w:val="D9D9D9" w:themeColor="background1" w:themeShade="D9"/>
          <w:kern w:val="2"/>
          <w:szCs w:val="22"/>
        </w:rPr>
        <w:t>Palmrose</w:t>
      </w:r>
      <w:r w:rsidR="004870B8" w:rsidRPr="00A50D89">
        <w:rPr>
          <w:rFonts w:ascii="Times New Roman" w:eastAsia="標楷體" w:hAnsi="Times New Roman" w:cs="Times New Roman"/>
          <w:color w:val="D9D9D9" w:themeColor="background1" w:themeShade="D9"/>
          <w:kern w:val="2"/>
          <w:szCs w:val="22"/>
        </w:rPr>
        <w:t xml:space="preserve"> and </w:t>
      </w:r>
      <w:r w:rsidRPr="00A50D89">
        <w:rPr>
          <w:rFonts w:ascii="Times New Roman" w:eastAsia="標楷體" w:hAnsi="Times New Roman" w:cs="Times New Roman"/>
          <w:color w:val="D9D9D9" w:themeColor="background1" w:themeShade="D9"/>
          <w:kern w:val="2"/>
          <w:szCs w:val="22"/>
        </w:rPr>
        <w:t>Scholz</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2004</w:t>
      </w:r>
      <w:r w:rsidRPr="00A50D89">
        <w:rPr>
          <w:rFonts w:ascii="Times New Roman" w:eastAsia="標楷體" w:hAnsi="Times New Roman" w:cs="Times New Roman"/>
          <w:color w:val="D9D9D9" w:themeColor="background1" w:themeShade="D9"/>
          <w:kern w:val="2"/>
          <w:szCs w:val="22"/>
        </w:rPr>
        <w:t>）</w:t>
      </w:r>
      <w:r w:rsidR="004E0136" w:rsidRPr="00A50D89">
        <w:rPr>
          <w:rFonts w:ascii="Times New Roman" w:eastAsia="標楷體" w:hAnsi="Times New Roman" w:cs="Times New Roman"/>
          <w:color w:val="D9D9D9" w:themeColor="background1" w:themeShade="D9"/>
          <w:kern w:val="2"/>
          <w:szCs w:val="22"/>
          <w:lang w:eastAsia="zh-HK"/>
        </w:rPr>
        <w:t>也指出</w:t>
      </w:r>
      <w:r w:rsidR="004E0136" w:rsidRPr="00A50D89">
        <w:rPr>
          <w:rFonts w:ascii="Times New Roman" w:eastAsia="標楷體" w:hAnsi="Times New Roman" w:cs="Times New Roman"/>
          <w:color w:val="D9D9D9" w:themeColor="background1" w:themeShade="D9"/>
          <w:kern w:val="2"/>
          <w:szCs w:val="22"/>
        </w:rPr>
        <w:t>，財報重編與審計費用密切相關，因審計風險上升迫使</w:t>
      </w:r>
      <w:r w:rsidR="004E0136" w:rsidRPr="00A50D89">
        <w:rPr>
          <w:rFonts w:ascii="Times New Roman" w:eastAsia="標楷體" w:hAnsi="Times New Roman" w:cs="Times New Roman"/>
          <w:color w:val="D9D9D9" w:themeColor="background1" w:themeShade="D9"/>
          <w:kern w:val="2"/>
          <w:szCs w:val="22"/>
          <w:lang w:eastAsia="zh-HK"/>
        </w:rPr>
        <w:t>會</w:t>
      </w:r>
      <w:r w:rsidR="004E0136" w:rsidRPr="00A50D89">
        <w:rPr>
          <w:rFonts w:ascii="Times New Roman" w:eastAsia="標楷體" w:hAnsi="Times New Roman" w:cs="Times New Roman"/>
          <w:color w:val="D9D9D9" w:themeColor="background1" w:themeShade="D9"/>
          <w:kern w:val="2"/>
          <w:szCs w:val="22"/>
        </w:rPr>
        <w:t>計師投入更多查核</w:t>
      </w:r>
      <w:r w:rsidR="004E0136" w:rsidRPr="00A50D89">
        <w:rPr>
          <w:rFonts w:ascii="Times New Roman" w:eastAsia="標楷體" w:hAnsi="Times New Roman" w:cs="Times New Roman"/>
          <w:color w:val="D9D9D9" w:themeColor="background1" w:themeShade="D9"/>
          <w:kern w:val="2"/>
          <w:szCs w:val="22"/>
          <w:lang w:eastAsia="zh-HK"/>
        </w:rPr>
        <w:t>的人力</w:t>
      </w:r>
      <w:r w:rsidR="004E0136" w:rsidRPr="00A50D89">
        <w:rPr>
          <w:rFonts w:ascii="Times New Roman" w:eastAsia="標楷體" w:hAnsi="Times New Roman" w:cs="Times New Roman"/>
          <w:color w:val="D9D9D9" w:themeColor="background1" w:themeShade="D9"/>
          <w:kern w:val="2"/>
          <w:szCs w:val="22"/>
        </w:rPr>
        <w:t>、</w:t>
      </w:r>
      <w:r w:rsidR="004E0136" w:rsidRPr="00A50D89">
        <w:rPr>
          <w:rFonts w:ascii="Times New Roman" w:eastAsia="標楷體" w:hAnsi="Times New Roman" w:cs="Times New Roman"/>
          <w:color w:val="D9D9D9" w:themeColor="background1" w:themeShade="D9"/>
          <w:kern w:val="2"/>
          <w:szCs w:val="22"/>
          <w:lang w:eastAsia="zh-HK"/>
        </w:rPr>
        <w:t>時間</w:t>
      </w:r>
      <w:r w:rsidR="004E0136" w:rsidRPr="00A50D89">
        <w:rPr>
          <w:rFonts w:ascii="Times New Roman" w:eastAsia="標楷體" w:hAnsi="Times New Roman" w:cs="Times New Roman"/>
          <w:color w:val="D9D9D9" w:themeColor="background1" w:themeShade="D9"/>
          <w:kern w:val="2"/>
          <w:szCs w:val="22"/>
        </w:rPr>
        <w:t>與</w:t>
      </w:r>
      <w:r w:rsidRPr="00A50D89">
        <w:rPr>
          <w:rFonts w:ascii="Times New Roman" w:eastAsia="標楷體" w:hAnsi="Times New Roman" w:cs="Times New Roman"/>
          <w:color w:val="D9D9D9" w:themeColor="background1" w:themeShade="D9"/>
          <w:kern w:val="2"/>
          <w:szCs w:val="22"/>
        </w:rPr>
        <w:t>程序，</w:t>
      </w:r>
      <w:r w:rsidR="004E0136" w:rsidRPr="00A50D89">
        <w:rPr>
          <w:rFonts w:ascii="Times New Roman" w:eastAsia="標楷體" w:hAnsi="Times New Roman" w:cs="Times New Roman"/>
          <w:color w:val="D9D9D9" w:themeColor="background1" w:themeShade="D9"/>
          <w:kern w:val="2"/>
          <w:szCs w:val="22"/>
          <w:lang w:eastAsia="zh-HK"/>
        </w:rPr>
        <w:t>而這也會</w:t>
      </w:r>
      <w:r w:rsidR="004E0136" w:rsidRPr="00A50D89">
        <w:rPr>
          <w:rFonts w:ascii="Times New Roman" w:eastAsia="標楷體" w:hAnsi="Times New Roman" w:cs="Times New Roman"/>
          <w:color w:val="D9D9D9" w:themeColor="background1" w:themeShade="D9"/>
          <w:kern w:val="2"/>
          <w:szCs w:val="22"/>
        </w:rPr>
        <w:t>反映在</w:t>
      </w:r>
      <w:r w:rsidR="004E0136" w:rsidRPr="00A50D89">
        <w:rPr>
          <w:rFonts w:ascii="Times New Roman" w:eastAsia="標楷體" w:hAnsi="Times New Roman" w:cs="Times New Roman"/>
          <w:color w:val="D9D9D9" w:themeColor="background1" w:themeShade="D9"/>
          <w:kern w:val="2"/>
          <w:szCs w:val="22"/>
          <w:lang w:eastAsia="zh-HK"/>
        </w:rPr>
        <w:t>較</w:t>
      </w:r>
      <w:r w:rsidR="004E0136" w:rsidRPr="00A50D89">
        <w:rPr>
          <w:rFonts w:ascii="Times New Roman" w:eastAsia="標楷體" w:hAnsi="Times New Roman" w:cs="Times New Roman"/>
          <w:color w:val="D9D9D9" w:themeColor="background1" w:themeShade="D9"/>
          <w:kern w:val="2"/>
          <w:szCs w:val="22"/>
        </w:rPr>
        <w:t>高的審計</w:t>
      </w:r>
      <w:r w:rsidR="004E0136" w:rsidRPr="00A50D89">
        <w:rPr>
          <w:rFonts w:ascii="Times New Roman" w:eastAsia="標楷體" w:hAnsi="Times New Roman" w:cs="Times New Roman"/>
          <w:color w:val="D9D9D9" w:themeColor="background1" w:themeShade="D9"/>
          <w:kern w:val="2"/>
          <w:szCs w:val="22"/>
          <w:lang w:eastAsia="zh-HK"/>
        </w:rPr>
        <w:t>公費上</w:t>
      </w:r>
      <w:r w:rsidRPr="00A50D89">
        <w:rPr>
          <w:rFonts w:ascii="Times New Roman" w:eastAsia="標楷體" w:hAnsi="Times New Roman" w:cs="Times New Roman"/>
          <w:color w:val="D9D9D9" w:themeColor="background1" w:themeShade="D9"/>
          <w:kern w:val="2"/>
          <w:szCs w:val="22"/>
        </w:rPr>
        <w:t>。</w:t>
      </w:r>
      <w:r w:rsidR="00E01216" w:rsidRPr="00A50D89">
        <w:rPr>
          <w:rFonts w:ascii="Times New Roman" w:eastAsia="標楷體" w:hAnsi="Times New Roman" w:cs="Times New Roman"/>
          <w:color w:val="D9D9D9" w:themeColor="background1" w:themeShade="D9"/>
          <w:kern w:val="2"/>
          <w:szCs w:val="22"/>
        </w:rPr>
        <w:t>此外，財報重編</w:t>
      </w:r>
      <w:r w:rsidR="00E01216" w:rsidRPr="00A50D89">
        <w:rPr>
          <w:rFonts w:ascii="Times New Roman" w:eastAsia="標楷體" w:hAnsi="Times New Roman" w:cs="Times New Roman"/>
          <w:color w:val="D9D9D9" w:themeColor="background1" w:themeShade="D9"/>
          <w:kern w:val="2"/>
          <w:szCs w:val="22"/>
          <w:lang w:eastAsia="zh-HK"/>
        </w:rPr>
        <w:t>也會</w:t>
      </w:r>
      <w:r w:rsidR="00E01216" w:rsidRPr="00A50D89">
        <w:rPr>
          <w:rFonts w:ascii="Times New Roman" w:eastAsia="標楷體" w:hAnsi="Times New Roman" w:cs="Times New Roman"/>
          <w:color w:val="D9D9D9" w:themeColor="background1" w:themeShade="D9"/>
          <w:kern w:val="2"/>
          <w:szCs w:val="22"/>
        </w:rPr>
        <w:t>增加</w:t>
      </w:r>
      <w:r w:rsidR="00E01216" w:rsidRPr="00A50D89">
        <w:rPr>
          <w:rFonts w:ascii="Times New Roman" w:eastAsia="標楷體" w:hAnsi="Times New Roman" w:cs="Times New Roman"/>
          <w:color w:val="D9D9D9" w:themeColor="background1" w:themeShade="D9"/>
          <w:kern w:val="2"/>
          <w:szCs w:val="22"/>
          <w:lang w:eastAsia="zh-HK"/>
        </w:rPr>
        <w:t>查核</w:t>
      </w:r>
      <w:r w:rsidR="00E01216" w:rsidRPr="00A50D89">
        <w:rPr>
          <w:rFonts w:ascii="Times New Roman" w:eastAsia="標楷體" w:hAnsi="Times New Roman" w:cs="Times New Roman"/>
          <w:color w:val="D9D9D9" w:themeColor="background1" w:themeShade="D9"/>
          <w:kern w:val="2"/>
          <w:szCs w:val="22"/>
        </w:rPr>
        <w:t>工作</w:t>
      </w:r>
      <w:r w:rsidR="00E01216" w:rsidRPr="00A50D89">
        <w:rPr>
          <w:rFonts w:ascii="Times New Roman" w:eastAsia="標楷體" w:hAnsi="Times New Roman" w:cs="Times New Roman"/>
          <w:color w:val="D9D9D9" w:themeColor="background1" w:themeShade="D9"/>
          <w:kern w:val="2"/>
          <w:szCs w:val="22"/>
          <w:lang w:eastAsia="zh-HK"/>
        </w:rPr>
        <w:t>的</w:t>
      </w:r>
      <w:r w:rsidR="00E01216" w:rsidRPr="00A50D89">
        <w:rPr>
          <w:rFonts w:ascii="Times New Roman" w:eastAsia="標楷體" w:hAnsi="Times New Roman" w:cs="Times New Roman"/>
          <w:color w:val="D9D9D9" w:themeColor="background1" w:themeShade="D9"/>
          <w:kern w:val="2"/>
          <w:szCs w:val="22"/>
        </w:rPr>
        <w:t>複雜度，並可能延遲</w:t>
      </w:r>
      <w:r w:rsidR="00E01216" w:rsidRPr="00A50D89">
        <w:rPr>
          <w:rFonts w:ascii="Times New Roman" w:eastAsia="標楷體" w:hAnsi="Times New Roman" w:cs="Times New Roman"/>
          <w:color w:val="D9D9D9" w:themeColor="background1" w:themeShade="D9"/>
          <w:kern w:val="2"/>
          <w:szCs w:val="22"/>
          <w:lang w:eastAsia="zh-HK"/>
        </w:rPr>
        <w:t>查核</w:t>
      </w:r>
      <w:r w:rsidRPr="00A50D89">
        <w:rPr>
          <w:rFonts w:ascii="Times New Roman" w:eastAsia="標楷體" w:hAnsi="Times New Roman" w:cs="Times New Roman"/>
          <w:color w:val="D9D9D9" w:themeColor="background1" w:themeShade="D9"/>
          <w:kern w:val="2"/>
          <w:szCs w:val="22"/>
        </w:rPr>
        <w:t>報告</w:t>
      </w:r>
      <w:r w:rsidR="00E01216"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發佈，</w:t>
      </w:r>
      <w:r w:rsidR="00E01216" w:rsidRPr="00A50D89">
        <w:rPr>
          <w:rFonts w:ascii="Times New Roman" w:eastAsia="標楷體" w:hAnsi="Times New Roman" w:cs="Times New Roman"/>
          <w:color w:val="D9D9D9" w:themeColor="background1" w:themeShade="D9"/>
          <w:kern w:val="2"/>
          <w:szCs w:val="22"/>
          <w:lang w:eastAsia="zh-HK"/>
        </w:rPr>
        <w:t>並</w:t>
      </w:r>
      <w:r w:rsidRPr="00A50D89">
        <w:rPr>
          <w:rFonts w:ascii="Times New Roman" w:eastAsia="標楷體" w:hAnsi="Times New Roman" w:cs="Times New Roman"/>
          <w:color w:val="D9D9D9" w:themeColor="background1" w:themeShade="D9"/>
          <w:kern w:val="2"/>
          <w:szCs w:val="22"/>
        </w:rPr>
        <w:t>進一步損害公司與投資者關係。</w:t>
      </w:r>
      <w:r w:rsidR="006D29FB" w:rsidRPr="00A50D89">
        <w:rPr>
          <w:rFonts w:ascii="Times New Roman" w:eastAsia="標楷體" w:hAnsi="Times New Roman" w:cs="Times New Roman"/>
          <w:color w:val="D9D9D9" w:themeColor="background1" w:themeShade="D9"/>
          <w:kern w:val="2"/>
          <w:szCs w:val="22"/>
          <w:lang w:eastAsia="zh-HK"/>
        </w:rPr>
        <w:t>過去</w:t>
      </w:r>
      <w:r w:rsidRPr="00A50D89">
        <w:rPr>
          <w:rFonts w:ascii="Times New Roman" w:eastAsia="標楷體" w:hAnsi="Times New Roman" w:cs="Times New Roman"/>
          <w:color w:val="D9D9D9" w:themeColor="background1" w:themeShade="D9"/>
          <w:kern w:val="2"/>
          <w:szCs w:val="22"/>
        </w:rPr>
        <w:t>文獻亦指出，</w:t>
      </w:r>
      <w:r w:rsidR="006D29FB" w:rsidRPr="00A50D89">
        <w:rPr>
          <w:rFonts w:ascii="Times New Roman" w:eastAsia="標楷體" w:hAnsi="Times New Roman" w:cs="Times New Roman"/>
          <w:color w:val="D9D9D9" w:themeColor="background1" w:themeShade="D9"/>
          <w:kern w:val="2"/>
          <w:szCs w:val="22"/>
          <w:lang w:eastAsia="zh-HK"/>
        </w:rPr>
        <w:t>查核工作投入的</w:t>
      </w:r>
      <w:r w:rsidR="006D29FB" w:rsidRPr="00A50D89">
        <w:rPr>
          <w:rFonts w:ascii="Times New Roman" w:eastAsia="標楷體" w:hAnsi="Times New Roman" w:cs="Times New Roman"/>
          <w:color w:val="D9D9D9" w:themeColor="background1" w:themeShade="D9"/>
          <w:kern w:val="2"/>
          <w:szCs w:val="22"/>
        </w:rPr>
        <w:t>工時與</w:t>
      </w:r>
      <w:r w:rsidR="006D29FB" w:rsidRPr="00A50D89">
        <w:rPr>
          <w:rFonts w:ascii="Times New Roman" w:eastAsia="標楷體" w:hAnsi="Times New Roman" w:cs="Times New Roman"/>
          <w:color w:val="D9D9D9" w:themeColor="background1" w:themeShade="D9"/>
          <w:kern w:val="2"/>
          <w:szCs w:val="22"/>
          <w:lang w:eastAsia="zh-HK"/>
        </w:rPr>
        <w:t>會計師</w:t>
      </w:r>
      <w:r w:rsidRPr="00A50D89">
        <w:rPr>
          <w:rFonts w:ascii="Times New Roman" w:eastAsia="標楷體" w:hAnsi="Times New Roman" w:cs="Times New Roman"/>
          <w:color w:val="D9D9D9" w:themeColor="background1" w:themeShade="D9"/>
          <w:kern w:val="2"/>
          <w:szCs w:val="22"/>
        </w:rPr>
        <w:t>對風險評估成正比，面臨較高訴訟風險時，事務所會增加資源投入以降低潛在責任</w:t>
      </w:r>
      <w:r w:rsidR="006D29FB" w:rsidRPr="00A50D89">
        <w:rPr>
          <w:rFonts w:ascii="Times New Roman" w:eastAsia="標楷體" w:hAnsi="Times New Roman" w:cs="Times New Roman"/>
          <w:color w:val="D9D9D9" w:themeColor="background1" w:themeShade="D9"/>
          <w:kern w:val="2"/>
          <w:szCs w:val="22"/>
        </w:rPr>
        <w:t>（</w:t>
      </w:r>
      <w:r w:rsidR="004870B8" w:rsidRPr="00A50D89">
        <w:rPr>
          <w:rFonts w:ascii="Times New Roman" w:eastAsia="標楷體" w:hAnsi="Times New Roman" w:cs="Times New Roman"/>
          <w:color w:val="D9D9D9" w:themeColor="background1" w:themeShade="D9"/>
        </w:rPr>
        <w:t>O'Keefe, Simunic, and Stein</w:t>
      </w:r>
      <w:r w:rsidR="006D29FB" w:rsidRPr="00A50D89">
        <w:rPr>
          <w:rFonts w:ascii="Times New Roman" w:eastAsia="標楷體" w:hAnsi="Times New Roman" w:cs="Times New Roman"/>
          <w:color w:val="D9D9D9" w:themeColor="background1" w:themeShade="D9"/>
          <w:kern w:val="2"/>
          <w:szCs w:val="22"/>
        </w:rPr>
        <w:t>, 1994</w:t>
      </w:r>
      <w:r w:rsidR="006D29FB" w:rsidRPr="00A50D89">
        <w:rPr>
          <w:rFonts w:ascii="Times New Roman" w:eastAsia="標楷體" w:hAnsi="Times New Roman" w:cs="Times New Roman"/>
          <w:color w:val="D9D9D9" w:themeColor="background1" w:themeShade="D9"/>
          <w:kern w:val="2"/>
          <w:szCs w:val="22"/>
        </w:rPr>
        <w:t>；</w:t>
      </w:r>
      <w:r w:rsidR="004870B8" w:rsidRPr="00A50D89">
        <w:rPr>
          <w:rFonts w:ascii="Times New Roman" w:eastAsia="標楷體" w:hAnsi="Times New Roman" w:cs="Times New Roman"/>
          <w:color w:val="D9D9D9" w:themeColor="background1" w:themeShade="D9"/>
        </w:rPr>
        <w:t>Bell, Landsman, and Shackelford</w:t>
      </w:r>
      <w:r w:rsidR="006D29FB" w:rsidRPr="00A50D89">
        <w:rPr>
          <w:rFonts w:ascii="Times New Roman" w:eastAsia="標楷體" w:hAnsi="Times New Roman" w:cs="Times New Roman"/>
          <w:color w:val="D9D9D9" w:themeColor="background1" w:themeShade="D9"/>
          <w:kern w:val="2"/>
          <w:szCs w:val="22"/>
        </w:rPr>
        <w:t>, 2001</w:t>
      </w:r>
      <w:r w:rsidR="006D29FB"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w:t>
      </w:r>
      <w:r w:rsidR="006D29FB"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color w:val="D9D9D9" w:themeColor="background1" w:themeShade="D9"/>
          <w:kern w:val="2"/>
          <w:szCs w:val="22"/>
        </w:rPr>
        <w:t>Nikkinen</w:t>
      </w:r>
      <w:r w:rsidR="004870B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Sahlstrom</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2003</w:t>
      </w:r>
      <w:r w:rsidRPr="00A50D89">
        <w:rPr>
          <w:rFonts w:ascii="Times New Roman" w:eastAsia="標楷體" w:hAnsi="Times New Roman" w:cs="Times New Roman"/>
          <w:color w:val="D9D9D9" w:themeColor="background1" w:themeShade="D9"/>
          <w:kern w:val="2"/>
          <w:szCs w:val="22"/>
        </w:rPr>
        <w:t>）及</w:t>
      </w:r>
      <w:r w:rsidRPr="00A50D89">
        <w:rPr>
          <w:rFonts w:ascii="Times New Roman" w:eastAsia="標楷體" w:hAnsi="Times New Roman" w:cs="Times New Roman"/>
          <w:color w:val="D9D9D9" w:themeColor="background1" w:themeShade="D9"/>
          <w:kern w:val="2"/>
          <w:szCs w:val="22"/>
        </w:rPr>
        <w:t>O’Sullivan</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2002</w:t>
      </w:r>
      <w:r w:rsidRPr="00A50D89">
        <w:rPr>
          <w:rFonts w:ascii="Times New Roman" w:eastAsia="標楷體" w:hAnsi="Times New Roman" w:cs="Times New Roman"/>
          <w:color w:val="D9D9D9" w:themeColor="background1" w:themeShade="D9"/>
          <w:kern w:val="2"/>
          <w:szCs w:val="22"/>
        </w:rPr>
        <w:t>）</w:t>
      </w:r>
      <w:r w:rsidR="006D29FB" w:rsidRPr="00A50D89">
        <w:rPr>
          <w:rFonts w:ascii="Times New Roman" w:eastAsia="標楷體" w:hAnsi="Times New Roman" w:cs="Times New Roman"/>
          <w:color w:val="D9D9D9" w:themeColor="background1" w:themeShade="D9"/>
          <w:kern w:val="2"/>
          <w:szCs w:val="22"/>
          <w:lang w:eastAsia="zh-HK"/>
        </w:rPr>
        <w:t>則發現</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責任險投保</w:t>
      </w:r>
      <w:r w:rsidR="006D29FB"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額度</w:t>
      </w:r>
      <w:r w:rsidR="006D29FB" w:rsidRPr="00A50D89">
        <w:rPr>
          <w:rFonts w:ascii="Times New Roman" w:eastAsia="標楷體" w:hAnsi="Times New Roman" w:cs="Times New Roman"/>
          <w:color w:val="D9D9D9" w:themeColor="background1" w:themeShade="D9"/>
          <w:kern w:val="2"/>
          <w:szCs w:val="22"/>
        </w:rPr>
        <w:t>會改變</w:t>
      </w:r>
      <w:r w:rsidR="006D29FB" w:rsidRPr="00A50D89">
        <w:rPr>
          <w:rFonts w:ascii="Times New Roman" w:eastAsia="標楷體" w:hAnsi="Times New Roman" w:cs="Times New Roman"/>
          <w:color w:val="D9D9D9" w:themeColor="background1" w:themeShade="D9"/>
          <w:kern w:val="2"/>
          <w:szCs w:val="22"/>
          <w:lang w:eastAsia="zh-HK"/>
        </w:rPr>
        <w:t>查核</w:t>
      </w:r>
      <w:r w:rsidRPr="00A50D89">
        <w:rPr>
          <w:rFonts w:ascii="Times New Roman" w:eastAsia="標楷體" w:hAnsi="Times New Roman" w:cs="Times New Roman"/>
          <w:color w:val="D9D9D9" w:themeColor="background1" w:themeShade="D9"/>
          <w:kern w:val="2"/>
          <w:szCs w:val="22"/>
        </w:rPr>
        <w:t>風險結構，影響查核策略與定價。</w:t>
      </w:r>
      <w:r w:rsidR="00870F27" w:rsidRPr="00A50D89">
        <w:rPr>
          <w:rFonts w:ascii="Times New Roman" w:eastAsia="標楷體" w:hAnsi="Times New Roman" w:cs="Times New Roman"/>
          <w:color w:val="D9D9D9" w:themeColor="background1" w:themeShade="D9"/>
          <w:kern w:val="2"/>
          <w:szCs w:val="22"/>
        </w:rPr>
        <w:t>Core</w:t>
      </w:r>
      <w:r w:rsidR="00870F27" w:rsidRPr="00A50D89">
        <w:rPr>
          <w:rFonts w:ascii="Times New Roman" w:eastAsia="標楷體" w:hAnsi="Times New Roman" w:cs="Times New Roman"/>
          <w:color w:val="D9D9D9" w:themeColor="background1" w:themeShade="D9"/>
          <w:kern w:val="2"/>
          <w:szCs w:val="22"/>
        </w:rPr>
        <w:t>（</w:t>
      </w:r>
      <w:r w:rsidR="00870F27" w:rsidRPr="00A50D89">
        <w:rPr>
          <w:rFonts w:ascii="Times New Roman" w:eastAsia="標楷體" w:hAnsi="Times New Roman" w:cs="Times New Roman"/>
          <w:color w:val="D9D9D9" w:themeColor="background1" w:themeShade="D9"/>
          <w:kern w:val="2"/>
          <w:szCs w:val="22"/>
        </w:rPr>
        <w:t>1997</w:t>
      </w:r>
      <w:r w:rsidR="00870F27" w:rsidRPr="00A50D89">
        <w:rPr>
          <w:rFonts w:ascii="Times New Roman" w:eastAsia="標楷體" w:hAnsi="Times New Roman" w:cs="Times New Roman"/>
          <w:color w:val="D9D9D9" w:themeColor="background1" w:themeShade="D9"/>
          <w:kern w:val="2"/>
          <w:szCs w:val="22"/>
        </w:rPr>
        <w:t>）指出，投保</w:t>
      </w:r>
      <w:r w:rsidR="00870F27" w:rsidRPr="00A50D89">
        <w:rPr>
          <w:rFonts w:ascii="Times New Roman" w:eastAsia="標楷體" w:hAnsi="Times New Roman" w:cs="Times New Roman"/>
          <w:color w:val="D9D9D9" w:themeColor="background1" w:themeShade="D9"/>
          <w:kern w:val="2"/>
          <w:szCs w:val="22"/>
        </w:rPr>
        <w:t>D&amp;O</w:t>
      </w:r>
      <w:r w:rsidR="00870F27" w:rsidRPr="00A50D89">
        <w:rPr>
          <w:rFonts w:ascii="Times New Roman" w:eastAsia="標楷體" w:hAnsi="Times New Roman" w:cs="Times New Roman"/>
          <w:color w:val="D9D9D9" w:themeColor="background1" w:themeShade="D9"/>
          <w:kern w:val="2"/>
          <w:szCs w:val="22"/>
        </w:rPr>
        <w:t>保險的公司通常面臨較高</w:t>
      </w:r>
      <w:r w:rsidR="00870F27" w:rsidRPr="00A50D89">
        <w:rPr>
          <w:rFonts w:ascii="Times New Roman" w:eastAsia="標楷體" w:hAnsi="Times New Roman" w:cs="Times New Roman"/>
          <w:color w:val="D9D9D9" w:themeColor="background1" w:themeShade="D9"/>
          <w:kern w:val="2"/>
          <w:szCs w:val="22"/>
          <w:lang w:eastAsia="zh-HK"/>
        </w:rPr>
        <w:t>的</w:t>
      </w:r>
      <w:r w:rsidR="00870F27" w:rsidRPr="00A50D89">
        <w:rPr>
          <w:rFonts w:ascii="Times New Roman" w:eastAsia="標楷體" w:hAnsi="Times New Roman" w:cs="Times New Roman"/>
          <w:color w:val="D9D9D9" w:themeColor="background1" w:themeShade="D9"/>
          <w:kern w:val="2"/>
          <w:szCs w:val="22"/>
        </w:rPr>
        <w:t>訴訟風險，須承擔更嚴格的外部監督壓力。</w:t>
      </w:r>
      <w:r w:rsidR="00870F27" w:rsidRPr="00A50D89">
        <w:rPr>
          <w:rFonts w:ascii="Times New Roman" w:eastAsia="標楷體" w:hAnsi="Times New Roman" w:cs="Times New Roman"/>
          <w:color w:val="D9D9D9" w:themeColor="background1" w:themeShade="D9"/>
          <w:kern w:val="2"/>
          <w:szCs w:val="22"/>
          <w:lang w:eastAsia="zh-HK"/>
        </w:rPr>
        <w:t>而</w:t>
      </w:r>
      <w:r w:rsidR="00870F27" w:rsidRPr="00A50D89">
        <w:rPr>
          <w:rFonts w:ascii="Times New Roman" w:eastAsia="標楷體" w:hAnsi="Times New Roman" w:cs="Times New Roman"/>
          <w:color w:val="D9D9D9" w:themeColor="background1" w:themeShade="D9"/>
          <w:kern w:val="2"/>
          <w:szCs w:val="22"/>
        </w:rPr>
        <w:t>當企業同時投保並進行財報重編時，會計師傾向採取更審慎風險評估，導致審計</w:t>
      </w:r>
      <w:r w:rsidR="00873610" w:rsidRPr="00A50D89">
        <w:rPr>
          <w:rFonts w:ascii="Times New Roman" w:eastAsia="標楷體" w:hAnsi="Times New Roman" w:cs="Times New Roman" w:hint="eastAsia"/>
          <w:color w:val="D9D9D9" w:themeColor="background1" w:themeShade="D9"/>
          <w:kern w:val="2"/>
          <w:szCs w:val="22"/>
          <w:lang w:eastAsia="zh-HK"/>
        </w:rPr>
        <w:t>公</w:t>
      </w:r>
      <w:r w:rsidR="00870F27" w:rsidRPr="00A50D89">
        <w:rPr>
          <w:rFonts w:ascii="Times New Roman" w:eastAsia="標楷體" w:hAnsi="Times New Roman" w:cs="Times New Roman"/>
          <w:color w:val="D9D9D9" w:themeColor="background1" w:themeShade="D9"/>
          <w:kern w:val="2"/>
          <w:szCs w:val="22"/>
        </w:rPr>
        <w:t>費明顯上升。</w:t>
      </w:r>
      <w:r w:rsidR="00870F27" w:rsidRPr="00A50D89">
        <w:rPr>
          <w:rFonts w:ascii="Times New Roman" w:eastAsia="標楷體" w:hAnsi="Times New Roman" w:cs="Times New Roman"/>
          <w:color w:val="D9D9D9" w:themeColor="background1" w:themeShade="D9"/>
          <w:kern w:val="2"/>
          <w:szCs w:val="22"/>
        </w:rPr>
        <w:t>Chi</w:t>
      </w:r>
      <w:r w:rsidR="004870B8" w:rsidRPr="00A50D89">
        <w:rPr>
          <w:rFonts w:ascii="Times New Roman" w:eastAsia="標楷體" w:hAnsi="Times New Roman" w:cs="Times New Roman"/>
          <w:color w:val="D9D9D9" w:themeColor="background1" w:themeShade="D9"/>
        </w:rPr>
        <w:t xml:space="preserve"> and </w:t>
      </w:r>
      <w:r w:rsidR="00870F27" w:rsidRPr="00A50D89">
        <w:rPr>
          <w:rFonts w:ascii="Times New Roman" w:eastAsia="標楷體" w:hAnsi="Times New Roman" w:cs="Times New Roman"/>
          <w:color w:val="D9D9D9" w:themeColor="background1" w:themeShade="D9"/>
          <w:kern w:val="2"/>
          <w:szCs w:val="22"/>
        </w:rPr>
        <w:t>Weng</w:t>
      </w:r>
      <w:r w:rsidR="00870F27" w:rsidRPr="00A50D89">
        <w:rPr>
          <w:rFonts w:ascii="Times New Roman" w:eastAsia="標楷體" w:hAnsi="Times New Roman" w:cs="Times New Roman"/>
          <w:color w:val="D9D9D9" w:themeColor="background1" w:themeShade="D9"/>
          <w:kern w:val="2"/>
          <w:szCs w:val="22"/>
        </w:rPr>
        <w:t>（</w:t>
      </w:r>
      <w:r w:rsidR="00870F27" w:rsidRPr="00A50D89">
        <w:rPr>
          <w:rFonts w:ascii="Times New Roman" w:eastAsia="標楷體" w:hAnsi="Times New Roman" w:cs="Times New Roman"/>
          <w:color w:val="D9D9D9" w:themeColor="background1" w:themeShade="D9"/>
          <w:kern w:val="2"/>
          <w:szCs w:val="22"/>
        </w:rPr>
        <w:t>2014</w:t>
      </w:r>
      <w:r w:rsidR="00870F27" w:rsidRPr="00A50D89">
        <w:rPr>
          <w:rFonts w:ascii="Times New Roman" w:eastAsia="標楷體" w:hAnsi="Times New Roman" w:cs="Times New Roman"/>
          <w:color w:val="D9D9D9" w:themeColor="background1" w:themeShade="D9"/>
          <w:kern w:val="2"/>
          <w:szCs w:val="22"/>
        </w:rPr>
        <w:t>）</w:t>
      </w:r>
      <w:r w:rsidR="00870F27" w:rsidRPr="00A50D89">
        <w:rPr>
          <w:rFonts w:ascii="Times New Roman" w:eastAsia="標楷體" w:hAnsi="Times New Roman" w:cs="Times New Roman"/>
          <w:color w:val="D9D9D9" w:themeColor="background1" w:themeShade="D9"/>
          <w:kern w:val="2"/>
          <w:szCs w:val="22"/>
          <w:lang w:eastAsia="zh-HK"/>
        </w:rPr>
        <w:t>認為</w:t>
      </w:r>
      <w:r w:rsidR="00870F27" w:rsidRPr="00A50D89">
        <w:rPr>
          <w:rFonts w:ascii="Times New Roman" w:eastAsia="標楷體" w:hAnsi="Times New Roman" w:cs="Times New Roman"/>
          <w:color w:val="D9D9D9" w:themeColor="background1" w:themeShade="D9"/>
          <w:kern w:val="2"/>
          <w:szCs w:val="22"/>
        </w:rPr>
        <w:t>，此情況下會計師需投入更多審計資源與程序，以降低重大錯報再次發生的可能，並應對投資人與監管機構的法律挑戰。</w:t>
      </w:r>
      <w:r w:rsidRPr="00A50D89">
        <w:rPr>
          <w:rFonts w:ascii="Times New Roman" w:eastAsia="標楷體" w:hAnsi="Times New Roman" w:cs="Times New Roman"/>
          <w:color w:val="D9D9D9" w:themeColor="background1" w:themeShade="D9"/>
          <w:kern w:val="2"/>
          <w:szCs w:val="22"/>
        </w:rPr>
        <w:t>本研究</w:t>
      </w:r>
      <w:r w:rsidR="00554198" w:rsidRPr="00A50D89">
        <w:rPr>
          <w:rFonts w:ascii="Times New Roman" w:eastAsia="標楷體" w:hAnsi="Times New Roman" w:cs="Times New Roman"/>
          <w:color w:val="D9D9D9" w:themeColor="background1" w:themeShade="D9"/>
          <w:kern w:val="2"/>
          <w:szCs w:val="22"/>
          <w:lang w:eastAsia="zh-HK"/>
        </w:rPr>
        <w:t>循此討論</w:t>
      </w:r>
      <w:r w:rsidR="00554198" w:rsidRPr="00A50D89">
        <w:rPr>
          <w:rFonts w:ascii="Times New Roman" w:eastAsia="標楷體" w:hAnsi="Times New Roman" w:cs="Times New Roman"/>
          <w:color w:val="D9D9D9" w:themeColor="background1" w:themeShade="D9"/>
          <w:kern w:val="2"/>
          <w:szCs w:val="22"/>
        </w:rPr>
        <w:t>，</w:t>
      </w:r>
      <w:r w:rsidR="00554198" w:rsidRPr="00A50D89">
        <w:rPr>
          <w:rFonts w:ascii="Times New Roman" w:eastAsia="標楷體" w:hAnsi="Times New Roman" w:cs="Times New Roman"/>
          <w:color w:val="D9D9D9" w:themeColor="background1" w:themeShade="D9"/>
          <w:kern w:val="2"/>
          <w:szCs w:val="22"/>
          <w:lang w:eastAsia="zh-HK"/>
        </w:rPr>
        <w:t>在</w:t>
      </w:r>
      <w:r w:rsidRPr="00A50D89">
        <w:rPr>
          <w:rFonts w:ascii="Times New Roman" w:eastAsia="標楷體" w:hAnsi="Times New Roman" w:cs="Times New Roman"/>
          <w:color w:val="D9D9D9" w:themeColor="background1" w:themeShade="D9"/>
          <w:kern w:val="2"/>
          <w:szCs w:val="22"/>
        </w:rPr>
        <w:t>特定制度背景下，財報重編與</w:t>
      </w:r>
      <w:r w:rsidRPr="00A50D89">
        <w:rPr>
          <w:rFonts w:ascii="Times New Roman" w:eastAsia="標楷體" w:hAnsi="Times New Roman" w:cs="Times New Roman"/>
          <w:color w:val="D9D9D9" w:themeColor="background1" w:themeShade="D9"/>
          <w:kern w:val="2"/>
          <w:szCs w:val="22"/>
        </w:rPr>
        <w:t>D&amp;O</w:t>
      </w:r>
      <w:r w:rsidR="00554198" w:rsidRPr="00A50D89">
        <w:rPr>
          <w:rFonts w:ascii="Times New Roman" w:eastAsia="標楷體" w:hAnsi="Times New Roman" w:cs="Times New Roman"/>
          <w:color w:val="D9D9D9" w:themeColor="background1" w:themeShade="D9"/>
          <w:kern w:val="2"/>
          <w:szCs w:val="22"/>
        </w:rPr>
        <w:t>責任險如何</w:t>
      </w:r>
      <w:r w:rsidRPr="00A50D89">
        <w:rPr>
          <w:rFonts w:ascii="Times New Roman" w:eastAsia="標楷體" w:hAnsi="Times New Roman" w:cs="Times New Roman"/>
          <w:color w:val="D9D9D9" w:themeColor="background1" w:themeShade="D9"/>
          <w:kern w:val="2"/>
          <w:szCs w:val="22"/>
        </w:rPr>
        <w:t>影響審計</w:t>
      </w:r>
      <w:r w:rsidR="00554198" w:rsidRPr="00A50D89">
        <w:rPr>
          <w:rFonts w:ascii="Times New Roman" w:eastAsia="標楷體" w:hAnsi="Times New Roman" w:cs="Times New Roman"/>
          <w:color w:val="D9D9D9" w:themeColor="background1" w:themeShade="D9"/>
          <w:kern w:val="2"/>
          <w:szCs w:val="22"/>
          <w:lang w:eastAsia="zh-HK"/>
        </w:rPr>
        <w:t>公</w:t>
      </w:r>
      <w:r w:rsidR="00554198" w:rsidRPr="00A50D89">
        <w:rPr>
          <w:rFonts w:ascii="Times New Roman" w:eastAsia="標楷體" w:hAnsi="Times New Roman" w:cs="Times New Roman"/>
          <w:color w:val="D9D9D9" w:themeColor="background1" w:themeShade="D9"/>
          <w:kern w:val="2"/>
          <w:szCs w:val="22"/>
        </w:rPr>
        <w:t>費</w:t>
      </w:r>
      <w:r w:rsidRPr="00A50D89">
        <w:rPr>
          <w:rFonts w:ascii="Times New Roman" w:eastAsia="標楷體" w:hAnsi="Times New Roman" w:cs="Times New Roman"/>
          <w:color w:val="D9D9D9" w:themeColor="background1" w:themeShade="D9"/>
          <w:kern w:val="2"/>
          <w:szCs w:val="22"/>
        </w:rPr>
        <w:t>，以評估其對資本市場資訊中介機制的經濟後果。</w:t>
      </w:r>
    </w:p>
    <w:p w14:paraId="6D85C80E" w14:textId="48CE19F4" w:rsidR="00F52BAD" w:rsidRPr="00A50D89" w:rsidRDefault="00A413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綜合上述，本研究</w:t>
      </w:r>
      <w:r w:rsidR="00D61B05" w:rsidRPr="00A50D89">
        <w:rPr>
          <w:rFonts w:ascii="Times New Roman" w:eastAsia="標楷體" w:hAnsi="Times New Roman" w:cs="Times New Roman"/>
          <w:color w:val="D9D9D9" w:themeColor="background1" w:themeShade="D9"/>
          <w:kern w:val="2"/>
          <w:szCs w:val="22"/>
          <w:lang w:eastAsia="zh-HK"/>
        </w:rPr>
        <w:t>之研究目的有二</w:t>
      </w:r>
      <w:r w:rsidR="00D61B05"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1</w:t>
      </w:r>
      <w:r w:rsidRPr="00A50D89">
        <w:rPr>
          <w:rFonts w:ascii="Times New Roman" w:eastAsia="標楷體" w:hAnsi="Times New Roman" w:cs="Times New Roman"/>
          <w:color w:val="D9D9D9" w:themeColor="background1" w:themeShade="D9"/>
          <w:kern w:val="2"/>
          <w:szCs w:val="22"/>
        </w:rPr>
        <w:t>）</w:t>
      </w:r>
      <w:r w:rsidR="00870F27" w:rsidRPr="00A50D89">
        <w:rPr>
          <w:rFonts w:ascii="Times New Roman" w:eastAsia="標楷體" w:hAnsi="Times New Roman" w:cs="Times New Roman"/>
          <w:color w:val="D9D9D9" w:themeColor="background1" w:themeShade="D9"/>
          <w:kern w:val="2"/>
          <w:szCs w:val="22"/>
          <w:lang w:eastAsia="zh-HK"/>
        </w:rPr>
        <w:t>探討</w:t>
      </w:r>
      <w:r w:rsidR="00870F27" w:rsidRPr="00A50D89">
        <w:rPr>
          <w:rFonts w:ascii="Times New Roman" w:eastAsia="標楷體" w:hAnsi="Times New Roman" w:cs="Times New Roman"/>
          <w:color w:val="D9D9D9" w:themeColor="background1" w:themeShade="D9"/>
          <w:kern w:val="2"/>
          <w:szCs w:val="22"/>
        </w:rPr>
        <w:t>公司投保</w:t>
      </w:r>
      <w:r w:rsidR="00870F27" w:rsidRPr="00A50D89">
        <w:rPr>
          <w:rFonts w:ascii="Times New Roman" w:eastAsia="標楷體" w:hAnsi="Times New Roman" w:cs="Times New Roman"/>
          <w:color w:val="D9D9D9" w:themeColor="background1" w:themeShade="D9"/>
          <w:kern w:val="2"/>
          <w:szCs w:val="22"/>
        </w:rPr>
        <w:t>D&amp;O</w:t>
      </w:r>
      <w:r w:rsidR="00870F27" w:rsidRPr="00A50D89">
        <w:rPr>
          <w:rFonts w:ascii="Times New Roman" w:eastAsia="標楷體" w:hAnsi="Times New Roman" w:cs="Times New Roman"/>
          <w:color w:val="D9D9D9" w:themeColor="background1" w:themeShade="D9"/>
          <w:kern w:val="2"/>
          <w:szCs w:val="22"/>
        </w:rPr>
        <w:t>責任險</w:t>
      </w:r>
      <w:r w:rsidR="00870F27" w:rsidRPr="00A50D89">
        <w:rPr>
          <w:rFonts w:ascii="Times New Roman" w:eastAsia="標楷體" w:hAnsi="Times New Roman" w:cs="Times New Roman"/>
          <w:color w:val="D9D9D9" w:themeColor="background1" w:themeShade="D9"/>
          <w:kern w:val="2"/>
          <w:szCs w:val="22"/>
          <w:lang w:eastAsia="zh-HK"/>
        </w:rPr>
        <w:t>與</w:t>
      </w:r>
      <w:r w:rsidRPr="00A50D89">
        <w:rPr>
          <w:rFonts w:ascii="Times New Roman" w:eastAsia="標楷體" w:hAnsi="Times New Roman" w:cs="Times New Roman"/>
          <w:color w:val="D9D9D9" w:themeColor="background1" w:themeShade="D9"/>
          <w:kern w:val="2"/>
          <w:szCs w:val="22"/>
        </w:rPr>
        <w:t>審計</w:t>
      </w:r>
      <w:r w:rsidR="00870F27" w:rsidRPr="00A50D89">
        <w:rPr>
          <w:rFonts w:ascii="Times New Roman" w:eastAsia="標楷體" w:hAnsi="Times New Roman" w:cs="Times New Roman"/>
          <w:color w:val="D9D9D9" w:themeColor="background1" w:themeShade="D9"/>
          <w:kern w:val="2"/>
          <w:szCs w:val="22"/>
          <w:lang w:eastAsia="zh-HK"/>
        </w:rPr>
        <w:t>公</w:t>
      </w:r>
      <w:r w:rsidRPr="00A50D89">
        <w:rPr>
          <w:rFonts w:ascii="Times New Roman" w:eastAsia="標楷體" w:hAnsi="Times New Roman" w:cs="Times New Roman"/>
          <w:color w:val="D9D9D9" w:themeColor="background1" w:themeShade="D9"/>
          <w:kern w:val="2"/>
          <w:szCs w:val="22"/>
        </w:rPr>
        <w:t>費</w:t>
      </w:r>
      <w:r w:rsidR="00870F27" w:rsidRPr="00A50D89">
        <w:rPr>
          <w:rFonts w:ascii="Times New Roman" w:eastAsia="標楷體" w:hAnsi="Times New Roman" w:cs="Times New Roman"/>
          <w:color w:val="D9D9D9" w:themeColor="background1" w:themeShade="D9"/>
          <w:kern w:val="2"/>
          <w:szCs w:val="22"/>
          <w:lang w:eastAsia="zh-HK"/>
        </w:rPr>
        <w:t>間的</w:t>
      </w:r>
      <w:r w:rsidRPr="00A50D89">
        <w:rPr>
          <w:rFonts w:ascii="Times New Roman" w:eastAsia="標楷體" w:hAnsi="Times New Roman" w:cs="Times New Roman"/>
          <w:color w:val="D9D9D9" w:themeColor="background1" w:themeShade="D9"/>
          <w:kern w:val="2"/>
          <w:szCs w:val="22"/>
        </w:rPr>
        <w:t>關係；（</w:t>
      </w:r>
      <w:r w:rsidRPr="00A50D89">
        <w:rPr>
          <w:rFonts w:ascii="Times New Roman" w:eastAsia="標楷體" w:hAnsi="Times New Roman" w:cs="Times New Roman"/>
          <w:color w:val="D9D9D9" w:themeColor="background1" w:themeShade="D9"/>
          <w:kern w:val="2"/>
          <w:szCs w:val="22"/>
        </w:rPr>
        <w:t>2</w:t>
      </w:r>
      <w:r w:rsidRPr="00A50D89">
        <w:rPr>
          <w:rFonts w:ascii="Times New Roman" w:eastAsia="標楷體" w:hAnsi="Times New Roman" w:cs="Times New Roman"/>
          <w:color w:val="D9D9D9" w:themeColor="background1" w:themeShade="D9"/>
          <w:kern w:val="2"/>
          <w:szCs w:val="22"/>
        </w:rPr>
        <w:t>）分析</w:t>
      </w:r>
      <w:r w:rsidR="00870F27" w:rsidRPr="00A50D89">
        <w:rPr>
          <w:rFonts w:ascii="Times New Roman" w:eastAsia="標楷體" w:hAnsi="Times New Roman" w:cs="Times New Roman"/>
          <w:color w:val="D9D9D9" w:themeColor="background1" w:themeShade="D9"/>
          <w:kern w:val="2"/>
          <w:szCs w:val="22"/>
        </w:rPr>
        <w:t>公司投保</w:t>
      </w:r>
      <w:r w:rsidR="00870F27" w:rsidRPr="00A50D89">
        <w:rPr>
          <w:rFonts w:ascii="Times New Roman" w:eastAsia="標楷體" w:hAnsi="Times New Roman" w:cs="Times New Roman"/>
          <w:color w:val="D9D9D9" w:themeColor="background1" w:themeShade="D9"/>
          <w:kern w:val="2"/>
          <w:szCs w:val="22"/>
        </w:rPr>
        <w:t>D&amp;O</w:t>
      </w:r>
      <w:r w:rsidR="00870F27" w:rsidRPr="00A50D89">
        <w:rPr>
          <w:rFonts w:ascii="Times New Roman" w:eastAsia="標楷體" w:hAnsi="Times New Roman" w:cs="Times New Roman"/>
          <w:color w:val="D9D9D9" w:themeColor="background1" w:themeShade="D9"/>
          <w:kern w:val="2"/>
          <w:szCs w:val="22"/>
        </w:rPr>
        <w:t>責任險</w:t>
      </w:r>
      <w:r w:rsidRPr="00A50D89">
        <w:rPr>
          <w:rFonts w:ascii="Times New Roman" w:eastAsia="標楷體" w:hAnsi="Times New Roman" w:cs="Times New Roman"/>
          <w:color w:val="D9D9D9" w:themeColor="background1" w:themeShade="D9"/>
          <w:kern w:val="2"/>
          <w:szCs w:val="22"/>
        </w:rPr>
        <w:t>與財報重編對</w:t>
      </w:r>
      <w:r w:rsidR="00870F27" w:rsidRPr="00A50D89">
        <w:rPr>
          <w:rFonts w:ascii="Times New Roman" w:eastAsia="標楷體" w:hAnsi="Times New Roman" w:cs="Times New Roman"/>
          <w:color w:val="D9D9D9" w:themeColor="background1" w:themeShade="D9"/>
          <w:kern w:val="2"/>
          <w:szCs w:val="22"/>
        </w:rPr>
        <w:t>審計</w:t>
      </w:r>
      <w:r w:rsidR="00870F27" w:rsidRPr="00A50D89">
        <w:rPr>
          <w:rFonts w:ascii="Times New Roman" w:eastAsia="標楷體" w:hAnsi="Times New Roman" w:cs="Times New Roman"/>
          <w:color w:val="D9D9D9" w:themeColor="background1" w:themeShade="D9"/>
          <w:kern w:val="2"/>
          <w:szCs w:val="22"/>
          <w:lang w:eastAsia="zh-HK"/>
        </w:rPr>
        <w:t>公</w:t>
      </w:r>
      <w:r w:rsidR="00870F27" w:rsidRPr="00A50D89">
        <w:rPr>
          <w:rFonts w:ascii="Times New Roman" w:eastAsia="標楷體" w:hAnsi="Times New Roman" w:cs="Times New Roman"/>
          <w:color w:val="D9D9D9" w:themeColor="background1" w:themeShade="D9"/>
          <w:kern w:val="2"/>
          <w:szCs w:val="22"/>
        </w:rPr>
        <w:t>費</w:t>
      </w:r>
      <w:r w:rsidRPr="00A50D89">
        <w:rPr>
          <w:rFonts w:ascii="Times New Roman" w:eastAsia="標楷體" w:hAnsi="Times New Roman" w:cs="Times New Roman"/>
          <w:color w:val="D9D9D9" w:themeColor="background1" w:themeShade="D9"/>
          <w:kern w:val="2"/>
          <w:szCs w:val="22"/>
        </w:rPr>
        <w:t>的影響。</w:t>
      </w:r>
      <w:r w:rsidR="00870F27" w:rsidRPr="00A50D89">
        <w:rPr>
          <w:rFonts w:ascii="Times New Roman" w:eastAsia="標楷體" w:hAnsi="Times New Roman" w:cs="Times New Roman"/>
          <w:color w:val="D9D9D9" w:themeColor="background1" w:themeShade="D9"/>
          <w:kern w:val="2"/>
          <w:szCs w:val="22"/>
          <w:lang w:eastAsia="zh-HK"/>
        </w:rPr>
        <w:t>期</w:t>
      </w:r>
      <w:r w:rsidRPr="00A50D89">
        <w:rPr>
          <w:rFonts w:ascii="Times New Roman" w:eastAsia="標楷體" w:hAnsi="Times New Roman" w:cs="Times New Roman"/>
          <w:color w:val="D9D9D9" w:themeColor="background1" w:themeShade="D9"/>
          <w:kern w:val="2"/>
          <w:szCs w:val="22"/>
        </w:rPr>
        <w:t>透過</w:t>
      </w:r>
      <w:r w:rsidR="00870F27" w:rsidRPr="00A50D89">
        <w:rPr>
          <w:rFonts w:ascii="Times New Roman" w:eastAsia="標楷體" w:hAnsi="Times New Roman" w:cs="Times New Roman"/>
          <w:color w:val="D9D9D9" w:themeColor="background1" w:themeShade="D9"/>
          <w:kern w:val="2"/>
          <w:szCs w:val="22"/>
          <w:lang w:eastAsia="zh-HK"/>
        </w:rPr>
        <w:t>此</w:t>
      </w:r>
      <w:r w:rsidRPr="00A50D89">
        <w:rPr>
          <w:rFonts w:ascii="Times New Roman" w:eastAsia="標楷體" w:hAnsi="Times New Roman" w:cs="Times New Roman"/>
          <w:color w:val="D9D9D9" w:themeColor="background1" w:themeShade="D9"/>
          <w:kern w:val="2"/>
          <w:szCs w:val="22"/>
        </w:rPr>
        <w:t>實證</w:t>
      </w:r>
      <w:r w:rsidR="00870F27" w:rsidRPr="00A50D89">
        <w:rPr>
          <w:rFonts w:ascii="Times New Roman" w:eastAsia="標楷體" w:hAnsi="Times New Roman" w:cs="Times New Roman"/>
          <w:color w:val="D9D9D9" w:themeColor="background1" w:themeShade="D9"/>
          <w:kern w:val="2"/>
          <w:szCs w:val="22"/>
          <w:lang w:eastAsia="zh-HK"/>
        </w:rPr>
        <w:t>結果</w:t>
      </w:r>
      <w:r w:rsidRPr="00A50D89">
        <w:rPr>
          <w:rFonts w:ascii="Times New Roman" w:eastAsia="標楷體" w:hAnsi="Times New Roman" w:cs="Times New Roman"/>
          <w:color w:val="D9D9D9" w:themeColor="background1" w:themeShade="D9"/>
          <w:kern w:val="2"/>
          <w:szCs w:val="22"/>
        </w:rPr>
        <w:t>提供對公司治理、審計市場監管與保險制度設計的政策啟示。</w:t>
      </w:r>
      <w:r w:rsidR="007745E3" w:rsidRPr="00A50D89">
        <w:rPr>
          <w:rFonts w:ascii="Times New Roman" w:eastAsia="標楷體" w:hAnsi="Times New Roman" w:cs="Times New Roman"/>
          <w:color w:val="D9D9D9" w:themeColor="background1" w:themeShade="D9"/>
          <w:kern w:val="2"/>
          <w:szCs w:val="22"/>
          <w:lang w:eastAsia="zh-HK"/>
        </w:rPr>
        <w:t>同時</w:t>
      </w:r>
      <w:r w:rsidR="007745E3"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本研究將</w:t>
      </w:r>
      <w:r w:rsidR="00870F27" w:rsidRPr="00A50D89">
        <w:rPr>
          <w:rFonts w:ascii="Times New Roman" w:eastAsia="標楷體" w:hAnsi="Times New Roman" w:cs="Times New Roman"/>
          <w:color w:val="D9D9D9" w:themeColor="background1" w:themeShade="D9"/>
          <w:kern w:val="2"/>
          <w:szCs w:val="22"/>
        </w:rPr>
        <w:t>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責任險與財報重編納入，</w:t>
      </w:r>
      <w:r w:rsidR="00870F27" w:rsidRPr="00A50D89">
        <w:rPr>
          <w:rFonts w:ascii="Times New Roman" w:eastAsia="標楷體" w:hAnsi="Times New Roman" w:cs="Times New Roman"/>
          <w:color w:val="D9D9D9" w:themeColor="background1" w:themeShade="D9"/>
          <w:kern w:val="2"/>
          <w:szCs w:val="22"/>
          <w:lang w:eastAsia="zh-HK"/>
        </w:rPr>
        <w:t>去</w:t>
      </w:r>
      <w:r w:rsidRPr="00A50D89">
        <w:rPr>
          <w:rFonts w:ascii="Times New Roman" w:eastAsia="標楷體" w:hAnsi="Times New Roman" w:cs="Times New Roman"/>
          <w:color w:val="D9D9D9" w:themeColor="background1" w:themeShade="D9"/>
          <w:kern w:val="2"/>
          <w:szCs w:val="22"/>
        </w:rPr>
        <w:t>分析其對審計</w:t>
      </w:r>
      <w:r w:rsidR="00870F27" w:rsidRPr="00A50D89">
        <w:rPr>
          <w:rFonts w:ascii="Times New Roman" w:eastAsia="標楷體" w:hAnsi="Times New Roman" w:cs="Times New Roman"/>
          <w:color w:val="D9D9D9" w:themeColor="background1" w:themeShade="D9"/>
          <w:kern w:val="2"/>
          <w:szCs w:val="22"/>
          <w:lang w:eastAsia="zh-HK"/>
        </w:rPr>
        <w:t>公</w:t>
      </w:r>
      <w:r w:rsidR="00870F27" w:rsidRPr="00A50D89">
        <w:rPr>
          <w:rFonts w:ascii="Times New Roman" w:eastAsia="標楷體" w:hAnsi="Times New Roman" w:cs="Times New Roman"/>
          <w:color w:val="D9D9D9" w:themeColor="background1" w:themeShade="D9"/>
          <w:kern w:val="2"/>
          <w:szCs w:val="22"/>
        </w:rPr>
        <w:t>費</w:t>
      </w:r>
      <w:r w:rsidRPr="00A50D89">
        <w:rPr>
          <w:rFonts w:ascii="Times New Roman" w:eastAsia="標楷體" w:hAnsi="Times New Roman" w:cs="Times New Roman"/>
          <w:color w:val="D9D9D9" w:themeColor="background1" w:themeShade="D9"/>
          <w:kern w:val="2"/>
          <w:szCs w:val="22"/>
        </w:rPr>
        <w:t>的影響</w:t>
      </w:r>
      <w:r w:rsidR="007745E3"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透過結合保險與財務失誤兩大風險指標，揭示複合風險因素如何共同塑造審計市場價格與策略選擇，深化對公司治理與審計經濟學的理解</w:t>
      </w:r>
      <w:r w:rsidR="007745E3" w:rsidRPr="00A50D89">
        <w:rPr>
          <w:rFonts w:ascii="Times New Roman" w:eastAsia="標楷體" w:hAnsi="Times New Roman" w:cs="Times New Roman"/>
          <w:color w:val="D9D9D9" w:themeColor="background1" w:themeShade="D9"/>
          <w:kern w:val="2"/>
          <w:szCs w:val="22"/>
        </w:rPr>
        <w:t>，</w:t>
      </w:r>
      <w:r w:rsidR="007745E3" w:rsidRPr="00A50D89">
        <w:rPr>
          <w:rFonts w:ascii="Times New Roman" w:eastAsia="標楷體" w:hAnsi="Times New Roman" w:cs="Times New Roman"/>
          <w:color w:val="D9D9D9" w:themeColor="background1" w:themeShade="D9"/>
          <w:kern w:val="2"/>
          <w:szCs w:val="22"/>
          <w:lang w:eastAsia="zh-HK"/>
        </w:rPr>
        <w:t>此將彌</w:t>
      </w:r>
      <w:r w:rsidR="007745E3" w:rsidRPr="00A50D89">
        <w:rPr>
          <w:rFonts w:ascii="Times New Roman" w:eastAsia="標楷體" w:hAnsi="Times New Roman" w:cs="Times New Roman"/>
          <w:color w:val="D9D9D9" w:themeColor="background1" w:themeShade="D9"/>
          <w:kern w:val="2"/>
          <w:szCs w:val="22"/>
        </w:rPr>
        <w:t>補過去文獻</w:t>
      </w:r>
      <w:r w:rsidR="007745E3" w:rsidRPr="00A50D89">
        <w:rPr>
          <w:rFonts w:ascii="Times New Roman" w:eastAsia="標楷體" w:hAnsi="Times New Roman" w:cs="Times New Roman"/>
          <w:color w:val="D9D9D9" w:themeColor="background1" w:themeShade="D9"/>
          <w:kern w:val="2"/>
          <w:szCs w:val="22"/>
          <w:lang w:eastAsia="zh-HK"/>
        </w:rPr>
        <w:t>之</w:t>
      </w:r>
      <w:r w:rsidR="007745E3" w:rsidRPr="00A50D89">
        <w:rPr>
          <w:rFonts w:ascii="Times New Roman" w:eastAsia="標楷體" w:hAnsi="Times New Roman" w:cs="Times New Roman"/>
          <w:color w:val="D9D9D9" w:themeColor="background1" w:themeShade="D9"/>
          <w:kern w:val="2"/>
          <w:szCs w:val="22"/>
        </w:rPr>
        <w:t>不足。</w:t>
      </w:r>
      <w:r w:rsidR="007745E3" w:rsidRPr="00A50D89">
        <w:rPr>
          <w:rFonts w:ascii="Times New Roman" w:eastAsia="標楷體" w:hAnsi="Times New Roman" w:cs="Times New Roman"/>
          <w:color w:val="D9D9D9" w:themeColor="background1" w:themeShade="D9"/>
          <w:kern w:val="2"/>
          <w:szCs w:val="22"/>
          <w:lang w:eastAsia="zh-HK"/>
        </w:rPr>
        <w:t>此</w:t>
      </w:r>
      <w:r w:rsidRPr="00A50D89">
        <w:rPr>
          <w:rFonts w:ascii="Times New Roman" w:eastAsia="標楷體" w:hAnsi="Times New Roman" w:cs="Times New Roman"/>
          <w:color w:val="D9D9D9" w:themeColor="background1" w:themeShade="D9"/>
          <w:kern w:val="2"/>
          <w:szCs w:val="22"/>
        </w:rPr>
        <w:t>為學術與實務政策制定提供具體理論與實證參考。</w:t>
      </w:r>
    </w:p>
    <w:p w14:paraId="225C0E3C" w14:textId="17BA320A" w:rsidR="00C830C2" w:rsidRPr="00A50D89" w:rsidRDefault="00106E41"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本研究之結構如下。第</w:t>
      </w:r>
      <w:r w:rsidRPr="00A50D89">
        <w:rPr>
          <w:rFonts w:ascii="Times New Roman" w:eastAsia="標楷體" w:hAnsi="Times New Roman" w:cs="Times New Roman"/>
          <w:color w:val="D9D9D9" w:themeColor="background1" w:themeShade="D9"/>
          <w:kern w:val="2"/>
          <w:szCs w:val="22"/>
        </w:rPr>
        <w:t>2</w:t>
      </w:r>
      <w:r w:rsidR="00173734" w:rsidRPr="00A50D89">
        <w:rPr>
          <w:rFonts w:ascii="Times New Roman" w:eastAsia="標楷體" w:hAnsi="Times New Roman" w:cs="Times New Roman"/>
          <w:color w:val="D9D9D9" w:themeColor="background1" w:themeShade="D9"/>
          <w:kern w:val="2"/>
          <w:szCs w:val="22"/>
        </w:rPr>
        <w:t>部分</w:t>
      </w:r>
      <w:r w:rsidRPr="00A50D89">
        <w:rPr>
          <w:rFonts w:ascii="Times New Roman" w:eastAsia="標楷體" w:hAnsi="Times New Roman" w:cs="Times New Roman"/>
          <w:color w:val="D9D9D9" w:themeColor="background1" w:themeShade="D9"/>
          <w:kern w:val="2"/>
          <w:szCs w:val="22"/>
        </w:rPr>
        <w:t>為文獻</w:t>
      </w:r>
      <w:r w:rsidR="00173734" w:rsidRPr="00A50D89">
        <w:rPr>
          <w:rFonts w:ascii="Times New Roman" w:eastAsia="標楷體" w:hAnsi="Times New Roman" w:cs="Times New Roman"/>
          <w:color w:val="D9D9D9" w:themeColor="background1" w:themeShade="D9"/>
          <w:kern w:val="2"/>
          <w:szCs w:val="22"/>
        </w:rPr>
        <w:t>探討</w:t>
      </w:r>
      <w:r w:rsidRPr="00A50D89">
        <w:rPr>
          <w:rFonts w:ascii="Times New Roman" w:eastAsia="標楷體" w:hAnsi="Times New Roman" w:cs="Times New Roman"/>
          <w:color w:val="D9D9D9" w:themeColor="background1" w:themeShade="D9"/>
          <w:kern w:val="2"/>
          <w:szCs w:val="22"/>
        </w:rPr>
        <w:t>與</w:t>
      </w:r>
      <w:r w:rsidR="00173734" w:rsidRPr="00A50D89">
        <w:rPr>
          <w:rFonts w:ascii="Times New Roman" w:eastAsia="標楷體" w:hAnsi="Times New Roman" w:cs="Times New Roman"/>
          <w:color w:val="D9D9D9" w:themeColor="background1" w:themeShade="D9"/>
          <w:kern w:val="2"/>
          <w:szCs w:val="22"/>
        </w:rPr>
        <w:t>研究</w:t>
      </w:r>
      <w:r w:rsidRPr="00A50D89">
        <w:rPr>
          <w:rFonts w:ascii="Times New Roman" w:eastAsia="標楷體" w:hAnsi="Times New Roman" w:cs="Times New Roman"/>
          <w:color w:val="D9D9D9" w:themeColor="background1" w:themeShade="D9"/>
          <w:kern w:val="2"/>
          <w:szCs w:val="22"/>
        </w:rPr>
        <w:t>假說，第</w:t>
      </w:r>
      <w:r w:rsidRPr="00A50D89">
        <w:rPr>
          <w:rFonts w:ascii="Times New Roman" w:eastAsia="標楷體" w:hAnsi="Times New Roman" w:cs="Times New Roman"/>
          <w:color w:val="D9D9D9" w:themeColor="background1" w:themeShade="D9"/>
          <w:kern w:val="2"/>
          <w:szCs w:val="22"/>
        </w:rPr>
        <w:t>3</w:t>
      </w:r>
      <w:r w:rsidR="00173734" w:rsidRPr="00A50D89">
        <w:rPr>
          <w:rFonts w:ascii="Times New Roman" w:eastAsia="標楷體" w:hAnsi="Times New Roman" w:cs="Times New Roman"/>
          <w:color w:val="D9D9D9" w:themeColor="background1" w:themeShade="D9"/>
          <w:kern w:val="2"/>
          <w:szCs w:val="22"/>
        </w:rPr>
        <w:t>部分</w:t>
      </w:r>
      <w:r w:rsidRPr="00A50D89">
        <w:rPr>
          <w:rFonts w:ascii="Times New Roman" w:eastAsia="標楷體" w:hAnsi="Times New Roman" w:cs="Times New Roman"/>
          <w:color w:val="D9D9D9" w:themeColor="background1" w:themeShade="D9"/>
          <w:kern w:val="2"/>
          <w:szCs w:val="22"/>
        </w:rPr>
        <w:t>為</w:t>
      </w:r>
      <w:r w:rsidR="00173734" w:rsidRPr="00A50D89">
        <w:rPr>
          <w:rFonts w:ascii="Times New Roman" w:eastAsia="標楷體" w:hAnsi="Times New Roman" w:cs="Times New Roman"/>
          <w:color w:val="D9D9D9" w:themeColor="background1" w:themeShade="D9"/>
          <w:kern w:val="2"/>
          <w:szCs w:val="22"/>
        </w:rPr>
        <w:t>研究設計</w:t>
      </w:r>
      <w:r w:rsidRPr="00A50D89">
        <w:rPr>
          <w:rFonts w:ascii="Times New Roman" w:eastAsia="標楷體" w:hAnsi="Times New Roman" w:cs="Times New Roman"/>
          <w:color w:val="D9D9D9" w:themeColor="background1" w:themeShade="D9"/>
          <w:kern w:val="2"/>
          <w:szCs w:val="22"/>
        </w:rPr>
        <w:t>，第</w:t>
      </w:r>
      <w:r w:rsidRPr="00A50D89">
        <w:rPr>
          <w:rFonts w:ascii="Times New Roman" w:eastAsia="標楷體" w:hAnsi="Times New Roman" w:cs="Times New Roman"/>
          <w:color w:val="D9D9D9" w:themeColor="background1" w:themeShade="D9"/>
          <w:kern w:val="2"/>
          <w:szCs w:val="22"/>
        </w:rPr>
        <w:t>4</w:t>
      </w:r>
      <w:r w:rsidR="00173734" w:rsidRPr="00A50D89">
        <w:rPr>
          <w:rFonts w:ascii="Times New Roman" w:eastAsia="標楷體" w:hAnsi="Times New Roman" w:cs="Times New Roman"/>
          <w:color w:val="D9D9D9" w:themeColor="background1" w:themeShade="D9"/>
          <w:kern w:val="2"/>
          <w:szCs w:val="22"/>
        </w:rPr>
        <w:t>部分</w:t>
      </w:r>
      <w:r w:rsidRPr="00A50D89">
        <w:rPr>
          <w:rFonts w:ascii="Times New Roman" w:eastAsia="標楷體" w:hAnsi="Times New Roman" w:cs="Times New Roman"/>
          <w:color w:val="D9D9D9" w:themeColor="background1" w:themeShade="D9"/>
          <w:kern w:val="2"/>
          <w:szCs w:val="22"/>
        </w:rPr>
        <w:t>為</w:t>
      </w:r>
      <w:r w:rsidR="00173734" w:rsidRPr="00A50D89">
        <w:rPr>
          <w:rFonts w:ascii="Times New Roman" w:eastAsia="標楷體" w:hAnsi="Times New Roman" w:cs="Times New Roman"/>
          <w:color w:val="D9D9D9" w:themeColor="background1" w:themeShade="D9"/>
          <w:kern w:val="2"/>
          <w:szCs w:val="22"/>
        </w:rPr>
        <w:t>實證結果</w:t>
      </w:r>
      <w:r w:rsidRPr="00A50D89">
        <w:rPr>
          <w:rFonts w:ascii="Times New Roman" w:eastAsia="標楷體" w:hAnsi="Times New Roman" w:cs="Times New Roman"/>
          <w:color w:val="D9D9D9" w:themeColor="background1" w:themeShade="D9"/>
          <w:kern w:val="2"/>
          <w:szCs w:val="22"/>
        </w:rPr>
        <w:t>，第</w:t>
      </w:r>
      <w:r w:rsidRPr="00A50D89">
        <w:rPr>
          <w:rFonts w:ascii="Times New Roman" w:eastAsia="標楷體" w:hAnsi="Times New Roman" w:cs="Times New Roman"/>
          <w:color w:val="D9D9D9" w:themeColor="background1" w:themeShade="D9"/>
          <w:kern w:val="2"/>
          <w:szCs w:val="22"/>
        </w:rPr>
        <w:t>5</w:t>
      </w:r>
      <w:r w:rsidR="00173734" w:rsidRPr="00A50D89">
        <w:rPr>
          <w:rFonts w:ascii="Times New Roman" w:eastAsia="標楷體" w:hAnsi="Times New Roman" w:cs="Times New Roman"/>
          <w:color w:val="D9D9D9" w:themeColor="background1" w:themeShade="D9"/>
          <w:kern w:val="2"/>
          <w:szCs w:val="22"/>
        </w:rPr>
        <w:t>部分</w:t>
      </w:r>
      <w:r w:rsidRPr="00A50D89">
        <w:rPr>
          <w:rFonts w:ascii="Times New Roman" w:eastAsia="標楷體" w:hAnsi="Times New Roman" w:cs="Times New Roman"/>
          <w:color w:val="D9D9D9" w:themeColor="background1" w:themeShade="D9"/>
          <w:kern w:val="2"/>
          <w:szCs w:val="22"/>
        </w:rPr>
        <w:t>為結論。</w:t>
      </w:r>
    </w:p>
    <w:p w14:paraId="0779D89E" w14:textId="018B2975" w:rsidR="00CC3DA3" w:rsidRPr="00A50D89" w:rsidRDefault="00CC3DA3"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61F30A81" w14:textId="594925ED" w:rsidR="00467DD5" w:rsidRPr="00A50D89" w:rsidRDefault="00467DD5"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br w:type="page"/>
      </w:r>
    </w:p>
    <w:p w14:paraId="72BC1986" w14:textId="5CEA774A" w:rsidR="002E128E" w:rsidRPr="00A50D89" w:rsidRDefault="00D2105D" w:rsidP="00A9502B">
      <w:pPr>
        <w:pStyle w:val="1"/>
        <w:jc w:val="both"/>
      </w:pPr>
      <w:r>
        <w:rPr>
          <w:rFonts w:hint="eastAsia"/>
        </w:rPr>
        <w:lastRenderedPageBreak/>
        <w:t>第</w:t>
      </w:r>
      <w:r w:rsidRPr="00D2105D">
        <w:rPr>
          <w:rFonts w:hint="eastAsia"/>
        </w:rPr>
        <w:t>貳</w:t>
      </w:r>
      <w:r>
        <w:rPr>
          <w:rFonts w:hint="eastAsia"/>
        </w:rPr>
        <w:t>章</w:t>
      </w:r>
      <w:r>
        <w:rPr>
          <w:rFonts w:hint="eastAsia"/>
        </w:rPr>
        <w:t xml:space="preserve"> </w:t>
      </w:r>
      <w:r w:rsidR="00D404A1" w:rsidRPr="00A50D89">
        <w:t>文獻探討</w:t>
      </w:r>
      <w:r w:rsidR="00270BA1" w:rsidRPr="00A50D89">
        <w:t>及研究假說</w:t>
      </w:r>
    </w:p>
    <w:p w14:paraId="6AA4D897" w14:textId="735B4657" w:rsidR="003F3E54" w:rsidRPr="00A50D89" w:rsidRDefault="003F3E54"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責任險最早起源於英國，隨</w:t>
      </w:r>
      <w:r w:rsidRPr="00A50D89">
        <w:rPr>
          <w:rFonts w:ascii="Times New Roman" w:eastAsia="標楷體" w:hAnsi="Times New Roman" w:cs="Times New Roman"/>
          <w:color w:val="D9D9D9" w:themeColor="background1" w:themeShade="D9"/>
          <w:kern w:val="2"/>
          <w:szCs w:val="22"/>
        </w:rPr>
        <w:t>20</w:t>
      </w:r>
      <w:r w:rsidRPr="00A50D89">
        <w:rPr>
          <w:rFonts w:ascii="Times New Roman" w:eastAsia="標楷體" w:hAnsi="Times New Roman" w:cs="Times New Roman"/>
          <w:color w:val="D9D9D9" w:themeColor="background1" w:themeShade="D9"/>
          <w:kern w:val="2"/>
          <w:szCs w:val="22"/>
        </w:rPr>
        <w:t>世紀中葉，投資者權益意識抬頭及集體訴訟興起而迅速發展。</w:t>
      </w:r>
      <w:r w:rsidRPr="00A50D89">
        <w:rPr>
          <w:rFonts w:ascii="Times New Roman" w:eastAsia="標楷體" w:hAnsi="Times New Roman" w:cs="Times New Roman"/>
          <w:color w:val="D9D9D9" w:themeColor="background1" w:themeShade="D9"/>
          <w:kern w:val="2"/>
          <w:szCs w:val="22"/>
        </w:rPr>
        <w:t>1970</w:t>
      </w:r>
      <w:r w:rsidRPr="00A50D89">
        <w:rPr>
          <w:rFonts w:ascii="Times New Roman" w:eastAsia="標楷體" w:hAnsi="Times New Roman" w:cs="Times New Roman"/>
          <w:color w:val="D9D9D9" w:themeColor="background1" w:themeShade="D9"/>
          <w:kern w:val="2"/>
          <w:szCs w:val="22"/>
        </w:rPr>
        <w:t>年代美國證券市場波動，使企業逐漸重視為董事及高管提供法律保障。</w:t>
      </w:r>
      <w:r w:rsidRPr="00A50D89">
        <w:rPr>
          <w:rFonts w:ascii="Times New Roman" w:eastAsia="標楷體" w:hAnsi="Times New Roman" w:cs="Times New Roman"/>
          <w:color w:val="D9D9D9" w:themeColor="background1" w:themeShade="D9"/>
          <w:kern w:val="2"/>
          <w:szCs w:val="22"/>
        </w:rPr>
        <w:t>1980</w:t>
      </w:r>
      <w:r w:rsidRPr="00A50D89">
        <w:rPr>
          <w:rFonts w:ascii="Times New Roman" w:eastAsia="標楷體" w:hAnsi="Times New Roman" w:cs="Times New Roman"/>
          <w:color w:val="D9D9D9" w:themeColor="background1" w:themeShade="D9"/>
          <w:kern w:val="2"/>
          <w:szCs w:val="22"/>
        </w:rPr>
        <w:t>至</w:t>
      </w:r>
      <w:r w:rsidRPr="00A50D89">
        <w:rPr>
          <w:rFonts w:ascii="Times New Roman" w:eastAsia="標楷體" w:hAnsi="Times New Roman" w:cs="Times New Roman"/>
          <w:color w:val="D9D9D9" w:themeColor="background1" w:themeShade="D9"/>
          <w:kern w:val="2"/>
          <w:szCs w:val="22"/>
        </w:rPr>
        <w:t>1990</w:t>
      </w:r>
      <w:r w:rsidRPr="00A50D89">
        <w:rPr>
          <w:rFonts w:ascii="Times New Roman" w:eastAsia="標楷體" w:hAnsi="Times New Roman" w:cs="Times New Roman"/>
          <w:color w:val="D9D9D9" w:themeColor="background1" w:themeShade="D9"/>
          <w:kern w:val="2"/>
          <w:szCs w:val="22"/>
        </w:rPr>
        <w:t>年代，隨全球市場一體化與合規需求增加，</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責任險成為跨國企業重要風險管理工具（</w:t>
      </w:r>
      <w:r w:rsidRPr="00A50D89">
        <w:rPr>
          <w:rFonts w:ascii="Times New Roman" w:eastAsia="標楷體" w:hAnsi="Times New Roman" w:cs="Times New Roman"/>
          <w:color w:val="D9D9D9" w:themeColor="background1" w:themeShade="D9"/>
          <w:kern w:val="2"/>
          <w:szCs w:val="22"/>
        </w:rPr>
        <w:t>Core, 1997</w:t>
      </w:r>
      <w:r w:rsidRPr="00A50D89">
        <w:rPr>
          <w:rFonts w:ascii="Times New Roman" w:eastAsia="標楷體" w:hAnsi="Times New Roman" w:cs="Times New Roman"/>
          <w:color w:val="D9D9D9" w:themeColor="background1" w:themeShade="D9"/>
          <w:kern w:val="2"/>
          <w:szCs w:val="22"/>
        </w:rPr>
        <w:t>）；歐洲市場亦廣泛採用，提升透明度及吸引外部董事</w:t>
      </w:r>
      <w:r w:rsidR="00C275C0" w:rsidRPr="00A50D89">
        <w:rPr>
          <w:rFonts w:ascii="Times New Roman" w:eastAsia="標楷體" w:hAnsi="Times New Roman" w:cs="Times New Roman"/>
          <w:color w:val="D9D9D9" w:themeColor="background1" w:themeShade="D9"/>
          <w:kern w:val="2"/>
          <w:szCs w:val="22"/>
        </w:rPr>
        <w:t>：</w:t>
      </w:r>
      <w:r w:rsidR="00C275C0"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color w:val="D9D9D9" w:themeColor="background1" w:themeShade="D9"/>
          <w:kern w:val="2"/>
          <w:szCs w:val="22"/>
        </w:rPr>
        <w:t>亞洲市場於</w:t>
      </w:r>
      <w:r w:rsidRPr="00A50D89">
        <w:rPr>
          <w:rFonts w:ascii="Times New Roman" w:eastAsia="標楷體" w:hAnsi="Times New Roman" w:cs="Times New Roman"/>
          <w:color w:val="D9D9D9" w:themeColor="background1" w:themeShade="D9"/>
          <w:kern w:val="2"/>
          <w:szCs w:val="22"/>
        </w:rPr>
        <w:t>21</w:t>
      </w:r>
      <w:r w:rsidRPr="00A50D89">
        <w:rPr>
          <w:rFonts w:ascii="Times New Roman" w:eastAsia="標楷體" w:hAnsi="Times New Roman" w:cs="Times New Roman"/>
          <w:color w:val="D9D9D9" w:themeColor="background1" w:themeShade="D9"/>
          <w:kern w:val="2"/>
          <w:szCs w:val="22"/>
        </w:rPr>
        <w:t>世紀初逐步導入，主要集中於日本、香港、新加坡等金融中心（</w:t>
      </w:r>
      <w:r w:rsidRPr="00A50D89">
        <w:rPr>
          <w:rFonts w:ascii="Times New Roman" w:eastAsia="標楷體" w:hAnsi="Times New Roman" w:cs="Times New Roman"/>
          <w:color w:val="D9D9D9" w:themeColor="background1" w:themeShade="D9"/>
          <w:kern w:val="2"/>
          <w:szCs w:val="22"/>
        </w:rPr>
        <w:t>Fan</w:t>
      </w:r>
      <w:r w:rsidR="00E544D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Wong, 2005</w:t>
      </w:r>
      <w:r w:rsidRPr="00A50D89">
        <w:rPr>
          <w:rFonts w:ascii="Times New Roman" w:eastAsia="標楷體" w:hAnsi="Times New Roman" w:cs="Times New Roman"/>
          <w:color w:val="D9D9D9" w:themeColor="background1" w:themeShade="D9"/>
          <w:kern w:val="2"/>
          <w:szCs w:val="22"/>
        </w:rPr>
        <w:t>）。近年來，隨公司治理法規強化及</w:t>
      </w:r>
      <w:r w:rsidRPr="00A50D89">
        <w:rPr>
          <w:rFonts w:ascii="Times New Roman" w:eastAsia="標楷體" w:hAnsi="Times New Roman" w:cs="Times New Roman"/>
          <w:color w:val="D9D9D9" w:themeColor="background1" w:themeShade="D9"/>
          <w:kern w:val="2"/>
          <w:szCs w:val="22"/>
        </w:rPr>
        <w:t>ESG</w:t>
      </w:r>
      <w:r w:rsidRPr="00A50D89">
        <w:rPr>
          <w:rFonts w:ascii="Times New Roman" w:eastAsia="標楷體" w:hAnsi="Times New Roman" w:cs="Times New Roman"/>
          <w:color w:val="D9D9D9" w:themeColor="background1" w:themeShade="D9"/>
          <w:kern w:val="2"/>
          <w:szCs w:val="22"/>
        </w:rPr>
        <w:t>標準興起，企業面臨法律與聲譽風險增加，</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責任險的重要性進一步</w:t>
      </w:r>
      <w:r w:rsidRPr="00A50D89">
        <w:rPr>
          <w:rFonts w:ascii="Times New Roman" w:eastAsia="標楷體" w:hAnsi="Times New Roman" w:cs="Times New Roman"/>
          <w:color w:val="D9D9D9" w:themeColor="background1" w:themeShade="D9"/>
          <w:kern w:val="2"/>
          <w:szCs w:val="22"/>
          <w:lang w:eastAsia="zh-HK"/>
        </w:rPr>
        <w:t>地被</w:t>
      </w:r>
      <w:r w:rsidRPr="00A50D89">
        <w:rPr>
          <w:rFonts w:ascii="Times New Roman" w:eastAsia="標楷體" w:hAnsi="Times New Roman" w:cs="Times New Roman"/>
          <w:color w:val="D9D9D9" w:themeColor="background1" w:themeShade="D9"/>
          <w:kern w:val="2"/>
          <w:szCs w:val="22"/>
        </w:rPr>
        <w:t>凸顯。</w:t>
      </w:r>
    </w:p>
    <w:p w14:paraId="6267E1E9" w14:textId="4799998F" w:rsidR="00433629" w:rsidRPr="00A50D89" w:rsidRDefault="004336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責任險是一種專門為公司董事及高階管理人員在任職期間因決策或管理行為可能面臨法律訴訟而設計的保險。雖由公司購買，卻主要保障董事及高管個人法律責任。</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責任險通常涵蓋兩大保障範疇：公司保障（</w:t>
      </w:r>
      <w:r w:rsidRPr="00A50D89">
        <w:rPr>
          <w:rFonts w:ascii="Times New Roman" w:eastAsia="標楷體" w:hAnsi="Times New Roman" w:cs="Times New Roman"/>
          <w:color w:val="D9D9D9" w:themeColor="background1" w:themeShade="D9"/>
          <w:kern w:val="2"/>
          <w:szCs w:val="22"/>
        </w:rPr>
        <w:t>Entity Coverage</w:t>
      </w:r>
      <w:r w:rsidRPr="00A50D89">
        <w:rPr>
          <w:rFonts w:ascii="Times New Roman" w:eastAsia="標楷體" w:hAnsi="Times New Roman" w:cs="Times New Roman"/>
          <w:color w:val="D9D9D9" w:themeColor="background1" w:themeShade="D9"/>
          <w:kern w:val="2"/>
          <w:szCs w:val="22"/>
        </w:rPr>
        <w:t>），當公司支付董事及高管訴訟費用時，保險公司予以補償；個人保障（</w:t>
      </w:r>
      <w:r w:rsidRPr="00A50D89">
        <w:rPr>
          <w:rFonts w:ascii="Times New Roman" w:eastAsia="標楷體" w:hAnsi="Times New Roman" w:cs="Times New Roman"/>
          <w:color w:val="D9D9D9" w:themeColor="background1" w:themeShade="D9"/>
          <w:kern w:val="2"/>
          <w:szCs w:val="22"/>
        </w:rPr>
        <w:t>Individual Coverage</w:t>
      </w:r>
      <w:r w:rsidRPr="00A50D89">
        <w:rPr>
          <w:rFonts w:ascii="Times New Roman" w:eastAsia="標楷體" w:hAnsi="Times New Roman" w:cs="Times New Roman"/>
          <w:color w:val="D9D9D9" w:themeColor="background1" w:themeShade="D9"/>
          <w:kern w:val="2"/>
          <w:szCs w:val="22"/>
        </w:rPr>
        <w:t>），當公司無法或不願補償時，保險公司直接向董事或高管支付賠償金（</w:t>
      </w:r>
      <w:r w:rsidRPr="00A50D89">
        <w:rPr>
          <w:rFonts w:ascii="Times New Roman" w:eastAsia="標楷體" w:hAnsi="Times New Roman" w:cs="Times New Roman"/>
          <w:color w:val="D9D9D9" w:themeColor="background1" w:themeShade="D9"/>
          <w:kern w:val="2"/>
          <w:szCs w:val="22"/>
        </w:rPr>
        <w:t>Holderness, 1990</w:t>
      </w:r>
      <w:r w:rsidRPr="00A50D89">
        <w:rPr>
          <w:rFonts w:ascii="Times New Roman" w:eastAsia="標楷體" w:hAnsi="Times New Roman" w:cs="Times New Roman"/>
          <w:color w:val="D9D9D9" w:themeColor="background1" w:themeShade="D9"/>
          <w:kern w:val="2"/>
          <w:szCs w:val="22"/>
        </w:rPr>
        <w:t>）。尤其外部董事因其獨立性及風險規避傾向，在面臨公司可能無法補償的個人風險時，更依賴個人保障以降低潛在損失。此外，當公司面臨潛在財務困難或高速成長階段時，購買</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責任險成為一項有效且必要的風險管理工具，可將管理決策帶來的潛在訴訟風險轉嫁。</w:t>
      </w:r>
    </w:p>
    <w:p w14:paraId="4652A573" w14:textId="3A2D325D" w:rsidR="00433629" w:rsidRPr="00A50D89" w:rsidRDefault="004336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 xml:space="preserve">Holderness (1990) </w:t>
      </w:r>
      <w:r w:rsidR="00257D7F" w:rsidRPr="00A50D89">
        <w:rPr>
          <w:rFonts w:ascii="Times New Roman" w:eastAsia="標楷體" w:hAnsi="Times New Roman" w:cs="Times New Roman"/>
          <w:color w:val="D9D9D9" w:themeColor="background1" w:themeShade="D9"/>
          <w:kern w:val="2"/>
          <w:szCs w:val="22"/>
          <w:lang w:eastAsia="zh-HK"/>
        </w:rPr>
        <w:t>認為</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責任險在公司治理中扮演重要監督角色，透過購買保險，股東得以在多層面補充現有監控機制不足。保險公司對被保董事進行嚴格審查，以確保其行為符合股東利益，激勵董事追求股東價值。此外，</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責任險可促進內部監管機制強化，吸引外部董事參與治理，因其獨立於管理層，更能客觀監督管理層行為。</w:t>
      </w:r>
      <w:r w:rsidRPr="00A50D89">
        <w:rPr>
          <w:rFonts w:ascii="Times New Roman" w:eastAsia="標楷體" w:hAnsi="Times New Roman" w:cs="Times New Roman"/>
          <w:color w:val="D9D9D9" w:themeColor="background1" w:themeShade="D9"/>
          <w:kern w:val="2"/>
          <w:szCs w:val="22"/>
        </w:rPr>
        <w:t xml:space="preserve">Core (1997) </w:t>
      </w:r>
      <w:r w:rsidRPr="00A50D89">
        <w:rPr>
          <w:rFonts w:ascii="Times New Roman" w:eastAsia="標楷體" w:hAnsi="Times New Roman" w:cs="Times New Roman"/>
          <w:color w:val="D9D9D9" w:themeColor="background1" w:themeShade="D9"/>
          <w:kern w:val="2"/>
          <w:szCs w:val="22"/>
        </w:rPr>
        <w:t>指出，保險公司在面對保單索賠時會詳細調查董事管理行為，形成一種外部審查力量，並透過定期風險評估降低管理</w:t>
      </w:r>
      <w:r w:rsidR="00257D7F" w:rsidRPr="00A50D89">
        <w:rPr>
          <w:rFonts w:ascii="Times New Roman" w:eastAsia="標楷體" w:hAnsi="Times New Roman" w:cs="Times New Roman"/>
          <w:color w:val="D9D9D9" w:themeColor="background1" w:themeShade="D9"/>
          <w:kern w:val="2"/>
          <w:szCs w:val="22"/>
          <w:lang w:eastAsia="zh-HK"/>
        </w:rPr>
        <w:t>階</w:t>
      </w:r>
      <w:r w:rsidRPr="00A50D89">
        <w:rPr>
          <w:rFonts w:ascii="Times New Roman" w:eastAsia="標楷體" w:hAnsi="Times New Roman" w:cs="Times New Roman"/>
          <w:color w:val="D9D9D9" w:themeColor="background1" w:themeShade="D9"/>
          <w:kern w:val="2"/>
          <w:szCs w:val="22"/>
        </w:rPr>
        <w:t>層機會主義行為。</w:t>
      </w:r>
      <w:r w:rsidRPr="00A50D89">
        <w:rPr>
          <w:rFonts w:ascii="Times New Roman" w:eastAsia="標楷體" w:hAnsi="Times New Roman" w:cs="Times New Roman"/>
          <w:color w:val="D9D9D9" w:themeColor="background1" w:themeShade="D9"/>
          <w:kern w:val="2"/>
          <w:szCs w:val="22"/>
        </w:rPr>
        <w:t>O'Sullivan (2002)</w:t>
      </w:r>
      <w:r w:rsidRPr="00A50D89">
        <w:rPr>
          <w:rFonts w:ascii="Times New Roman" w:eastAsia="標楷體" w:hAnsi="Times New Roman" w:cs="Times New Roman"/>
          <w:color w:val="D9D9D9" w:themeColor="background1" w:themeShade="D9"/>
          <w:kern w:val="2"/>
          <w:szCs w:val="22"/>
        </w:rPr>
        <w:t>發現，</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責任險提升外部董事獨立性，使其能更客觀監督管理層，推動公司決策符合股東長期利益。</w:t>
      </w:r>
    </w:p>
    <w:p w14:paraId="6BA205A4" w14:textId="20E75CE4" w:rsidR="00433629" w:rsidRPr="00A50D89" w:rsidRDefault="004336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然而，</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責任險亦可能加劇管理</w:t>
      </w:r>
      <w:r w:rsidR="00257D7F" w:rsidRPr="00A50D89">
        <w:rPr>
          <w:rFonts w:ascii="Times New Roman" w:eastAsia="標楷體" w:hAnsi="Times New Roman" w:cs="Times New Roman"/>
          <w:color w:val="D9D9D9" w:themeColor="background1" w:themeShade="D9"/>
          <w:kern w:val="2"/>
          <w:szCs w:val="22"/>
          <w:lang w:eastAsia="zh-HK"/>
        </w:rPr>
        <w:t>階</w:t>
      </w:r>
      <w:r w:rsidRPr="00A50D89">
        <w:rPr>
          <w:rFonts w:ascii="Times New Roman" w:eastAsia="標楷體" w:hAnsi="Times New Roman" w:cs="Times New Roman"/>
          <w:color w:val="D9D9D9" w:themeColor="background1" w:themeShade="D9"/>
          <w:kern w:val="2"/>
          <w:szCs w:val="22"/>
        </w:rPr>
        <w:t>層道德風險，因保險降低個人法律責任，使管理</w:t>
      </w:r>
      <w:r w:rsidR="00257D7F" w:rsidRPr="00A50D89">
        <w:rPr>
          <w:rFonts w:ascii="Times New Roman" w:eastAsia="標楷體" w:hAnsi="Times New Roman" w:cs="Times New Roman"/>
          <w:color w:val="D9D9D9" w:themeColor="background1" w:themeShade="D9"/>
          <w:kern w:val="2"/>
          <w:szCs w:val="22"/>
          <w:lang w:eastAsia="zh-HK"/>
        </w:rPr>
        <w:t>階</w:t>
      </w:r>
      <w:r w:rsidRPr="00A50D89">
        <w:rPr>
          <w:rFonts w:ascii="Times New Roman" w:eastAsia="標楷體" w:hAnsi="Times New Roman" w:cs="Times New Roman"/>
          <w:color w:val="D9D9D9" w:themeColor="background1" w:themeShade="D9"/>
          <w:kern w:val="2"/>
          <w:szCs w:val="22"/>
        </w:rPr>
        <w:t>層傾向進行冒險或不當行為，</w:t>
      </w:r>
      <w:r w:rsidR="00257D7F" w:rsidRPr="00A50D89">
        <w:rPr>
          <w:rFonts w:ascii="Times New Roman" w:eastAsia="標楷體" w:hAnsi="Times New Roman" w:cs="Times New Roman"/>
          <w:color w:val="D9D9D9" w:themeColor="background1" w:themeShade="D9"/>
          <w:kern w:val="2"/>
          <w:szCs w:val="22"/>
          <w:lang w:eastAsia="zh-HK"/>
        </w:rPr>
        <w:t>透過</w:t>
      </w:r>
      <w:r w:rsidRPr="00A50D89">
        <w:rPr>
          <w:rFonts w:ascii="Times New Roman" w:eastAsia="標楷體" w:hAnsi="Times New Roman" w:cs="Times New Roman"/>
          <w:color w:val="D9D9D9" w:themeColor="background1" w:themeShade="D9"/>
          <w:kern w:val="2"/>
          <w:szCs w:val="22"/>
        </w:rPr>
        <w:t>保險分攤可能的法律賠償</w:t>
      </w:r>
      <w:r w:rsidR="00257D7F" w:rsidRPr="00A50D89">
        <w:rPr>
          <w:rFonts w:ascii="Times New Roman" w:eastAsia="標楷體" w:hAnsi="Times New Roman" w:cs="Times New Roman"/>
          <w:color w:val="D9D9D9" w:themeColor="background1" w:themeShade="D9"/>
          <w:kern w:val="2"/>
          <w:szCs w:val="22"/>
          <w:lang w:eastAsia="zh-HK"/>
        </w:rPr>
        <w:t>責任</w:t>
      </w:r>
      <w:r w:rsidRPr="00A50D89">
        <w:rPr>
          <w:rFonts w:ascii="Times New Roman" w:eastAsia="標楷體" w:hAnsi="Times New Roman" w:cs="Times New Roman"/>
          <w:color w:val="D9D9D9" w:themeColor="background1" w:themeShade="D9"/>
          <w:kern w:val="2"/>
          <w:szCs w:val="22"/>
        </w:rPr>
        <w:t>，進而損害股東</w:t>
      </w:r>
      <w:r w:rsidR="00257D7F" w:rsidRPr="00A50D89">
        <w:rPr>
          <w:rFonts w:ascii="Times New Roman" w:eastAsia="標楷體" w:hAnsi="Times New Roman" w:cs="Times New Roman"/>
          <w:color w:val="D9D9D9" w:themeColor="background1" w:themeShade="D9"/>
          <w:kern w:val="2"/>
          <w:szCs w:val="22"/>
          <w:lang w:eastAsia="zh-HK"/>
        </w:rPr>
        <w:t>利</w:t>
      </w:r>
      <w:r w:rsidRPr="00A50D89">
        <w:rPr>
          <w:rFonts w:ascii="Times New Roman" w:eastAsia="標楷體" w:hAnsi="Times New Roman" w:cs="Times New Roman"/>
          <w:color w:val="D9D9D9" w:themeColor="background1" w:themeShade="D9"/>
          <w:kern w:val="2"/>
          <w:szCs w:val="22"/>
        </w:rPr>
        <w:t>益（</w:t>
      </w:r>
      <w:r w:rsidRPr="00A50D89">
        <w:rPr>
          <w:rFonts w:ascii="Times New Roman" w:eastAsia="標楷體" w:hAnsi="Times New Roman" w:cs="Times New Roman"/>
          <w:color w:val="D9D9D9" w:themeColor="background1" w:themeShade="D9"/>
          <w:kern w:val="2"/>
          <w:szCs w:val="22"/>
        </w:rPr>
        <w:t>Gillan</w:t>
      </w:r>
      <w:r w:rsidR="00E544D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Panasian, 2015</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Lin</w:t>
      </w:r>
      <w:r w:rsidR="00E544D8" w:rsidRPr="00A50D89">
        <w:rPr>
          <w:rFonts w:ascii="Times New Roman" w:eastAsia="標楷體" w:hAnsi="Times New Roman" w:cs="Times New Roman"/>
          <w:color w:val="D9D9D9" w:themeColor="background1" w:themeShade="D9"/>
          <w:kern w:val="2"/>
          <w:szCs w:val="22"/>
        </w:rPr>
        <w:t xml:space="preserve"> et al.</w:t>
      </w:r>
      <w:r w:rsidRPr="00A50D89">
        <w:rPr>
          <w:rFonts w:ascii="Times New Roman" w:eastAsia="標楷體" w:hAnsi="Times New Roman" w:cs="Times New Roman"/>
          <w:color w:val="D9D9D9" w:themeColor="background1" w:themeShade="D9"/>
          <w:kern w:val="2"/>
          <w:szCs w:val="22"/>
        </w:rPr>
        <w:t xml:space="preserve"> (2011) </w:t>
      </w:r>
      <w:r w:rsidR="00257D7F" w:rsidRPr="00A50D89">
        <w:rPr>
          <w:rFonts w:ascii="Times New Roman" w:eastAsia="標楷體" w:hAnsi="Times New Roman" w:cs="Times New Roman"/>
          <w:color w:val="D9D9D9" w:themeColor="background1" w:themeShade="D9"/>
          <w:kern w:val="2"/>
          <w:szCs w:val="22"/>
        </w:rPr>
        <w:t>的實證</w:t>
      </w:r>
      <w:r w:rsidR="00257D7F" w:rsidRPr="00A50D89">
        <w:rPr>
          <w:rFonts w:ascii="Times New Roman" w:eastAsia="標楷體" w:hAnsi="Times New Roman" w:cs="Times New Roman"/>
          <w:color w:val="D9D9D9" w:themeColor="background1" w:themeShade="D9"/>
          <w:kern w:val="2"/>
          <w:szCs w:val="22"/>
          <w:lang w:eastAsia="zh-HK"/>
        </w:rPr>
        <w:t>便指出</w:t>
      </w:r>
      <w:r w:rsidRPr="00A50D89">
        <w:rPr>
          <w:rFonts w:ascii="Times New Roman" w:eastAsia="標楷體" w:hAnsi="Times New Roman" w:cs="Times New Roman"/>
          <w:color w:val="D9D9D9" w:themeColor="background1" w:themeShade="D9"/>
          <w:kern w:val="2"/>
          <w:szCs w:val="22"/>
        </w:rPr>
        <w:t>，過度依賴</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責任險會削弱管理</w:t>
      </w:r>
      <w:r w:rsidR="00257D7F" w:rsidRPr="00A50D89">
        <w:rPr>
          <w:rFonts w:ascii="Times New Roman" w:eastAsia="標楷體" w:hAnsi="Times New Roman" w:cs="Times New Roman"/>
          <w:color w:val="D9D9D9" w:themeColor="background1" w:themeShade="D9"/>
          <w:kern w:val="2"/>
          <w:szCs w:val="22"/>
          <w:lang w:eastAsia="zh-HK"/>
        </w:rPr>
        <w:t>階</w:t>
      </w:r>
      <w:r w:rsidRPr="00A50D89">
        <w:rPr>
          <w:rFonts w:ascii="Times New Roman" w:eastAsia="標楷體" w:hAnsi="Times New Roman" w:cs="Times New Roman"/>
          <w:color w:val="D9D9D9" w:themeColor="background1" w:themeShade="D9"/>
          <w:kern w:val="2"/>
          <w:szCs w:val="22"/>
        </w:rPr>
        <w:t>層對公司治理與財務透明度的重視。</w:t>
      </w:r>
      <w:r w:rsidRPr="00A50D89">
        <w:rPr>
          <w:rFonts w:ascii="Times New Roman" w:eastAsia="標楷體" w:hAnsi="Times New Roman" w:cs="Times New Roman"/>
          <w:color w:val="D9D9D9" w:themeColor="background1" w:themeShade="D9"/>
          <w:kern w:val="2"/>
          <w:szCs w:val="22"/>
        </w:rPr>
        <w:t>Lundqvist</w:t>
      </w:r>
      <w:r w:rsidR="00E544D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 xml:space="preserve">Vilhelmsson (2018) </w:t>
      </w:r>
      <w:r w:rsidR="00257D7F" w:rsidRPr="00A50D89">
        <w:rPr>
          <w:rFonts w:ascii="Times New Roman" w:eastAsia="標楷體" w:hAnsi="Times New Roman" w:cs="Times New Roman"/>
          <w:color w:val="D9D9D9" w:themeColor="background1" w:themeShade="D9"/>
          <w:kern w:val="2"/>
          <w:szCs w:val="22"/>
          <w:lang w:eastAsia="zh-HK"/>
        </w:rPr>
        <w:t>也</w:t>
      </w:r>
      <w:r w:rsidRPr="00A50D89">
        <w:rPr>
          <w:rFonts w:ascii="Times New Roman" w:eastAsia="標楷體" w:hAnsi="Times New Roman" w:cs="Times New Roman"/>
          <w:color w:val="D9D9D9" w:themeColor="background1" w:themeShade="D9"/>
          <w:kern w:val="2"/>
          <w:szCs w:val="22"/>
        </w:rPr>
        <w:t>指出，</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責任險降低董事及高管風險壓力，卻可能提升道德風險，使管理</w:t>
      </w:r>
      <w:r w:rsidR="00257D7F" w:rsidRPr="00A50D89">
        <w:rPr>
          <w:rFonts w:ascii="Times New Roman" w:eastAsia="標楷體" w:hAnsi="Times New Roman" w:cs="Times New Roman"/>
          <w:color w:val="D9D9D9" w:themeColor="background1" w:themeShade="D9"/>
          <w:kern w:val="2"/>
          <w:szCs w:val="22"/>
          <w:lang w:eastAsia="zh-HK"/>
        </w:rPr>
        <w:t>階</w:t>
      </w:r>
      <w:r w:rsidRPr="00A50D89">
        <w:rPr>
          <w:rFonts w:ascii="Times New Roman" w:eastAsia="標楷體" w:hAnsi="Times New Roman" w:cs="Times New Roman"/>
          <w:color w:val="D9D9D9" w:themeColor="background1" w:themeShade="D9"/>
          <w:kern w:val="2"/>
          <w:szCs w:val="22"/>
        </w:rPr>
        <w:t>層忽視</w:t>
      </w:r>
      <w:r w:rsidR="00257D7F" w:rsidRPr="00A50D89">
        <w:rPr>
          <w:rFonts w:ascii="Times New Roman" w:eastAsia="標楷體" w:hAnsi="Times New Roman" w:cs="Times New Roman"/>
          <w:color w:val="D9D9D9" w:themeColor="background1" w:themeShade="D9"/>
          <w:kern w:val="2"/>
          <w:szCs w:val="22"/>
          <w:lang w:eastAsia="zh-HK"/>
        </w:rPr>
        <w:t>健全的</w:t>
      </w:r>
      <w:r w:rsidRPr="00A50D89">
        <w:rPr>
          <w:rFonts w:ascii="Times New Roman" w:eastAsia="標楷體" w:hAnsi="Times New Roman" w:cs="Times New Roman"/>
          <w:color w:val="D9D9D9" w:themeColor="background1" w:themeShade="D9"/>
          <w:kern w:val="2"/>
          <w:szCs w:val="22"/>
        </w:rPr>
        <w:t>長期經營。</w:t>
      </w:r>
      <w:r w:rsidRPr="00A50D89">
        <w:rPr>
          <w:rFonts w:ascii="Times New Roman" w:eastAsia="標楷體" w:hAnsi="Times New Roman" w:cs="Times New Roman"/>
          <w:color w:val="D9D9D9" w:themeColor="background1" w:themeShade="D9"/>
          <w:kern w:val="2"/>
          <w:szCs w:val="22"/>
        </w:rPr>
        <w:t>Chi</w:t>
      </w:r>
      <w:r w:rsidR="00E544D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 xml:space="preserve">Weng (2014) </w:t>
      </w:r>
      <w:r w:rsidRPr="00A50D89">
        <w:rPr>
          <w:rFonts w:ascii="Times New Roman" w:eastAsia="標楷體" w:hAnsi="Times New Roman" w:cs="Times New Roman"/>
          <w:color w:val="D9D9D9" w:themeColor="background1" w:themeShade="D9"/>
          <w:kern w:val="2"/>
          <w:szCs w:val="22"/>
        </w:rPr>
        <w:t>亦發現，過度依賴</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責任險的公司，</w:t>
      </w:r>
      <w:r w:rsidR="00257D7F" w:rsidRPr="00A50D89">
        <w:rPr>
          <w:rFonts w:ascii="Times New Roman" w:eastAsia="標楷體" w:hAnsi="Times New Roman" w:cs="Times New Roman"/>
          <w:color w:val="D9D9D9" w:themeColor="background1" w:themeShade="D9"/>
          <w:kern w:val="2"/>
          <w:szCs w:val="22"/>
          <w:lang w:eastAsia="zh-HK"/>
        </w:rPr>
        <w:t>會使其</w:t>
      </w:r>
      <w:r w:rsidRPr="00A50D89">
        <w:rPr>
          <w:rFonts w:ascii="Times New Roman" w:eastAsia="標楷體" w:hAnsi="Times New Roman" w:cs="Times New Roman"/>
          <w:color w:val="D9D9D9" w:themeColor="background1" w:themeShade="D9"/>
          <w:kern w:val="2"/>
          <w:szCs w:val="22"/>
        </w:rPr>
        <w:t>會計師</w:t>
      </w:r>
      <w:r w:rsidR="00257D7F" w:rsidRPr="00A50D89">
        <w:rPr>
          <w:rFonts w:ascii="Times New Roman" w:eastAsia="標楷體" w:hAnsi="Times New Roman" w:cs="Times New Roman"/>
          <w:color w:val="D9D9D9" w:themeColor="background1" w:themeShade="D9"/>
          <w:kern w:val="2"/>
          <w:szCs w:val="22"/>
          <w:lang w:eastAsia="zh-HK"/>
        </w:rPr>
        <w:t>增加</w:t>
      </w:r>
      <w:r w:rsidRPr="00A50D89">
        <w:rPr>
          <w:rFonts w:ascii="Times New Roman" w:eastAsia="標楷體" w:hAnsi="Times New Roman" w:cs="Times New Roman"/>
          <w:color w:val="D9D9D9" w:themeColor="background1" w:themeShade="D9"/>
          <w:kern w:val="2"/>
          <w:szCs w:val="22"/>
        </w:rPr>
        <w:t>對財務報表的質疑，</w:t>
      </w:r>
      <w:r w:rsidR="00257D7F" w:rsidRPr="00A50D89">
        <w:rPr>
          <w:rFonts w:ascii="Times New Roman" w:eastAsia="標楷體" w:hAnsi="Times New Roman" w:cs="Times New Roman"/>
          <w:color w:val="D9D9D9" w:themeColor="background1" w:themeShade="D9"/>
          <w:kern w:val="2"/>
          <w:szCs w:val="22"/>
          <w:lang w:eastAsia="zh-HK"/>
        </w:rPr>
        <w:t>提升查核</w:t>
      </w:r>
      <w:r w:rsidRPr="00A50D89">
        <w:rPr>
          <w:rFonts w:ascii="Times New Roman" w:eastAsia="標楷體" w:hAnsi="Times New Roman" w:cs="Times New Roman"/>
          <w:color w:val="D9D9D9" w:themeColor="background1" w:themeShade="D9"/>
          <w:kern w:val="2"/>
          <w:szCs w:val="22"/>
        </w:rPr>
        <w:t>風險</w:t>
      </w:r>
      <w:r w:rsidR="00257D7F" w:rsidRPr="00A50D89">
        <w:rPr>
          <w:rFonts w:ascii="Times New Roman" w:eastAsia="標楷體" w:hAnsi="Times New Roman" w:cs="Times New Roman"/>
          <w:color w:val="D9D9D9" w:themeColor="background1" w:themeShade="D9"/>
          <w:kern w:val="2"/>
          <w:szCs w:val="22"/>
          <w:lang w:eastAsia="zh-HK"/>
        </w:rPr>
        <w:t>的評估</w:t>
      </w:r>
      <w:r w:rsidR="00257D7F" w:rsidRPr="00A50D89">
        <w:rPr>
          <w:rFonts w:ascii="Times New Roman" w:eastAsia="標楷體" w:hAnsi="Times New Roman" w:cs="Times New Roman"/>
          <w:color w:val="D9D9D9" w:themeColor="background1" w:themeShade="D9"/>
          <w:kern w:val="2"/>
          <w:szCs w:val="22"/>
        </w:rPr>
        <w:t>，促使</w:t>
      </w:r>
      <w:r w:rsidR="00257D7F" w:rsidRPr="00A50D89">
        <w:rPr>
          <w:rFonts w:ascii="Times New Roman" w:eastAsia="標楷體" w:hAnsi="Times New Roman" w:cs="Times New Roman"/>
          <w:color w:val="D9D9D9" w:themeColor="background1" w:themeShade="D9"/>
          <w:kern w:val="2"/>
          <w:szCs w:val="22"/>
          <w:lang w:eastAsia="zh-HK"/>
        </w:rPr>
        <w:t>其制訂更為嚴謹的查核</w:t>
      </w:r>
      <w:r w:rsidRPr="00A50D89">
        <w:rPr>
          <w:rFonts w:ascii="Times New Roman" w:eastAsia="標楷體" w:hAnsi="Times New Roman" w:cs="Times New Roman"/>
          <w:color w:val="D9D9D9" w:themeColor="background1" w:themeShade="D9"/>
          <w:kern w:val="2"/>
          <w:szCs w:val="22"/>
        </w:rPr>
        <w:t>程序。</w:t>
      </w:r>
    </w:p>
    <w:p w14:paraId="633D046C" w14:textId="390072E4" w:rsidR="00433629" w:rsidRPr="00A50D89" w:rsidRDefault="004336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lastRenderedPageBreak/>
        <w:t>審計品質為會計師發現重大錯誤並願意揭露的能力，</w:t>
      </w:r>
      <w:r w:rsidR="003F3E54" w:rsidRPr="00A50D89">
        <w:rPr>
          <w:rFonts w:ascii="Times New Roman" w:eastAsia="標楷體" w:hAnsi="Times New Roman" w:cs="Times New Roman"/>
          <w:color w:val="D9D9D9" w:themeColor="background1" w:themeShade="D9"/>
          <w:kern w:val="2"/>
          <w:szCs w:val="22"/>
          <w:lang w:eastAsia="zh-HK"/>
        </w:rPr>
        <w:t>其</w:t>
      </w:r>
      <w:r w:rsidRPr="00A50D89">
        <w:rPr>
          <w:rFonts w:ascii="Times New Roman" w:eastAsia="標楷體" w:hAnsi="Times New Roman" w:cs="Times New Roman"/>
          <w:color w:val="D9D9D9" w:themeColor="background1" w:themeShade="D9"/>
          <w:kern w:val="2"/>
          <w:szCs w:val="22"/>
        </w:rPr>
        <w:t>強調</w:t>
      </w:r>
      <w:r w:rsidR="003F3E54" w:rsidRPr="00A50D89">
        <w:rPr>
          <w:rFonts w:ascii="Times New Roman" w:eastAsia="標楷體" w:hAnsi="Times New Roman" w:cs="Times New Roman"/>
          <w:color w:val="D9D9D9" w:themeColor="background1" w:themeShade="D9"/>
          <w:kern w:val="2"/>
          <w:szCs w:val="22"/>
          <w:lang w:eastAsia="zh-HK"/>
        </w:rPr>
        <w:t>會計師的</w:t>
      </w:r>
      <w:r w:rsidR="003F3E54" w:rsidRPr="00A50D89">
        <w:rPr>
          <w:rFonts w:ascii="Times New Roman" w:eastAsia="標楷體" w:hAnsi="Times New Roman" w:cs="Times New Roman"/>
          <w:color w:val="D9D9D9" w:themeColor="background1" w:themeShade="D9"/>
          <w:kern w:val="2"/>
          <w:szCs w:val="22"/>
        </w:rPr>
        <w:t>專業判斷</w:t>
      </w:r>
      <w:r w:rsidR="003F3E54" w:rsidRPr="00A50D89">
        <w:rPr>
          <w:rFonts w:ascii="Times New Roman" w:eastAsia="標楷體" w:hAnsi="Times New Roman" w:cs="Times New Roman"/>
          <w:color w:val="D9D9D9" w:themeColor="background1" w:themeShade="D9"/>
          <w:kern w:val="2"/>
          <w:szCs w:val="22"/>
          <w:lang w:eastAsia="zh-HK"/>
        </w:rPr>
        <w:t>與</w:t>
      </w:r>
      <w:r w:rsidRPr="00A50D89">
        <w:rPr>
          <w:rFonts w:ascii="Times New Roman" w:eastAsia="標楷體" w:hAnsi="Times New Roman" w:cs="Times New Roman"/>
          <w:color w:val="D9D9D9" w:themeColor="background1" w:themeShade="D9"/>
          <w:kern w:val="2"/>
          <w:szCs w:val="22"/>
        </w:rPr>
        <w:t>獨立性</w:t>
      </w:r>
      <w:r w:rsidR="003F3E54" w:rsidRPr="00A50D89">
        <w:rPr>
          <w:rFonts w:ascii="Times New Roman" w:eastAsia="標楷體" w:hAnsi="Times New Roman" w:cs="Times New Roman"/>
          <w:color w:val="D9D9D9" w:themeColor="background1" w:themeShade="D9"/>
          <w:kern w:val="2"/>
          <w:szCs w:val="22"/>
        </w:rPr>
        <w:t>(DeAngelo, 1981</w:t>
      </w:r>
      <w:r w:rsidR="00705565" w:rsidRPr="00A50D89">
        <w:rPr>
          <w:rFonts w:ascii="Times New Roman" w:eastAsia="標楷體" w:hAnsi="Times New Roman" w:cs="Times New Roman"/>
          <w:color w:val="D9D9D9" w:themeColor="background1" w:themeShade="D9"/>
          <w:kern w:val="2"/>
          <w:szCs w:val="22"/>
        </w:rPr>
        <w:t>b</w:t>
      </w:r>
      <w:r w:rsidR="003F3E54"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Francis (2011)</w:t>
      </w:r>
      <w:r w:rsidR="003F3E54" w:rsidRPr="00A50D89">
        <w:rPr>
          <w:rFonts w:ascii="Times New Roman" w:eastAsia="標楷體" w:hAnsi="Times New Roman" w:cs="Times New Roman"/>
          <w:color w:val="D9D9D9" w:themeColor="background1" w:themeShade="D9"/>
          <w:kern w:val="2"/>
          <w:szCs w:val="22"/>
          <w:lang w:eastAsia="zh-HK"/>
        </w:rPr>
        <w:t>認為</w:t>
      </w:r>
      <w:r w:rsidRPr="00A50D89">
        <w:rPr>
          <w:rFonts w:ascii="Times New Roman" w:eastAsia="標楷體" w:hAnsi="Times New Roman" w:cs="Times New Roman"/>
          <w:color w:val="D9D9D9" w:themeColor="background1" w:themeShade="D9"/>
          <w:kern w:val="2"/>
          <w:szCs w:val="22"/>
        </w:rPr>
        <w:t>，審計品質包括報表是否真實反映財務狀況，以及會計師在多方壓力下能否維持獨立</w:t>
      </w:r>
      <w:r w:rsidR="003F3E54" w:rsidRPr="00A50D89">
        <w:rPr>
          <w:rFonts w:ascii="Times New Roman" w:eastAsia="標楷體" w:hAnsi="Times New Roman" w:cs="Times New Roman"/>
          <w:color w:val="D9D9D9" w:themeColor="background1" w:themeShade="D9"/>
          <w:kern w:val="2"/>
          <w:szCs w:val="22"/>
          <w:lang w:eastAsia="zh-HK"/>
        </w:rPr>
        <w:t>性</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Carcello</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Hermanson</w:t>
      </w:r>
      <w:r w:rsidR="00E544D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 xml:space="preserve">McGrath (1992) </w:t>
      </w:r>
      <w:r w:rsidR="003F3E54" w:rsidRPr="00A50D89">
        <w:rPr>
          <w:rFonts w:ascii="Times New Roman" w:eastAsia="標楷體" w:hAnsi="Times New Roman" w:cs="Times New Roman"/>
          <w:color w:val="D9D9D9" w:themeColor="background1" w:themeShade="D9"/>
          <w:kern w:val="2"/>
          <w:szCs w:val="22"/>
          <w:lang w:eastAsia="zh-HK"/>
        </w:rPr>
        <w:t>也認為</w:t>
      </w:r>
      <w:r w:rsidR="003F3E54" w:rsidRPr="00A50D89">
        <w:rPr>
          <w:rFonts w:ascii="Times New Roman" w:eastAsia="標楷體" w:hAnsi="Times New Roman" w:cs="Times New Roman"/>
          <w:color w:val="D9D9D9" w:themeColor="background1" w:themeShade="D9"/>
          <w:kern w:val="2"/>
          <w:szCs w:val="22"/>
        </w:rPr>
        <w:t>，會計師經驗、</w:t>
      </w:r>
      <w:r w:rsidR="003F3E54" w:rsidRPr="00A50D89">
        <w:rPr>
          <w:rFonts w:ascii="Times New Roman" w:eastAsia="標楷體" w:hAnsi="Times New Roman" w:cs="Times New Roman"/>
          <w:color w:val="D9D9D9" w:themeColor="background1" w:themeShade="D9"/>
          <w:kern w:val="2"/>
          <w:szCs w:val="22"/>
          <w:lang w:eastAsia="zh-HK"/>
        </w:rPr>
        <w:t>查核</w:t>
      </w:r>
      <w:r w:rsidRPr="00A50D89">
        <w:rPr>
          <w:rFonts w:ascii="Times New Roman" w:eastAsia="標楷體" w:hAnsi="Times New Roman" w:cs="Times New Roman"/>
          <w:color w:val="D9D9D9" w:themeColor="background1" w:themeShade="D9"/>
          <w:kern w:val="2"/>
          <w:szCs w:val="22"/>
        </w:rPr>
        <w:t>程序</w:t>
      </w:r>
      <w:r w:rsidR="003F3E54"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嚴謹性及事務所聲譽影響</w:t>
      </w:r>
      <w:r w:rsidR="003F3E54" w:rsidRPr="00A50D89">
        <w:rPr>
          <w:rFonts w:ascii="Times New Roman" w:eastAsia="標楷體" w:hAnsi="Times New Roman" w:cs="Times New Roman"/>
          <w:color w:val="D9D9D9" w:themeColor="background1" w:themeShade="D9"/>
          <w:kern w:val="2"/>
          <w:szCs w:val="22"/>
          <w:lang w:eastAsia="zh-HK"/>
        </w:rPr>
        <w:t>其審計</w:t>
      </w:r>
      <w:r w:rsidRPr="00A50D89">
        <w:rPr>
          <w:rFonts w:ascii="Times New Roman" w:eastAsia="標楷體" w:hAnsi="Times New Roman" w:cs="Times New Roman"/>
          <w:color w:val="D9D9D9" w:themeColor="background1" w:themeShade="D9"/>
          <w:kern w:val="2"/>
          <w:szCs w:val="22"/>
        </w:rPr>
        <w:t>品質，</w:t>
      </w:r>
      <w:r w:rsidR="003F3E54"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color w:val="D9D9D9" w:themeColor="background1" w:themeShade="D9"/>
          <w:kern w:val="2"/>
          <w:szCs w:val="22"/>
        </w:rPr>
        <w:t>聲譽</w:t>
      </w:r>
      <w:r w:rsidR="003F3E54" w:rsidRPr="00A50D89">
        <w:rPr>
          <w:rFonts w:ascii="Times New Roman" w:eastAsia="標楷體" w:hAnsi="Times New Roman" w:cs="Times New Roman"/>
          <w:color w:val="D9D9D9" w:themeColor="background1" w:themeShade="D9"/>
          <w:kern w:val="2"/>
          <w:szCs w:val="22"/>
          <w:lang w:eastAsia="zh-HK"/>
        </w:rPr>
        <w:t>較</w:t>
      </w:r>
      <w:r w:rsidRPr="00A50D89">
        <w:rPr>
          <w:rFonts w:ascii="Times New Roman" w:eastAsia="標楷體" w:hAnsi="Times New Roman" w:cs="Times New Roman"/>
          <w:color w:val="D9D9D9" w:themeColor="background1" w:themeShade="D9"/>
          <w:kern w:val="2"/>
          <w:szCs w:val="22"/>
        </w:rPr>
        <w:t>佳</w:t>
      </w:r>
      <w:r w:rsidR="003F3E54"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事務所</w:t>
      </w:r>
      <w:r w:rsidR="003F3E54" w:rsidRPr="00A50D89">
        <w:rPr>
          <w:rFonts w:ascii="Times New Roman" w:eastAsia="標楷體" w:hAnsi="Times New Roman" w:cs="Times New Roman"/>
          <w:color w:val="D9D9D9" w:themeColor="background1" w:themeShade="D9"/>
          <w:kern w:val="2"/>
          <w:szCs w:val="22"/>
          <w:lang w:eastAsia="zh-HK"/>
        </w:rPr>
        <w:t>其標準會</w:t>
      </w:r>
      <w:r w:rsidRPr="00A50D89">
        <w:rPr>
          <w:rFonts w:ascii="Times New Roman" w:eastAsia="標楷體" w:hAnsi="Times New Roman" w:cs="Times New Roman"/>
          <w:color w:val="D9D9D9" w:themeColor="background1" w:themeShade="D9"/>
          <w:kern w:val="2"/>
          <w:szCs w:val="22"/>
        </w:rPr>
        <w:t>更</w:t>
      </w:r>
      <w:r w:rsidR="003F3E54" w:rsidRPr="00A50D89">
        <w:rPr>
          <w:rFonts w:ascii="Times New Roman" w:eastAsia="標楷體" w:hAnsi="Times New Roman" w:cs="Times New Roman"/>
          <w:color w:val="D9D9D9" w:themeColor="background1" w:themeShade="D9"/>
          <w:kern w:val="2"/>
          <w:szCs w:val="22"/>
          <w:lang w:eastAsia="zh-HK"/>
        </w:rPr>
        <w:t>為</w:t>
      </w:r>
      <w:r w:rsidRPr="00A50D89">
        <w:rPr>
          <w:rFonts w:ascii="Times New Roman" w:eastAsia="標楷體" w:hAnsi="Times New Roman" w:cs="Times New Roman"/>
          <w:color w:val="D9D9D9" w:themeColor="background1" w:themeShade="D9"/>
          <w:kern w:val="2"/>
          <w:szCs w:val="22"/>
        </w:rPr>
        <w:t>嚴格。</w:t>
      </w:r>
      <w:r w:rsidRPr="00A50D89">
        <w:rPr>
          <w:rFonts w:ascii="Times New Roman" w:eastAsia="標楷體" w:hAnsi="Times New Roman" w:cs="Times New Roman"/>
          <w:color w:val="D9D9D9" w:themeColor="background1" w:themeShade="D9"/>
          <w:kern w:val="2"/>
          <w:szCs w:val="22"/>
        </w:rPr>
        <w:t>Alrashidi</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Baboukardos</w:t>
      </w:r>
      <w:r w:rsidR="00E544D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 xml:space="preserve">Arun (2021) </w:t>
      </w:r>
      <w:r w:rsidRPr="00A50D89">
        <w:rPr>
          <w:rFonts w:ascii="Times New Roman" w:eastAsia="標楷體" w:hAnsi="Times New Roman" w:cs="Times New Roman"/>
          <w:color w:val="D9D9D9" w:themeColor="background1" w:themeShade="D9"/>
          <w:kern w:val="2"/>
          <w:szCs w:val="22"/>
        </w:rPr>
        <w:t>指出，審計</w:t>
      </w:r>
      <w:r w:rsidR="003F3E54" w:rsidRPr="00A50D89">
        <w:rPr>
          <w:rFonts w:ascii="Times New Roman" w:eastAsia="標楷體" w:hAnsi="Times New Roman" w:cs="Times New Roman"/>
          <w:color w:val="D9D9D9" w:themeColor="background1" w:themeShade="D9"/>
          <w:kern w:val="2"/>
          <w:szCs w:val="22"/>
          <w:lang w:eastAsia="zh-HK"/>
        </w:rPr>
        <w:t>品質</w:t>
      </w:r>
      <w:r w:rsidR="003F3E54" w:rsidRPr="00A50D89">
        <w:rPr>
          <w:rFonts w:ascii="Times New Roman" w:eastAsia="標楷體" w:hAnsi="Times New Roman" w:cs="Times New Roman"/>
          <w:color w:val="D9D9D9" w:themeColor="background1" w:themeShade="D9"/>
          <w:kern w:val="2"/>
          <w:szCs w:val="22"/>
        </w:rPr>
        <w:t>與</w:t>
      </w:r>
      <w:r w:rsidR="003F3E54" w:rsidRPr="00A50D89">
        <w:rPr>
          <w:rFonts w:ascii="Times New Roman" w:eastAsia="標楷體" w:hAnsi="Times New Roman" w:cs="Times New Roman"/>
          <w:color w:val="D9D9D9" w:themeColor="background1" w:themeShade="D9"/>
          <w:kern w:val="2"/>
          <w:szCs w:val="22"/>
          <w:lang w:eastAsia="zh-HK"/>
        </w:rPr>
        <w:t>審計公費</w:t>
      </w:r>
      <w:r w:rsidRPr="00A50D89">
        <w:rPr>
          <w:rFonts w:ascii="Times New Roman" w:eastAsia="標楷體" w:hAnsi="Times New Roman" w:cs="Times New Roman"/>
          <w:color w:val="D9D9D9" w:themeColor="background1" w:themeShade="D9"/>
          <w:kern w:val="2"/>
          <w:szCs w:val="22"/>
        </w:rPr>
        <w:t>密切相關，聲譽</w:t>
      </w:r>
      <w:r w:rsidR="003F3E54" w:rsidRPr="00A50D89">
        <w:rPr>
          <w:rFonts w:ascii="Times New Roman" w:eastAsia="標楷體" w:hAnsi="Times New Roman" w:cs="Times New Roman"/>
          <w:color w:val="D9D9D9" w:themeColor="background1" w:themeShade="D9"/>
          <w:kern w:val="2"/>
          <w:szCs w:val="22"/>
          <w:lang w:eastAsia="zh-HK"/>
        </w:rPr>
        <w:t>較</w:t>
      </w:r>
      <w:r w:rsidRPr="00A50D89">
        <w:rPr>
          <w:rFonts w:ascii="Times New Roman" w:eastAsia="標楷體" w:hAnsi="Times New Roman" w:cs="Times New Roman"/>
          <w:color w:val="D9D9D9" w:themeColor="background1" w:themeShade="D9"/>
          <w:kern w:val="2"/>
          <w:szCs w:val="22"/>
        </w:rPr>
        <w:t>佳</w:t>
      </w:r>
      <w:r w:rsidR="003F3E54"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事務所</w:t>
      </w:r>
      <w:r w:rsidR="003F3E54" w:rsidRPr="00A50D89">
        <w:rPr>
          <w:rFonts w:ascii="Times New Roman" w:eastAsia="標楷體" w:hAnsi="Times New Roman" w:cs="Times New Roman"/>
          <w:color w:val="D9D9D9" w:themeColor="background1" w:themeShade="D9"/>
          <w:kern w:val="2"/>
          <w:szCs w:val="22"/>
          <w:lang w:eastAsia="zh-HK"/>
        </w:rPr>
        <w:t>會索取較高的公</w:t>
      </w:r>
      <w:r w:rsidRPr="00A50D89">
        <w:rPr>
          <w:rFonts w:ascii="Times New Roman" w:eastAsia="標楷體" w:hAnsi="Times New Roman" w:cs="Times New Roman"/>
          <w:color w:val="D9D9D9" w:themeColor="background1" w:themeShade="D9"/>
          <w:kern w:val="2"/>
          <w:szCs w:val="22"/>
        </w:rPr>
        <w:t>費</w:t>
      </w:r>
      <w:r w:rsidR="003F3E54" w:rsidRPr="00A50D89">
        <w:rPr>
          <w:rFonts w:ascii="Times New Roman" w:eastAsia="標楷體" w:hAnsi="Times New Roman" w:cs="Times New Roman"/>
          <w:color w:val="D9D9D9" w:themeColor="background1" w:themeShade="D9"/>
          <w:kern w:val="2"/>
          <w:szCs w:val="22"/>
          <w:lang w:eastAsia="zh-HK"/>
        </w:rPr>
        <w:t>以</w:t>
      </w:r>
      <w:r w:rsidRPr="00A50D89">
        <w:rPr>
          <w:rFonts w:ascii="Times New Roman" w:eastAsia="標楷體" w:hAnsi="Times New Roman" w:cs="Times New Roman"/>
          <w:color w:val="D9D9D9" w:themeColor="background1" w:themeShade="D9"/>
          <w:kern w:val="2"/>
          <w:szCs w:val="22"/>
        </w:rPr>
        <w:t>提供</w:t>
      </w:r>
      <w:r w:rsidR="003F3E54" w:rsidRPr="00A50D89">
        <w:rPr>
          <w:rFonts w:ascii="Times New Roman" w:eastAsia="標楷體" w:hAnsi="Times New Roman" w:cs="Times New Roman"/>
          <w:color w:val="D9D9D9" w:themeColor="background1" w:themeShade="D9"/>
          <w:kern w:val="2"/>
          <w:szCs w:val="22"/>
          <w:lang w:eastAsia="zh-HK"/>
        </w:rPr>
        <w:t>更</w:t>
      </w:r>
      <w:r w:rsidRPr="00A50D89">
        <w:rPr>
          <w:rFonts w:ascii="Times New Roman" w:eastAsia="標楷體" w:hAnsi="Times New Roman" w:cs="Times New Roman"/>
          <w:color w:val="D9D9D9" w:themeColor="background1" w:themeShade="D9"/>
          <w:kern w:val="2"/>
          <w:szCs w:val="22"/>
        </w:rPr>
        <w:t>嚴謹</w:t>
      </w:r>
      <w:r w:rsidR="003F3E54" w:rsidRPr="00A50D89">
        <w:rPr>
          <w:rFonts w:ascii="Times New Roman" w:eastAsia="標楷體" w:hAnsi="Times New Roman" w:cs="Times New Roman"/>
          <w:color w:val="D9D9D9" w:themeColor="background1" w:themeShade="D9"/>
          <w:kern w:val="2"/>
          <w:szCs w:val="22"/>
          <w:lang w:eastAsia="zh-HK"/>
        </w:rPr>
        <w:t>的查核程序以確保其審計品質</w:t>
      </w:r>
      <w:r w:rsidRPr="00A50D89">
        <w:rPr>
          <w:rFonts w:ascii="Times New Roman" w:eastAsia="標楷體" w:hAnsi="Times New Roman" w:cs="Times New Roman"/>
          <w:color w:val="D9D9D9" w:themeColor="background1" w:themeShade="D9"/>
          <w:kern w:val="2"/>
          <w:szCs w:val="22"/>
        </w:rPr>
        <w:t>。</w:t>
      </w:r>
    </w:p>
    <w:p w14:paraId="491A6EB5" w14:textId="4D204603" w:rsidR="00923D8C" w:rsidRPr="00A50D89" w:rsidRDefault="004336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審計公費反映</w:t>
      </w:r>
      <w:r w:rsidR="00853A9B" w:rsidRPr="00A50D89">
        <w:rPr>
          <w:rFonts w:ascii="Times New Roman" w:eastAsia="標楷體" w:hAnsi="Times New Roman" w:cs="Times New Roman"/>
          <w:color w:val="D9D9D9" w:themeColor="background1" w:themeShade="D9"/>
          <w:kern w:val="2"/>
          <w:szCs w:val="22"/>
        </w:rPr>
        <w:t>出</w:t>
      </w:r>
      <w:r w:rsidRPr="00A50D89">
        <w:rPr>
          <w:rFonts w:ascii="Times New Roman" w:eastAsia="標楷體" w:hAnsi="Times New Roman" w:cs="Times New Roman"/>
          <w:color w:val="D9D9D9" w:themeColor="background1" w:themeShade="D9"/>
          <w:kern w:val="2"/>
          <w:szCs w:val="22"/>
        </w:rPr>
        <w:t>會計師</w:t>
      </w:r>
      <w:r w:rsidR="00853A9B" w:rsidRPr="00A50D89">
        <w:rPr>
          <w:rFonts w:ascii="Times New Roman" w:eastAsia="標楷體" w:hAnsi="Times New Roman" w:cs="Times New Roman"/>
          <w:color w:val="D9D9D9" w:themeColor="background1" w:themeShade="D9"/>
          <w:kern w:val="2"/>
          <w:szCs w:val="22"/>
        </w:rPr>
        <w:t>所</w:t>
      </w:r>
      <w:r w:rsidRPr="00A50D89">
        <w:rPr>
          <w:rFonts w:ascii="Times New Roman" w:eastAsia="標楷體" w:hAnsi="Times New Roman" w:cs="Times New Roman"/>
          <w:color w:val="D9D9D9" w:themeColor="background1" w:themeShade="D9"/>
          <w:kern w:val="2"/>
          <w:szCs w:val="22"/>
        </w:rPr>
        <w:t>投入</w:t>
      </w:r>
      <w:r w:rsidR="00853A9B" w:rsidRPr="00A50D89">
        <w:rPr>
          <w:rFonts w:ascii="Times New Roman" w:eastAsia="標楷體" w:hAnsi="Times New Roman" w:cs="Times New Roman"/>
          <w:color w:val="D9D9D9" w:themeColor="background1" w:themeShade="D9"/>
          <w:kern w:val="2"/>
          <w:szCs w:val="22"/>
        </w:rPr>
        <w:t>的</w:t>
      </w:r>
      <w:r w:rsidRPr="00A50D89">
        <w:rPr>
          <w:rFonts w:ascii="Times New Roman" w:eastAsia="標楷體" w:hAnsi="Times New Roman" w:cs="Times New Roman"/>
          <w:color w:val="D9D9D9" w:themeColor="background1" w:themeShade="D9"/>
          <w:kern w:val="2"/>
          <w:szCs w:val="22"/>
        </w:rPr>
        <w:t>資源，進而影響</w:t>
      </w:r>
      <w:r w:rsidR="00853A9B" w:rsidRPr="00A50D89">
        <w:rPr>
          <w:rFonts w:ascii="Times New Roman" w:eastAsia="標楷體" w:hAnsi="Times New Roman" w:cs="Times New Roman"/>
          <w:color w:val="D9D9D9" w:themeColor="background1" w:themeShade="D9"/>
          <w:kern w:val="2"/>
          <w:szCs w:val="22"/>
        </w:rPr>
        <w:t>其</w:t>
      </w:r>
      <w:r w:rsidRPr="00A50D89">
        <w:rPr>
          <w:rFonts w:ascii="Times New Roman" w:eastAsia="標楷體" w:hAnsi="Times New Roman" w:cs="Times New Roman"/>
          <w:color w:val="D9D9D9" w:themeColor="background1" w:themeShade="D9"/>
          <w:kern w:val="2"/>
          <w:szCs w:val="22"/>
        </w:rPr>
        <w:t>審計品質。</w:t>
      </w:r>
      <w:r w:rsidR="009C3363" w:rsidRPr="00A50D89">
        <w:rPr>
          <w:rFonts w:ascii="Times New Roman" w:eastAsia="標楷體" w:hAnsi="Times New Roman" w:cs="Times New Roman"/>
          <w:color w:val="D9D9D9" w:themeColor="background1" w:themeShade="D9"/>
          <w:kern w:val="2"/>
          <w:szCs w:val="22"/>
        </w:rPr>
        <w:t>Chung</w:t>
      </w:r>
      <w:r w:rsidR="00E544D8" w:rsidRPr="00A50D89">
        <w:rPr>
          <w:rFonts w:ascii="Times New Roman" w:eastAsia="標楷體" w:hAnsi="Times New Roman" w:cs="Times New Roman"/>
          <w:color w:val="D9D9D9" w:themeColor="background1" w:themeShade="D9"/>
        </w:rPr>
        <w:t xml:space="preserve"> and </w:t>
      </w:r>
      <w:r w:rsidR="009C3363" w:rsidRPr="00A50D89">
        <w:rPr>
          <w:rFonts w:ascii="Times New Roman" w:eastAsia="標楷體" w:hAnsi="Times New Roman" w:cs="Times New Roman"/>
          <w:color w:val="D9D9D9" w:themeColor="background1" w:themeShade="D9"/>
          <w:kern w:val="2"/>
          <w:szCs w:val="22"/>
        </w:rPr>
        <w:t>Wynn (2014)</w:t>
      </w:r>
      <w:r w:rsidR="009C3363" w:rsidRPr="00A50D89">
        <w:rPr>
          <w:rFonts w:ascii="Times New Roman" w:eastAsia="標楷體" w:hAnsi="Times New Roman" w:cs="Times New Roman"/>
          <w:color w:val="D9D9D9" w:themeColor="background1" w:themeShade="D9"/>
          <w:kern w:val="2"/>
          <w:szCs w:val="22"/>
        </w:rPr>
        <w:t>認為審計公費被視為一種代理訴訟風險與管理層投機行為的代理變數，即若查核風險越高，其會反映在更高的審計公費中。</w:t>
      </w:r>
      <w:r w:rsidRPr="00A50D89">
        <w:rPr>
          <w:rFonts w:ascii="Times New Roman" w:eastAsia="標楷體" w:hAnsi="Times New Roman" w:cs="Times New Roman"/>
          <w:color w:val="D9D9D9" w:themeColor="background1" w:themeShade="D9"/>
          <w:kern w:val="2"/>
          <w:szCs w:val="22"/>
        </w:rPr>
        <w:t>Hay</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Knechel</w:t>
      </w:r>
      <w:r w:rsidR="00E544D8"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 xml:space="preserve">Wong (2006) </w:t>
      </w:r>
      <w:r w:rsidRPr="00A50D89">
        <w:rPr>
          <w:rFonts w:ascii="Times New Roman" w:eastAsia="標楷體" w:hAnsi="Times New Roman" w:cs="Times New Roman"/>
          <w:color w:val="D9D9D9" w:themeColor="background1" w:themeShade="D9"/>
          <w:kern w:val="2"/>
          <w:szCs w:val="22"/>
        </w:rPr>
        <w:t>發現，</w:t>
      </w:r>
      <w:r w:rsidR="008C36C1" w:rsidRPr="00A50D89">
        <w:rPr>
          <w:rFonts w:ascii="Times New Roman" w:eastAsia="標楷體" w:hAnsi="Times New Roman" w:cs="Times New Roman"/>
          <w:color w:val="D9D9D9" w:themeColor="background1" w:themeShade="D9"/>
          <w:kern w:val="2"/>
          <w:szCs w:val="22"/>
          <w:lang w:eastAsia="zh-HK"/>
        </w:rPr>
        <w:t>較</w:t>
      </w:r>
      <w:r w:rsidRPr="00A50D89">
        <w:rPr>
          <w:rFonts w:ascii="Times New Roman" w:eastAsia="標楷體" w:hAnsi="Times New Roman" w:cs="Times New Roman"/>
          <w:color w:val="D9D9D9" w:themeColor="background1" w:themeShade="D9"/>
          <w:kern w:val="2"/>
          <w:szCs w:val="22"/>
        </w:rPr>
        <w:t>高</w:t>
      </w:r>
      <w:r w:rsidR="008C36C1"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公費與</w:t>
      </w:r>
      <w:r w:rsidR="008C36C1" w:rsidRPr="00A50D89">
        <w:rPr>
          <w:rFonts w:ascii="Times New Roman" w:eastAsia="標楷體" w:hAnsi="Times New Roman" w:cs="Times New Roman"/>
          <w:color w:val="D9D9D9" w:themeColor="background1" w:themeShade="D9"/>
          <w:kern w:val="2"/>
          <w:szCs w:val="22"/>
          <w:lang w:eastAsia="zh-HK"/>
        </w:rPr>
        <w:t>較</w:t>
      </w:r>
      <w:r w:rsidRPr="00A50D89">
        <w:rPr>
          <w:rFonts w:ascii="Times New Roman" w:eastAsia="標楷體" w:hAnsi="Times New Roman" w:cs="Times New Roman"/>
          <w:color w:val="D9D9D9" w:themeColor="background1" w:themeShade="D9"/>
          <w:kern w:val="2"/>
          <w:szCs w:val="22"/>
        </w:rPr>
        <w:t>嚴謹</w:t>
      </w:r>
      <w:r w:rsidR="008C36C1" w:rsidRPr="00A50D89">
        <w:rPr>
          <w:rFonts w:ascii="Times New Roman" w:eastAsia="標楷體" w:hAnsi="Times New Roman" w:cs="Times New Roman"/>
          <w:color w:val="D9D9D9" w:themeColor="background1" w:themeShade="D9"/>
          <w:kern w:val="2"/>
          <w:szCs w:val="22"/>
          <w:lang w:eastAsia="zh-HK"/>
        </w:rPr>
        <w:t>的查核</w:t>
      </w:r>
      <w:r w:rsidRPr="00A50D89">
        <w:rPr>
          <w:rFonts w:ascii="Times New Roman" w:eastAsia="標楷體" w:hAnsi="Times New Roman" w:cs="Times New Roman"/>
          <w:color w:val="D9D9D9" w:themeColor="background1" w:themeShade="D9"/>
          <w:kern w:val="2"/>
          <w:szCs w:val="22"/>
        </w:rPr>
        <w:t>程序及</w:t>
      </w:r>
      <w:r w:rsidR="008C36C1" w:rsidRPr="00A50D89">
        <w:rPr>
          <w:rFonts w:ascii="Times New Roman" w:eastAsia="標楷體" w:hAnsi="Times New Roman" w:cs="Times New Roman"/>
          <w:color w:val="D9D9D9" w:themeColor="background1" w:themeShade="D9"/>
          <w:kern w:val="2"/>
          <w:szCs w:val="22"/>
          <w:lang w:eastAsia="zh-HK"/>
        </w:rPr>
        <w:t>較</w:t>
      </w:r>
      <w:r w:rsidRPr="00A50D89">
        <w:rPr>
          <w:rFonts w:ascii="Times New Roman" w:eastAsia="標楷體" w:hAnsi="Times New Roman" w:cs="Times New Roman"/>
          <w:color w:val="D9D9D9" w:themeColor="background1" w:themeShade="D9"/>
          <w:kern w:val="2"/>
          <w:szCs w:val="22"/>
        </w:rPr>
        <w:t>高</w:t>
      </w:r>
      <w:r w:rsidR="008C36C1"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審計品質相關。</w:t>
      </w:r>
      <w:r w:rsidRPr="00A50D89">
        <w:rPr>
          <w:rFonts w:ascii="Times New Roman" w:eastAsia="標楷體" w:hAnsi="Times New Roman" w:cs="Times New Roman"/>
          <w:color w:val="D9D9D9" w:themeColor="background1" w:themeShade="D9"/>
          <w:kern w:val="2"/>
          <w:szCs w:val="22"/>
        </w:rPr>
        <w:t xml:space="preserve">Simunic (1980) </w:t>
      </w:r>
      <w:r w:rsidRPr="00A50D89">
        <w:rPr>
          <w:rFonts w:ascii="Times New Roman" w:eastAsia="標楷體" w:hAnsi="Times New Roman" w:cs="Times New Roman"/>
          <w:color w:val="D9D9D9" w:themeColor="background1" w:themeShade="D9"/>
          <w:kern w:val="2"/>
          <w:szCs w:val="22"/>
        </w:rPr>
        <w:t>指出，</w:t>
      </w:r>
      <w:r w:rsidR="00BA16D9" w:rsidRPr="00A50D89">
        <w:rPr>
          <w:rFonts w:ascii="Times New Roman" w:eastAsia="標楷體" w:hAnsi="Times New Roman" w:cs="Times New Roman"/>
          <w:color w:val="D9D9D9" w:themeColor="background1" w:themeShade="D9"/>
          <w:kern w:val="2"/>
          <w:szCs w:val="22"/>
          <w:lang w:eastAsia="zh-HK"/>
        </w:rPr>
        <w:t>事務所對於</w:t>
      </w:r>
      <w:r w:rsidRPr="00A50D89">
        <w:rPr>
          <w:rFonts w:ascii="Times New Roman" w:eastAsia="標楷體" w:hAnsi="Times New Roman" w:cs="Times New Roman"/>
          <w:color w:val="D9D9D9" w:themeColor="background1" w:themeShade="D9"/>
          <w:kern w:val="2"/>
          <w:szCs w:val="22"/>
        </w:rPr>
        <w:t>風險</w:t>
      </w:r>
      <w:r w:rsidR="00BA16D9" w:rsidRPr="00A50D89">
        <w:rPr>
          <w:rFonts w:ascii="Times New Roman" w:eastAsia="標楷體" w:hAnsi="Times New Roman" w:cs="Times New Roman"/>
          <w:color w:val="D9D9D9" w:themeColor="background1" w:themeShade="D9"/>
          <w:kern w:val="2"/>
          <w:szCs w:val="22"/>
          <w:lang w:eastAsia="zh-HK"/>
        </w:rPr>
        <w:t>較</w:t>
      </w:r>
      <w:r w:rsidRPr="00A50D89">
        <w:rPr>
          <w:rFonts w:ascii="Times New Roman" w:eastAsia="標楷體" w:hAnsi="Times New Roman" w:cs="Times New Roman"/>
          <w:color w:val="D9D9D9" w:themeColor="background1" w:themeShade="D9"/>
          <w:kern w:val="2"/>
          <w:szCs w:val="22"/>
        </w:rPr>
        <w:t>高</w:t>
      </w:r>
      <w:r w:rsidR="00BA16D9"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企業需</w:t>
      </w:r>
      <w:r w:rsidR="00BA16D9" w:rsidRPr="00A50D89">
        <w:rPr>
          <w:rFonts w:ascii="Times New Roman" w:eastAsia="標楷體" w:hAnsi="Times New Roman" w:cs="Times New Roman"/>
          <w:color w:val="D9D9D9" w:themeColor="background1" w:themeShade="D9"/>
          <w:kern w:val="2"/>
          <w:szCs w:val="22"/>
          <w:lang w:eastAsia="zh-HK"/>
        </w:rPr>
        <w:t>要規劃</w:t>
      </w:r>
      <w:r w:rsidRPr="00A50D89">
        <w:rPr>
          <w:rFonts w:ascii="Times New Roman" w:eastAsia="標楷體" w:hAnsi="Times New Roman" w:cs="Times New Roman"/>
          <w:color w:val="D9D9D9" w:themeColor="background1" w:themeShade="D9"/>
          <w:kern w:val="2"/>
          <w:szCs w:val="22"/>
        </w:rPr>
        <w:t>更多</w:t>
      </w:r>
      <w:r w:rsidR="00BA16D9" w:rsidRPr="00A50D89">
        <w:rPr>
          <w:rFonts w:ascii="Times New Roman" w:eastAsia="標楷體" w:hAnsi="Times New Roman" w:cs="Times New Roman"/>
          <w:color w:val="D9D9D9" w:themeColor="background1" w:themeShade="D9"/>
          <w:kern w:val="2"/>
          <w:szCs w:val="22"/>
          <w:lang w:eastAsia="zh-HK"/>
        </w:rPr>
        <w:t>的查核</w:t>
      </w:r>
      <w:r w:rsidRPr="00A50D89">
        <w:rPr>
          <w:rFonts w:ascii="Times New Roman" w:eastAsia="標楷體" w:hAnsi="Times New Roman" w:cs="Times New Roman"/>
          <w:color w:val="D9D9D9" w:themeColor="background1" w:themeShade="D9"/>
          <w:kern w:val="2"/>
          <w:szCs w:val="22"/>
        </w:rPr>
        <w:t>程序，因此</w:t>
      </w:r>
      <w:r w:rsidR="00BA16D9" w:rsidRPr="00A50D89">
        <w:rPr>
          <w:rFonts w:ascii="Times New Roman" w:eastAsia="標楷體" w:hAnsi="Times New Roman" w:cs="Times New Roman"/>
          <w:color w:val="D9D9D9" w:themeColor="background1" w:themeShade="D9"/>
          <w:kern w:val="2"/>
          <w:szCs w:val="22"/>
          <w:lang w:eastAsia="zh-HK"/>
        </w:rPr>
        <w:t>會索取較高的</w:t>
      </w:r>
      <w:r w:rsidRPr="00A50D89">
        <w:rPr>
          <w:rFonts w:ascii="Times New Roman" w:eastAsia="標楷體" w:hAnsi="Times New Roman" w:cs="Times New Roman"/>
          <w:color w:val="D9D9D9" w:themeColor="background1" w:themeShade="D9"/>
          <w:kern w:val="2"/>
          <w:szCs w:val="22"/>
        </w:rPr>
        <w:t>公費。</w:t>
      </w:r>
      <w:r w:rsidR="00004973" w:rsidRPr="00A50D89">
        <w:rPr>
          <w:rFonts w:ascii="Times New Roman" w:eastAsia="標楷體" w:hAnsi="Times New Roman" w:cs="Times New Roman"/>
          <w:color w:val="D9D9D9" w:themeColor="background1" w:themeShade="D9"/>
        </w:rPr>
        <w:t>Bae, Choi, Lamoreaux, and Lee</w:t>
      </w:r>
      <w:r w:rsidR="00004973" w:rsidRPr="00A50D89">
        <w:rPr>
          <w:rFonts w:ascii="Times New Roman" w:eastAsia="標楷體" w:hAnsi="Times New Roman" w:cs="Times New Roman"/>
          <w:color w:val="D9D9D9" w:themeColor="background1" w:themeShade="D9"/>
          <w:kern w:val="2"/>
          <w:szCs w:val="22"/>
        </w:rPr>
        <w:t xml:space="preserve"> </w:t>
      </w:r>
      <w:r w:rsidR="00923D8C" w:rsidRPr="00A50D89">
        <w:rPr>
          <w:rFonts w:ascii="Times New Roman" w:eastAsia="標楷體" w:hAnsi="Times New Roman" w:cs="Times New Roman"/>
          <w:color w:val="D9D9D9" w:themeColor="background1" w:themeShade="D9"/>
          <w:kern w:val="2"/>
          <w:szCs w:val="22"/>
        </w:rPr>
        <w:t xml:space="preserve">(2021) </w:t>
      </w:r>
      <w:r w:rsidR="00923D8C" w:rsidRPr="00A50D89">
        <w:rPr>
          <w:rFonts w:ascii="Times New Roman" w:eastAsia="標楷體" w:hAnsi="Times New Roman" w:cs="Times New Roman"/>
          <w:color w:val="D9D9D9" w:themeColor="background1" w:themeShade="D9"/>
          <w:kern w:val="2"/>
          <w:szCs w:val="22"/>
          <w:lang w:eastAsia="zh-HK"/>
        </w:rPr>
        <w:t>的實證結果顯示</w:t>
      </w:r>
      <w:r w:rsidR="00923D8C" w:rsidRPr="00A50D89">
        <w:rPr>
          <w:rFonts w:ascii="Times New Roman" w:eastAsia="標楷體" w:hAnsi="Times New Roman" w:cs="Times New Roman"/>
          <w:color w:val="D9D9D9" w:themeColor="background1" w:themeShade="D9"/>
          <w:kern w:val="2"/>
          <w:szCs w:val="22"/>
        </w:rPr>
        <w:t>，</w:t>
      </w:r>
      <w:r w:rsidR="00923D8C" w:rsidRPr="00A50D89">
        <w:rPr>
          <w:rFonts w:ascii="Times New Roman" w:eastAsia="標楷體" w:hAnsi="Times New Roman" w:cs="Times New Roman"/>
          <w:color w:val="D9D9D9" w:themeColor="background1" w:themeShade="D9"/>
          <w:kern w:val="2"/>
          <w:szCs w:val="22"/>
          <w:lang w:eastAsia="zh-HK"/>
        </w:rPr>
        <w:t>公司</w:t>
      </w:r>
      <w:r w:rsidR="00923D8C" w:rsidRPr="00A50D89">
        <w:rPr>
          <w:rFonts w:ascii="Times New Roman" w:eastAsia="標楷體" w:hAnsi="Times New Roman" w:cs="Times New Roman"/>
          <w:color w:val="D9D9D9" w:themeColor="background1" w:themeShade="D9"/>
          <w:kern w:val="2"/>
          <w:szCs w:val="22"/>
        </w:rPr>
        <w:t>內控缺</w:t>
      </w:r>
      <w:r w:rsidR="00923D8C" w:rsidRPr="00A50D89">
        <w:rPr>
          <w:rFonts w:ascii="Times New Roman" w:eastAsia="標楷體" w:hAnsi="Times New Roman" w:cs="Times New Roman"/>
          <w:color w:val="D9D9D9" w:themeColor="background1" w:themeShade="D9"/>
          <w:kern w:val="2"/>
          <w:szCs w:val="22"/>
          <w:lang w:eastAsia="zh-HK"/>
        </w:rPr>
        <w:t>失</w:t>
      </w:r>
      <w:r w:rsidR="00923D8C" w:rsidRPr="00A50D89">
        <w:rPr>
          <w:rFonts w:ascii="Times New Roman" w:eastAsia="標楷體" w:hAnsi="Times New Roman" w:cs="Times New Roman"/>
          <w:color w:val="D9D9D9" w:themeColor="background1" w:themeShade="D9"/>
          <w:kern w:val="2"/>
          <w:szCs w:val="22"/>
        </w:rPr>
        <w:t>與審計公費呈正向關</w:t>
      </w:r>
      <w:r w:rsidR="00923D8C" w:rsidRPr="00A50D89">
        <w:rPr>
          <w:rFonts w:ascii="Times New Roman" w:eastAsia="標楷體" w:hAnsi="Times New Roman" w:cs="Times New Roman"/>
          <w:color w:val="D9D9D9" w:themeColor="background1" w:themeShade="D9"/>
          <w:kern w:val="2"/>
          <w:szCs w:val="22"/>
          <w:lang w:eastAsia="zh-HK"/>
        </w:rPr>
        <w:t>係</w:t>
      </w:r>
      <w:r w:rsidR="00923D8C" w:rsidRPr="00A50D89">
        <w:rPr>
          <w:rFonts w:ascii="Times New Roman" w:eastAsia="標楷體" w:hAnsi="Times New Roman" w:cs="Times New Roman"/>
          <w:color w:val="D9D9D9" w:themeColor="background1" w:themeShade="D9"/>
          <w:kern w:val="2"/>
          <w:szCs w:val="22"/>
        </w:rPr>
        <w:t>，</w:t>
      </w:r>
      <w:r w:rsidR="00923D8C" w:rsidRPr="00A50D89">
        <w:rPr>
          <w:rFonts w:ascii="Times New Roman" w:eastAsia="標楷體" w:hAnsi="Times New Roman" w:cs="Times New Roman"/>
          <w:color w:val="D9D9D9" w:themeColor="background1" w:themeShade="D9"/>
          <w:kern w:val="2"/>
          <w:szCs w:val="22"/>
          <w:lang w:eastAsia="zh-HK"/>
        </w:rPr>
        <w:t>因其代表著會計師</w:t>
      </w:r>
      <w:r w:rsidR="00923D8C" w:rsidRPr="00A50D89">
        <w:rPr>
          <w:rFonts w:ascii="Times New Roman" w:eastAsia="標楷體" w:hAnsi="Times New Roman" w:cs="Times New Roman"/>
          <w:color w:val="D9D9D9" w:themeColor="background1" w:themeShade="D9"/>
          <w:kern w:val="2"/>
          <w:szCs w:val="22"/>
        </w:rPr>
        <w:t>需投入更多資源</w:t>
      </w:r>
      <w:r w:rsidR="00923D8C" w:rsidRPr="00A50D89">
        <w:rPr>
          <w:rFonts w:ascii="Times New Roman" w:eastAsia="標楷體" w:hAnsi="Times New Roman" w:cs="Times New Roman"/>
          <w:color w:val="D9D9D9" w:themeColor="background1" w:themeShade="D9"/>
          <w:kern w:val="2"/>
          <w:szCs w:val="22"/>
          <w:lang w:eastAsia="zh-HK"/>
        </w:rPr>
        <w:t>來降低風險</w:t>
      </w:r>
      <w:r w:rsidR="00923D8C" w:rsidRPr="00A50D89">
        <w:rPr>
          <w:rFonts w:ascii="Times New Roman" w:eastAsia="標楷體" w:hAnsi="Times New Roman" w:cs="Times New Roman"/>
          <w:color w:val="D9D9D9" w:themeColor="background1" w:themeShade="D9"/>
          <w:kern w:val="2"/>
          <w:szCs w:val="22"/>
        </w:rPr>
        <w:t>。</w:t>
      </w:r>
      <w:r w:rsidR="00923D8C" w:rsidRPr="00A50D89">
        <w:rPr>
          <w:rFonts w:ascii="Times New Roman" w:eastAsia="標楷體" w:hAnsi="Times New Roman" w:cs="Times New Roman"/>
          <w:color w:val="D9D9D9" w:themeColor="background1" w:themeShade="D9"/>
          <w:kern w:val="2"/>
          <w:szCs w:val="22"/>
        </w:rPr>
        <w:t>Johnstone</w:t>
      </w:r>
      <w:r w:rsidR="00004973" w:rsidRPr="00A50D89">
        <w:rPr>
          <w:rFonts w:ascii="Times New Roman" w:eastAsia="標楷體" w:hAnsi="Times New Roman" w:cs="Times New Roman"/>
          <w:color w:val="D9D9D9" w:themeColor="background1" w:themeShade="D9"/>
        </w:rPr>
        <w:t xml:space="preserve"> and </w:t>
      </w:r>
      <w:r w:rsidR="00923D8C" w:rsidRPr="00A50D89">
        <w:rPr>
          <w:rFonts w:ascii="Times New Roman" w:eastAsia="標楷體" w:hAnsi="Times New Roman" w:cs="Times New Roman"/>
          <w:color w:val="D9D9D9" w:themeColor="background1" w:themeShade="D9"/>
          <w:kern w:val="2"/>
          <w:szCs w:val="22"/>
        </w:rPr>
        <w:t xml:space="preserve">Bedard (2003) </w:t>
      </w:r>
      <w:r w:rsidR="00923D8C" w:rsidRPr="00A50D89">
        <w:rPr>
          <w:rFonts w:ascii="Times New Roman" w:eastAsia="標楷體" w:hAnsi="Times New Roman" w:cs="Times New Roman"/>
          <w:color w:val="D9D9D9" w:themeColor="background1" w:themeShade="D9"/>
          <w:kern w:val="2"/>
          <w:szCs w:val="22"/>
        </w:rPr>
        <w:t>亦支持，高風險企業需更多審計程序。</w:t>
      </w:r>
      <w:r w:rsidR="00923D8C" w:rsidRPr="00A50D89">
        <w:rPr>
          <w:rFonts w:ascii="Times New Roman" w:eastAsia="標楷體" w:hAnsi="Times New Roman" w:cs="Times New Roman"/>
          <w:color w:val="D9D9D9" w:themeColor="background1" w:themeShade="D9"/>
          <w:kern w:val="2"/>
          <w:szCs w:val="22"/>
        </w:rPr>
        <w:t xml:space="preserve">Li </w:t>
      </w:r>
      <w:r w:rsidR="00004973" w:rsidRPr="00A50D89">
        <w:rPr>
          <w:rFonts w:ascii="Times New Roman" w:eastAsia="標楷體" w:hAnsi="Times New Roman" w:cs="Times New Roman"/>
          <w:color w:val="D9D9D9" w:themeColor="background1" w:themeShade="D9"/>
        </w:rPr>
        <w:t xml:space="preserve">and </w:t>
      </w:r>
      <w:r w:rsidR="00923D8C" w:rsidRPr="00A50D89">
        <w:rPr>
          <w:rFonts w:ascii="Times New Roman" w:eastAsia="標楷體" w:hAnsi="Times New Roman" w:cs="Times New Roman"/>
          <w:color w:val="D9D9D9" w:themeColor="background1" w:themeShade="D9"/>
          <w:kern w:val="2"/>
          <w:szCs w:val="22"/>
        </w:rPr>
        <w:t>Liao (2017)</w:t>
      </w:r>
      <w:r w:rsidR="00923D8C" w:rsidRPr="00A50D89">
        <w:rPr>
          <w:rFonts w:ascii="Times New Roman" w:eastAsia="標楷體" w:hAnsi="Times New Roman" w:cs="Times New Roman"/>
          <w:color w:val="D9D9D9" w:themeColor="background1" w:themeShade="D9"/>
          <w:kern w:val="2"/>
          <w:szCs w:val="22"/>
        </w:rPr>
        <w:t>發現，管理層承擔較高風險時，會計師提高風險評估與審計公費。</w:t>
      </w:r>
    </w:p>
    <w:p w14:paraId="0E42603D" w14:textId="13D60880" w:rsidR="00923D8C" w:rsidRPr="00A50D89" w:rsidRDefault="009C3363"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另一方面</w:t>
      </w:r>
      <w:r w:rsidRPr="00A50D89">
        <w:rPr>
          <w:rFonts w:ascii="Times New Roman" w:eastAsia="標楷體" w:hAnsi="Times New Roman" w:cs="Times New Roman"/>
          <w:color w:val="D9D9D9" w:themeColor="background1" w:themeShade="D9"/>
          <w:kern w:val="2"/>
          <w:szCs w:val="22"/>
        </w:rPr>
        <w:t>，</w:t>
      </w:r>
      <w:r w:rsidR="00433629" w:rsidRPr="00A50D89">
        <w:rPr>
          <w:rFonts w:ascii="Times New Roman" w:eastAsia="標楷體" w:hAnsi="Times New Roman" w:cs="Times New Roman"/>
          <w:color w:val="D9D9D9" w:themeColor="background1" w:themeShade="D9"/>
          <w:kern w:val="2"/>
          <w:szCs w:val="22"/>
        </w:rPr>
        <w:t>DeAngelo (1981</w:t>
      </w:r>
      <w:r w:rsidR="00705565" w:rsidRPr="00A50D89">
        <w:rPr>
          <w:rFonts w:ascii="Times New Roman" w:eastAsia="標楷體" w:hAnsi="Times New Roman" w:cs="Times New Roman"/>
          <w:color w:val="D9D9D9" w:themeColor="background1" w:themeShade="D9"/>
          <w:kern w:val="2"/>
          <w:szCs w:val="22"/>
        </w:rPr>
        <w:t>b</w:t>
      </w:r>
      <w:r w:rsidR="00433629" w:rsidRPr="00A50D89">
        <w:rPr>
          <w:rFonts w:ascii="Times New Roman" w:eastAsia="標楷體" w:hAnsi="Times New Roman" w:cs="Times New Roman"/>
          <w:color w:val="D9D9D9" w:themeColor="background1" w:themeShade="D9"/>
          <w:kern w:val="2"/>
          <w:szCs w:val="22"/>
        </w:rPr>
        <w:t xml:space="preserve">) </w:t>
      </w:r>
      <w:r w:rsidR="00BA16D9" w:rsidRPr="00A50D89">
        <w:rPr>
          <w:rFonts w:ascii="Times New Roman" w:eastAsia="標楷體" w:hAnsi="Times New Roman" w:cs="Times New Roman"/>
          <w:color w:val="D9D9D9" w:themeColor="background1" w:themeShade="D9"/>
          <w:kern w:val="2"/>
          <w:szCs w:val="22"/>
          <w:lang w:eastAsia="zh-HK"/>
        </w:rPr>
        <w:t>則指</w:t>
      </w:r>
      <w:r w:rsidR="00433629" w:rsidRPr="00A50D89">
        <w:rPr>
          <w:rFonts w:ascii="Times New Roman" w:eastAsia="標楷體" w:hAnsi="Times New Roman" w:cs="Times New Roman"/>
          <w:color w:val="D9D9D9" w:themeColor="background1" w:themeShade="D9"/>
          <w:kern w:val="2"/>
          <w:szCs w:val="22"/>
        </w:rPr>
        <w:t>出，</w:t>
      </w:r>
      <w:r w:rsidR="00BA16D9" w:rsidRPr="00A50D89">
        <w:rPr>
          <w:rFonts w:ascii="Times New Roman" w:eastAsia="標楷體" w:hAnsi="Times New Roman" w:cs="Times New Roman"/>
          <w:color w:val="D9D9D9" w:themeColor="background1" w:themeShade="D9"/>
          <w:kern w:val="2"/>
          <w:szCs w:val="22"/>
          <w:lang w:eastAsia="zh-HK"/>
        </w:rPr>
        <w:t>當事務所過於</w:t>
      </w:r>
      <w:r w:rsidR="00433629" w:rsidRPr="00A50D89">
        <w:rPr>
          <w:rFonts w:ascii="Times New Roman" w:eastAsia="標楷體" w:hAnsi="Times New Roman" w:cs="Times New Roman"/>
          <w:color w:val="D9D9D9" w:themeColor="background1" w:themeShade="D9"/>
          <w:kern w:val="2"/>
          <w:szCs w:val="22"/>
        </w:rPr>
        <w:t>依賴</w:t>
      </w:r>
      <w:r w:rsidR="00BA16D9" w:rsidRPr="00A50D89">
        <w:rPr>
          <w:rFonts w:ascii="Times New Roman" w:eastAsia="標楷體" w:hAnsi="Times New Roman" w:cs="Times New Roman"/>
          <w:color w:val="D9D9D9" w:themeColor="background1" w:themeShade="D9"/>
          <w:kern w:val="2"/>
          <w:szCs w:val="22"/>
          <w:lang w:eastAsia="zh-HK"/>
        </w:rPr>
        <w:t>少數較高公費的</w:t>
      </w:r>
      <w:r w:rsidR="00433629" w:rsidRPr="00A50D89">
        <w:rPr>
          <w:rFonts w:ascii="Times New Roman" w:eastAsia="標楷體" w:hAnsi="Times New Roman" w:cs="Times New Roman"/>
          <w:color w:val="D9D9D9" w:themeColor="background1" w:themeShade="D9"/>
          <w:kern w:val="2"/>
          <w:szCs w:val="22"/>
        </w:rPr>
        <w:t>客戶</w:t>
      </w:r>
      <w:r w:rsidR="00BA16D9" w:rsidRPr="00A50D89">
        <w:rPr>
          <w:rFonts w:ascii="Times New Roman" w:eastAsia="標楷體" w:hAnsi="Times New Roman" w:cs="Times New Roman"/>
          <w:color w:val="D9D9D9" w:themeColor="background1" w:themeShade="D9"/>
          <w:kern w:val="2"/>
          <w:szCs w:val="22"/>
          <w:lang w:eastAsia="zh-HK"/>
        </w:rPr>
        <w:t>時</w:t>
      </w:r>
      <w:r w:rsidR="00433629" w:rsidRPr="00A50D89">
        <w:rPr>
          <w:rFonts w:ascii="Times New Roman" w:eastAsia="標楷體" w:hAnsi="Times New Roman" w:cs="Times New Roman"/>
          <w:color w:val="D9D9D9" w:themeColor="background1" w:themeShade="D9"/>
          <w:kern w:val="2"/>
          <w:szCs w:val="22"/>
        </w:rPr>
        <w:t>可能</w:t>
      </w:r>
      <w:r w:rsidR="00BA16D9" w:rsidRPr="00A50D89">
        <w:rPr>
          <w:rFonts w:ascii="Times New Roman" w:eastAsia="標楷體" w:hAnsi="Times New Roman" w:cs="Times New Roman"/>
          <w:color w:val="D9D9D9" w:themeColor="background1" w:themeShade="D9"/>
          <w:kern w:val="2"/>
          <w:szCs w:val="22"/>
          <w:lang w:eastAsia="zh-HK"/>
        </w:rPr>
        <w:t>會讓其獨立性</w:t>
      </w:r>
      <w:r w:rsidR="00433629" w:rsidRPr="00A50D89">
        <w:rPr>
          <w:rFonts w:ascii="Times New Roman" w:eastAsia="標楷體" w:hAnsi="Times New Roman" w:cs="Times New Roman"/>
          <w:color w:val="D9D9D9" w:themeColor="background1" w:themeShade="D9"/>
          <w:kern w:val="2"/>
          <w:szCs w:val="22"/>
        </w:rPr>
        <w:t>降低，</w:t>
      </w:r>
      <w:r w:rsidR="00BA16D9" w:rsidRPr="00A50D89">
        <w:rPr>
          <w:rFonts w:ascii="Times New Roman" w:eastAsia="標楷體" w:hAnsi="Times New Roman" w:cs="Times New Roman"/>
          <w:color w:val="D9D9D9" w:themeColor="background1" w:themeShade="D9"/>
          <w:kern w:val="2"/>
          <w:szCs w:val="22"/>
          <w:lang w:eastAsia="zh-HK"/>
        </w:rPr>
        <w:t>進而</w:t>
      </w:r>
      <w:r w:rsidR="00433629" w:rsidRPr="00A50D89">
        <w:rPr>
          <w:rFonts w:ascii="Times New Roman" w:eastAsia="標楷體" w:hAnsi="Times New Roman" w:cs="Times New Roman"/>
          <w:color w:val="D9D9D9" w:themeColor="background1" w:themeShade="D9"/>
          <w:kern w:val="2"/>
          <w:szCs w:val="22"/>
        </w:rPr>
        <w:t>影響</w:t>
      </w:r>
      <w:r w:rsidR="00BA16D9" w:rsidRPr="00A50D89">
        <w:rPr>
          <w:rFonts w:ascii="Times New Roman" w:eastAsia="標楷體" w:hAnsi="Times New Roman" w:cs="Times New Roman"/>
          <w:color w:val="D9D9D9" w:themeColor="background1" w:themeShade="D9"/>
          <w:kern w:val="2"/>
          <w:szCs w:val="22"/>
          <w:lang w:eastAsia="zh-HK"/>
        </w:rPr>
        <w:t>其審計</w:t>
      </w:r>
      <w:r w:rsidR="00433629" w:rsidRPr="00A50D89">
        <w:rPr>
          <w:rFonts w:ascii="Times New Roman" w:eastAsia="標楷體" w:hAnsi="Times New Roman" w:cs="Times New Roman"/>
          <w:color w:val="D9D9D9" w:themeColor="background1" w:themeShade="D9"/>
          <w:kern w:val="2"/>
          <w:szCs w:val="22"/>
        </w:rPr>
        <w:t>品質。</w:t>
      </w:r>
      <w:r w:rsidR="00BA16D9" w:rsidRPr="00A50D89">
        <w:rPr>
          <w:rFonts w:ascii="Times New Roman" w:eastAsia="標楷體" w:hAnsi="Times New Roman" w:cs="Times New Roman"/>
          <w:color w:val="D9D9D9" w:themeColor="background1" w:themeShade="D9"/>
          <w:kern w:val="2"/>
          <w:szCs w:val="22"/>
          <w:lang w:eastAsia="zh-HK"/>
        </w:rPr>
        <w:t>而</w:t>
      </w:r>
      <w:r w:rsidR="00433629" w:rsidRPr="00A50D89">
        <w:rPr>
          <w:rFonts w:ascii="Times New Roman" w:eastAsia="標楷體" w:hAnsi="Times New Roman" w:cs="Times New Roman"/>
          <w:color w:val="D9D9D9" w:themeColor="background1" w:themeShade="D9"/>
          <w:kern w:val="2"/>
          <w:szCs w:val="22"/>
        </w:rPr>
        <w:t>Hope</w:t>
      </w:r>
      <w:r w:rsidR="00004973" w:rsidRPr="00A50D89">
        <w:rPr>
          <w:rFonts w:ascii="Times New Roman" w:eastAsia="標楷體" w:hAnsi="Times New Roman" w:cs="Times New Roman"/>
          <w:color w:val="D9D9D9" w:themeColor="background1" w:themeShade="D9"/>
        </w:rPr>
        <w:t xml:space="preserve"> and </w:t>
      </w:r>
      <w:r w:rsidR="00433629" w:rsidRPr="00A50D89">
        <w:rPr>
          <w:rFonts w:ascii="Times New Roman" w:eastAsia="標楷體" w:hAnsi="Times New Roman" w:cs="Times New Roman"/>
          <w:color w:val="D9D9D9" w:themeColor="background1" w:themeShade="D9"/>
          <w:kern w:val="2"/>
          <w:szCs w:val="22"/>
        </w:rPr>
        <w:t xml:space="preserve">Langli (2010) </w:t>
      </w:r>
      <w:r w:rsidR="00BA16D9" w:rsidRPr="00A50D89">
        <w:rPr>
          <w:rFonts w:ascii="Times New Roman" w:eastAsia="標楷體" w:hAnsi="Times New Roman" w:cs="Times New Roman"/>
          <w:color w:val="D9D9D9" w:themeColor="background1" w:themeShade="D9"/>
          <w:kern w:val="2"/>
          <w:szCs w:val="22"/>
          <w:lang w:eastAsia="zh-HK"/>
        </w:rPr>
        <w:t>也</w:t>
      </w:r>
      <w:r w:rsidR="00433629" w:rsidRPr="00A50D89">
        <w:rPr>
          <w:rFonts w:ascii="Times New Roman" w:eastAsia="標楷體" w:hAnsi="Times New Roman" w:cs="Times New Roman"/>
          <w:color w:val="D9D9D9" w:themeColor="background1" w:themeShade="D9"/>
          <w:kern w:val="2"/>
          <w:szCs w:val="22"/>
        </w:rPr>
        <w:t>指出，</w:t>
      </w:r>
      <w:r w:rsidR="00BA16D9" w:rsidRPr="00A50D89">
        <w:rPr>
          <w:rFonts w:ascii="Times New Roman" w:eastAsia="標楷體" w:hAnsi="Times New Roman" w:cs="Times New Roman"/>
          <w:color w:val="D9D9D9" w:themeColor="background1" w:themeShade="D9"/>
          <w:kern w:val="2"/>
          <w:szCs w:val="22"/>
          <w:lang w:eastAsia="zh-HK"/>
        </w:rPr>
        <w:t>當客戶的</w:t>
      </w:r>
      <w:r w:rsidR="00433629" w:rsidRPr="00A50D89">
        <w:rPr>
          <w:rFonts w:ascii="Times New Roman" w:eastAsia="標楷體" w:hAnsi="Times New Roman" w:cs="Times New Roman"/>
          <w:color w:val="D9D9D9" w:themeColor="background1" w:themeShade="D9"/>
          <w:kern w:val="2"/>
          <w:szCs w:val="22"/>
        </w:rPr>
        <w:t>公費</w:t>
      </w:r>
      <w:r w:rsidR="00BA16D9" w:rsidRPr="00A50D89">
        <w:rPr>
          <w:rFonts w:ascii="Times New Roman" w:eastAsia="標楷體" w:hAnsi="Times New Roman" w:cs="Times New Roman"/>
          <w:color w:val="D9D9D9" w:themeColor="background1" w:themeShade="D9"/>
          <w:kern w:val="2"/>
          <w:szCs w:val="22"/>
          <w:lang w:eastAsia="zh-HK"/>
        </w:rPr>
        <w:t>較高時</w:t>
      </w:r>
      <w:r w:rsidR="00433629" w:rsidRPr="00A50D89">
        <w:rPr>
          <w:rFonts w:ascii="Times New Roman" w:eastAsia="標楷體" w:hAnsi="Times New Roman" w:cs="Times New Roman"/>
          <w:color w:val="D9D9D9" w:themeColor="background1" w:themeShade="D9"/>
          <w:kern w:val="2"/>
          <w:szCs w:val="22"/>
        </w:rPr>
        <w:t>可能</w:t>
      </w:r>
      <w:r w:rsidR="00BA16D9" w:rsidRPr="00A50D89">
        <w:rPr>
          <w:rFonts w:ascii="Times New Roman" w:eastAsia="標楷體" w:hAnsi="Times New Roman" w:cs="Times New Roman"/>
          <w:color w:val="D9D9D9" w:themeColor="background1" w:themeShade="D9"/>
          <w:kern w:val="2"/>
          <w:szCs w:val="22"/>
          <w:lang w:eastAsia="zh-HK"/>
        </w:rPr>
        <w:t>會以此來</w:t>
      </w:r>
      <w:r w:rsidR="00433629" w:rsidRPr="00A50D89">
        <w:rPr>
          <w:rFonts w:ascii="Times New Roman" w:eastAsia="標楷體" w:hAnsi="Times New Roman" w:cs="Times New Roman"/>
          <w:color w:val="D9D9D9" w:themeColor="background1" w:themeShade="D9"/>
          <w:kern w:val="2"/>
          <w:szCs w:val="22"/>
        </w:rPr>
        <w:t>施壓會計師，</w:t>
      </w:r>
      <w:r w:rsidR="00BA16D9" w:rsidRPr="00A50D89">
        <w:rPr>
          <w:rFonts w:ascii="Times New Roman" w:eastAsia="標楷體" w:hAnsi="Times New Roman" w:cs="Times New Roman"/>
          <w:color w:val="D9D9D9" w:themeColor="background1" w:themeShade="D9"/>
          <w:kern w:val="2"/>
          <w:szCs w:val="22"/>
          <w:lang w:eastAsia="zh-HK"/>
        </w:rPr>
        <w:t>因而使審計</w:t>
      </w:r>
      <w:r w:rsidR="00BA16D9" w:rsidRPr="00A50D89">
        <w:rPr>
          <w:rFonts w:ascii="Times New Roman" w:eastAsia="標楷體" w:hAnsi="Times New Roman" w:cs="Times New Roman"/>
          <w:color w:val="D9D9D9" w:themeColor="background1" w:themeShade="D9"/>
          <w:kern w:val="2"/>
          <w:szCs w:val="22"/>
        </w:rPr>
        <w:t>品質</w:t>
      </w:r>
      <w:r w:rsidR="00433629" w:rsidRPr="00A50D89">
        <w:rPr>
          <w:rFonts w:ascii="Times New Roman" w:eastAsia="標楷體" w:hAnsi="Times New Roman" w:cs="Times New Roman"/>
          <w:color w:val="D9D9D9" w:themeColor="background1" w:themeShade="D9"/>
          <w:kern w:val="2"/>
          <w:szCs w:val="22"/>
        </w:rPr>
        <w:t>降低。</w:t>
      </w:r>
      <w:r w:rsidR="00BA16D9" w:rsidRPr="00A50D89">
        <w:rPr>
          <w:rFonts w:ascii="Times New Roman" w:eastAsia="標楷體" w:hAnsi="Times New Roman" w:cs="Times New Roman"/>
          <w:color w:val="D9D9D9" w:themeColor="background1" w:themeShade="D9"/>
          <w:kern w:val="2"/>
          <w:szCs w:val="22"/>
          <w:lang w:eastAsia="zh-HK"/>
        </w:rPr>
        <w:t>然而</w:t>
      </w:r>
      <w:r w:rsidR="00433629" w:rsidRPr="00A50D89">
        <w:rPr>
          <w:rFonts w:ascii="Times New Roman" w:eastAsia="標楷體" w:hAnsi="Times New Roman" w:cs="Times New Roman"/>
          <w:color w:val="D9D9D9" w:themeColor="background1" w:themeShade="D9"/>
          <w:kern w:val="2"/>
          <w:szCs w:val="22"/>
        </w:rPr>
        <w:t>Gul</w:t>
      </w:r>
      <w:r w:rsidR="00433629" w:rsidRPr="00A50D89">
        <w:rPr>
          <w:rFonts w:ascii="Times New Roman" w:eastAsia="標楷體" w:hAnsi="Times New Roman" w:cs="Times New Roman"/>
          <w:color w:val="D9D9D9" w:themeColor="background1" w:themeShade="D9"/>
          <w:kern w:val="2"/>
          <w:szCs w:val="22"/>
        </w:rPr>
        <w:t>、</w:t>
      </w:r>
      <w:r w:rsidR="00433629" w:rsidRPr="00A50D89">
        <w:rPr>
          <w:rFonts w:ascii="Times New Roman" w:eastAsia="標楷體" w:hAnsi="Times New Roman" w:cs="Times New Roman"/>
          <w:color w:val="D9D9D9" w:themeColor="background1" w:themeShade="D9"/>
          <w:kern w:val="2"/>
          <w:szCs w:val="22"/>
        </w:rPr>
        <w:t>Chen</w:t>
      </w:r>
      <w:r w:rsidR="00004973" w:rsidRPr="00A50D89">
        <w:rPr>
          <w:rFonts w:ascii="Times New Roman" w:eastAsia="標楷體" w:hAnsi="Times New Roman" w:cs="Times New Roman"/>
          <w:color w:val="D9D9D9" w:themeColor="background1" w:themeShade="D9"/>
        </w:rPr>
        <w:t xml:space="preserve"> and </w:t>
      </w:r>
      <w:r w:rsidR="00433629" w:rsidRPr="00A50D89">
        <w:rPr>
          <w:rFonts w:ascii="Times New Roman" w:eastAsia="標楷體" w:hAnsi="Times New Roman" w:cs="Times New Roman"/>
          <w:color w:val="D9D9D9" w:themeColor="background1" w:themeShade="D9"/>
          <w:kern w:val="2"/>
          <w:szCs w:val="22"/>
        </w:rPr>
        <w:t>Tsui (2003)</w:t>
      </w:r>
      <w:r w:rsidR="00BA16D9" w:rsidRPr="00A50D89">
        <w:rPr>
          <w:rFonts w:ascii="Times New Roman" w:eastAsia="標楷體" w:hAnsi="Times New Roman" w:cs="Times New Roman"/>
          <w:color w:val="D9D9D9" w:themeColor="background1" w:themeShade="D9"/>
          <w:kern w:val="2"/>
          <w:szCs w:val="22"/>
          <w:lang w:eastAsia="zh-HK"/>
        </w:rPr>
        <w:t>認為</w:t>
      </w:r>
      <w:r w:rsidR="00433629" w:rsidRPr="00A50D89">
        <w:rPr>
          <w:rFonts w:ascii="Times New Roman" w:eastAsia="標楷體" w:hAnsi="Times New Roman" w:cs="Times New Roman"/>
          <w:color w:val="D9D9D9" w:themeColor="background1" w:themeShade="D9"/>
          <w:kern w:val="2"/>
          <w:szCs w:val="22"/>
        </w:rPr>
        <w:t>，審計公費與品質呈非線性關係，適度增加</w:t>
      </w:r>
      <w:r w:rsidR="00BA16D9" w:rsidRPr="00A50D89">
        <w:rPr>
          <w:rFonts w:ascii="Times New Roman" w:eastAsia="標楷體" w:hAnsi="Times New Roman" w:cs="Times New Roman"/>
          <w:color w:val="D9D9D9" w:themeColor="background1" w:themeShade="D9"/>
          <w:kern w:val="2"/>
          <w:szCs w:val="22"/>
          <w:lang w:eastAsia="zh-HK"/>
        </w:rPr>
        <w:t>公費可</w:t>
      </w:r>
      <w:r w:rsidR="00433629" w:rsidRPr="00A50D89">
        <w:rPr>
          <w:rFonts w:ascii="Times New Roman" w:eastAsia="標楷體" w:hAnsi="Times New Roman" w:cs="Times New Roman"/>
          <w:color w:val="D9D9D9" w:themeColor="background1" w:themeShade="D9"/>
          <w:kern w:val="2"/>
          <w:szCs w:val="22"/>
        </w:rPr>
        <w:t>提升</w:t>
      </w:r>
      <w:r w:rsidR="00BA16D9" w:rsidRPr="00A50D89">
        <w:rPr>
          <w:rFonts w:ascii="Times New Roman" w:eastAsia="標楷體" w:hAnsi="Times New Roman" w:cs="Times New Roman"/>
          <w:color w:val="D9D9D9" w:themeColor="background1" w:themeShade="D9"/>
          <w:kern w:val="2"/>
          <w:szCs w:val="22"/>
          <w:lang w:eastAsia="zh-HK"/>
        </w:rPr>
        <w:t>審計</w:t>
      </w:r>
      <w:r w:rsidR="00433629" w:rsidRPr="00A50D89">
        <w:rPr>
          <w:rFonts w:ascii="Times New Roman" w:eastAsia="標楷體" w:hAnsi="Times New Roman" w:cs="Times New Roman"/>
          <w:color w:val="D9D9D9" w:themeColor="background1" w:themeShade="D9"/>
          <w:kern w:val="2"/>
          <w:szCs w:val="22"/>
        </w:rPr>
        <w:t>品質，</w:t>
      </w:r>
      <w:r w:rsidR="00BA16D9" w:rsidRPr="00A50D89">
        <w:rPr>
          <w:rFonts w:ascii="Times New Roman" w:eastAsia="標楷體" w:hAnsi="Times New Roman" w:cs="Times New Roman"/>
          <w:color w:val="D9D9D9" w:themeColor="background1" w:themeShade="D9"/>
          <w:kern w:val="2"/>
          <w:szCs w:val="22"/>
          <w:lang w:eastAsia="zh-HK"/>
        </w:rPr>
        <w:t>但公費</w:t>
      </w:r>
      <w:r w:rsidR="00433629" w:rsidRPr="00A50D89">
        <w:rPr>
          <w:rFonts w:ascii="Times New Roman" w:eastAsia="標楷體" w:hAnsi="Times New Roman" w:cs="Times New Roman"/>
          <w:color w:val="D9D9D9" w:themeColor="background1" w:themeShade="D9"/>
          <w:kern w:val="2"/>
          <w:szCs w:val="22"/>
        </w:rPr>
        <w:t>過高</w:t>
      </w:r>
      <w:r w:rsidR="00BA16D9" w:rsidRPr="00A50D89">
        <w:rPr>
          <w:rFonts w:ascii="Times New Roman" w:eastAsia="標楷體" w:hAnsi="Times New Roman" w:cs="Times New Roman"/>
          <w:color w:val="D9D9D9" w:themeColor="background1" w:themeShade="D9"/>
          <w:kern w:val="2"/>
          <w:szCs w:val="22"/>
          <w:lang w:eastAsia="zh-HK"/>
        </w:rPr>
        <w:t>時</w:t>
      </w:r>
      <w:r w:rsidR="00433629" w:rsidRPr="00A50D89">
        <w:rPr>
          <w:rFonts w:ascii="Times New Roman" w:eastAsia="標楷體" w:hAnsi="Times New Roman" w:cs="Times New Roman"/>
          <w:color w:val="D9D9D9" w:themeColor="background1" w:themeShade="D9"/>
          <w:kern w:val="2"/>
          <w:szCs w:val="22"/>
        </w:rPr>
        <w:t>則可能</w:t>
      </w:r>
      <w:r w:rsidR="00BA16D9" w:rsidRPr="00A50D89">
        <w:rPr>
          <w:rFonts w:ascii="Times New Roman" w:eastAsia="標楷體" w:hAnsi="Times New Roman" w:cs="Times New Roman"/>
          <w:color w:val="D9D9D9" w:themeColor="background1" w:themeShade="D9"/>
          <w:kern w:val="2"/>
          <w:szCs w:val="22"/>
          <w:lang w:eastAsia="zh-HK"/>
        </w:rPr>
        <w:t>會</w:t>
      </w:r>
      <w:r w:rsidR="00433629" w:rsidRPr="00A50D89">
        <w:rPr>
          <w:rFonts w:ascii="Times New Roman" w:eastAsia="標楷體" w:hAnsi="Times New Roman" w:cs="Times New Roman"/>
          <w:color w:val="D9D9D9" w:themeColor="background1" w:themeShade="D9"/>
          <w:kern w:val="2"/>
          <w:szCs w:val="22"/>
        </w:rPr>
        <w:t>因</w:t>
      </w:r>
      <w:r w:rsidR="00BA16D9" w:rsidRPr="00A50D89">
        <w:rPr>
          <w:rFonts w:ascii="Times New Roman" w:eastAsia="標楷體" w:hAnsi="Times New Roman" w:cs="Times New Roman"/>
          <w:color w:val="D9D9D9" w:themeColor="background1" w:themeShade="D9"/>
          <w:kern w:val="2"/>
          <w:szCs w:val="22"/>
          <w:lang w:eastAsia="zh-HK"/>
        </w:rPr>
        <w:t>過度</w:t>
      </w:r>
      <w:r w:rsidR="00BA16D9" w:rsidRPr="00A50D89">
        <w:rPr>
          <w:rFonts w:ascii="Times New Roman" w:eastAsia="標楷體" w:hAnsi="Times New Roman" w:cs="Times New Roman"/>
          <w:color w:val="D9D9D9" w:themeColor="background1" w:themeShade="D9"/>
          <w:kern w:val="2"/>
          <w:szCs w:val="22"/>
        </w:rPr>
        <w:t>依賴</w:t>
      </w:r>
      <w:r w:rsidR="00BA16D9" w:rsidRPr="00A50D89">
        <w:rPr>
          <w:rFonts w:ascii="Times New Roman" w:eastAsia="標楷體" w:hAnsi="Times New Roman" w:cs="Times New Roman"/>
          <w:color w:val="D9D9D9" w:themeColor="background1" w:themeShade="D9"/>
          <w:kern w:val="2"/>
          <w:szCs w:val="22"/>
          <w:lang w:eastAsia="zh-HK"/>
        </w:rPr>
        <w:t>而影響審計</w:t>
      </w:r>
      <w:r w:rsidR="00433629" w:rsidRPr="00A50D89">
        <w:rPr>
          <w:rFonts w:ascii="Times New Roman" w:eastAsia="標楷體" w:hAnsi="Times New Roman" w:cs="Times New Roman"/>
          <w:color w:val="D9D9D9" w:themeColor="background1" w:themeShade="D9"/>
          <w:kern w:val="2"/>
          <w:szCs w:val="22"/>
        </w:rPr>
        <w:t>品質。</w:t>
      </w:r>
      <w:r w:rsidR="00923D8C" w:rsidRPr="00A50D89">
        <w:rPr>
          <w:rFonts w:ascii="Times New Roman" w:eastAsia="標楷體" w:hAnsi="Times New Roman" w:cs="Times New Roman"/>
          <w:color w:val="D9D9D9" w:themeColor="background1" w:themeShade="D9"/>
          <w:kern w:val="2"/>
          <w:szCs w:val="22"/>
          <w:lang w:eastAsia="zh-HK"/>
        </w:rPr>
        <w:t>Chung</w:t>
      </w:r>
      <w:r w:rsidR="00004973" w:rsidRPr="00A50D89">
        <w:rPr>
          <w:rFonts w:ascii="Times New Roman" w:eastAsia="標楷體" w:hAnsi="Times New Roman" w:cs="Times New Roman"/>
          <w:color w:val="D9D9D9" w:themeColor="background1" w:themeShade="D9"/>
        </w:rPr>
        <w:t xml:space="preserve"> and </w:t>
      </w:r>
      <w:r w:rsidR="00923D8C" w:rsidRPr="00A50D89">
        <w:rPr>
          <w:rFonts w:ascii="Times New Roman" w:eastAsia="標楷體" w:hAnsi="Times New Roman" w:cs="Times New Roman"/>
          <w:color w:val="D9D9D9" w:themeColor="background1" w:themeShade="D9"/>
          <w:kern w:val="2"/>
          <w:szCs w:val="22"/>
          <w:lang w:eastAsia="zh-HK"/>
        </w:rPr>
        <w:t xml:space="preserve">Wynn (2014) </w:t>
      </w:r>
      <w:r w:rsidRPr="00A50D89">
        <w:rPr>
          <w:rFonts w:ascii="Times New Roman" w:eastAsia="標楷體" w:hAnsi="Times New Roman" w:cs="Times New Roman"/>
          <w:color w:val="D9D9D9" w:themeColor="background1" w:themeShade="D9"/>
          <w:kern w:val="2"/>
          <w:szCs w:val="22"/>
          <w:lang w:eastAsia="zh-HK"/>
        </w:rPr>
        <w:t>便</w:t>
      </w:r>
      <w:r w:rsidR="00923D8C" w:rsidRPr="00A50D89">
        <w:rPr>
          <w:rFonts w:ascii="Times New Roman" w:eastAsia="標楷體" w:hAnsi="Times New Roman" w:cs="Times New Roman"/>
          <w:color w:val="D9D9D9" w:themeColor="background1" w:themeShade="D9"/>
          <w:kern w:val="2"/>
          <w:szCs w:val="22"/>
          <w:lang w:eastAsia="zh-HK"/>
        </w:rPr>
        <w:t>發現，</w:t>
      </w:r>
      <w:r w:rsidR="00923D8C" w:rsidRPr="00A50D89">
        <w:rPr>
          <w:rFonts w:ascii="Times New Roman" w:eastAsia="標楷體" w:hAnsi="Times New Roman" w:cs="Times New Roman"/>
          <w:color w:val="D9D9D9" w:themeColor="background1" w:themeShade="D9"/>
          <w:kern w:val="2"/>
          <w:szCs w:val="22"/>
          <w:lang w:eastAsia="zh-HK"/>
        </w:rPr>
        <w:t>D&amp;O</w:t>
      </w:r>
      <w:r w:rsidR="00923D8C" w:rsidRPr="00A50D89">
        <w:rPr>
          <w:rFonts w:ascii="Times New Roman" w:eastAsia="標楷體" w:hAnsi="Times New Roman" w:cs="Times New Roman"/>
          <w:color w:val="D9D9D9" w:themeColor="background1" w:themeShade="D9"/>
          <w:kern w:val="2"/>
          <w:szCs w:val="22"/>
          <w:lang w:eastAsia="zh-HK"/>
        </w:rPr>
        <w:t>責任險與審計公費呈正相關，</w:t>
      </w:r>
      <w:r w:rsidRPr="00A50D89">
        <w:rPr>
          <w:rFonts w:ascii="Times New Roman" w:eastAsia="標楷體" w:hAnsi="Times New Roman" w:cs="Times New Roman"/>
          <w:color w:val="D9D9D9" w:themeColor="background1" w:themeShade="D9"/>
          <w:kern w:val="2"/>
          <w:szCs w:val="22"/>
          <w:lang w:eastAsia="zh-HK"/>
        </w:rPr>
        <w:t>實證結果認為當公司的</w:t>
      </w:r>
      <w:r w:rsidRPr="00A50D89">
        <w:rPr>
          <w:rFonts w:ascii="Times New Roman" w:eastAsia="標楷體" w:hAnsi="Times New Roman" w:cs="Times New Roman"/>
          <w:color w:val="D9D9D9" w:themeColor="background1" w:themeShade="D9"/>
          <w:kern w:val="2"/>
          <w:szCs w:val="22"/>
          <w:lang w:eastAsia="zh-HK"/>
        </w:rPr>
        <w:t>D&amp;O</w:t>
      </w:r>
      <w:r w:rsidRPr="00A50D89">
        <w:rPr>
          <w:rFonts w:ascii="Times New Roman" w:eastAsia="標楷體" w:hAnsi="Times New Roman" w:cs="Times New Roman"/>
          <w:color w:val="D9D9D9" w:themeColor="background1" w:themeShade="D9"/>
          <w:kern w:val="2"/>
          <w:szCs w:val="22"/>
          <w:lang w:eastAsia="zh-HK"/>
        </w:rPr>
        <w:t>責任險金額越高時，其</w:t>
      </w:r>
      <w:r w:rsidR="00923D8C" w:rsidRPr="00A50D89">
        <w:rPr>
          <w:rFonts w:ascii="Times New Roman" w:eastAsia="標楷體" w:hAnsi="Times New Roman" w:cs="Times New Roman"/>
          <w:color w:val="D9D9D9" w:themeColor="background1" w:themeShade="D9"/>
          <w:kern w:val="2"/>
          <w:szCs w:val="22"/>
          <w:lang w:eastAsia="zh-HK"/>
        </w:rPr>
        <w:t>反映</w:t>
      </w:r>
      <w:r w:rsidRPr="00A50D89">
        <w:rPr>
          <w:rFonts w:ascii="Times New Roman" w:eastAsia="標楷體" w:hAnsi="Times New Roman" w:cs="Times New Roman"/>
          <w:color w:val="D9D9D9" w:themeColor="background1" w:themeShade="D9"/>
          <w:kern w:val="2"/>
          <w:szCs w:val="22"/>
          <w:lang w:eastAsia="zh-HK"/>
        </w:rPr>
        <w:t>出管理階層機會主義風險越高的訊號</w:t>
      </w:r>
      <w:r w:rsidR="00923D8C" w:rsidRPr="00A50D89">
        <w:rPr>
          <w:rFonts w:ascii="Times New Roman" w:eastAsia="標楷體" w:hAnsi="Times New Roman" w:cs="Times New Roman"/>
          <w:color w:val="D9D9D9" w:themeColor="background1" w:themeShade="D9"/>
          <w:kern w:val="2"/>
          <w:szCs w:val="22"/>
          <w:lang w:eastAsia="zh-HK"/>
        </w:rPr>
        <w:t>。因此</w:t>
      </w:r>
      <w:r w:rsidR="00923D8C" w:rsidRPr="00A50D89">
        <w:rPr>
          <w:rFonts w:ascii="Times New Roman" w:eastAsia="標楷體" w:hAnsi="Times New Roman" w:cs="Times New Roman"/>
          <w:color w:val="D9D9D9" w:themeColor="background1" w:themeShade="D9"/>
          <w:kern w:val="2"/>
          <w:szCs w:val="22"/>
        </w:rPr>
        <w:t>公司</w:t>
      </w:r>
      <w:r w:rsidR="00433629" w:rsidRPr="00A50D89">
        <w:rPr>
          <w:rFonts w:ascii="Times New Roman" w:eastAsia="標楷體" w:hAnsi="Times New Roman" w:cs="Times New Roman"/>
          <w:color w:val="D9D9D9" w:themeColor="background1" w:themeShade="D9"/>
          <w:kern w:val="2"/>
          <w:szCs w:val="22"/>
        </w:rPr>
        <w:t>投保</w:t>
      </w:r>
      <w:r w:rsidR="00433629" w:rsidRPr="00A50D89">
        <w:rPr>
          <w:rFonts w:ascii="Times New Roman" w:eastAsia="標楷體" w:hAnsi="Times New Roman" w:cs="Times New Roman"/>
          <w:color w:val="D9D9D9" w:themeColor="background1" w:themeShade="D9"/>
          <w:kern w:val="2"/>
          <w:szCs w:val="22"/>
        </w:rPr>
        <w:t>D&amp;O</w:t>
      </w:r>
      <w:r w:rsidR="00923D8C" w:rsidRPr="00A50D89">
        <w:rPr>
          <w:rFonts w:ascii="Times New Roman" w:eastAsia="標楷體" w:hAnsi="Times New Roman" w:cs="Times New Roman"/>
          <w:color w:val="D9D9D9" w:themeColor="background1" w:themeShade="D9"/>
          <w:kern w:val="2"/>
          <w:szCs w:val="22"/>
        </w:rPr>
        <w:t>責任險及金額，</w:t>
      </w:r>
      <w:r w:rsidR="00923D8C" w:rsidRPr="00A50D89">
        <w:rPr>
          <w:rFonts w:ascii="Times New Roman" w:eastAsia="標楷體" w:hAnsi="Times New Roman" w:cs="Times New Roman"/>
          <w:color w:val="D9D9D9" w:themeColor="background1" w:themeShade="D9"/>
          <w:kern w:val="2"/>
          <w:szCs w:val="22"/>
          <w:lang w:eastAsia="zh-HK"/>
        </w:rPr>
        <w:t>也成為</w:t>
      </w:r>
      <w:r w:rsidR="00923D8C" w:rsidRPr="00A50D89">
        <w:rPr>
          <w:rFonts w:ascii="Times New Roman" w:eastAsia="標楷體" w:hAnsi="Times New Roman" w:cs="Times New Roman"/>
          <w:color w:val="D9D9D9" w:themeColor="background1" w:themeShade="D9"/>
          <w:kern w:val="2"/>
          <w:szCs w:val="22"/>
        </w:rPr>
        <w:t>會計師評估公司治理與風險的</w:t>
      </w:r>
      <w:r w:rsidR="00433629" w:rsidRPr="00A50D89">
        <w:rPr>
          <w:rFonts w:ascii="Times New Roman" w:eastAsia="標楷體" w:hAnsi="Times New Roman" w:cs="Times New Roman"/>
          <w:color w:val="D9D9D9" w:themeColor="background1" w:themeShade="D9"/>
          <w:kern w:val="2"/>
          <w:szCs w:val="22"/>
        </w:rPr>
        <w:t>指標</w:t>
      </w:r>
      <w:r w:rsidR="00923D8C" w:rsidRPr="00A50D89">
        <w:rPr>
          <w:rFonts w:ascii="Times New Roman" w:eastAsia="標楷體" w:hAnsi="Times New Roman" w:cs="Times New Roman"/>
          <w:color w:val="D9D9D9" w:themeColor="background1" w:themeShade="D9"/>
          <w:kern w:val="2"/>
          <w:szCs w:val="22"/>
          <w:lang w:eastAsia="zh-HK"/>
        </w:rPr>
        <w:t>之一</w:t>
      </w:r>
      <w:r w:rsidR="00433629" w:rsidRPr="00A50D89">
        <w:rPr>
          <w:rFonts w:ascii="Times New Roman" w:eastAsia="標楷體" w:hAnsi="Times New Roman" w:cs="Times New Roman"/>
          <w:color w:val="D9D9D9" w:themeColor="background1" w:themeShade="D9"/>
          <w:kern w:val="2"/>
          <w:szCs w:val="22"/>
        </w:rPr>
        <w:t>，進而影響審計公費。</w:t>
      </w:r>
    </w:p>
    <w:p w14:paraId="72B707B2" w14:textId="101EBB8D" w:rsidR="00433629" w:rsidRPr="00A50D89" w:rsidRDefault="009C3363"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然而</w:t>
      </w:r>
      <w:r w:rsidR="00433629" w:rsidRPr="00A50D89">
        <w:rPr>
          <w:rFonts w:ascii="Times New Roman" w:eastAsia="標楷體" w:hAnsi="Times New Roman" w:cs="Times New Roman"/>
          <w:color w:val="D9D9D9" w:themeColor="background1" w:themeShade="D9"/>
          <w:kern w:val="2"/>
          <w:szCs w:val="22"/>
        </w:rPr>
        <w:t>，</w:t>
      </w:r>
      <w:r w:rsidR="00FD0D16" w:rsidRPr="00A50D89">
        <w:rPr>
          <w:rFonts w:ascii="Times New Roman" w:eastAsia="標楷體" w:hAnsi="Times New Roman" w:cs="Times New Roman"/>
          <w:color w:val="D9D9D9" w:themeColor="background1" w:themeShade="D9"/>
          <w:kern w:val="2"/>
          <w:szCs w:val="22"/>
        </w:rPr>
        <w:t xml:space="preserve"> </w:t>
      </w:r>
      <w:r w:rsidR="00433629" w:rsidRPr="00A50D89">
        <w:rPr>
          <w:rFonts w:ascii="Times New Roman" w:eastAsia="標楷體" w:hAnsi="Times New Roman" w:cs="Times New Roman"/>
          <w:color w:val="D9D9D9" w:themeColor="background1" w:themeShade="D9"/>
          <w:kern w:val="2"/>
          <w:szCs w:val="22"/>
        </w:rPr>
        <w:t>D&amp;O</w:t>
      </w:r>
      <w:r w:rsidR="00433629" w:rsidRPr="00A50D89">
        <w:rPr>
          <w:rFonts w:ascii="Times New Roman" w:eastAsia="標楷體" w:hAnsi="Times New Roman" w:cs="Times New Roman"/>
          <w:color w:val="D9D9D9" w:themeColor="background1" w:themeShade="D9"/>
          <w:kern w:val="2"/>
          <w:szCs w:val="22"/>
        </w:rPr>
        <w:t>責任險</w:t>
      </w:r>
      <w:r w:rsidR="00FD0D16" w:rsidRPr="00A50D89">
        <w:rPr>
          <w:rFonts w:ascii="Times New Roman" w:eastAsia="標楷體" w:hAnsi="Times New Roman" w:cs="Times New Roman"/>
          <w:color w:val="D9D9D9" w:themeColor="background1" w:themeShade="D9"/>
          <w:kern w:val="2"/>
          <w:szCs w:val="22"/>
          <w:lang w:eastAsia="zh-HK"/>
        </w:rPr>
        <w:t>也</w:t>
      </w:r>
      <w:r w:rsidR="00433629" w:rsidRPr="00A50D89">
        <w:rPr>
          <w:rFonts w:ascii="Times New Roman" w:eastAsia="標楷體" w:hAnsi="Times New Roman" w:cs="Times New Roman"/>
          <w:color w:val="D9D9D9" w:themeColor="background1" w:themeShade="D9"/>
          <w:kern w:val="2"/>
          <w:szCs w:val="22"/>
        </w:rPr>
        <w:t>可能降低審計公費。當企業透過保險轉嫁管理</w:t>
      </w:r>
      <w:r w:rsidR="00FD0D16" w:rsidRPr="00A50D89">
        <w:rPr>
          <w:rFonts w:ascii="Times New Roman" w:eastAsia="標楷體" w:hAnsi="Times New Roman" w:cs="Times New Roman"/>
          <w:color w:val="D9D9D9" w:themeColor="background1" w:themeShade="D9"/>
          <w:kern w:val="2"/>
          <w:szCs w:val="22"/>
          <w:lang w:eastAsia="zh-HK"/>
        </w:rPr>
        <w:t>階</w:t>
      </w:r>
      <w:r w:rsidR="00433629" w:rsidRPr="00A50D89">
        <w:rPr>
          <w:rFonts w:ascii="Times New Roman" w:eastAsia="標楷體" w:hAnsi="Times New Roman" w:cs="Times New Roman"/>
          <w:color w:val="D9D9D9" w:themeColor="background1" w:themeShade="D9"/>
          <w:kern w:val="2"/>
          <w:szCs w:val="22"/>
        </w:rPr>
        <w:t>層風險，管理</w:t>
      </w:r>
      <w:r w:rsidR="00FD0D16" w:rsidRPr="00A50D89">
        <w:rPr>
          <w:rFonts w:ascii="Times New Roman" w:eastAsia="標楷體" w:hAnsi="Times New Roman" w:cs="Times New Roman"/>
          <w:color w:val="D9D9D9" w:themeColor="background1" w:themeShade="D9"/>
          <w:kern w:val="2"/>
          <w:szCs w:val="22"/>
          <w:lang w:eastAsia="zh-HK"/>
        </w:rPr>
        <w:t>階</w:t>
      </w:r>
      <w:r w:rsidR="00433629" w:rsidRPr="00A50D89">
        <w:rPr>
          <w:rFonts w:ascii="Times New Roman" w:eastAsia="標楷體" w:hAnsi="Times New Roman" w:cs="Times New Roman"/>
          <w:color w:val="D9D9D9" w:themeColor="background1" w:themeShade="D9"/>
          <w:kern w:val="2"/>
          <w:szCs w:val="22"/>
        </w:rPr>
        <w:t>層採取較審慎</w:t>
      </w:r>
      <w:r w:rsidR="00FD0D16" w:rsidRPr="00A50D89">
        <w:rPr>
          <w:rFonts w:ascii="Times New Roman" w:eastAsia="標楷體" w:hAnsi="Times New Roman" w:cs="Times New Roman"/>
          <w:color w:val="D9D9D9" w:themeColor="background1" w:themeShade="D9"/>
          <w:kern w:val="2"/>
          <w:szCs w:val="22"/>
          <w:lang w:eastAsia="zh-HK"/>
        </w:rPr>
        <w:t>的</w:t>
      </w:r>
      <w:r w:rsidR="00FD0D16" w:rsidRPr="00A50D89">
        <w:rPr>
          <w:rFonts w:ascii="Times New Roman" w:eastAsia="標楷體" w:hAnsi="Times New Roman" w:cs="Times New Roman"/>
          <w:color w:val="D9D9D9" w:themeColor="background1" w:themeShade="D9"/>
          <w:kern w:val="2"/>
          <w:szCs w:val="22"/>
        </w:rPr>
        <w:t>經營策略</w:t>
      </w:r>
      <w:r w:rsidR="00FD0D16" w:rsidRPr="00A50D89">
        <w:rPr>
          <w:rFonts w:ascii="Times New Roman" w:eastAsia="標楷體" w:hAnsi="Times New Roman" w:cs="Times New Roman"/>
          <w:color w:val="D9D9D9" w:themeColor="background1" w:themeShade="D9"/>
          <w:kern w:val="2"/>
          <w:szCs w:val="22"/>
          <w:lang w:eastAsia="zh-HK"/>
        </w:rPr>
        <w:t>以</w:t>
      </w:r>
      <w:r w:rsidR="00433629" w:rsidRPr="00A50D89">
        <w:rPr>
          <w:rFonts w:ascii="Times New Roman" w:eastAsia="標楷體" w:hAnsi="Times New Roman" w:cs="Times New Roman"/>
          <w:color w:val="D9D9D9" w:themeColor="background1" w:themeShade="D9"/>
          <w:kern w:val="2"/>
          <w:szCs w:val="22"/>
        </w:rPr>
        <w:t>降低整體風險（</w:t>
      </w:r>
      <w:r w:rsidR="00433629" w:rsidRPr="00A50D89">
        <w:rPr>
          <w:rFonts w:ascii="Times New Roman" w:eastAsia="標楷體" w:hAnsi="Times New Roman" w:cs="Times New Roman"/>
          <w:color w:val="D9D9D9" w:themeColor="background1" w:themeShade="D9"/>
          <w:kern w:val="2"/>
          <w:szCs w:val="22"/>
        </w:rPr>
        <w:t>Debnath, Chowdhury</w:t>
      </w:r>
      <w:r w:rsidR="00004973" w:rsidRPr="00A50D89">
        <w:rPr>
          <w:rFonts w:ascii="Times New Roman" w:eastAsia="標楷體" w:hAnsi="Times New Roman" w:cs="Times New Roman"/>
          <w:color w:val="D9D9D9" w:themeColor="background1" w:themeShade="D9"/>
        </w:rPr>
        <w:t xml:space="preserve"> and </w:t>
      </w:r>
      <w:r w:rsidR="00433629" w:rsidRPr="00A50D89">
        <w:rPr>
          <w:rFonts w:ascii="Times New Roman" w:eastAsia="標楷體" w:hAnsi="Times New Roman" w:cs="Times New Roman"/>
          <w:color w:val="D9D9D9" w:themeColor="background1" w:themeShade="D9"/>
          <w:kern w:val="2"/>
          <w:szCs w:val="22"/>
        </w:rPr>
        <w:t>Khan, 2022</w:t>
      </w:r>
      <w:r w:rsidR="00433629" w:rsidRPr="00A50D89">
        <w:rPr>
          <w:rFonts w:ascii="Times New Roman" w:eastAsia="標楷體" w:hAnsi="Times New Roman" w:cs="Times New Roman"/>
          <w:color w:val="D9D9D9" w:themeColor="background1" w:themeShade="D9"/>
          <w:kern w:val="2"/>
          <w:szCs w:val="22"/>
        </w:rPr>
        <w:t>；</w:t>
      </w:r>
      <w:r w:rsidR="00433629" w:rsidRPr="00A50D89">
        <w:rPr>
          <w:rFonts w:ascii="Times New Roman" w:eastAsia="標楷體" w:hAnsi="Times New Roman" w:cs="Times New Roman"/>
          <w:color w:val="D9D9D9" w:themeColor="background1" w:themeShade="D9"/>
          <w:kern w:val="2"/>
          <w:szCs w:val="22"/>
        </w:rPr>
        <w:t>Lennox</w:t>
      </w:r>
      <w:r w:rsidR="00004973" w:rsidRPr="00A50D89">
        <w:rPr>
          <w:rFonts w:ascii="Times New Roman" w:eastAsia="標楷體" w:hAnsi="Times New Roman" w:cs="Times New Roman"/>
          <w:color w:val="D9D9D9" w:themeColor="background1" w:themeShade="D9"/>
        </w:rPr>
        <w:t xml:space="preserve"> and </w:t>
      </w:r>
      <w:r w:rsidR="00433629" w:rsidRPr="00A50D89">
        <w:rPr>
          <w:rFonts w:ascii="Times New Roman" w:eastAsia="標楷體" w:hAnsi="Times New Roman" w:cs="Times New Roman"/>
          <w:color w:val="D9D9D9" w:themeColor="background1" w:themeShade="D9"/>
          <w:kern w:val="2"/>
          <w:szCs w:val="22"/>
        </w:rPr>
        <w:t>Pittman, 20</w:t>
      </w:r>
      <w:r w:rsidR="0023030A" w:rsidRPr="00A50D89">
        <w:rPr>
          <w:rFonts w:ascii="Times New Roman" w:eastAsia="標楷體" w:hAnsi="Times New Roman" w:cs="Times New Roman"/>
          <w:color w:val="D9D9D9" w:themeColor="background1" w:themeShade="D9"/>
          <w:kern w:val="2"/>
          <w:szCs w:val="22"/>
        </w:rPr>
        <w:t>08</w:t>
      </w:r>
      <w:r w:rsidR="00433629" w:rsidRPr="00A50D89">
        <w:rPr>
          <w:rFonts w:ascii="Times New Roman" w:eastAsia="標楷體" w:hAnsi="Times New Roman" w:cs="Times New Roman"/>
          <w:color w:val="D9D9D9" w:themeColor="background1" w:themeShade="D9"/>
          <w:kern w:val="2"/>
          <w:szCs w:val="22"/>
        </w:rPr>
        <w:t>）。此降低風險效應源自</w:t>
      </w:r>
      <w:r w:rsidR="00FD0D16" w:rsidRPr="00A50D89">
        <w:rPr>
          <w:rFonts w:ascii="Times New Roman" w:eastAsia="標楷體" w:hAnsi="Times New Roman" w:cs="Times New Roman"/>
          <w:color w:val="D9D9D9" w:themeColor="background1" w:themeShade="D9"/>
          <w:kern w:val="2"/>
          <w:szCs w:val="22"/>
          <w:lang w:eastAsia="zh-HK"/>
        </w:rPr>
        <w:t>於二</w:t>
      </w:r>
      <w:r w:rsidR="00433629" w:rsidRPr="00A50D89">
        <w:rPr>
          <w:rFonts w:ascii="Times New Roman" w:eastAsia="標楷體" w:hAnsi="Times New Roman" w:cs="Times New Roman"/>
          <w:color w:val="D9D9D9" w:themeColor="background1" w:themeShade="D9"/>
          <w:kern w:val="2"/>
          <w:szCs w:val="22"/>
        </w:rPr>
        <w:t>：一是外部投資者及監管機構加強監督，迫使公司強化內控與風險管理以降低保費（</w:t>
      </w:r>
      <w:r w:rsidR="00433629" w:rsidRPr="00A50D89">
        <w:rPr>
          <w:rFonts w:ascii="Times New Roman" w:eastAsia="標楷體" w:hAnsi="Times New Roman" w:cs="Times New Roman"/>
          <w:color w:val="D9D9D9" w:themeColor="background1" w:themeShade="D9"/>
          <w:kern w:val="2"/>
          <w:szCs w:val="22"/>
        </w:rPr>
        <w:t>Chalmers, Hay</w:t>
      </w:r>
      <w:r w:rsidR="00004973" w:rsidRPr="00A50D89">
        <w:rPr>
          <w:rFonts w:ascii="Times New Roman" w:eastAsia="標楷體" w:hAnsi="Times New Roman" w:cs="Times New Roman"/>
          <w:color w:val="D9D9D9" w:themeColor="background1" w:themeShade="D9"/>
        </w:rPr>
        <w:t xml:space="preserve"> and </w:t>
      </w:r>
      <w:r w:rsidR="00433629" w:rsidRPr="00A50D89">
        <w:rPr>
          <w:rFonts w:ascii="Times New Roman" w:eastAsia="標楷體" w:hAnsi="Times New Roman" w:cs="Times New Roman"/>
          <w:color w:val="D9D9D9" w:themeColor="background1" w:themeShade="D9"/>
          <w:kern w:val="2"/>
          <w:szCs w:val="22"/>
        </w:rPr>
        <w:t>Khlif, 2019</w:t>
      </w:r>
      <w:r w:rsidR="00433629" w:rsidRPr="00A50D89">
        <w:rPr>
          <w:rFonts w:ascii="Times New Roman" w:eastAsia="標楷體" w:hAnsi="Times New Roman" w:cs="Times New Roman"/>
          <w:color w:val="D9D9D9" w:themeColor="background1" w:themeShade="D9"/>
          <w:kern w:val="2"/>
          <w:szCs w:val="22"/>
        </w:rPr>
        <w:t>）；二是保險公司透過嚴格承保</w:t>
      </w:r>
      <w:r w:rsidR="00FD0D16" w:rsidRPr="00A50D89">
        <w:rPr>
          <w:rFonts w:ascii="Times New Roman" w:eastAsia="標楷體" w:hAnsi="Times New Roman" w:cs="Times New Roman"/>
          <w:color w:val="D9D9D9" w:themeColor="background1" w:themeShade="D9"/>
          <w:kern w:val="2"/>
          <w:szCs w:val="22"/>
          <w:lang w:eastAsia="zh-HK"/>
        </w:rPr>
        <w:t>過程</w:t>
      </w:r>
      <w:r w:rsidR="00433629" w:rsidRPr="00A50D89">
        <w:rPr>
          <w:rFonts w:ascii="Times New Roman" w:eastAsia="標楷體" w:hAnsi="Times New Roman" w:cs="Times New Roman"/>
          <w:color w:val="D9D9D9" w:themeColor="background1" w:themeShade="D9"/>
          <w:kern w:val="2"/>
          <w:szCs w:val="22"/>
        </w:rPr>
        <w:t>，促使公司改善治理結構（</w:t>
      </w:r>
      <w:r w:rsidR="00433629" w:rsidRPr="00A50D89">
        <w:rPr>
          <w:rFonts w:ascii="Times New Roman" w:eastAsia="標楷體" w:hAnsi="Times New Roman" w:cs="Times New Roman"/>
          <w:color w:val="D9D9D9" w:themeColor="background1" w:themeShade="D9"/>
          <w:kern w:val="2"/>
          <w:szCs w:val="22"/>
        </w:rPr>
        <w:t>Chen</w:t>
      </w:r>
      <w:r w:rsidR="00004973" w:rsidRPr="00A50D89">
        <w:rPr>
          <w:rFonts w:ascii="Times New Roman" w:eastAsia="標楷體" w:hAnsi="Times New Roman" w:cs="Times New Roman"/>
          <w:color w:val="D9D9D9" w:themeColor="background1" w:themeShade="D9"/>
        </w:rPr>
        <w:t xml:space="preserve"> and </w:t>
      </w:r>
      <w:r w:rsidR="00433629" w:rsidRPr="00A50D89">
        <w:rPr>
          <w:rFonts w:ascii="Times New Roman" w:eastAsia="標楷體" w:hAnsi="Times New Roman" w:cs="Times New Roman"/>
          <w:color w:val="D9D9D9" w:themeColor="background1" w:themeShade="D9"/>
          <w:kern w:val="2"/>
          <w:szCs w:val="22"/>
        </w:rPr>
        <w:t>Keung, 2018</w:t>
      </w:r>
      <w:r w:rsidR="00433629" w:rsidRPr="00A50D89">
        <w:rPr>
          <w:rFonts w:ascii="Times New Roman" w:eastAsia="標楷體" w:hAnsi="Times New Roman" w:cs="Times New Roman"/>
          <w:color w:val="D9D9D9" w:themeColor="background1" w:themeShade="D9"/>
          <w:kern w:val="2"/>
          <w:szCs w:val="22"/>
        </w:rPr>
        <w:t>）。</w:t>
      </w:r>
      <w:r w:rsidR="00FD0D16" w:rsidRPr="00A50D89">
        <w:rPr>
          <w:rFonts w:ascii="Times New Roman" w:eastAsia="標楷體" w:hAnsi="Times New Roman" w:cs="Times New Roman"/>
          <w:color w:val="D9D9D9" w:themeColor="background1" w:themeShade="D9"/>
          <w:kern w:val="2"/>
          <w:szCs w:val="22"/>
          <w:lang w:eastAsia="zh-HK"/>
        </w:rPr>
        <w:t>而</w:t>
      </w:r>
      <w:r w:rsidR="00433629" w:rsidRPr="00A50D89">
        <w:rPr>
          <w:rFonts w:ascii="Times New Roman" w:eastAsia="標楷體" w:hAnsi="Times New Roman" w:cs="Times New Roman"/>
          <w:color w:val="D9D9D9" w:themeColor="background1" w:themeShade="D9"/>
          <w:kern w:val="2"/>
          <w:szCs w:val="22"/>
        </w:rPr>
        <w:t>兩者共同作用下，治理品質提升、經營風險下降，使會計師降低審計風險評估，調整程序，最終降低審計公費。</w:t>
      </w:r>
    </w:p>
    <w:p w14:paraId="72AF2309" w14:textId="3732A2A3" w:rsidR="00433629" w:rsidRPr="00A50D89" w:rsidRDefault="0043362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綜合上述，</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責任險對審計公費可能呈現雙向效應：風險轉嫁效應可能推升公費，治理改善效應則可能抑制或降低公費。</w:t>
      </w:r>
      <w:r w:rsidR="002A5099" w:rsidRPr="00A50D89">
        <w:rPr>
          <w:rFonts w:ascii="Times New Roman" w:eastAsia="標楷體" w:hAnsi="Times New Roman" w:cs="Times New Roman"/>
          <w:color w:val="D9D9D9" w:themeColor="background1" w:themeShade="D9"/>
          <w:kern w:val="2"/>
          <w:szCs w:val="22"/>
          <w:lang w:eastAsia="zh-HK"/>
        </w:rPr>
        <w:t>故以此</w:t>
      </w:r>
      <w:r w:rsidRPr="00A50D89">
        <w:rPr>
          <w:rFonts w:ascii="Times New Roman" w:eastAsia="標楷體" w:hAnsi="Times New Roman" w:cs="Times New Roman"/>
          <w:color w:val="D9D9D9" w:themeColor="background1" w:themeShade="D9"/>
          <w:kern w:val="2"/>
          <w:szCs w:val="22"/>
        </w:rPr>
        <w:t>提出以下假說：</w:t>
      </w:r>
    </w:p>
    <w:p w14:paraId="40090564" w14:textId="43DFF559" w:rsidR="00DD25A8" w:rsidRPr="00A50D89" w:rsidRDefault="00433629" w:rsidP="00A9502B">
      <w:pPr>
        <w:pStyle w:val="Web"/>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b/>
          <w:bCs/>
          <w:color w:val="D9D9D9" w:themeColor="background1" w:themeShade="D9"/>
          <w:kern w:val="2"/>
          <w:szCs w:val="22"/>
        </w:rPr>
        <w:lastRenderedPageBreak/>
        <w:t>H1</w:t>
      </w:r>
      <w:r w:rsidRPr="00A50D89">
        <w:rPr>
          <w:rFonts w:ascii="Times New Roman" w:eastAsia="標楷體" w:hAnsi="Times New Roman" w:cs="Times New Roman"/>
          <w:color w:val="D9D9D9" w:themeColor="background1" w:themeShade="D9"/>
          <w:kern w:val="2"/>
          <w:szCs w:val="22"/>
        </w:rPr>
        <w:t>：公司投保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責任險與審計公費之間存在顯著關聯。</w:t>
      </w:r>
    </w:p>
    <w:p w14:paraId="45C38F9C" w14:textId="20160AB9" w:rsidR="00F4747E" w:rsidRPr="00A50D89" w:rsidRDefault="00882864"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Raghunandan</w:t>
      </w:r>
      <w:r w:rsidR="00004973"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Rama (200</w:t>
      </w:r>
      <w:r w:rsidR="00D56EDC" w:rsidRPr="00A50D89">
        <w:rPr>
          <w:rFonts w:ascii="Times New Roman" w:eastAsia="標楷體" w:hAnsi="Times New Roman" w:cs="Times New Roman"/>
          <w:color w:val="D9D9D9" w:themeColor="background1" w:themeShade="D9"/>
          <w:kern w:val="2"/>
          <w:szCs w:val="22"/>
        </w:rPr>
        <w:t>7</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認為</w:t>
      </w:r>
      <w:r w:rsidR="00F4747E" w:rsidRPr="00A50D89">
        <w:rPr>
          <w:rFonts w:ascii="Times New Roman" w:eastAsia="標楷體" w:hAnsi="Times New Roman" w:cs="Times New Roman"/>
          <w:color w:val="D9D9D9" w:themeColor="background1" w:themeShade="D9"/>
          <w:kern w:val="2"/>
          <w:szCs w:val="22"/>
        </w:rPr>
        <w:t>，財務報表重編通常</w:t>
      </w:r>
      <w:r w:rsidR="00BD0A3A" w:rsidRPr="00A50D89">
        <w:rPr>
          <w:rFonts w:ascii="Times New Roman" w:eastAsia="標楷體" w:hAnsi="Times New Roman" w:cs="Times New Roman"/>
          <w:color w:val="D9D9D9" w:themeColor="background1" w:themeShade="D9"/>
          <w:kern w:val="2"/>
          <w:szCs w:val="22"/>
          <w:lang w:eastAsia="zh-HK"/>
        </w:rPr>
        <w:t>反映</w:t>
      </w:r>
      <w:r w:rsidR="00BD0A3A" w:rsidRPr="00A50D89">
        <w:rPr>
          <w:rFonts w:ascii="Times New Roman" w:eastAsia="標楷體" w:hAnsi="Times New Roman" w:cs="Times New Roman"/>
          <w:color w:val="D9D9D9" w:themeColor="background1" w:themeShade="D9"/>
          <w:kern w:val="2"/>
          <w:szCs w:val="22"/>
        </w:rPr>
        <w:t>公司過去財務報告存在重大誤述，並可能暴露內部控制缺</w:t>
      </w:r>
      <w:r w:rsidR="00BD0A3A" w:rsidRPr="00A50D89">
        <w:rPr>
          <w:rFonts w:ascii="Times New Roman" w:eastAsia="標楷體" w:hAnsi="Times New Roman" w:cs="Times New Roman"/>
          <w:color w:val="D9D9D9" w:themeColor="background1" w:themeShade="D9"/>
          <w:kern w:val="2"/>
          <w:szCs w:val="22"/>
          <w:lang w:eastAsia="zh-HK"/>
        </w:rPr>
        <w:t>失</w:t>
      </w:r>
      <w:r w:rsidR="00BD0A3A" w:rsidRPr="00A50D89">
        <w:rPr>
          <w:rFonts w:ascii="Times New Roman" w:eastAsia="標楷體" w:hAnsi="Times New Roman" w:cs="Times New Roman"/>
          <w:color w:val="D9D9D9" w:themeColor="background1" w:themeShade="D9"/>
          <w:kern w:val="2"/>
          <w:szCs w:val="22"/>
        </w:rPr>
        <w:t>，</w:t>
      </w:r>
      <w:r w:rsidR="00BD0A3A" w:rsidRPr="00A50D89">
        <w:rPr>
          <w:rFonts w:ascii="Times New Roman" w:eastAsia="標楷體" w:hAnsi="Times New Roman" w:cs="Times New Roman"/>
          <w:color w:val="D9D9D9" w:themeColor="background1" w:themeShade="D9"/>
          <w:kern w:val="2"/>
          <w:szCs w:val="22"/>
          <w:lang w:eastAsia="zh-HK"/>
        </w:rPr>
        <w:t>使得利害關係人</w:t>
      </w:r>
      <w:r w:rsidR="00F4747E" w:rsidRPr="00A50D89">
        <w:rPr>
          <w:rFonts w:ascii="Times New Roman" w:eastAsia="標楷體" w:hAnsi="Times New Roman" w:cs="Times New Roman"/>
          <w:color w:val="D9D9D9" w:themeColor="background1" w:themeShade="D9"/>
          <w:kern w:val="2"/>
          <w:szCs w:val="22"/>
        </w:rPr>
        <w:t>對</w:t>
      </w:r>
      <w:r w:rsidR="00BD0A3A" w:rsidRPr="00A50D89">
        <w:rPr>
          <w:rFonts w:ascii="Times New Roman" w:eastAsia="標楷體" w:hAnsi="Times New Roman" w:cs="Times New Roman"/>
          <w:color w:val="D9D9D9" w:themeColor="background1" w:themeShade="D9"/>
          <w:kern w:val="2"/>
          <w:szCs w:val="22"/>
          <w:lang w:eastAsia="zh-HK"/>
        </w:rPr>
        <w:t>其</w:t>
      </w:r>
      <w:r w:rsidR="00BD0A3A" w:rsidRPr="00A50D89">
        <w:rPr>
          <w:rFonts w:ascii="Times New Roman" w:eastAsia="標楷體" w:hAnsi="Times New Roman" w:cs="Times New Roman"/>
          <w:color w:val="D9D9D9" w:themeColor="background1" w:themeShade="D9"/>
          <w:kern w:val="2"/>
          <w:szCs w:val="22"/>
        </w:rPr>
        <w:t>公司治理有效性</w:t>
      </w:r>
      <w:r w:rsidR="00BD0A3A" w:rsidRPr="00A50D89">
        <w:rPr>
          <w:rFonts w:ascii="Times New Roman" w:eastAsia="標楷體" w:hAnsi="Times New Roman" w:cs="Times New Roman"/>
          <w:color w:val="D9D9D9" w:themeColor="background1" w:themeShade="D9"/>
          <w:kern w:val="2"/>
          <w:szCs w:val="22"/>
          <w:lang w:eastAsia="zh-HK"/>
        </w:rPr>
        <w:t>產生</w:t>
      </w:r>
      <w:r w:rsidR="00F4747E" w:rsidRPr="00A50D89">
        <w:rPr>
          <w:rFonts w:ascii="Times New Roman" w:eastAsia="標楷體" w:hAnsi="Times New Roman" w:cs="Times New Roman"/>
          <w:color w:val="D9D9D9" w:themeColor="background1" w:themeShade="D9"/>
          <w:kern w:val="2"/>
          <w:szCs w:val="22"/>
        </w:rPr>
        <w:t>質疑。當公司發生財報重編事件時，</w:t>
      </w:r>
      <w:r w:rsidR="005E3318" w:rsidRPr="00A50D89">
        <w:rPr>
          <w:rFonts w:ascii="Times New Roman" w:eastAsia="標楷體" w:hAnsi="Times New Roman" w:cs="Times New Roman"/>
          <w:color w:val="D9D9D9" w:themeColor="background1" w:themeShade="D9"/>
          <w:kern w:val="2"/>
          <w:szCs w:val="22"/>
          <w:lang w:eastAsia="zh-HK"/>
        </w:rPr>
        <w:t>即代表</w:t>
      </w:r>
      <w:r w:rsidR="00F4747E" w:rsidRPr="00A50D89">
        <w:rPr>
          <w:rFonts w:ascii="Times New Roman" w:eastAsia="標楷體" w:hAnsi="Times New Roman" w:cs="Times New Roman"/>
          <w:color w:val="D9D9D9" w:themeColor="background1" w:themeShade="D9"/>
          <w:kern w:val="2"/>
          <w:szCs w:val="22"/>
        </w:rPr>
        <w:t>會計師面臨</w:t>
      </w:r>
      <w:r w:rsidR="00BD0A3A" w:rsidRPr="00A50D89">
        <w:rPr>
          <w:rFonts w:ascii="Times New Roman" w:eastAsia="標楷體" w:hAnsi="Times New Roman" w:cs="Times New Roman"/>
          <w:color w:val="D9D9D9" w:themeColor="background1" w:themeShade="D9"/>
          <w:kern w:val="2"/>
          <w:szCs w:val="22"/>
          <w:lang w:eastAsia="zh-HK"/>
        </w:rPr>
        <w:t>著</w:t>
      </w:r>
      <w:r w:rsidR="00F4747E" w:rsidRPr="00A50D89">
        <w:rPr>
          <w:rFonts w:ascii="Times New Roman" w:eastAsia="標楷體" w:hAnsi="Times New Roman" w:cs="Times New Roman"/>
          <w:color w:val="D9D9D9" w:themeColor="background1" w:themeShade="D9"/>
          <w:kern w:val="2"/>
          <w:szCs w:val="22"/>
        </w:rPr>
        <w:t>資訊不確定性與潛在訴訟風險，</w:t>
      </w:r>
      <w:r w:rsidR="005E3318" w:rsidRPr="00A50D89">
        <w:rPr>
          <w:rFonts w:ascii="Times New Roman" w:eastAsia="標楷體" w:hAnsi="Times New Roman" w:cs="Times New Roman"/>
          <w:color w:val="D9D9D9" w:themeColor="background1" w:themeShade="D9"/>
          <w:kern w:val="2"/>
          <w:szCs w:val="22"/>
          <w:lang w:eastAsia="zh-HK"/>
        </w:rPr>
        <w:t>此時</w:t>
      </w:r>
      <w:r w:rsidR="00F4747E" w:rsidRPr="00A50D89">
        <w:rPr>
          <w:rFonts w:ascii="Times New Roman" w:eastAsia="標楷體" w:hAnsi="Times New Roman" w:cs="Times New Roman"/>
          <w:color w:val="D9D9D9" w:themeColor="background1" w:themeShade="D9"/>
          <w:kern w:val="2"/>
          <w:szCs w:val="22"/>
        </w:rPr>
        <w:t>通常</w:t>
      </w:r>
      <w:r w:rsidR="005E3318" w:rsidRPr="00A50D89">
        <w:rPr>
          <w:rFonts w:ascii="Times New Roman" w:eastAsia="標楷體" w:hAnsi="Times New Roman" w:cs="Times New Roman"/>
          <w:color w:val="D9D9D9" w:themeColor="background1" w:themeShade="D9"/>
          <w:kern w:val="2"/>
          <w:szCs w:val="22"/>
          <w:lang w:eastAsia="zh-HK"/>
        </w:rPr>
        <w:t>會</w:t>
      </w:r>
      <w:r w:rsidR="005E3318" w:rsidRPr="00A50D89">
        <w:rPr>
          <w:rFonts w:ascii="Times New Roman" w:eastAsia="標楷體" w:hAnsi="Times New Roman" w:cs="Times New Roman"/>
          <w:color w:val="D9D9D9" w:themeColor="background1" w:themeShade="D9"/>
          <w:kern w:val="2"/>
          <w:szCs w:val="22"/>
        </w:rPr>
        <w:t>需要投入更多審計資源</w:t>
      </w:r>
      <w:r w:rsidR="00F4747E" w:rsidRPr="00A50D89">
        <w:rPr>
          <w:rFonts w:ascii="Times New Roman" w:eastAsia="標楷體" w:hAnsi="Times New Roman" w:cs="Times New Roman"/>
          <w:color w:val="D9D9D9" w:themeColor="background1" w:themeShade="D9"/>
          <w:kern w:val="2"/>
          <w:szCs w:val="22"/>
        </w:rPr>
        <w:t>以降低未來財務報表錯報與法律責任的可能性（</w:t>
      </w:r>
      <w:r w:rsidR="00F4747E" w:rsidRPr="00A50D89">
        <w:rPr>
          <w:rFonts w:ascii="Times New Roman" w:eastAsia="標楷體" w:hAnsi="Times New Roman" w:cs="Times New Roman"/>
          <w:color w:val="D9D9D9" w:themeColor="background1" w:themeShade="D9"/>
          <w:kern w:val="2"/>
          <w:szCs w:val="22"/>
        </w:rPr>
        <w:t>Palmrose</w:t>
      </w:r>
      <w:r w:rsidR="00004973" w:rsidRPr="00A50D89">
        <w:rPr>
          <w:rFonts w:ascii="Times New Roman" w:eastAsia="標楷體" w:hAnsi="Times New Roman" w:cs="Times New Roman"/>
          <w:color w:val="D9D9D9" w:themeColor="background1" w:themeShade="D9"/>
        </w:rPr>
        <w:t xml:space="preserve"> and </w:t>
      </w:r>
      <w:r w:rsidR="00F4747E" w:rsidRPr="00A50D89">
        <w:rPr>
          <w:rFonts w:ascii="Times New Roman" w:eastAsia="標楷體" w:hAnsi="Times New Roman" w:cs="Times New Roman"/>
          <w:color w:val="D9D9D9" w:themeColor="background1" w:themeShade="D9"/>
          <w:kern w:val="2"/>
          <w:szCs w:val="22"/>
        </w:rPr>
        <w:t>Scholz, 2004</w:t>
      </w:r>
      <w:r w:rsidR="00F4747E" w:rsidRPr="00A50D89">
        <w:rPr>
          <w:rFonts w:ascii="Times New Roman" w:eastAsia="標楷體" w:hAnsi="Times New Roman" w:cs="Times New Roman"/>
          <w:color w:val="D9D9D9" w:themeColor="background1" w:themeShade="D9"/>
          <w:kern w:val="2"/>
          <w:szCs w:val="22"/>
        </w:rPr>
        <w:t>）。在此背景下，</w:t>
      </w:r>
      <w:r w:rsidR="00F4747E" w:rsidRPr="00A50D89">
        <w:rPr>
          <w:rFonts w:ascii="Times New Roman" w:eastAsia="標楷體" w:hAnsi="Times New Roman" w:cs="Times New Roman"/>
          <w:color w:val="D9D9D9" w:themeColor="background1" w:themeShade="D9"/>
          <w:kern w:val="2"/>
          <w:szCs w:val="22"/>
        </w:rPr>
        <w:t>D&amp;O</w:t>
      </w:r>
      <w:r w:rsidR="00F4747E" w:rsidRPr="00A50D89">
        <w:rPr>
          <w:rFonts w:ascii="Times New Roman" w:eastAsia="標楷體" w:hAnsi="Times New Roman" w:cs="Times New Roman"/>
          <w:color w:val="D9D9D9" w:themeColor="background1" w:themeShade="D9"/>
          <w:kern w:val="2"/>
          <w:szCs w:val="22"/>
        </w:rPr>
        <w:t>責任險的存在及其保障金額對會計師的審計決策具有重要影響。</w:t>
      </w:r>
    </w:p>
    <w:p w14:paraId="7A6931C7" w14:textId="71A1A531" w:rsidR="00F4747E" w:rsidRPr="00A50D89" w:rsidRDefault="00F4747E"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一方面，</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w:t>
      </w:r>
      <w:r w:rsidR="00953C39" w:rsidRPr="00A50D89">
        <w:rPr>
          <w:rFonts w:ascii="Times New Roman" w:eastAsia="標楷體" w:hAnsi="Times New Roman" w:cs="Times New Roman"/>
          <w:color w:val="D9D9D9" w:themeColor="background1" w:themeShade="D9"/>
          <w:kern w:val="2"/>
          <w:szCs w:val="22"/>
          <w:lang w:eastAsia="zh-HK"/>
        </w:rPr>
        <w:t>因</w:t>
      </w:r>
      <w:r w:rsidRPr="00A50D89">
        <w:rPr>
          <w:rFonts w:ascii="Times New Roman" w:eastAsia="標楷體" w:hAnsi="Times New Roman" w:cs="Times New Roman"/>
          <w:color w:val="D9D9D9" w:themeColor="background1" w:themeShade="D9"/>
          <w:kern w:val="2"/>
          <w:szCs w:val="22"/>
        </w:rPr>
        <w:t>可降低高管面臨的個人財務風險</w:t>
      </w:r>
      <w:r w:rsidR="00953C39"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color w:val="D9D9D9" w:themeColor="background1" w:themeShade="D9"/>
          <w:kern w:val="2"/>
          <w:szCs w:val="22"/>
        </w:rPr>
        <w:t>引發管理層道德風險，使其更傾向於進行高風險決策（</w:t>
      </w:r>
      <w:r w:rsidRPr="00A50D89">
        <w:rPr>
          <w:rFonts w:ascii="Times New Roman" w:eastAsia="標楷體" w:hAnsi="Times New Roman" w:cs="Times New Roman"/>
          <w:color w:val="D9D9D9" w:themeColor="background1" w:themeShade="D9"/>
          <w:kern w:val="2"/>
          <w:szCs w:val="22"/>
        </w:rPr>
        <w:t>Gillan</w:t>
      </w:r>
      <w:r w:rsidR="00004973"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Panasian, 2015</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Lin</w:t>
      </w:r>
      <w:r w:rsidR="00004973" w:rsidRPr="00A50D89">
        <w:rPr>
          <w:rFonts w:ascii="Times New Roman" w:eastAsia="標楷體" w:hAnsi="Times New Roman" w:cs="Times New Roman"/>
          <w:color w:val="D9D9D9" w:themeColor="background1" w:themeShade="D9"/>
          <w:kern w:val="2"/>
          <w:szCs w:val="22"/>
        </w:rPr>
        <w:t xml:space="preserve"> et al.</w:t>
      </w:r>
      <w:r w:rsidRPr="00A50D89">
        <w:rPr>
          <w:rFonts w:ascii="Times New Roman" w:eastAsia="標楷體" w:hAnsi="Times New Roman" w:cs="Times New Roman"/>
          <w:color w:val="D9D9D9" w:themeColor="background1" w:themeShade="D9"/>
          <w:kern w:val="2"/>
          <w:szCs w:val="22"/>
        </w:rPr>
        <w:t>, 2011</w:t>
      </w:r>
      <w:r w:rsidRPr="00A50D89">
        <w:rPr>
          <w:rFonts w:ascii="Times New Roman" w:eastAsia="標楷體" w:hAnsi="Times New Roman" w:cs="Times New Roman"/>
          <w:color w:val="D9D9D9" w:themeColor="background1" w:themeShade="D9"/>
          <w:kern w:val="2"/>
          <w:szCs w:val="22"/>
        </w:rPr>
        <w:t>）。</w:t>
      </w:r>
      <w:r w:rsidR="00953C39"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color w:val="D9D9D9" w:themeColor="background1" w:themeShade="D9"/>
          <w:kern w:val="2"/>
          <w:szCs w:val="22"/>
        </w:rPr>
        <w:t>這種風險轉嫁效應可能</w:t>
      </w:r>
      <w:r w:rsidR="00953C39" w:rsidRPr="00A50D89">
        <w:rPr>
          <w:rFonts w:ascii="Times New Roman" w:eastAsia="標楷體" w:hAnsi="Times New Roman" w:cs="Times New Roman"/>
          <w:color w:val="D9D9D9" w:themeColor="background1" w:themeShade="D9"/>
          <w:kern w:val="2"/>
          <w:szCs w:val="22"/>
          <w:lang w:eastAsia="zh-HK"/>
        </w:rPr>
        <w:t>會</w:t>
      </w:r>
      <w:r w:rsidR="00953C39" w:rsidRPr="00A50D89">
        <w:rPr>
          <w:rFonts w:ascii="Times New Roman" w:eastAsia="標楷體" w:hAnsi="Times New Roman" w:cs="Times New Roman"/>
          <w:color w:val="D9D9D9" w:themeColor="background1" w:themeShade="D9"/>
          <w:kern w:val="2"/>
          <w:szCs w:val="22"/>
        </w:rPr>
        <w:t>促使會計師在財報重編情境下採取更加嚴格的</w:t>
      </w:r>
      <w:r w:rsidR="00953C39" w:rsidRPr="00A50D89">
        <w:rPr>
          <w:rFonts w:ascii="Times New Roman" w:eastAsia="標楷體" w:hAnsi="Times New Roman" w:cs="Times New Roman"/>
          <w:color w:val="D9D9D9" w:themeColor="background1" w:themeShade="D9"/>
          <w:kern w:val="2"/>
          <w:szCs w:val="22"/>
          <w:lang w:eastAsia="zh-HK"/>
        </w:rPr>
        <w:t>查核</w:t>
      </w:r>
      <w:r w:rsidR="00953C39" w:rsidRPr="00A50D89">
        <w:rPr>
          <w:rFonts w:ascii="Times New Roman" w:eastAsia="標楷體" w:hAnsi="Times New Roman" w:cs="Times New Roman"/>
          <w:color w:val="D9D9D9" w:themeColor="background1" w:themeShade="D9"/>
          <w:kern w:val="2"/>
          <w:szCs w:val="22"/>
        </w:rPr>
        <w:t>程序</w:t>
      </w:r>
      <w:r w:rsidR="00953C39" w:rsidRPr="00A50D89">
        <w:rPr>
          <w:rFonts w:ascii="Times New Roman" w:eastAsia="標楷體" w:hAnsi="Times New Roman" w:cs="Times New Roman"/>
          <w:color w:val="D9D9D9" w:themeColor="background1" w:themeShade="D9"/>
          <w:kern w:val="2"/>
          <w:szCs w:val="22"/>
          <w:lang w:eastAsia="zh-HK"/>
        </w:rPr>
        <w:t>來</w:t>
      </w:r>
      <w:r w:rsidRPr="00A50D89">
        <w:rPr>
          <w:rFonts w:ascii="Times New Roman" w:eastAsia="標楷體" w:hAnsi="Times New Roman" w:cs="Times New Roman"/>
          <w:color w:val="D9D9D9" w:themeColor="background1" w:themeShade="D9"/>
          <w:kern w:val="2"/>
          <w:szCs w:val="22"/>
        </w:rPr>
        <w:t>增加審計深度與廣度，以確保財務報表的可靠性，進而</w:t>
      </w:r>
      <w:r w:rsidR="00953C39" w:rsidRPr="00A50D89">
        <w:rPr>
          <w:rFonts w:ascii="Times New Roman" w:eastAsia="標楷體" w:hAnsi="Times New Roman" w:cs="Times New Roman"/>
          <w:color w:val="D9D9D9" w:themeColor="background1" w:themeShade="D9"/>
          <w:kern w:val="2"/>
          <w:szCs w:val="22"/>
          <w:lang w:eastAsia="zh-HK"/>
        </w:rPr>
        <w:t>增加</w:t>
      </w:r>
      <w:r w:rsidRPr="00A50D89">
        <w:rPr>
          <w:rFonts w:ascii="Times New Roman" w:eastAsia="標楷體" w:hAnsi="Times New Roman" w:cs="Times New Roman"/>
          <w:color w:val="D9D9D9" w:themeColor="background1" w:themeShade="D9"/>
          <w:kern w:val="2"/>
          <w:szCs w:val="22"/>
        </w:rPr>
        <w:t>審計公費（</w:t>
      </w:r>
      <w:r w:rsidRPr="00A50D89">
        <w:rPr>
          <w:rFonts w:ascii="Times New Roman" w:eastAsia="標楷體" w:hAnsi="Times New Roman" w:cs="Times New Roman"/>
          <w:color w:val="D9D9D9" w:themeColor="background1" w:themeShade="D9"/>
          <w:kern w:val="2"/>
          <w:szCs w:val="22"/>
        </w:rPr>
        <w:t>Kinney</w:t>
      </w:r>
      <w:r w:rsidR="0023030A" w:rsidRPr="00A50D89">
        <w:rPr>
          <w:rFonts w:ascii="Times New Roman" w:eastAsia="標楷體" w:hAnsi="Times New Roman" w:cs="Times New Roman"/>
          <w:color w:val="D9D9D9" w:themeColor="background1" w:themeShade="D9"/>
          <w:kern w:val="2"/>
          <w:szCs w:val="22"/>
        </w:rPr>
        <w:t xml:space="preserve"> Jr</w:t>
      </w:r>
      <w:r w:rsidRPr="00A50D89">
        <w:rPr>
          <w:rFonts w:ascii="Times New Roman" w:eastAsia="標楷體" w:hAnsi="Times New Roman" w:cs="Times New Roman"/>
          <w:color w:val="D9D9D9" w:themeColor="background1" w:themeShade="D9"/>
          <w:kern w:val="2"/>
          <w:szCs w:val="22"/>
        </w:rPr>
        <w:t xml:space="preserve">, Palmrose, </w:t>
      </w:r>
      <w:r w:rsidR="00004973" w:rsidRPr="00A50D89">
        <w:rPr>
          <w:rFonts w:ascii="Times New Roman" w:eastAsia="標楷體" w:hAnsi="Times New Roman" w:cs="Times New Roman"/>
          <w:color w:val="D9D9D9" w:themeColor="background1" w:themeShade="D9"/>
        </w:rPr>
        <w:t xml:space="preserve">and </w:t>
      </w:r>
      <w:r w:rsidRPr="00A50D89">
        <w:rPr>
          <w:rFonts w:ascii="Times New Roman" w:eastAsia="標楷體" w:hAnsi="Times New Roman" w:cs="Times New Roman"/>
          <w:color w:val="D9D9D9" w:themeColor="background1" w:themeShade="D9"/>
          <w:kern w:val="2"/>
          <w:szCs w:val="22"/>
        </w:rPr>
        <w:t>Scholz, 2004; Chueh</w:t>
      </w:r>
      <w:r w:rsidR="00004973"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Chang, 2022</w:t>
      </w:r>
      <w:r w:rsidR="00953C39" w:rsidRPr="00A50D89">
        <w:rPr>
          <w:rFonts w:ascii="Times New Roman" w:eastAsia="標楷體" w:hAnsi="Times New Roman" w:cs="Times New Roman"/>
          <w:color w:val="D9D9D9" w:themeColor="background1" w:themeShade="D9"/>
          <w:kern w:val="2"/>
          <w:szCs w:val="22"/>
        </w:rPr>
        <w:t>）。相關研究亦指出，在高風險或治理</w:t>
      </w:r>
      <w:r w:rsidR="00953C39" w:rsidRPr="00A50D89">
        <w:rPr>
          <w:rFonts w:ascii="Times New Roman" w:eastAsia="標楷體" w:hAnsi="Times New Roman" w:cs="Times New Roman"/>
          <w:color w:val="D9D9D9" w:themeColor="background1" w:themeShade="D9"/>
          <w:kern w:val="2"/>
          <w:szCs w:val="22"/>
          <w:lang w:eastAsia="zh-HK"/>
        </w:rPr>
        <w:t>較</w:t>
      </w:r>
      <w:r w:rsidRPr="00A50D89">
        <w:rPr>
          <w:rFonts w:ascii="Times New Roman" w:eastAsia="標楷體" w:hAnsi="Times New Roman" w:cs="Times New Roman"/>
          <w:color w:val="D9D9D9" w:themeColor="background1" w:themeShade="D9"/>
          <w:kern w:val="2"/>
          <w:szCs w:val="22"/>
        </w:rPr>
        <w:t>弱的公司中，</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責任險高保障額往往使會計師對潛</w:t>
      </w:r>
      <w:r w:rsidR="00953C39" w:rsidRPr="00A50D89">
        <w:rPr>
          <w:rFonts w:ascii="Times New Roman" w:eastAsia="標楷體" w:hAnsi="Times New Roman" w:cs="Times New Roman"/>
          <w:color w:val="D9D9D9" w:themeColor="background1" w:themeShade="D9"/>
          <w:kern w:val="2"/>
          <w:szCs w:val="22"/>
        </w:rPr>
        <w:t>在訴訟與財務風險更加敏感，進一步</w:t>
      </w:r>
      <w:r w:rsidR="00953C39" w:rsidRPr="00A50D89">
        <w:rPr>
          <w:rFonts w:ascii="Times New Roman" w:eastAsia="標楷體" w:hAnsi="Times New Roman" w:cs="Times New Roman"/>
          <w:color w:val="D9D9D9" w:themeColor="background1" w:themeShade="D9"/>
          <w:kern w:val="2"/>
          <w:szCs w:val="22"/>
          <w:lang w:eastAsia="zh-HK"/>
        </w:rPr>
        <w:t>擴</w:t>
      </w:r>
      <w:r w:rsidRPr="00A50D89">
        <w:rPr>
          <w:rFonts w:ascii="Times New Roman" w:eastAsia="標楷體" w:hAnsi="Times New Roman" w:cs="Times New Roman"/>
          <w:color w:val="D9D9D9" w:themeColor="background1" w:themeShade="D9"/>
          <w:kern w:val="2"/>
          <w:szCs w:val="22"/>
        </w:rPr>
        <w:t>大審計</w:t>
      </w:r>
      <w:r w:rsidR="00953C39" w:rsidRPr="00A50D89">
        <w:rPr>
          <w:rFonts w:ascii="Times New Roman" w:eastAsia="標楷體" w:hAnsi="Times New Roman" w:cs="Times New Roman"/>
          <w:color w:val="D9D9D9" w:themeColor="background1" w:themeShade="D9"/>
          <w:kern w:val="2"/>
          <w:szCs w:val="22"/>
          <w:lang w:eastAsia="zh-HK"/>
        </w:rPr>
        <w:t>資源的</w:t>
      </w:r>
      <w:r w:rsidRPr="00A50D89">
        <w:rPr>
          <w:rFonts w:ascii="Times New Roman" w:eastAsia="標楷體" w:hAnsi="Times New Roman" w:cs="Times New Roman"/>
          <w:color w:val="D9D9D9" w:themeColor="background1" w:themeShade="D9"/>
          <w:kern w:val="2"/>
          <w:szCs w:val="22"/>
        </w:rPr>
        <w:t>投入（</w:t>
      </w:r>
      <w:r w:rsidRPr="00A50D89">
        <w:rPr>
          <w:rFonts w:ascii="Times New Roman" w:eastAsia="標楷體" w:hAnsi="Times New Roman" w:cs="Times New Roman"/>
          <w:color w:val="D9D9D9" w:themeColor="background1" w:themeShade="D9"/>
          <w:kern w:val="2"/>
          <w:szCs w:val="22"/>
        </w:rPr>
        <w:t>Carcello, Hermanson,</w:t>
      </w:r>
      <w:r w:rsidR="00004973"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kern w:val="2"/>
          <w:szCs w:val="22"/>
        </w:rPr>
        <w:t>Neal, 2002; Hassani</w:t>
      </w:r>
      <w:r w:rsidR="00004973" w:rsidRPr="00A50D89">
        <w:rPr>
          <w:rFonts w:ascii="Times New Roman" w:eastAsia="標楷體" w:hAnsi="Times New Roman" w:cs="Times New Roman"/>
          <w:color w:val="D9D9D9" w:themeColor="background1" w:themeShade="D9"/>
        </w:rPr>
        <w:t xml:space="preserve"> and </w:t>
      </w:r>
      <w:r w:rsidR="00D91754" w:rsidRPr="00A50D89">
        <w:rPr>
          <w:rFonts w:ascii="Times New Roman" w:eastAsia="標楷體" w:hAnsi="Times New Roman" w:cs="Times New Roman"/>
          <w:color w:val="D9D9D9" w:themeColor="background1" w:themeShade="D9"/>
          <w:kern w:val="2"/>
          <w:szCs w:val="22"/>
        </w:rPr>
        <w:t>Hama</w:t>
      </w:r>
      <w:r w:rsidRPr="00A50D89">
        <w:rPr>
          <w:rFonts w:ascii="Times New Roman" w:eastAsia="標楷體" w:hAnsi="Times New Roman" w:cs="Times New Roman"/>
          <w:color w:val="D9D9D9" w:themeColor="background1" w:themeShade="D9"/>
          <w:kern w:val="2"/>
          <w:szCs w:val="22"/>
        </w:rPr>
        <w:t>, 2022</w:t>
      </w:r>
      <w:r w:rsidRPr="00A50D89">
        <w:rPr>
          <w:rFonts w:ascii="Times New Roman" w:eastAsia="標楷體" w:hAnsi="Times New Roman" w:cs="Times New Roman"/>
          <w:color w:val="D9D9D9" w:themeColor="background1" w:themeShade="D9"/>
          <w:kern w:val="2"/>
          <w:szCs w:val="22"/>
        </w:rPr>
        <w:t>）。</w:t>
      </w:r>
    </w:p>
    <w:p w14:paraId="30A7A4E4" w14:textId="3C806126" w:rsidR="00F4747E" w:rsidRPr="00A50D89" w:rsidRDefault="00BF1A01"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相反地</w:t>
      </w:r>
      <w:r w:rsidR="00F4747E" w:rsidRPr="00A50D89">
        <w:rPr>
          <w:rFonts w:ascii="Times New Roman" w:eastAsia="標楷體" w:hAnsi="Times New Roman" w:cs="Times New Roman"/>
          <w:color w:val="D9D9D9" w:themeColor="background1" w:themeShade="D9"/>
          <w:kern w:val="2"/>
          <w:szCs w:val="22"/>
        </w:rPr>
        <w:t>，</w:t>
      </w:r>
      <w:r w:rsidR="00F4747E" w:rsidRPr="00A50D89">
        <w:rPr>
          <w:rFonts w:ascii="Times New Roman" w:eastAsia="標楷體" w:hAnsi="Times New Roman" w:cs="Times New Roman"/>
          <w:color w:val="D9D9D9" w:themeColor="background1" w:themeShade="D9"/>
          <w:kern w:val="2"/>
          <w:szCs w:val="22"/>
        </w:rPr>
        <w:t>D&amp;O</w:t>
      </w:r>
      <w:r w:rsidR="00F4747E" w:rsidRPr="00A50D89">
        <w:rPr>
          <w:rFonts w:ascii="Times New Roman" w:eastAsia="標楷體" w:hAnsi="Times New Roman" w:cs="Times New Roman"/>
          <w:color w:val="D9D9D9" w:themeColor="background1" w:themeShade="D9"/>
          <w:kern w:val="2"/>
          <w:szCs w:val="22"/>
        </w:rPr>
        <w:t>責任險亦可能透過治理</w:t>
      </w:r>
      <w:r w:rsidRPr="00A50D89">
        <w:rPr>
          <w:rFonts w:ascii="Times New Roman" w:eastAsia="標楷體" w:hAnsi="Times New Roman" w:cs="Times New Roman"/>
          <w:color w:val="D9D9D9" w:themeColor="background1" w:themeShade="D9"/>
          <w:kern w:val="2"/>
          <w:szCs w:val="22"/>
          <w:lang w:eastAsia="zh-HK"/>
        </w:rPr>
        <w:t>的</w:t>
      </w:r>
      <w:r w:rsidR="00F4747E" w:rsidRPr="00A50D89">
        <w:rPr>
          <w:rFonts w:ascii="Times New Roman" w:eastAsia="標楷體" w:hAnsi="Times New Roman" w:cs="Times New Roman"/>
          <w:color w:val="D9D9D9" w:themeColor="background1" w:themeShade="D9"/>
          <w:kern w:val="2"/>
          <w:szCs w:val="22"/>
        </w:rPr>
        <w:t>改善</w:t>
      </w:r>
      <w:r w:rsidRPr="00A50D89">
        <w:rPr>
          <w:rFonts w:ascii="Times New Roman" w:eastAsia="標楷體" w:hAnsi="Times New Roman" w:cs="Times New Roman"/>
          <w:color w:val="D9D9D9" w:themeColor="background1" w:themeShade="D9"/>
          <w:kern w:val="2"/>
          <w:szCs w:val="22"/>
          <w:lang w:eastAsia="zh-HK"/>
        </w:rPr>
        <w:t>來</w:t>
      </w:r>
      <w:r w:rsidR="00F4747E" w:rsidRPr="00A50D89">
        <w:rPr>
          <w:rFonts w:ascii="Times New Roman" w:eastAsia="標楷體" w:hAnsi="Times New Roman" w:cs="Times New Roman"/>
          <w:color w:val="D9D9D9" w:themeColor="background1" w:themeShade="D9"/>
          <w:kern w:val="2"/>
          <w:szCs w:val="22"/>
        </w:rPr>
        <w:t>降低審計風</w:t>
      </w:r>
      <w:r w:rsidRPr="00A50D89">
        <w:rPr>
          <w:rFonts w:ascii="Times New Roman" w:eastAsia="標楷體" w:hAnsi="Times New Roman" w:cs="Times New Roman"/>
          <w:color w:val="D9D9D9" w:themeColor="background1" w:themeShade="D9"/>
          <w:kern w:val="2"/>
          <w:szCs w:val="22"/>
        </w:rPr>
        <w:t>險。保險公司在承保過程中會對企業治理架構與內控制度進行嚴格審查</w:t>
      </w:r>
      <w:r w:rsidR="00F4747E" w:rsidRPr="00A50D89">
        <w:rPr>
          <w:rFonts w:ascii="Times New Roman" w:eastAsia="標楷體" w:hAnsi="Times New Roman" w:cs="Times New Roman"/>
          <w:color w:val="D9D9D9" w:themeColor="background1" w:themeShade="D9"/>
          <w:kern w:val="2"/>
          <w:szCs w:val="22"/>
        </w:rPr>
        <w:t>並提出改進建議，以降低未來索賠的風險（</w:t>
      </w:r>
      <w:r w:rsidR="00F4747E" w:rsidRPr="00A50D89">
        <w:rPr>
          <w:rFonts w:ascii="Times New Roman" w:eastAsia="標楷體" w:hAnsi="Times New Roman" w:cs="Times New Roman"/>
          <w:color w:val="D9D9D9" w:themeColor="background1" w:themeShade="D9"/>
          <w:kern w:val="2"/>
          <w:szCs w:val="22"/>
        </w:rPr>
        <w:t>Core, 1997; Chen</w:t>
      </w:r>
      <w:r w:rsidR="00004973" w:rsidRPr="00A50D89">
        <w:rPr>
          <w:rFonts w:ascii="Times New Roman" w:eastAsia="標楷體" w:hAnsi="Times New Roman" w:cs="Times New Roman"/>
          <w:color w:val="D9D9D9" w:themeColor="background1" w:themeShade="D9"/>
        </w:rPr>
        <w:t xml:space="preserve"> and </w:t>
      </w:r>
      <w:r w:rsidR="00F4747E" w:rsidRPr="00A50D89">
        <w:rPr>
          <w:rFonts w:ascii="Times New Roman" w:eastAsia="標楷體" w:hAnsi="Times New Roman" w:cs="Times New Roman"/>
          <w:color w:val="D9D9D9" w:themeColor="background1" w:themeShade="D9"/>
          <w:kern w:val="2"/>
          <w:szCs w:val="22"/>
        </w:rPr>
        <w:t>Keung, 2018</w:t>
      </w:r>
      <w:r w:rsidRPr="00A50D89">
        <w:rPr>
          <w:rFonts w:ascii="Times New Roman" w:eastAsia="標楷體" w:hAnsi="Times New Roman" w:cs="Times New Roman"/>
          <w:color w:val="D9D9D9" w:themeColor="background1" w:themeShade="D9"/>
          <w:kern w:val="2"/>
          <w:szCs w:val="22"/>
        </w:rPr>
        <w:t>）。這種治理</w:t>
      </w:r>
      <w:r w:rsidRPr="00A50D89">
        <w:rPr>
          <w:rFonts w:ascii="Times New Roman" w:eastAsia="標楷體" w:hAnsi="Times New Roman" w:cs="Times New Roman"/>
          <w:color w:val="D9D9D9" w:themeColor="background1" w:themeShade="D9"/>
          <w:kern w:val="2"/>
          <w:szCs w:val="22"/>
          <w:lang w:eastAsia="zh-HK"/>
        </w:rPr>
        <w:t>改善</w:t>
      </w:r>
      <w:r w:rsidR="00F4747E" w:rsidRPr="00A50D89">
        <w:rPr>
          <w:rFonts w:ascii="Times New Roman" w:eastAsia="標楷體" w:hAnsi="Times New Roman" w:cs="Times New Roman"/>
          <w:color w:val="D9D9D9" w:themeColor="background1" w:themeShade="D9"/>
          <w:kern w:val="2"/>
          <w:szCs w:val="22"/>
        </w:rPr>
        <w:t>過程能改善內控效能與資訊透明度，</w:t>
      </w:r>
      <w:r w:rsidRPr="00A50D89">
        <w:rPr>
          <w:rFonts w:ascii="Times New Roman" w:eastAsia="標楷體" w:hAnsi="Times New Roman" w:cs="Times New Roman"/>
          <w:color w:val="D9D9D9" w:themeColor="background1" w:themeShade="D9"/>
          <w:kern w:val="2"/>
          <w:szCs w:val="22"/>
          <w:lang w:eastAsia="zh-HK"/>
        </w:rPr>
        <w:t>進而</w:t>
      </w:r>
      <w:r w:rsidR="00F4747E" w:rsidRPr="00A50D89">
        <w:rPr>
          <w:rFonts w:ascii="Times New Roman" w:eastAsia="標楷體" w:hAnsi="Times New Roman" w:cs="Times New Roman"/>
          <w:color w:val="D9D9D9" w:themeColor="background1" w:themeShade="D9"/>
          <w:kern w:val="2"/>
          <w:szCs w:val="22"/>
        </w:rPr>
        <w:t>減少會計師對管理</w:t>
      </w:r>
      <w:r w:rsidRPr="00A50D89">
        <w:rPr>
          <w:rFonts w:ascii="Times New Roman" w:eastAsia="標楷體" w:hAnsi="Times New Roman" w:cs="Times New Roman"/>
          <w:color w:val="D9D9D9" w:themeColor="background1" w:themeShade="D9"/>
          <w:kern w:val="2"/>
          <w:szCs w:val="22"/>
          <w:lang w:eastAsia="zh-HK"/>
        </w:rPr>
        <w:t>階</w:t>
      </w:r>
      <w:r w:rsidR="00F4747E" w:rsidRPr="00A50D89">
        <w:rPr>
          <w:rFonts w:ascii="Times New Roman" w:eastAsia="標楷體" w:hAnsi="Times New Roman" w:cs="Times New Roman"/>
          <w:color w:val="D9D9D9" w:themeColor="background1" w:themeShade="D9"/>
          <w:kern w:val="2"/>
          <w:szCs w:val="22"/>
        </w:rPr>
        <w:t>層潛在機會主義行為的擔憂，</w:t>
      </w:r>
      <w:r w:rsidRPr="00A50D89">
        <w:rPr>
          <w:rFonts w:ascii="Times New Roman" w:eastAsia="標楷體" w:hAnsi="Times New Roman" w:cs="Times New Roman"/>
          <w:color w:val="D9D9D9" w:themeColor="background1" w:themeShade="D9"/>
          <w:kern w:val="2"/>
          <w:szCs w:val="22"/>
          <w:lang w:eastAsia="zh-HK"/>
        </w:rPr>
        <w:t>並減少</w:t>
      </w:r>
      <w:r w:rsidRPr="00A50D89">
        <w:rPr>
          <w:rFonts w:ascii="Times New Roman" w:eastAsia="標楷體" w:hAnsi="Times New Roman" w:cs="Times New Roman"/>
          <w:color w:val="D9D9D9" w:themeColor="background1" w:themeShade="D9"/>
          <w:kern w:val="2"/>
          <w:szCs w:val="22"/>
        </w:rPr>
        <w:t>需要投入的</w:t>
      </w:r>
      <w:r w:rsidRPr="00A50D89">
        <w:rPr>
          <w:rFonts w:ascii="Times New Roman" w:eastAsia="標楷體" w:hAnsi="Times New Roman" w:cs="Times New Roman"/>
          <w:color w:val="D9D9D9" w:themeColor="background1" w:themeShade="D9"/>
          <w:kern w:val="2"/>
          <w:szCs w:val="22"/>
          <w:lang w:eastAsia="zh-HK"/>
        </w:rPr>
        <w:t>查核</w:t>
      </w:r>
      <w:r w:rsidR="00F4747E" w:rsidRPr="00A50D89">
        <w:rPr>
          <w:rFonts w:ascii="Times New Roman" w:eastAsia="標楷體" w:hAnsi="Times New Roman" w:cs="Times New Roman"/>
          <w:color w:val="D9D9D9" w:themeColor="background1" w:themeShade="D9"/>
          <w:kern w:val="2"/>
          <w:szCs w:val="22"/>
        </w:rPr>
        <w:t>程序與審計公費（</w:t>
      </w:r>
      <w:r w:rsidR="00F4747E" w:rsidRPr="00A50D89">
        <w:rPr>
          <w:rFonts w:ascii="Times New Roman" w:eastAsia="標楷體" w:hAnsi="Times New Roman" w:cs="Times New Roman"/>
          <w:color w:val="D9D9D9" w:themeColor="background1" w:themeShade="D9"/>
          <w:kern w:val="2"/>
          <w:szCs w:val="22"/>
        </w:rPr>
        <w:t>Chalmers</w:t>
      </w:r>
      <w:r w:rsidR="00004973" w:rsidRPr="00A50D89">
        <w:rPr>
          <w:rFonts w:ascii="Times New Roman" w:eastAsia="標楷體" w:hAnsi="Times New Roman" w:cs="Times New Roman"/>
          <w:color w:val="D9D9D9" w:themeColor="background1" w:themeShade="D9"/>
          <w:kern w:val="2"/>
          <w:szCs w:val="22"/>
        </w:rPr>
        <w:t xml:space="preserve"> et al.</w:t>
      </w:r>
      <w:r w:rsidR="00F4747E" w:rsidRPr="00A50D89">
        <w:rPr>
          <w:rFonts w:ascii="Times New Roman" w:eastAsia="標楷體" w:hAnsi="Times New Roman" w:cs="Times New Roman"/>
          <w:color w:val="D9D9D9" w:themeColor="background1" w:themeShade="D9"/>
          <w:kern w:val="2"/>
          <w:szCs w:val="22"/>
        </w:rPr>
        <w:t xml:space="preserve">, 2019; </w:t>
      </w:r>
      <w:r w:rsidR="00EA4012" w:rsidRPr="00A50D89">
        <w:rPr>
          <w:rFonts w:ascii="Times New Roman" w:eastAsia="標楷體" w:hAnsi="Times New Roman" w:cs="Times New Roman"/>
          <w:color w:val="D9D9D9" w:themeColor="background1" w:themeShade="D9"/>
        </w:rPr>
        <w:t>Huang and Tang, 2023</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另</w:t>
      </w:r>
      <w:r w:rsidR="00891956" w:rsidRPr="00A50D89">
        <w:rPr>
          <w:rFonts w:ascii="Times New Roman" w:eastAsia="標楷體" w:hAnsi="Times New Roman" w:cs="Times New Roman"/>
          <w:color w:val="D9D9D9" w:themeColor="background1" w:themeShade="D9"/>
          <w:kern w:val="2"/>
          <w:szCs w:val="22"/>
        </w:rPr>
        <w:t>外，</w:t>
      </w:r>
      <w:r w:rsidR="00F4747E" w:rsidRPr="00A50D89">
        <w:rPr>
          <w:rFonts w:ascii="Times New Roman" w:eastAsia="標楷體" w:hAnsi="Times New Roman" w:cs="Times New Roman"/>
          <w:color w:val="D9D9D9" w:themeColor="background1" w:themeShade="D9"/>
          <w:kern w:val="2"/>
          <w:szCs w:val="22"/>
        </w:rPr>
        <w:t>D&amp;O</w:t>
      </w:r>
      <w:r w:rsidR="00F4747E" w:rsidRPr="00A50D89">
        <w:rPr>
          <w:rFonts w:ascii="Times New Roman" w:eastAsia="標楷體" w:hAnsi="Times New Roman" w:cs="Times New Roman"/>
          <w:color w:val="D9D9D9" w:themeColor="background1" w:themeShade="D9"/>
          <w:kern w:val="2"/>
          <w:szCs w:val="22"/>
        </w:rPr>
        <w:t>責任險</w:t>
      </w:r>
      <w:r w:rsidR="00891956" w:rsidRPr="00A50D89">
        <w:rPr>
          <w:rFonts w:ascii="Times New Roman" w:eastAsia="標楷體" w:hAnsi="Times New Roman" w:cs="Times New Roman"/>
          <w:color w:val="D9D9D9" w:themeColor="background1" w:themeShade="D9"/>
          <w:kern w:val="2"/>
          <w:szCs w:val="22"/>
          <w:lang w:eastAsia="zh-HK"/>
        </w:rPr>
        <w:t>保額的高低</w:t>
      </w:r>
      <w:r w:rsidRPr="00A50D89">
        <w:rPr>
          <w:rFonts w:ascii="Times New Roman" w:eastAsia="標楷體" w:hAnsi="Times New Roman" w:cs="Times New Roman"/>
          <w:color w:val="D9D9D9" w:themeColor="background1" w:themeShade="D9"/>
          <w:kern w:val="2"/>
          <w:szCs w:val="22"/>
          <w:lang w:eastAsia="zh-HK"/>
        </w:rPr>
        <w:t>也</w:t>
      </w:r>
      <w:r w:rsidRPr="00A50D89">
        <w:rPr>
          <w:rFonts w:ascii="Times New Roman" w:eastAsia="標楷體" w:hAnsi="Times New Roman" w:cs="Times New Roman"/>
          <w:color w:val="D9D9D9" w:themeColor="background1" w:themeShade="D9"/>
          <w:kern w:val="2"/>
          <w:szCs w:val="22"/>
        </w:rPr>
        <w:t>可能向市場及外部利益</w:t>
      </w:r>
      <w:r w:rsidRPr="00A50D89">
        <w:rPr>
          <w:rFonts w:ascii="Times New Roman" w:eastAsia="標楷體" w:hAnsi="Times New Roman" w:cs="Times New Roman"/>
          <w:color w:val="D9D9D9" w:themeColor="background1" w:themeShade="D9"/>
          <w:kern w:val="2"/>
          <w:szCs w:val="22"/>
          <w:lang w:eastAsia="zh-HK"/>
        </w:rPr>
        <w:t>關係人</w:t>
      </w:r>
      <w:r w:rsidRPr="00A50D89">
        <w:rPr>
          <w:rFonts w:ascii="Times New Roman" w:eastAsia="標楷體" w:hAnsi="Times New Roman" w:cs="Times New Roman"/>
          <w:color w:val="D9D9D9" w:themeColor="background1" w:themeShade="D9"/>
          <w:kern w:val="2"/>
          <w:szCs w:val="22"/>
        </w:rPr>
        <w:t>傳遞</w:t>
      </w:r>
      <w:r w:rsidR="00891956" w:rsidRPr="00A50D89">
        <w:rPr>
          <w:rFonts w:ascii="Times New Roman" w:eastAsia="標楷體" w:hAnsi="Times New Roman" w:cs="Times New Roman"/>
          <w:color w:val="D9D9D9" w:themeColor="background1" w:themeShade="D9"/>
          <w:kern w:val="2"/>
          <w:szCs w:val="22"/>
          <w:lang w:eastAsia="zh-HK"/>
        </w:rPr>
        <w:t>該公司之風險訊息</w:t>
      </w:r>
      <w:r w:rsidR="00891956" w:rsidRPr="00A50D89">
        <w:rPr>
          <w:rFonts w:ascii="Times New Roman" w:eastAsia="標楷體" w:hAnsi="Times New Roman" w:cs="Times New Roman"/>
          <w:color w:val="D9D9D9" w:themeColor="background1" w:themeShade="D9"/>
          <w:kern w:val="2"/>
          <w:szCs w:val="22"/>
        </w:rPr>
        <w:t>（</w:t>
      </w:r>
      <w:r w:rsidR="00891956" w:rsidRPr="00A50D89">
        <w:rPr>
          <w:rFonts w:ascii="Times New Roman" w:eastAsia="標楷體" w:hAnsi="Times New Roman" w:cs="Times New Roman"/>
          <w:color w:val="D9D9D9" w:themeColor="background1" w:themeShade="D9"/>
          <w:kern w:val="2"/>
          <w:szCs w:val="22"/>
        </w:rPr>
        <w:t>Boyer</w:t>
      </w:r>
      <w:r w:rsidR="00004973" w:rsidRPr="00A50D89">
        <w:rPr>
          <w:rFonts w:ascii="Times New Roman" w:eastAsia="標楷體" w:hAnsi="Times New Roman" w:cs="Times New Roman"/>
          <w:color w:val="D9D9D9" w:themeColor="background1" w:themeShade="D9"/>
        </w:rPr>
        <w:t xml:space="preserve"> and </w:t>
      </w:r>
      <w:r w:rsidR="00891956" w:rsidRPr="00A50D89">
        <w:rPr>
          <w:rFonts w:ascii="Times New Roman" w:eastAsia="標楷體" w:hAnsi="Times New Roman" w:cs="Times New Roman"/>
          <w:color w:val="D9D9D9" w:themeColor="background1" w:themeShade="D9"/>
          <w:kern w:val="2"/>
          <w:szCs w:val="22"/>
        </w:rPr>
        <w:t>Stern, 2014</w:t>
      </w:r>
      <w:r w:rsidR="00891956" w:rsidRPr="00A50D89">
        <w:rPr>
          <w:rFonts w:ascii="Times New Roman" w:eastAsia="標楷體" w:hAnsi="Times New Roman" w:cs="Times New Roman"/>
          <w:color w:val="D9D9D9" w:themeColor="background1" w:themeShade="D9"/>
          <w:kern w:val="2"/>
          <w:szCs w:val="22"/>
        </w:rPr>
        <w:t>）</w:t>
      </w:r>
      <w:r w:rsidR="00F4747E"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因而</w:t>
      </w:r>
      <w:r w:rsidR="00891956" w:rsidRPr="00A50D89">
        <w:rPr>
          <w:rFonts w:ascii="Times New Roman" w:eastAsia="標楷體" w:hAnsi="Times New Roman" w:cs="Times New Roman"/>
          <w:color w:val="D9D9D9" w:themeColor="background1" w:themeShade="D9"/>
          <w:kern w:val="2"/>
          <w:szCs w:val="22"/>
          <w:lang w:eastAsia="zh-HK"/>
        </w:rPr>
        <w:t>提供予</w:t>
      </w:r>
      <w:r w:rsidRPr="00A50D89">
        <w:rPr>
          <w:rFonts w:ascii="Times New Roman" w:eastAsia="標楷體" w:hAnsi="Times New Roman" w:cs="Times New Roman"/>
          <w:color w:val="D9D9D9" w:themeColor="background1" w:themeShade="D9"/>
          <w:kern w:val="2"/>
          <w:szCs w:val="22"/>
        </w:rPr>
        <w:t>會計師對</w:t>
      </w:r>
      <w:r w:rsidR="00891956" w:rsidRPr="00A50D89">
        <w:rPr>
          <w:rFonts w:ascii="Times New Roman" w:eastAsia="標楷體" w:hAnsi="Times New Roman" w:cs="Times New Roman"/>
          <w:color w:val="D9D9D9" w:themeColor="background1" w:themeShade="D9"/>
          <w:kern w:val="2"/>
          <w:szCs w:val="22"/>
          <w:lang w:eastAsia="zh-HK"/>
        </w:rPr>
        <w:t>該</w:t>
      </w:r>
      <w:r w:rsidRPr="00A50D89">
        <w:rPr>
          <w:rFonts w:ascii="Times New Roman" w:eastAsia="標楷體" w:hAnsi="Times New Roman" w:cs="Times New Roman"/>
          <w:color w:val="D9D9D9" w:themeColor="background1" w:themeShade="D9"/>
          <w:kern w:val="2"/>
          <w:szCs w:val="22"/>
        </w:rPr>
        <w:t>公司</w:t>
      </w:r>
      <w:r w:rsidR="00891956" w:rsidRPr="00A50D89">
        <w:rPr>
          <w:rFonts w:ascii="Times New Roman" w:eastAsia="標楷體" w:hAnsi="Times New Roman" w:cs="Times New Roman"/>
          <w:color w:val="D9D9D9" w:themeColor="background1" w:themeShade="D9"/>
          <w:kern w:val="2"/>
          <w:szCs w:val="22"/>
          <w:lang w:eastAsia="zh-HK"/>
        </w:rPr>
        <w:t>在風險評估上之考量</w:t>
      </w:r>
      <w:r w:rsidR="00F4747E" w:rsidRPr="00A50D89">
        <w:rPr>
          <w:rFonts w:ascii="Times New Roman" w:eastAsia="標楷體" w:hAnsi="Times New Roman" w:cs="Times New Roman"/>
          <w:color w:val="D9D9D9" w:themeColor="background1" w:themeShade="D9"/>
          <w:kern w:val="2"/>
          <w:szCs w:val="22"/>
        </w:rPr>
        <w:t>。</w:t>
      </w:r>
    </w:p>
    <w:p w14:paraId="2A6D9393" w14:textId="1AB3A37D" w:rsidR="00F4747E" w:rsidRPr="00A50D89" w:rsidRDefault="00CC4DF8"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綜上所述</w:t>
      </w:r>
      <w:r w:rsidR="00F4747E" w:rsidRPr="00A50D89">
        <w:rPr>
          <w:rFonts w:ascii="Times New Roman" w:eastAsia="標楷體" w:hAnsi="Times New Roman" w:cs="Times New Roman"/>
          <w:color w:val="D9D9D9" w:themeColor="background1" w:themeShade="D9"/>
          <w:kern w:val="2"/>
          <w:szCs w:val="22"/>
        </w:rPr>
        <w:t>，</w:t>
      </w:r>
      <w:r w:rsidR="00F4747E"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責任險的存在與保障金額，與財務報表重編事件之交互作用</w:t>
      </w:r>
      <w:r w:rsidR="00F4747E" w:rsidRPr="00A50D89">
        <w:rPr>
          <w:rFonts w:ascii="Times New Roman" w:eastAsia="標楷體" w:hAnsi="Times New Roman" w:cs="Times New Roman"/>
          <w:color w:val="D9D9D9" w:themeColor="background1" w:themeShade="D9"/>
          <w:kern w:val="2"/>
          <w:szCs w:val="22"/>
        </w:rPr>
        <w:t>對審計公費的</w:t>
      </w:r>
      <w:r w:rsidRPr="00A50D89">
        <w:rPr>
          <w:rFonts w:ascii="Times New Roman" w:eastAsia="標楷體" w:hAnsi="Times New Roman" w:cs="Times New Roman"/>
          <w:color w:val="D9D9D9" w:themeColor="background1" w:themeShade="D9"/>
          <w:kern w:val="2"/>
          <w:szCs w:val="22"/>
          <w:lang w:eastAsia="zh-HK"/>
        </w:rPr>
        <w:t>會產生</w:t>
      </w:r>
      <w:r w:rsidR="00F4747E" w:rsidRPr="00A50D89">
        <w:rPr>
          <w:rFonts w:ascii="Times New Roman" w:eastAsia="標楷體" w:hAnsi="Times New Roman" w:cs="Times New Roman"/>
          <w:color w:val="D9D9D9" w:themeColor="background1" w:themeShade="D9"/>
          <w:kern w:val="2"/>
          <w:szCs w:val="22"/>
        </w:rPr>
        <w:t>影響。一方面，保險的風險轉嫁效應可能增加會計師</w:t>
      </w:r>
      <w:r w:rsidRPr="00A50D89">
        <w:rPr>
          <w:rFonts w:ascii="Times New Roman" w:eastAsia="標楷體" w:hAnsi="Times New Roman" w:cs="Times New Roman"/>
          <w:color w:val="D9D9D9" w:themeColor="background1" w:themeShade="D9"/>
          <w:kern w:val="2"/>
          <w:szCs w:val="22"/>
          <w:lang w:eastAsia="zh-HK"/>
        </w:rPr>
        <w:t>投入</w:t>
      </w:r>
      <w:r w:rsidRPr="00A50D89">
        <w:rPr>
          <w:rFonts w:ascii="Times New Roman" w:eastAsia="標楷體" w:hAnsi="Times New Roman" w:cs="Times New Roman"/>
          <w:color w:val="D9D9D9" w:themeColor="background1" w:themeShade="D9"/>
          <w:kern w:val="2"/>
          <w:szCs w:val="22"/>
        </w:rPr>
        <w:t>的審計</w:t>
      </w:r>
      <w:r w:rsidRPr="00A50D89">
        <w:rPr>
          <w:rFonts w:ascii="Times New Roman" w:eastAsia="標楷體" w:hAnsi="Times New Roman" w:cs="Times New Roman"/>
          <w:color w:val="D9D9D9" w:themeColor="background1" w:themeShade="D9"/>
          <w:kern w:val="2"/>
          <w:szCs w:val="22"/>
          <w:lang w:eastAsia="zh-HK"/>
        </w:rPr>
        <w:t>資源</w:t>
      </w:r>
      <w:r w:rsidR="00F4747E"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進而增加</w:t>
      </w:r>
      <w:r w:rsidR="00F4747E" w:rsidRPr="00A50D89">
        <w:rPr>
          <w:rFonts w:ascii="Times New Roman" w:eastAsia="標楷體" w:hAnsi="Times New Roman" w:cs="Times New Roman"/>
          <w:color w:val="D9D9D9" w:themeColor="background1" w:themeShade="D9"/>
          <w:kern w:val="2"/>
          <w:szCs w:val="22"/>
        </w:rPr>
        <w:t>審計公費；另一方面，保險的治理改善效應</w:t>
      </w:r>
      <w:r w:rsidRPr="00A50D89">
        <w:rPr>
          <w:rFonts w:ascii="Times New Roman" w:eastAsia="標楷體" w:hAnsi="Times New Roman" w:cs="Times New Roman"/>
          <w:color w:val="D9D9D9" w:themeColor="background1" w:themeShade="D9"/>
          <w:kern w:val="2"/>
          <w:szCs w:val="22"/>
          <w:lang w:eastAsia="zh-HK"/>
        </w:rPr>
        <w:t>或其提供的風險訊息</w:t>
      </w:r>
      <w:r w:rsidR="00F4747E" w:rsidRPr="00A50D89">
        <w:rPr>
          <w:rFonts w:ascii="Times New Roman" w:eastAsia="標楷體" w:hAnsi="Times New Roman" w:cs="Times New Roman"/>
          <w:color w:val="D9D9D9" w:themeColor="background1" w:themeShade="D9"/>
          <w:kern w:val="2"/>
          <w:szCs w:val="22"/>
        </w:rPr>
        <w:t>則可能降低會計師</w:t>
      </w:r>
      <w:r w:rsidRPr="00A50D89">
        <w:rPr>
          <w:rFonts w:ascii="Times New Roman" w:eastAsia="標楷體" w:hAnsi="Times New Roman" w:cs="Times New Roman"/>
          <w:color w:val="D9D9D9" w:themeColor="background1" w:themeShade="D9"/>
          <w:kern w:val="2"/>
          <w:szCs w:val="22"/>
          <w:lang w:eastAsia="zh-HK"/>
        </w:rPr>
        <w:t>對其之</w:t>
      </w:r>
      <w:r w:rsidRPr="00A50D89">
        <w:rPr>
          <w:rFonts w:ascii="Times New Roman" w:eastAsia="標楷體" w:hAnsi="Times New Roman" w:cs="Times New Roman"/>
          <w:color w:val="D9D9D9" w:themeColor="background1" w:themeShade="D9"/>
          <w:kern w:val="2"/>
          <w:szCs w:val="22"/>
        </w:rPr>
        <w:t>風險</w:t>
      </w:r>
      <w:r w:rsidRPr="00A50D89">
        <w:rPr>
          <w:rFonts w:ascii="Times New Roman" w:eastAsia="標楷體" w:hAnsi="Times New Roman" w:cs="Times New Roman"/>
          <w:color w:val="D9D9D9" w:themeColor="background1" w:themeShade="D9"/>
          <w:kern w:val="2"/>
          <w:szCs w:val="22"/>
          <w:lang w:eastAsia="zh-HK"/>
        </w:rPr>
        <w:t>評估</w:t>
      </w:r>
      <w:r w:rsidR="00F4747E"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進而</w:t>
      </w:r>
      <w:r w:rsidR="00F4747E" w:rsidRPr="00A50D89">
        <w:rPr>
          <w:rFonts w:ascii="Times New Roman" w:eastAsia="標楷體" w:hAnsi="Times New Roman" w:cs="Times New Roman"/>
          <w:color w:val="D9D9D9" w:themeColor="background1" w:themeShade="D9"/>
          <w:kern w:val="2"/>
          <w:szCs w:val="22"/>
        </w:rPr>
        <w:t>抑制審計公費。</w:t>
      </w:r>
      <w:r w:rsidRPr="00A50D89">
        <w:rPr>
          <w:rFonts w:ascii="Times New Roman" w:eastAsia="標楷體" w:hAnsi="Times New Roman" w:cs="Times New Roman"/>
          <w:color w:val="D9D9D9" w:themeColor="background1" w:themeShade="D9"/>
          <w:kern w:val="2"/>
          <w:szCs w:val="22"/>
          <w:lang w:eastAsia="zh-HK"/>
        </w:rPr>
        <w:t>故本研究</w:t>
      </w:r>
      <w:r w:rsidRPr="00A50D89">
        <w:rPr>
          <w:rFonts w:ascii="Times New Roman" w:eastAsia="標楷體" w:hAnsi="Times New Roman" w:cs="Times New Roman"/>
          <w:color w:val="D9D9D9" w:themeColor="background1" w:themeShade="D9"/>
          <w:kern w:val="2"/>
          <w:szCs w:val="22"/>
        </w:rPr>
        <w:t>提出以下假說：</w:t>
      </w:r>
    </w:p>
    <w:p w14:paraId="2C1D5C16" w14:textId="586B8C38" w:rsidR="005F3984" w:rsidRPr="00A50D89" w:rsidRDefault="00D450A7" w:rsidP="00A9502B">
      <w:pPr>
        <w:pStyle w:val="Web"/>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b/>
          <w:bCs/>
          <w:color w:val="D9D9D9" w:themeColor="background1" w:themeShade="D9"/>
          <w:szCs w:val="22"/>
        </w:rPr>
        <w:t>H</w:t>
      </w:r>
      <w:r w:rsidR="00F4747E" w:rsidRPr="00A50D89">
        <w:rPr>
          <w:rFonts w:ascii="Times New Roman" w:eastAsia="標楷體" w:hAnsi="Times New Roman" w:cs="Times New Roman"/>
          <w:b/>
          <w:bCs/>
          <w:color w:val="D9D9D9" w:themeColor="background1" w:themeShade="D9"/>
          <w:szCs w:val="22"/>
        </w:rPr>
        <w:t>2</w:t>
      </w:r>
      <w:r w:rsidRPr="00A50D89">
        <w:rPr>
          <w:rFonts w:ascii="Times New Roman" w:eastAsia="標楷體" w:hAnsi="Times New Roman" w:cs="Times New Roman"/>
          <w:color w:val="D9D9D9" w:themeColor="background1" w:themeShade="D9"/>
          <w:szCs w:val="22"/>
        </w:rPr>
        <w:t>：</w:t>
      </w:r>
      <w:r w:rsidR="005F3984" w:rsidRPr="00A50D89">
        <w:rPr>
          <w:rFonts w:ascii="Times New Roman" w:eastAsia="標楷體" w:hAnsi="Times New Roman" w:cs="Times New Roman"/>
          <w:color w:val="D9D9D9" w:themeColor="background1" w:themeShade="D9"/>
          <w:kern w:val="2"/>
          <w:szCs w:val="22"/>
        </w:rPr>
        <w:t>公司投保</w:t>
      </w:r>
      <w:r w:rsidR="005F3984" w:rsidRPr="00A50D89">
        <w:rPr>
          <w:rFonts w:ascii="Times New Roman" w:eastAsia="標楷體" w:hAnsi="Times New Roman" w:cs="Times New Roman"/>
          <w:color w:val="D9D9D9" w:themeColor="background1" w:themeShade="D9"/>
          <w:kern w:val="2"/>
          <w:szCs w:val="22"/>
        </w:rPr>
        <w:t xml:space="preserve"> </w:t>
      </w:r>
      <w:r w:rsidR="00F4747E" w:rsidRPr="00A50D89">
        <w:rPr>
          <w:rFonts w:ascii="Times New Roman" w:eastAsia="標楷體" w:hAnsi="Times New Roman" w:cs="Times New Roman"/>
          <w:color w:val="D9D9D9" w:themeColor="background1" w:themeShade="D9"/>
          <w:kern w:val="2"/>
          <w:szCs w:val="22"/>
        </w:rPr>
        <w:t>D&amp;O</w:t>
      </w:r>
      <w:r w:rsidR="00F4747E" w:rsidRPr="00A50D89">
        <w:rPr>
          <w:rFonts w:ascii="Times New Roman" w:eastAsia="標楷體" w:hAnsi="Times New Roman" w:cs="Times New Roman"/>
          <w:color w:val="D9D9D9" w:themeColor="background1" w:themeShade="D9"/>
          <w:kern w:val="2"/>
          <w:szCs w:val="22"/>
        </w:rPr>
        <w:t>責任險與保障金額</w:t>
      </w:r>
      <w:r w:rsidR="005F3984" w:rsidRPr="00A50D89">
        <w:rPr>
          <w:rFonts w:ascii="Times New Roman" w:eastAsia="標楷體" w:hAnsi="Times New Roman" w:cs="Times New Roman"/>
          <w:color w:val="D9D9D9" w:themeColor="background1" w:themeShade="D9"/>
          <w:kern w:val="2"/>
          <w:szCs w:val="22"/>
        </w:rPr>
        <w:t>與是否重編財報之交互作用，會顯著影響審計公費。</w:t>
      </w:r>
    </w:p>
    <w:p w14:paraId="6D097530" w14:textId="77777777" w:rsidR="001F0FA4" w:rsidRPr="00A50D89" w:rsidRDefault="001F0FA4" w:rsidP="00A9502B">
      <w:pPr>
        <w:widowControl/>
        <w:jc w:val="both"/>
        <w:rPr>
          <w:rFonts w:ascii="Times New Roman" w:eastAsia="標楷體" w:hAnsi="Times New Roman" w:cs="Times New Roman"/>
          <w:b/>
          <w:bCs/>
          <w:color w:val="D9D9D9" w:themeColor="background1" w:themeShade="D9"/>
          <w:sz w:val="32"/>
          <w:szCs w:val="32"/>
        </w:rPr>
      </w:pPr>
    </w:p>
    <w:p w14:paraId="6D1E05ED" w14:textId="77777777" w:rsidR="001F0FA4" w:rsidRPr="00A50D89" w:rsidRDefault="001F0FA4" w:rsidP="00A9502B">
      <w:pPr>
        <w:widowControl/>
        <w:jc w:val="both"/>
        <w:rPr>
          <w:rFonts w:ascii="Times New Roman" w:eastAsia="標楷體" w:hAnsi="Times New Roman" w:cs="Times New Roman"/>
          <w:b/>
          <w:bCs/>
          <w:color w:val="D9D9D9" w:themeColor="background1" w:themeShade="D9"/>
          <w:sz w:val="32"/>
          <w:szCs w:val="32"/>
        </w:rPr>
      </w:pPr>
    </w:p>
    <w:p w14:paraId="3EA064BB" w14:textId="1C49BD13" w:rsidR="005F7627" w:rsidRPr="00D2105D" w:rsidRDefault="00D2105D" w:rsidP="00A9502B">
      <w:pPr>
        <w:pStyle w:val="1"/>
        <w:jc w:val="both"/>
      </w:pPr>
      <w:r>
        <w:rPr>
          <w:rFonts w:hint="eastAsia"/>
        </w:rPr>
        <w:lastRenderedPageBreak/>
        <w:t>第</w:t>
      </w:r>
      <w:r>
        <w:t>參</w:t>
      </w:r>
      <w:r>
        <w:rPr>
          <w:rFonts w:hint="eastAsia"/>
        </w:rPr>
        <w:t>章</w:t>
      </w:r>
      <w:r>
        <w:rPr>
          <w:rFonts w:hint="eastAsia"/>
        </w:rPr>
        <w:t xml:space="preserve"> </w:t>
      </w:r>
      <w:r w:rsidR="009A16C4" w:rsidRPr="00D2105D">
        <w:t xml:space="preserve"> </w:t>
      </w:r>
      <w:r w:rsidR="00947607" w:rsidRPr="00D2105D">
        <w:t>研究設計</w:t>
      </w:r>
    </w:p>
    <w:p w14:paraId="6A2CEBF7" w14:textId="2B5D5279" w:rsidR="001D6B3C" w:rsidRDefault="00A50D89" w:rsidP="00A9502B">
      <w:pPr>
        <w:pStyle w:val="Web"/>
        <w:ind w:firstLineChars="177" w:firstLine="425"/>
        <w:jc w:val="both"/>
        <w:rPr>
          <w:rFonts w:ascii="Times New Roman" w:eastAsia="標楷體" w:hAnsi="Times New Roman" w:cs="Times New Roman"/>
          <w:kern w:val="2"/>
          <w:szCs w:val="22"/>
        </w:rPr>
      </w:pPr>
      <w:r w:rsidRPr="00A50D89">
        <w:rPr>
          <w:rFonts w:ascii="Times New Roman" w:eastAsia="標楷體" w:hAnsi="Times New Roman" w:cs="Times New Roman" w:hint="eastAsia"/>
          <w:kern w:val="2"/>
          <w:szCs w:val="22"/>
        </w:rPr>
        <w:t>本章旨在說明本研究驗證「環境資源使用密集度與成本黏性」之實證研究設計。全章共分為三節：第一節詳細說明資料來源、樣本篩選程序與極端值處理方法；第二節定義本研究之被解釋變數、核心解釋變數、環境管理測試變數與控制變數；第三節建立擴充之</w:t>
      </w:r>
      <w:r w:rsidRPr="00A50D89">
        <w:rPr>
          <w:rFonts w:ascii="Times New Roman" w:eastAsia="標楷體" w:hAnsi="Times New Roman" w:cs="Times New Roman" w:hint="eastAsia"/>
          <w:kern w:val="2"/>
          <w:szCs w:val="22"/>
        </w:rPr>
        <w:t xml:space="preserve"> ABJ </w:t>
      </w:r>
      <w:r w:rsidRPr="00A50D89">
        <w:rPr>
          <w:rFonts w:ascii="Times New Roman" w:eastAsia="標楷體" w:hAnsi="Times New Roman" w:cs="Times New Roman" w:hint="eastAsia"/>
          <w:kern w:val="2"/>
          <w:szCs w:val="22"/>
        </w:rPr>
        <w:t>成本黏性迴歸模型、時間落差（</w:t>
      </w:r>
      <w:r w:rsidRPr="00A50D89">
        <w:rPr>
          <w:rFonts w:ascii="Times New Roman" w:eastAsia="標楷體" w:hAnsi="Times New Roman" w:cs="Times New Roman" w:hint="eastAsia"/>
          <w:kern w:val="2"/>
          <w:szCs w:val="22"/>
        </w:rPr>
        <w:t>Lagged</w:t>
      </w:r>
      <w:r w:rsidRPr="00A50D89">
        <w:rPr>
          <w:rFonts w:ascii="Times New Roman" w:eastAsia="標楷體" w:hAnsi="Times New Roman" w:cs="Times New Roman" w:hint="eastAsia"/>
          <w:kern w:val="2"/>
          <w:szCs w:val="22"/>
        </w:rPr>
        <w:t>）模型與子樣本異質性分析架構。</w:t>
      </w:r>
    </w:p>
    <w:p w14:paraId="64CBD05B" w14:textId="77777777" w:rsidR="00D2105D" w:rsidRPr="00D2105D" w:rsidRDefault="00D2105D" w:rsidP="00A9502B">
      <w:pPr>
        <w:pStyle w:val="2"/>
        <w:jc w:val="both"/>
        <w:rPr>
          <w:rFonts w:hint="eastAsia"/>
        </w:rPr>
      </w:pPr>
      <w:r w:rsidRPr="00D2105D">
        <w:rPr>
          <w:rFonts w:hint="eastAsia"/>
        </w:rPr>
        <w:t>第一節</w:t>
      </w:r>
      <w:r w:rsidRPr="00D2105D">
        <w:rPr>
          <w:rFonts w:hint="eastAsia"/>
        </w:rPr>
        <w:t xml:space="preserve"> </w:t>
      </w:r>
      <w:r w:rsidRPr="00D2105D">
        <w:rPr>
          <w:rFonts w:hint="eastAsia"/>
        </w:rPr>
        <w:t>資料來源與樣本篩選</w:t>
      </w:r>
    </w:p>
    <w:p w14:paraId="3631A461" w14:textId="539B5B0C" w:rsidR="00D2105D" w:rsidRDefault="00D2105D" w:rsidP="00A9502B">
      <w:pPr>
        <w:pStyle w:val="Web"/>
        <w:ind w:firstLineChars="177" w:firstLine="425"/>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t>本研究之實證資料取自「台灣經濟新報（</w:t>
      </w:r>
      <w:r w:rsidRPr="00D2105D">
        <w:rPr>
          <w:rFonts w:ascii="Times New Roman" w:eastAsia="標楷體" w:hAnsi="Times New Roman" w:cs="Times New Roman" w:hint="eastAsia"/>
          <w:kern w:val="2"/>
          <w:szCs w:val="22"/>
        </w:rPr>
        <w:t>Taiwan Economic Journal, TEJ</w:t>
      </w:r>
      <w:r w:rsidRPr="00D2105D">
        <w:rPr>
          <w:rFonts w:ascii="Times New Roman" w:eastAsia="標楷體" w:hAnsi="Times New Roman" w:cs="Times New Roman" w:hint="eastAsia"/>
          <w:kern w:val="2"/>
          <w:szCs w:val="22"/>
        </w:rPr>
        <w:t>）」資料庫，採</w:t>
      </w:r>
      <w:r w:rsidRPr="00D2105D">
        <w:rPr>
          <w:rFonts w:ascii="Times New Roman" w:eastAsia="標楷體" w:hAnsi="Times New Roman" w:cs="Times New Roman" w:hint="eastAsia"/>
          <w:kern w:val="2"/>
          <w:szCs w:val="22"/>
        </w:rPr>
        <w:t xml:space="preserve"> 2014 </w:t>
      </w:r>
      <w:r w:rsidRPr="00D2105D">
        <w:rPr>
          <w:rFonts w:ascii="Times New Roman" w:eastAsia="標楷體" w:hAnsi="Times New Roman" w:cs="Times New Roman" w:hint="eastAsia"/>
          <w:kern w:val="2"/>
          <w:szCs w:val="22"/>
        </w:rPr>
        <w:t>年至</w:t>
      </w:r>
      <w:r w:rsidRPr="00D2105D">
        <w:rPr>
          <w:rFonts w:ascii="Times New Roman" w:eastAsia="標楷體" w:hAnsi="Times New Roman" w:cs="Times New Roman" w:hint="eastAsia"/>
          <w:kern w:val="2"/>
          <w:szCs w:val="22"/>
        </w:rPr>
        <w:t xml:space="preserve"> 2024 </w:t>
      </w:r>
      <w:r w:rsidRPr="00D2105D">
        <w:rPr>
          <w:rFonts w:ascii="Times New Roman" w:eastAsia="標楷體" w:hAnsi="Times New Roman" w:cs="Times New Roman" w:hint="eastAsia"/>
          <w:kern w:val="2"/>
          <w:szCs w:val="22"/>
        </w:rPr>
        <w:t>年共</w:t>
      </w:r>
      <w:r w:rsidRPr="00D2105D">
        <w:rPr>
          <w:rFonts w:ascii="Times New Roman" w:eastAsia="標楷體" w:hAnsi="Times New Roman" w:cs="Times New Roman" w:hint="eastAsia"/>
          <w:kern w:val="2"/>
          <w:szCs w:val="22"/>
        </w:rPr>
        <w:t xml:space="preserve"> 11 </w:t>
      </w:r>
      <w:r w:rsidRPr="00D2105D">
        <w:rPr>
          <w:rFonts w:ascii="Times New Roman" w:eastAsia="標楷體" w:hAnsi="Times New Roman" w:cs="Times New Roman" w:hint="eastAsia"/>
          <w:kern w:val="2"/>
          <w:szCs w:val="22"/>
        </w:rPr>
        <w:t>個年度之台灣上市與櫃買（</w:t>
      </w:r>
      <w:r w:rsidRPr="00D2105D">
        <w:rPr>
          <w:rFonts w:ascii="Times New Roman" w:eastAsia="標楷體" w:hAnsi="Times New Roman" w:cs="Times New Roman" w:hint="eastAsia"/>
          <w:kern w:val="2"/>
          <w:szCs w:val="22"/>
        </w:rPr>
        <w:t>OTC</w:t>
      </w:r>
      <w:r w:rsidRPr="00D2105D">
        <w:rPr>
          <w:rFonts w:ascii="Times New Roman" w:eastAsia="標楷體" w:hAnsi="Times New Roman" w:cs="Times New Roman" w:hint="eastAsia"/>
          <w:kern w:val="2"/>
          <w:szCs w:val="22"/>
        </w:rPr>
        <w:t>）製造業公司為研究對象。具體整合之</w:t>
      </w:r>
      <w:r w:rsidRPr="00D2105D">
        <w:rPr>
          <w:rFonts w:ascii="Times New Roman" w:eastAsia="標楷體" w:hAnsi="Times New Roman" w:cs="Times New Roman" w:hint="eastAsia"/>
          <w:kern w:val="2"/>
          <w:szCs w:val="22"/>
        </w:rPr>
        <w:t xml:space="preserve"> TEJ </w:t>
      </w:r>
      <w:r w:rsidRPr="00D2105D">
        <w:rPr>
          <w:rFonts w:ascii="Times New Roman" w:eastAsia="標楷體" w:hAnsi="Times New Roman" w:cs="Times New Roman" w:hint="eastAsia"/>
          <w:kern w:val="2"/>
          <w:szCs w:val="22"/>
        </w:rPr>
        <w:t>模組包含三大部分：</w:t>
      </w:r>
    </w:p>
    <w:p w14:paraId="3BBE9461" w14:textId="77777777" w:rsidR="00D2105D" w:rsidRPr="00D2105D" w:rsidRDefault="00D2105D" w:rsidP="00A9502B">
      <w:pPr>
        <w:pStyle w:val="Web"/>
        <w:numPr>
          <w:ilvl w:val="0"/>
          <w:numId w:val="31"/>
        </w:numPr>
        <w:jc w:val="both"/>
        <w:rPr>
          <w:rFonts w:ascii="Times New Roman" w:eastAsia="標楷體" w:hAnsi="Times New Roman" w:cs="Times New Roman" w:hint="eastAsia"/>
          <w:kern w:val="2"/>
          <w:szCs w:val="22"/>
        </w:rPr>
      </w:pPr>
      <w:r w:rsidRPr="00D2105D">
        <w:rPr>
          <w:rFonts w:ascii="Times New Roman" w:eastAsia="標楷體" w:hAnsi="Times New Roman" w:cs="Times New Roman" w:hint="eastAsia"/>
          <w:kern w:val="2"/>
          <w:szCs w:val="22"/>
        </w:rPr>
        <w:t xml:space="preserve">TEJ IFRS </w:t>
      </w:r>
      <w:r w:rsidRPr="00D2105D">
        <w:rPr>
          <w:rFonts w:ascii="Times New Roman" w:eastAsia="標楷體" w:hAnsi="Times New Roman" w:cs="Times New Roman" w:hint="eastAsia"/>
          <w:kern w:val="2"/>
          <w:szCs w:val="22"/>
        </w:rPr>
        <w:t>合併財務單季資料庫：將單季數據彙總為公司</w:t>
      </w:r>
      <w:r w:rsidRPr="00D2105D">
        <w:rPr>
          <w:rFonts w:ascii="Times New Roman" w:eastAsia="標楷體" w:hAnsi="Times New Roman" w:cs="Times New Roman" w:hint="eastAsia"/>
          <w:kern w:val="2"/>
          <w:szCs w:val="22"/>
        </w:rPr>
        <w:t>-</w:t>
      </w:r>
      <w:r w:rsidRPr="00D2105D">
        <w:rPr>
          <w:rFonts w:ascii="Times New Roman" w:eastAsia="標楷體" w:hAnsi="Times New Roman" w:cs="Times New Roman" w:hint="eastAsia"/>
          <w:kern w:val="2"/>
          <w:szCs w:val="22"/>
        </w:rPr>
        <w:t>年度（</w:t>
      </w:r>
      <w:r w:rsidRPr="00D2105D">
        <w:rPr>
          <w:rFonts w:ascii="Times New Roman" w:eastAsia="標楷體" w:hAnsi="Times New Roman" w:cs="Times New Roman" w:hint="eastAsia"/>
          <w:kern w:val="2"/>
          <w:szCs w:val="22"/>
        </w:rPr>
        <w:t>Company-Year</w:t>
      </w:r>
      <w:r w:rsidRPr="00D2105D">
        <w:rPr>
          <w:rFonts w:ascii="Times New Roman" w:eastAsia="標楷體" w:hAnsi="Times New Roman" w:cs="Times New Roman" w:hint="eastAsia"/>
          <w:kern w:val="2"/>
          <w:szCs w:val="22"/>
        </w:rPr>
        <w:t>）面板資料，用以計算營業費用對數變動率、營收對數變動率及各項財務控制變數。</w:t>
      </w:r>
    </w:p>
    <w:p w14:paraId="194F24C2" w14:textId="77777777" w:rsidR="00D2105D" w:rsidRPr="00D2105D" w:rsidRDefault="00D2105D" w:rsidP="00A9502B">
      <w:pPr>
        <w:pStyle w:val="Web"/>
        <w:numPr>
          <w:ilvl w:val="0"/>
          <w:numId w:val="31"/>
        </w:numPr>
        <w:jc w:val="both"/>
        <w:rPr>
          <w:rFonts w:ascii="Times New Roman" w:eastAsia="標楷體" w:hAnsi="Times New Roman" w:cs="Times New Roman" w:hint="eastAsia"/>
          <w:kern w:val="2"/>
          <w:szCs w:val="22"/>
        </w:rPr>
      </w:pPr>
      <w:r w:rsidRPr="00D2105D">
        <w:rPr>
          <w:rFonts w:ascii="Times New Roman" w:eastAsia="標楷體" w:hAnsi="Times New Roman" w:cs="Times New Roman" w:hint="eastAsia"/>
          <w:kern w:val="2"/>
          <w:szCs w:val="22"/>
        </w:rPr>
        <w:t xml:space="preserve">TEJ TESG </w:t>
      </w:r>
      <w:r w:rsidRPr="00D2105D">
        <w:rPr>
          <w:rFonts w:ascii="Times New Roman" w:eastAsia="標楷體" w:hAnsi="Times New Roman" w:cs="Times New Roman" w:hint="eastAsia"/>
          <w:kern w:val="2"/>
          <w:szCs w:val="22"/>
        </w:rPr>
        <w:t>永續發展資料庫：擷取企業年度實體用水量（立方公尺）、事業廢棄物產生量（公噸）、水資源揭露與</w:t>
      </w:r>
      <w:r w:rsidRPr="00D2105D">
        <w:rPr>
          <w:rFonts w:ascii="Times New Roman" w:eastAsia="標楷體" w:hAnsi="Times New Roman" w:cs="Times New Roman" w:hint="eastAsia"/>
          <w:kern w:val="2"/>
          <w:szCs w:val="22"/>
        </w:rPr>
        <w:t xml:space="preserve"> GRI </w:t>
      </w:r>
      <w:r w:rsidRPr="00D2105D">
        <w:rPr>
          <w:rFonts w:ascii="Times New Roman" w:eastAsia="標楷體" w:hAnsi="Times New Roman" w:cs="Times New Roman" w:hint="eastAsia"/>
          <w:kern w:val="2"/>
          <w:szCs w:val="22"/>
        </w:rPr>
        <w:t>廢棄物揭露品質分數。</w:t>
      </w:r>
    </w:p>
    <w:p w14:paraId="0A00C649" w14:textId="4208AEA6" w:rsidR="00D2105D" w:rsidRDefault="00D2105D" w:rsidP="00A9502B">
      <w:pPr>
        <w:pStyle w:val="Web"/>
        <w:numPr>
          <w:ilvl w:val="0"/>
          <w:numId w:val="31"/>
        </w:numPr>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t xml:space="preserve">TEJ </w:t>
      </w:r>
      <w:r w:rsidRPr="00D2105D">
        <w:rPr>
          <w:rFonts w:ascii="Times New Roman" w:eastAsia="標楷體" w:hAnsi="Times New Roman" w:cs="Times New Roman" w:hint="eastAsia"/>
          <w:kern w:val="2"/>
          <w:szCs w:val="22"/>
        </w:rPr>
        <w:t>列管事業污染源環境裁處明細資料庫：收集企業因違反《水污染防治法》及《廢棄物清理法》所受之環保違規裁罰金額與次數。</w:t>
      </w:r>
    </w:p>
    <w:p w14:paraId="6220E0B5" w14:textId="3B6645DE" w:rsidR="00D2105D" w:rsidRDefault="00D2105D" w:rsidP="00A9502B">
      <w:pPr>
        <w:pStyle w:val="Web"/>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t>在樣本篩選過程方面，本研究遵循財務會計與管理會計文獻之標準篩選程序（</w:t>
      </w:r>
      <w:r w:rsidRPr="00D2105D">
        <w:rPr>
          <w:rFonts w:ascii="Times New Roman" w:eastAsia="標楷體" w:hAnsi="Times New Roman" w:cs="Times New Roman"/>
          <w:kern w:val="2"/>
          <w:szCs w:val="22"/>
        </w:rPr>
        <w:t>Anderson et al., 2003</w:t>
      </w:r>
      <w:r w:rsidRPr="00D2105D">
        <w:rPr>
          <w:rFonts w:ascii="Times New Roman" w:eastAsia="標楷體" w:hAnsi="Times New Roman" w:cs="Times New Roman" w:hint="eastAsia"/>
          <w:kern w:val="2"/>
          <w:szCs w:val="22"/>
        </w:rPr>
        <w:t>；辛珏辰</w:t>
      </w:r>
      <w:r w:rsidRPr="00D2105D">
        <w:rPr>
          <w:rFonts w:ascii="Times New Roman" w:eastAsia="標楷體" w:hAnsi="Times New Roman" w:cs="Times New Roman"/>
          <w:kern w:val="2"/>
          <w:szCs w:val="22"/>
        </w:rPr>
        <w:t>, 2025</w:t>
      </w:r>
      <w:r w:rsidRPr="00D2105D">
        <w:rPr>
          <w:rFonts w:ascii="Times New Roman" w:eastAsia="標楷體" w:hAnsi="Times New Roman" w:cs="Times New Roman" w:hint="eastAsia"/>
          <w:kern w:val="2"/>
          <w:szCs w:val="22"/>
        </w:rPr>
        <w:t>；許嘉芸</w:t>
      </w:r>
      <w:r w:rsidRPr="00D2105D">
        <w:rPr>
          <w:rFonts w:ascii="Times New Roman" w:eastAsia="標楷體" w:hAnsi="Times New Roman" w:cs="Times New Roman"/>
          <w:kern w:val="2"/>
          <w:szCs w:val="22"/>
        </w:rPr>
        <w:t>, 2026</w:t>
      </w:r>
      <w:r w:rsidRPr="00D2105D">
        <w:rPr>
          <w:rFonts w:ascii="Times New Roman" w:eastAsia="標楷體" w:hAnsi="Times New Roman" w:cs="Times New Roman" w:hint="eastAsia"/>
          <w:kern w:val="2"/>
          <w:szCs w:val="22"/>
        </w:rPr>
        <w:t>），具體步驟如下：</w:t>
      </w:r>
    </w:p>
    <w:p w14:paraId="13FC5C7F" w14:textId="77777777" w:rsidR="00D2105D" w:rsidRDefault="00D2105D" w:rsidP="00A9502B">
      <w:pPr>
        <w:pStyle w:val="Web"/>
        <w:numPr>
          <w:ilvl w:val="0"/>
          <w:numId w:val="32"/>
        </w:numPr>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t>產業限制：選取台灣上市與櫃買掛牌之製造業公司，排除金融保險業（因其營業費用結構與槓桿特性具特殊性）及公用事業（水電燃氣業，因其為水資源之供給端而非一般製造耗用端）。</w:t>
      </w:r>
    </w:p>
    <w:p w14:paraId="60931E11" w14:textId="77777777" w:rsidR="00D2105D" w:rsidRDefault="00D2105D" w:rsidP="00A9502B">
      <w:pPr>
        <w:pStyle w:val="Web"/>
        <w:numPr>
          <w:ilvl w:val="0"/>
          <w:numId w:val="32"/>
        </w:numPr>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t>數據完整性篩選：剔除營業收入（</w:t>
      </w:r>
      <w:r w:rsidRPr="00D2105D">
        <w:rPr>
          <w:rFonts w:ascii="Times New Roman" w:eastAsia="標楷體" w:hAnsi="Times New Roman" w:cs="Times New Roman" w:hint="eastAsia"/>
          <w:kern w:val="2"/>
          <w:szCs w:val="22"/>
        </w:rPr>
        <w:t>REV</w:t>
      </w:r>
      <w:r w:rsidRPr="00D2105D">
        <w:rPr>
          <w:rFonts w:ascii="Times New Roman" w:eastAsia="標楷體" w:hAnsi="Times New Roman" w:cs="Times New Roman" w:hint="eastAsia"/>
          <w:kern w:val="2"/>
          <w:szCs w:val="22"/>
        </w:rPr>
        <w:t>）或銷售與管理費用（</w:t>
      </w:r>
      <w:r w:rsidRPr="00D2105D">
        <w:rPr>
          <w:rFonts w:ascii="Times New Roman" w:eastAsia="標楷體" w:hAnsi="Times New Roman" w:cs="Times New Roman" w:hint="eastAsia"/>
          <w:kern w:val="2"/>
          <w:szCs w:val="22"/>
        </w:rPr>
        <w:t>SGA</w:t>
      </w:r>
      <w:r w:rsidRPr="00D2105D">
        <w:rPr>
          <w:rFonts w:ascii="Times New Roman" w:eastAsia="標楷體" w:hAnsi="Times New Roman" w:cs="Times New Roman" w:hint="eastAsia"/>
          <w:kern w:val="2"/>
          <w:szCs w:val="22"/>
        </w:rPr>
        <w:t>）為負數、零或資料缺失之觀測值。</w:t>
      </w:r>
    </w:p>
    <w:p w14:paraId="6FED933A" w14:textId="45DF044F" w:rsidR="00447C85" w:rsidRDefault="00D2105D" w:rsidP="00A9502B">
      <w:pPr>
        <w:pStyle w:val="Web"/>
        <w:numPr>
          <w:ilvl w:val="0"/>
          <w:numId w:val="32"/>
        </w:numPr>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t>對數變動率計算：剔除計算當期對數變動率（</w:t>
      </w:r>
      <m:oMath>
        <m:r>
          <m:rPr>
            <m:sty m:val="p"/>
          </m:rPr>
          <w:rPr>
            <w:rFonts w:ascii="Cambria Math" w:eastAsia="標楷體" w:hAnsi="Cambria Math" w:cs="Times New Roman"/>
            <w:kern w:val="2"/>
            <w:szCs w:val="22"/>
          </w:rPr>
          <m:t>Δ</m:t>
        </m:r>
        <m:func>
          <m:funcPr>
            <m:ctrlPr>
              <w:rPr>
                <w:rFonts w:ascii="Cambria Math" w:eastAsia="標楷體" w:hAnsi="Cambria Math" w:cs="Times New Roman"/>
                <w:kern w:val="2"/>
                <w:szCs w:val="22"/>
              </w:rPr>
            </m:ctrlPr>
          </m:funcPr>
          <m:fName>
            <m:r>
              <m:rPr>
                <m:sty m:val="p"/>
              </m:rPr>
              <w:rPr>
                <w:rFonts w:ascii="Cambria Math" w:eastAsia="標楷體" w:hAnsi="Cambria Math" w:cs="Times New Roman"/>
                <w:kern w:val="2"/>
                <w:szCs w:val="22"/>
              </w:rPr>
              <m:t>ln</m:t>
            </m:r>
          </m:fName>
          <m:e>
            <m:sSub>
              <m:sSubPr>
                <m:ctrlPr>
                  <w:rPr>
                    <w:rFonts w:ascii="Cambria Math" w:eastAsia="標楷體" w:hAnsi="Cambria Math" w:cs="Times New Roman"/>
                    <w:i/>
                    <w:kern w:val="2"/>
                    <w:szCs w:val="22"/>
                  </w:rPr>
                </m:ctrlPr>
              </m:sSubPr>
              <m:e>
                <m:r>
                  <w:rPr>
                    <w:rFonts w:ascii="Cambria Math" w:eastAsia="標楷體" w:hAnsi="Cambria Math" w:cs="Times New Roman"/>
                    <w:kern w:val="2"/>
                    <w:szCs w:val="22"/>
                  </w:rPr>
                  <m:t>SGA</m:t>
                </m:r>
              </m:e>
              <m:sub>
                <m:r>
                  <w:rPr>
                    <w:rFonts w:ascii="Cambria Math" w:eastAsia="標楷體" w:hAnsi="Cambria Math" w:cs="Times New Roman"/>
                    <w:kern w:val="2"/>
                    <w:szCs w:val="22"/>
                  </w:rPr>
                  <m:t>i,t</m:t>
                </m:r>
              </m:sub>
            </m:sSub>
          </m:e>
        </m:func>
      </m:oMath>
      <w:r w:rsidRPr="00D2105D">
        <w:rPr>
          <w:rFonts w:ascii="Times New Roman" w:eastAsia="標楷體" w:hAnsi="Times New Roman" w:cs="Times New Roman" w:hint="eastAsia"/>
          <w:kern w:val="2"/>
          <w:szCs w:val="22"/>
        </w:rPr>
        <w:t>與</w:t>
      </w:r>
      <m:oMath>
        <m:r>
          <m:rPr>
            <m:sty m:val="p"/>
          </m:rPr>
          <w:rPr>
            <w:rFonts w:ascii="Cambria Math" w:eastAsia="標楷體" w:hAnsi="Cambria Math" w:cs="Times New Roman"/>
            <w:kern w:val="2"/>
            <w:szCs w:val="22"/>
          </w:rPr>
          <m:t>Δ</m:t>
        </m:r>
        <m:func>
          <m:funcPr>
            <m:ctrlPr>
              <w:rPr>
                <w:rFonts w:ascii="Cambria Math" w:eastAsia="標楷體" w:hAnsi="Cambria Math" w:cs="Times New Roman"/>
                <w:kern w:val="2"/>
                <w:szCs w:val="22"/>
              </w:rPr>
            </m:ctrlPr>
          </m:funcPr>
          <m:fName>
            <m:r>
              <m:rPr>
                <m:sty m:val="p"/>
              </m:rPr>
              <w:rPr>
                <w:rFonts w:ascii="Cambria Math" w:eastAsia="標楷體" w:hAnsi="Cambria Math" w:cs="Times New Roman"/>
                <w:kern w:val="2"/>
                <w:szCs w:val="22"/>
              </w:rPr>
              <m:t>ln</m:t>
            </m:r>
          </m:fName>
          <m:e>
            <m:sSub>
              <m:sSubPr>
                <m:ctrlPr>
                  <w:rPr>
                    <w:rFonts w:ascii="Cambria Math" w:eastAsia="標楷體" w:hAnsi="Cambria Math" w:cs="Times New Roman"/>
                    <w:i/>
                    <w:kern w:val="2"/>
                    <w:szCs w:val="22"/>
                  </w:rPr>
                </m:ctrlPr>
              </m:sSubPr>
              <m:e>
                <m:r>
                  <w:rPr>
                    <w:rFonts w:ascii="Cambria Math" w:eastAsia="標楷體" w:hAnsi="Cambria Math" w:cs="Times New Roman"/>
                    <w:kern w:val="2"/>
                    <w:szCs w:val="22"/>
                  </w:rPr>
                  <m:t>REV</m:t>
                </m:r>
              </m:e>
              <m:sub>
                <m:r>
                  <w:rPr>
                    <w:rFonts w:ascii="Cambria Math" w:eastAsia="標楷體" w:hAnsi="Cambria Math" w:cs="Times New Roman"/>
                    <w:kern w:val="2"/>
                    <w:szCs w:val="22"/>
                  </w:rPr>
                  <m:t>i,t</m:t>
                </m:r>
              </m:sub>
            </m:sSub>
          </m:e>
        </m:func>
      </m:oMath>
      <w:r w:rsidRPr="00D2105D">
        <w:rPr>
          <w:rFonts w:ascii="Times New Roman" w:eastAsia="標楷體" w:hAnsi="Times New Roman" w:cs="Times New Roman" w:hint="eastAsia"/>
          <w:kern w:val="2"/>
          <w:szCs w:val="22"/>
        </w:rPr>
        <w:t>）所需之前一期（</w:t>
      </w:r>
      <w:r w:rsidRPr="00447C85">
        <w:rPr>
          <w:rFonts w:ascii="Times New Roman" w:eastAsia="標楷體" w:hAnsi="Times New Roman" w:cs="Times New Roman" w:hint="eastAsia"/>
          <w:i/>
          <w:kern w:val="2"/>
          <w:szCs w:val="22"/>
        </w:rPr>
        <w:t>t-1</w:t>
      </w:r>
      <w:r w:rsidRPr="00D2105D">
        <w:rPr>
          <w:rFonts w:ascii="Times New Roman" w:eastAsia="標楷體" w:hAnsi="Times New Roman" w:cs="Times New Roman" w:hint="eastAsia"/>
          <w:kern w:val="2"/>
          <w:szCs w:val="22"/>
        </w:rPr>
        <w:t>期）財務數據缺失之觀測值。</w:t>
      </w:r>
    </w:p>
    <w:p w14:paraId="02039CA3" w14:textId="77777777" w:rsidR="00A9502B" w:rsidRDefault="00D2105D" w:rsidP="00A9502B">
      <w:pPr>
        <w:pStyle w:val="Web"/>
        <w:numPr>
          <w:ilvl w:val="0"/>
          <w:numId w:val="32"/>
        </w:numPr>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t>環境變數配對：以證券代碼（</w:t>
      </w:r>
      <w:r w:rsidRPr="00D2105D">
        <w:rPr>
          <w:rFonts w:ascii="Times New Roman" w:eastAsia="標楷體" w:hAnsi="Times New Roman" w:cs="Times New Roman" w:hint="eastAsia"/>
          <w:kern w:val="2"/>
          <w:szCs w:val="22"/>
        </w:rPr>
        <w:t>Security Code</w:t>
      </w:r>
      <w:r w:rsidRPr="00D2105D">
        <w:rPr>
          <w:rFonts w:ascii="Times New Roman" w:eastAsia="標楷體" w:hAnsi="Times New Roman" w:cs="Times New Roman" w:hint="eastAsia"/>
          <w:kern w:val="2"/>
          <w:szCs w:val="22"/>
        </w:rPr>
        <w:t>）與西元年份作為唯一個體與時間識別碼，將財務面板資料與</w:t>
      </w:r>
      <w:r w:rsidRPr="00D2105D">
        <w:rPr>
          <w:rFonts w:ascii="Times New Roman" w:eastAsia="標楷體" w:hAnsi="Times New Roman" w:cs="Times New Roman" w:hint="eastAsia"/>
          <w:kern w:val="2"/>
          <w:szCs w:val="22"/>
        </w:rPr>
        <w:t xml:space="preserve"> TESG </w:t>
      </w:r>
      <w:r w:rsidRPr="00D2105D">
        <w:rPr>
          <w:rFonts w:ascii="Times New Roman" w:eastAsia="標楷體" w:hAnsi="Times New Roman" w:cs="Times New Roman" w:hint="eastAsia"/>
          <w:kern w:val="2"/>
          <w:szCs w:val="22"/>
        </w:rPr>
        <w:t>環境資料庫進行匹配。由於台灣企業對水資源與廢棄物實體量化數據之揭露屬於漸進式強制（如</w:t>
      </w:r>
      <w:r w:rsidRPr="00D2105D">
        <w:rPr>
          <w:rFonts w:ascii="Times New Roman" w:eastAsia="標楷體" w:hAnsi="Times New Roman" w:cs="Times New Roman" w:hint="eastAsia"/>
          <w:kern w:val="2"/>
          <w:szCs w:val="22"/>
        </w:rPr>
        <w:t xml:space="preserve"> 2021 </w:t>
      </w:r>
      <w:r w:rsidRPr="00D2105D">
        <w:rPr>
          <w:rFonts w:ascii="Times New Roman" w:eastAsia="標楷體" w:hAnsi="Times New Roman" w:cs="Times New Roman" w:hint="eastAsia"/>
          <w:kern w:val="2"/>
          <w:szCs w:val="22"/>
        </w:rPr>
        <w:t>年旱災及</w:t>
      </w:r>
      <w:r w:rsidRPr="00D2105D">
        <w:rPr>
          <w:rFonts w:ascii="Times New Roman" w:eastAsia="標楷體" w:hAnsi="Times New Roman" w:cs="Times New Roman" w:hint="eastAsia"/>
          <w:kern w:val="2"/>
          <w:szCs w:val="22"/>
        </w:rPr>
        <w:t xml:space="preserve"> 2023 </w:t>
      </w:r>
      <w:r w:rsidRPr="00D2105D">
        <w:rPr>
          <w:rFonts w:ascii="Times New Roman" w:eastAsia="標楷體" w:hAnsi="Times New Roman" w:cs="Times New Roman" w:hint="eastAsia"/>
          <w:kern w:val="2"/>
          <w:szCs w:val="22"/>
        </w:rPr>
        <w:t>年強制編製永續報告書），早年揭露家數較少，故整合後之面板資料屬於不平行面板（</w:t>
      </w:r>
      <w:r w:rsidRPr="00D2105D">
        <w:rPr>
          <w:rFonts w:ascii="Times New Roman" w:eastAsia="標楷體" w:hAnsi="Times New Roman" w:cs="Times New Roman" w:hint="eastAsia"/>
          <w:kern w:val="2"/>
          <w:szCs w:val="22"/>
        </w:rPr>
        <w:t>Unbalanced Panel</w:t>
      </w:r>
      <w:r w:rsidRPr="00D2105D">
        <w:rPr>
          <w:rFonts w:ascii="Times New Roman" w:eastAsia="標楷體" w:hAnsi="Times New Roman" w:cs="Times New Roman" w:hint="eastAsia"/>
          <w:kern w:val="2"/>
          <w:szCs w:val="22"/>
        </w:rPr>
        <w:t>）。</w:t>
      </w:r>
    </w:p>
    <w:p w14:paraId="5D933076" w14:textId="538B260F" w:rsidR="00D2105D" w:rsidRDefault="00D2105D" w:rsidP="00A9502B">
      <w:pPr>
        <w:pStyle w:val="Web"/>
        <w:numPr>
          <w:ilvl w:val="0"/>
          <w:numId w:val="32"/>
        </w:numPr>
        <w:jc w:val="both"/>
        <w:rPr>
          <w:rFonts w:ascii="Times New Roman" w:eastAsia="標楷體" w:hAnsi="Times New Roman" w:cs="Times New Roman"/>
          <w:kern w:val="2"/>
          <w:szCs w:val="22"/>
        </w:rPr>
      </w:pPr>
      <w:r w:rsidRPr="00D2105D">
        <w:rPr>
          <w:rFonts w:ascii="Times New Roman" w:eastAsia="標楷體" w:hAnsi="Times New Roman" w:cs="Times New Roman" w:hint="eastAsia"/>
          <w:kern w:val="2"/>
          <w:szCs w:val="22"/>
        </w:rPr>
        <w:lastRenderedPageBreak/>
        <w:t>極端值縮尾處理（</w:t>
      </w:r>
      <w:r w:rsidRPr="00D2105D">
        <w:rPr>
          <w:rFonts w:ascii="Times New Roman" w:eastAsia="標楷體" w:hAnsi="Times New Roman" w:cs="Times New Roman" w:hint="eastAsia"/>
          <w:kern w:val="2"/>
          <w:szCs w:val="22"/>
        </w:rPr>
        <w:t>Winsorization</w:t>
      </w:r>
      <w:r w:rsidRPr="00D2105D">
        <w:rPr>
          <w:rFonts w:ascii="Times New Roman" w:eastAsia="標楷體" w:hAnsi="Times New Roman" w:cs="Times New Roman" w:hint="eastAsia"/>
          <w:kern w:val="2"/>
          <w:szCs w:val="22"/>
        </w:rPr>
        <w:t>）：由於環境資源使用密集度（每百萬營收之用水量與廢棄物量）易受極端高產量或極小營收分母干擾，為避免異常值影響迴歸參數估計之穩健性，本研究對所有連續型財務變數與環境密集度變數，於上下</w:t>
      </w:r>
      <w:r w:rsidRPr="00D2105D">
        <w:rPr>
          <w:rFonts w:ascii="Times New Roman" w:eastAsia="標楷體" w:hAnsi="Times New Roman" w:cs="Times New Roman" w:hint="eastAsia"/>
          <w:kern w:val="2"/>
          <w:szCs w:val="22"/>
        </w:rPr>
        <w:t xml:space="preserve"> 1% </w:t>
      </w:r>
      <w:r w:rsidRPr="00D2105D">
        <w:rPr>
          <w:rFonts w:ascii="Times New Roman" w:eastAsia="標楷體" w:hAnsi="Times New Roman" w:cs="Times New Roman" w:hint="eastAsia"/>
          <w:kern w:val="2"/>
          <w:szCs w:val="22"/>
        </w:rPr>
        <w:t>及</w:t>
      </w:r>
      <w:r w:rsidRPr="00D2105D">
        <w:rPr>
          <w:rFonts w:ascii="Times New Roman" w:eastAsia="標楷體" w:hAnsi="Times New Roman" w:cs="Times New Roman" w:hint="eastAsia"/>
          <w:kern w:val="2"/>
          <w:szCs w:val="22"/>
        </w:rPr>
        <w:t xml:space="preserve"> 99% </w:t>
      </w:r>
      <w:r w:rsidRPr="00D2105D">
        <w:rPr>
          <w:rFonts w:ascii="Times New Roman" w:eastAsia="標楷體" w:hAnsi="Times New Roman" w:cs="Times New Roman" w:hint="eastAsia"/>
          <w:kern w:val="2"/>
          <w:szCs w:val="22"/>
        </w:rPr>
        <w:t>百分位數進行雙向縮尾處理。</w:t>
      </w:r>
    </w:p>
    <w:p w14:paraId="4436B8D9" w14:textId="77777777" w:rsidR="000F0CB2" w:rsidRPr="000F0CB2" w:rsidRDefault="000F0CB2" w:rsidP="000F0CB2">
      <w:pPr>
        <w:pStyle w:val="2"/>
        <w:rPr>
          <w:rFonts w:hint="eastAsia"/>
        </w:rPr>
      </w:pPr>
      <w:r w:rsidRPr="000F0CB2">
        <w:rPr>
          <w:rFonts w:hint="eastAsia"/>
        </w:rPr>
        <w:t>第二節</w:t>
      </w:r>
      <w:r w:rsidRPr="000F0CB2">
        <w:rPr>
          <w:rFonts w:hint="eastAsia"/>
        </w:rPr>
        <w:t xml:space="preserve"> </w:t>
      </w:r>
      <w:r w:rsidRPr="000F0CB2">
        <w:rPr>
          <w:rFonts w:hint="eastAsia"/>
        </w:rPr>
        <w:t>變數定義與衡量</w:t>
      </w:r>
    </w:p>
    <w:p w14:paraId="1C3FFCA5" w14:textId="5435773F" w:rsidR="00A9502B" w:rsidRDefault="000F0CB2" w:rsidP="000F0CB2">
      <w:pPr>
        <w:pStyle w:val="Web"/>
        <w:ind w:firstLineChars="177" w:firstLine="425"/>
        <w:jc w:val="both"/>
        <w:rPr>
          <w:rFonts w:ascii="Times New Roman" w:eastAsia="標楷體" w:hAnsi="Times New Roman" w:cs="Times New Roman"/>
          <w:kern w:val="2"/>
          <w:szCs w:val="22"/>
        </w:rPr>
      </w:pPr>
      <w:r w:rsidRPr="000F0CB2">
        <w:rPr>
          <w:rFonts w:ascii="Times New Roman" w:eastAsia="標楷體" w:hAnsi="Times New Roman" w:cs="Times New Roman" w:hint="eastAsia"/>
          <w:kern w:val="2"/>
          <w:szCs w:val="22"/>
        </w:rPr>
        <w:t>本研究變數包含被解釋變數（成本黏性衡量）、核心解釋變數（營收變動與下降虛擬變數）、環境管理變數（實質密集度、資訊揭露與違規裁罰）以及公司特徵控制變數。</w:t>
      </w:r>
    </w:p>
    <w:p w14:paraId="5CDEAAD0" w14:textId="4792CF49" w:rsidR="002C770F" w:rsidRPr="002C770F" w:rsidRDefault="002C770F" w:rsidP="002C770F">
      <w:pPr>
        <w:pStyle w:val="3"/>
      </w:pPr>
      <w:r>
        <w:rPr>
          <w:rFonts w:hint="eastAsia"/>
        </w:rPr>
        <w:t>一、</w:t>
      </w:r>
      <w:r w:rsidRPr="002C770F">
        <w:rPr>
          <w:rFonts w:hint="eastAsia"/>
        </w:rPr>
        <w:t>解釋變數與核心解釋變數</w:t>
      </w:r>
    </w:p>
    <w:p w14:paraId="0F20FFD8" w14:textId="77777777" w:rsidR="002C770F" w:rsidRDefault="002C770F" w:rsidP="002C770F">
      <w:pPr>
        <w:pStyle w:val="Web"/>
        <w:numPr>
          <w:ilvl w:val="0"/>
          <w:numId w:val="34"/>
        </w:numPr>
        <w:jc w:val="both"/>
        <w:rPr>
          <w:rFonts w:ascii="Times New Roman" w:eastAsia="標楷體" w:hAnsi="Times New Roman" w:cs="Times New Roman"/>
          <w:kern w:val="2"/>
          <w:szCs w:val="22"/>
        </w:rPr>
      </w:pPr>
      <w:r w:rsidRPr="002C770F">
        <w:rPr>
          <w:rFonts w:ascii="Times New Roman" w:eastAsia="標楷體" w:hAnsi="Times New Roman" w:cs="Times New Roman" w:hint="eastAsia"/>
          <w:kern w:val="2"/>
          <w:szCs w:val="22"/>
        </w:rPr>
        <w:t>銷管費用對數變動率</w:t>
      </w:r>
      <w:r w:rsidRPr="00D2105D">
        <w:rPr>
          <w:rFonts w:ascii="Times New Roman" w:eastAsia="標楷體" w:hAnsi="Times New Roman" w:cs="Times New Roman" w:hint="eastAsia"/>
          <w:kern w:val="2"/>
          <w:szCs w:val="22"/>
        </w:rPr>
        <w:t>（</w:t>
      </w:r>
      <m:oMath>
        <m:r>
          <m:rPr>
            <m:sty m:val="p"/>
          </m:rPr>
          <w:rPr>
            <w:rFonts w:ascii="Cambria Math" w:eastAsia="標楷體" w:hAnsi="Cambria Math" w:cs="Times New Roman"/>
            <w:kern w:val="2"/>
            <w:szCs w:val="22"/>
          </w:rPr>
          <m:t>Δ</m:t>
        </m:r>
        <m:func>
          <m:funcPr>
            <m:ctrlPr>
              <w:rPr>
                <w:rFonts w:ascii="Cambria Math" w:eastAsia="標楷體" w:hAnsi="Cambria Math" w:cs="Times New Roman"/>
                <w:kern w:val="2"/>
                <w:szCs w:val="22"/>
              </w:rPr>
            </m:ctrlPr>
          </m:funcPr>
          <m:fName>
            <m:r>
              <m:rPr>
                <m:sty m:val="p"/>
              </m:rPr>
              <w:rPr>
                <w:rFonts w:ascii="Cambria Math" w:eastAsia="標楷體" w:hAnsi="Cambria Math" w:cs="Times New Roman"/>
                <w:kern w:val="2"/>
                <w:szCs w:val="22"/>
              </w:rPr>
              <m:t>ln</m:t>
            </m:r>
          </m:fName>
          <m:e>
            <m:sSub>
              <m:sSubPr>
                <m:ctrlPr>
                  <w:rPr>
                    <w:rFonts w:ascii="Cambria Math" w:eastAsia="標楷體" w:hAnsi="Cambria Math" w:cs="Times New Roman"/>
                    <w:i/>
                    <w:kern w:val="2"/>
                    <w:szCs w:val="22"/>
                  </w:rPr>
                </m:ctrlPr>
              </m:sSubPr>
              <m:e>
                <m:r>
                  <w:rPr>
                    <w:rFonts w:ascii="Cambria Math" w:eastAsia="標楷體" w:hAnsi="Cambria Math" w:cs="Times New Roman"/>
                    <w:kern w:val="2"/>
                    <w:szCs w:val="22"/>
                  </w:rPr>
                  <m:t>SGA</m:t>
                </m:r>
              </m:e>
              <m:sub>
                <m:r>
                  <w:rPr>
                    <w:rFonts w:ascii="Cambria Math" w:eastAsia="標楷體" w:hAnsi="Cambria Math" w:cs="Times New Roman"/>
                    <w:kern w:val="2"/>
                    <w:szCs w:val="22"/>
                  </w:rPr>
                  <m:t>i,t</m:t>
                </m:r>
              </m:sub>
            </m:sSub>
          </m:e>
        </m:func>
      </m:oMath>
      <w:r w:rsidRPr="00D2105D">
        <w:rPr>
          <w:rFonts w:ascii="Times New Roman" w:eastAsia="標楷體" w:hAnsi="Times New Roman" w:cs="Times New Roman" w:hint="eastAsia"/>
          <w:kern w:val="2"/>
          <w:szCs w:val="22"/>
        </w:rPr>
        <w:t>）</w:t>
      </w:r>
      <w:r w:rsidRPr="002C770F">
        <w:rPr>
          <w:rFonts w:ascii="Times New Roman" w:eastAsia="標楷體" w:hAnsi="Times New Roman" w:cs="Times New Roman" w:hint="eastAsia"/>
          <w:kern w:val="2"/>
          <w:szCs w:val="22"/>
        </w:rPr>
        <w:t>：作為成本調整行為之應變數，定義為公司</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i/>
          <w:kern w:val="2"/>
          <w:szCs w:val="22"/>
        </w:rPr>
        <w:t>i</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hint="eastAsia"/>
          <w:kern w:val="2"/>
          <w:szCs w:val="22"/>
        </w:rPr>
        <w:t>在第</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i/>
          <w:kern w:val="2"/>
          <w:szCs w:val="22"/>
        </w:rPr>
        <w:t>t</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hint="eastAsia"/>
          <w:kern w:val="2"/>
          <w:szCs w:val="22"/>
        </w:rPr>
        <w:t>年銷售及管理費用相對於</w:t>
      </w:r>
      <w:r w:rsidRPr="002C770F">
        <w:rPr>
          <w:rFonts w:ascii="Times New Roman" w:eastAsia="標楷體" w:hAnsi="Times New Roman" w:cs="Times New Roman" w:hint="eastAsia"/>
          <w:kern w:val="2"/>
          <w:szCs w:val="22"/>
        </w:rPr>
        <w:t xml:space="preserve"> </w:t>
      </w:r>
      <w:r w:rsidRPr="00447C85">
        <w:rPr>
          <w:rFonts w:ascii="Times New Roman" w:eastAsia="標楷體" w:hAnsi="Times New Roman" w:cs="Times New Roman" w:hint="eastAsia"/>
          <w:i/>
          <w:kern w:val="2"/>
          <w:szCs w:val="22"/>
        </w:rPr>
        <w:t>t-1</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hint="eastAsia"/>
          <w:kern w:val="2"/>
          <w:szCs w:val="22"/>
        </w:rPr>
        <w:t>年之自然對數變動率：</w:t>
      </w:r>
    </w:p>
    <w:p w14:paraId="222C8DF8" w14:textId="789BB550" w:rsidR="000F0CB2" w:rsidRPr="00BD2056" w:rsidRDefault="002C770F" w:rsidP="00BD2056">
      <w:pPr>
        <w:pStyle w:val="Web"/>
        <w:ind w:left="480"/>
        <w:jc w:val="center"/>
        <w:rPr>
          <w:rFonts w:ascii="Times New Roman" w:eastAsia="標楷體" w:hAnsi="Times New Roman" w:cs="Times New Roman" w:hint="eastAsia"/>
          <w:kern w:val="2"/>
          <w:sz w:val="28"/>
          <w:szCs w:val="22"/>
        </w:rPr>
      </w:pPr>
      <m:oMath>
        <m:r>
          <m:rPr>
            <m:sty m:val="p"/>
          </m:rPr>
          <w:rPr>
            <w:rFonts w:ascii="Cambria Math" w:eastAsia="標楷體" w:hAnsi="Cambria Math" w:cs="Times New Roman"/>
            <w:kern w:val="2"/>
            <w:sz w:val="28"/>
            <w:szCs w:val="22"/>
          </w:rPr>
          <m:t>Δ</m:t>
        </m:r>
        <m:func>
          <m:funcPr>
            <m:ctrlPr>
              <w:rPr>
                <w:rFonts w:ascii="Cambria Math" w:eastAsia="標楷體" w:hAnsi="Cambria Math" w:cs="Times New Roman"/>
                <w:kern w:val="2"/>
                <w:sz w:val="28"/>
                <w:szCs w:val="22"/>
              </w:rPr>
            </m:ctrlPr>
          </m:funcPr>
          <m:fName>
            <m:r>
              <m:rPr>
                <m:sty m:val="p"/>
              </m:rPr>
              <w:rPr>
                <w:rFonts w:ascii="Cambria Math" w:eastAsia="標楷體" w:hAnsi="Cambria Math" w:cs="Times New Roman"/>
                <w:kern w:val="2"/>
                <w:sz w:val="28"/>
                <w:szCs w:val="22"/>
              </w:rPr>
              <m:t>ln</m:t>
            </m:r>
          </m:fName>
          <m:e>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SGA</m:t>
                </m:r>
              </m:e>
              <m:sub>
                <m:r>
                  <w:rPr>
                    <w:rFonts w:ascii="Cambria Math" w:eastAsia="標楷體" w:hAnsi="Cambria Math" w:cs="Times New Roman"/>
                    <w:kern w:val="2"/>
                    <w:sz w:val="28"/>
                    <w:szCs w:val="22"/>
                  </w:rPr>
                  <m:t>i,t</m:t>
                </m:r>
              </m:sub>
            </m:sSub>
          </m:e>
        </m:func>
      </m:oMath>
      <w:r w:rsidRPr="00BD2056">
        <w:rPr>
          <w:rFonts w:ascii="Times New Roman" w:eastAsia="標楷體" w:hAnsi="Times New Roman" w:cs="Times New Roman" w:hint="eastAsia"/>
          <w:kern w:val="2"/>
          <w:sz w:val="28"/>
          <w:szCs w:val="22"/>
        </w:rPr>
        <w:t xml:space="preserve">  = </w:t>
      </w:r>
      <m:oMath>
        <m:r>
          <m:rPr>
            <m:sty m:val="p"/>
          </m:rPr>
          <w:rPr>
            <w:rFonts w:ascii="Cambria Math" w:eastAsia="標楷體" w:hAnsi="Cambria Math" w:cs="Times New Roman"/>
            <w:kern w:val="2"/>
            <w:sz w:val="28"/>
            <w:szCs w:val="22"/>
          </w:rPr>
          <m:t>ln</m:t>
        </m:r>
        <m:d>
          <m:dPr>
            <m:ctrlPr>
              <w:rPr>
                <w:rFonts w:ascii="Cambria Math" w:eastAsia="標楷體" w:hAnsi="Cambria Math" w:cs="Times New Roman"/>
                <w:kern w:val="2"/>
                <w:sz w:val="28"/>
                <w:szCs w:val="22"/>
              </w:rPr>
            </m:ctrlPr>
          </m:dPr>
          <m:e>
            <m:f>
              <m:fPr>
                <m:ctrlPr>
                  <w:rPr>
                    <w:rFonts w:ascii="Cambria Math" w:eastAsia="標楷體" w:hAnsi="Cambria Math" w:cs="Times New Roman"/>
                    <w:i/>
                    <w:kern w:val="2"/>
                    <w:sz w:val="28"/>
                    <w:szCs w:val="22"/>
                  </w:rPr>
                </m:ctrlPr>
              </m:fPr>
              <m:num>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SGA</m:t>
                    </m:r>
                  </m:e>
                  <m:sub>
                    <m:r>
                      <w:rPr>
                        <w:rFonts w:ascii="Cambria Math" w:eastAsia="標楷體" w:hAnsi="Cambria Math" w:cs="Times New Roman"/>
                        <w:kern w:val="2"/>
                        <w:sz w:val="28"/>
                        <w:szCs w:val="22"/>
                      </w:rPr>
                      <m:t>i,t</m:t>
                    </m:r>
                  </m:sub>
                </m:sSub>
              </m:num>
              <m:den>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SGA</m:t>
                    </m:r>
                  </m:e>
                  <m:sub>
                    <m:r>
                      <w:rPr>
                        <w:rFonts w:ascii="Cambria Math" w:eastAsia="標楷體" w:hAnsi="Cambria Math" w:cs="Times New Roman"/>
                        <w:kern w:val="2"/>
                        <w:sz w:val="28"/>
                        <w:szCs w:val="22"/>
                      </w:rPr>
                      <m:t>i,t-1</m:t>
                    </m:r>
                  </m:sub>
                </m:sSub>
              </m:den>
            </m:f>
          </m:e>
        </m:d>
      </m:oMath>
    </w:p>
    <w:p w14:paraId="4336E363" w14:textId="0BF0D097" w:rsidR="00BD2056" w:rsidRDefault="00BD2056" w:rsidP="00BD2056">
      <w:pPr>
        <w:pStyle w:val="Web"/>
        <w:numPr>
          <w:ilvl w:val="0"/>
          <w:numId w:val="34"/>
        </w:numPr>
        <w:jc w:val="both"/>
        <w:rPr>
          <w:rFonts w:ascii="Times New Roman" w:eastAsia="標楷體" w:hAnsi="Times New Roman" w:cs="Times New Roman"/>
          <w:kern w:val="2"/>
          <w:szCs w:val="22"/>
        </w:rPr>
      </w:pPr>
      <w:r w:rsidRPr="00BD2056">
        <w:rPr>
          <w:rFonts w:ascii="Times New Roman" w:eastAsia="標楷體" w:hAnsi="Times New Roman" w:cs="Times New Roman" w:hint="eastAsia"/>
          <w:kern w:val="2"/>
          <w:szCs w:val="22"/>
        </w:rPr>
        <w:t>營收對數變動率</w:t>
      </w:r>
      <w:r w:rsidRPr="00D2105D">
        <w:rPr>
          <w:rFonts w:ascii="Times New Roman" w:eastAsia="標楷體" w:hAnsi="Times New Roman" w:cs="Times New Roman" w:hint="eastAsia"/>
          <w:kern w:val="2"/>
          <w:szCs w:val="22"/>
        </w:rPr>
        <w:t>（</w:t>
      </w:r>
      <m:oMath>
        <m:r>
          <m:rPr>
            <m:sty m:val="p"/>
          </m:rPr>
          <w:rPr>
            <w:rFonts w:ascii="Cambria Math" w:eastAsia="標楷體" w:hAnsi="Cambria Math" w:cs="Times New Roman"/>
            <w:kern w:val="2"/>
            <w:szCs w:val="22"/>
          </w:rPr>
          <m:t>Δ</m:t>
        </m:r>
        <m:func>
          <m:funcPr>
            <m:ctrlPr>
              <w:rPr>
                <w:rFonts w:ascii="Cambria Math" w:eastAsia="標楷體" w:hAnsi="Cambria Math" w:cs="Times New Roman"/>
                <w:kern w:val="2"/>
                <w:szCs w:val="22"/>
              </w:rPr>
            </m:ctrlPr>
          </m:funcPr>
          <m:fName>
            <m:r>
              <m:rPr>
                <m:sty m:val="p"/>
              </m:rPr>
              <w:rPr>
                <w:rFonts w:ascii="Cambria Math" w:eastAsia="標楷體" w:hAnsi="Cambria Math" w:cs="Times New Roman"/>
                <w:kern w:val="2"/>
                <w:szCs w:val="22"/>
              </w:rPr>
              <m:t>ln</m:t>
            </m:r>
          </m:fName>
          <m:e>
            <m:sSub>
              <m:sSubPr>
                <m:ctrlPr>
                  <w:rPr>
                    <w:rFonts w:ascii="Cambria Math" w:eastAsia="標楷體" w:hAnsi="Cambria Math" w:cs="Times New Roman"/>
                    <w:i/>
                    <w:kern w:val="2"/>
                    <w:szCs w:val="22"/>
                  </w:rPr>
                </m:ctrlPr>
              </m:sSubPr>
              <m:e>
                <m:r>
                  <w:rPr>
                    <w:rFonts w:ascii="Cambria Math" w:eastAsia="標楷體" w:hAnsi="Cambria Math" w:cs="Times New Roman"/>
                    <w:kern w:val="2"/>
                    <w:szCs w:val="22"/>
                  </w:rPr>
                  <m:t>REV</m:t>
                </m:r>
              </m:e>
              <m:sub>
                <m:r>
                  <w:rPr>
                    <w:rFonts w:ascii="Cambria Math" w:eastAsia="標楷體" w:hAnsi="Cambria Math" w:cs="Times New Roman"/>
                    <w:kern w:val="2"/>
                    <w:szCs w:val="22"/>
                  </w:rPr>
                  <m:t>i,t</m:t>
                </m:r>
              </m:sub>
            </m:sSub>
          </m:e>
        </m:func>
      </m:oMath>
      <w:r w:rsidRPr="00D2105D">
        <w:rPr>
          <w:rFonts w:ascii="Times New Roman" w:eastAsia="標楷體" w:hAnsi="Times New Roman" w:cs="Times New Roman" w:hint="eastAsia"/>
          <w:kern w:val="2"/>
          <w:szCs w:val="22"/>
        </w:rPr>
        <w:t>）</w:t>
      </w:r>
      <w:r w:rsidRPr="002C770F">
        <w:rPr>
          <w:rFonts w:ascii="Times New Roman" w:eastAsia="標楷體" w:hAnsi="Times New Roman" w:cs="Times New Roman" w:hint="eastAsia"/>
          <w:kern w:val="2"/>
          <w:szCs w:val="22"/>
        </w:rPr>
        <w:t>：</w:t>
      </w:r>
      <w:r w:rsidRPr="00BD2056">
        <w:rPr>
          <w:rFonts w:ascii="Times New Roman" w:eastAsia="標楷體" w:hAnsi="Times New Roman" w:cs="Times New Roman" w:hint="eastAsia"/>
          <w:kern w:val="2"/>
          <w:szCs w:val="22"/>
        </w:rPr>
        <w:t>作為營運活動規模變動之自變數，定義為公司</w:t>
      </w:r>
      <w:r w:rsidRPr="002C770F">
        <w:rPr>
          <w:rFonts w:ascii="Times New Roman" w:eastAsia="標楷體" w:hAnsi="Times New Roman" w:cs="Times New Roman"/>
          <w:i/>
          <w:kern w:val="2"/>
          <w:szCs w:val="22"/>
        </w:rPr>
        <w:t>i</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hint="eastAsia"/>
          <w:kern w:val="2"/>
          <w:szCs w:val="22"/>
        </w:rPr>
        <w:t>在第</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i/>
          <w:kern w:val="2"/>
          <w:szCs w:val="22"/>
        </w:rPr>
        <w:t>t</w:t>
      </w:r>
      <w:r w:rsidRPr="00BD2056">
        <w:rPr>
          <w:rFonts w:ascii="Times New Roman" w:eastAsia="標楷體" w:hAnsi="Times New Roman" w:cs="Times New Roman" w:hint="eastAsia"/>
          <w:kern w:val="2"/>
          <w:szCs w:val="22"/>
        </w:rPr>
        <w:t>年營業收入相對於</w:t>
      </w:r>
      <w:r w:rsidR="0012740E" w:rsidRPr="00BD2056">
        <w:rPr>
          <w:rFonts w:ascii="Times New Roman" w:eastAsia="標楷體" w:hAnsi="Times New Roman" w:cs="Times New Roman" w:hint="eastAsia"/>
          <w:kern w:val="2"/>
          <w:szCs w:val="22"/>
        </w:rPr>
        <w:t>公司</w:t>
      </w:r>
      <w:r w:rsidR="0012740E" w:rsidRPr="002C770F">
        <w:rPr>
          <w:rFonts w:ascii="Times New Roman" w:eastAsia="標楷體" w:hAnsi="Times New Roman" w:cs="Times New Roman"/>
          <w:i/>
          <w:kern w:val="2"/>
          <w:szCs w:val="22"/>
        </w:rPr>
        <w:t>i</w:t>
      </w:r>
      <w:r w:rsidR="0012740E" w:rsidRPr="002C770F">
        <w:rPr>
          <w:rFonts w:ascii="Times New Roman" w:eastAsia="標楷體" w:hAnsi="Times New Roman" w:cs="Times New Roman" w:hint="eastAsia"/>
          <w:kern w:val="2"/>
          <w:szCs w:val="22"/>
        </w:rPr>
        <w:t xml:space="preserve"> </w:t>
      </w:r>
      <w:r w:rsidR="0012740E" w:rsidRPr="002C770F">
        <w:rPr>
          <w:rFonts w:ascii="Times New Roman" w:eastAsia="標楷體" w:hAnsi="Times New Roman" w:cs="Times New Roman" w:hint="eastAsia"/>
          <w:kern w:val="2"/>
          <w:szCs w:val="22"/>
        </w:rPr>
        <w:t>在第</w:t>
      </w:r>
      <w:r w:rsidR="0012740E" w:rsidRPr="002C770F">
        <w:rPr>
          <w:rFonts w:ascii="Times New Roman" w:eastAsia="標楷體" w:hAnsi="Times New Roman" w:cs="Times New Roman" w:hint="eastAsia"/>
          <w:kern w:val="2"/>
          <w:szCs w:val="22"/>
        </w:rPr>
        <w:t xml:space="preserve"> </w:t>
      </w:r>
      <w:r w:rsidR="0012740E" w:rsidRPr="002C770F">
        <w:rPr>
          <w:rFonts w:ascii="Times New Roman" w:eastAsia="標楷體" w:hAnsi="Times New Roman" w:cs="Times New Roman"/>
          <w:i/>
          <w:kern w:val="2"/>
          <w:szCs w:val="22"/>
        </w:rPr>
        <w:t>t</w:t>
      </w:r>
      <w:r w:rsidR="0012740E" w:rsidRPr="00BD2056">
        <w:rPr>
          <w:rFonts w:ascii="Times New Roman" w:eastAsia="標楷體" w:hAnsi="Times New Roman" w:cs="Times New Roman" w:hint="eastAsia"/>
          <w:kern w:val="2"/>
          <w:szCs w:val="22"/>
        </w:rPr>
        <w:t>年</w:t>
      </w:r>
      <w:r w:rsidRPr="00BD2056">
        <w:rPr>
          <w:rFonts w:ascii="Times New Roman" w:eastAsia="標楷體" w:hAnsi="Times New Roman" w:cs="Times New Roman" w:hint="eastAsia"/>
          <w:kern w:val="2"/>
          <w:szCs w:val="22"/>
        </w:rPr>
        <w:t>之自然對數變動率：</w:t>
      </w:r>
      <w:r>
        <w:rPr>
          <w:rFonts w:ascii="Times New Roman" w:eastAsia="標楷體" w:hAnsi="Times New Roman" w:cs="Times New Roman"/>
          <w:kern w:val="2"/>
          <w:szCs w:val="22"/>
        </w:rPr>
        <w:t xml:space="preserve"> </w:t>
      </w:r>
    </w:p>
    <w:p w14:paraId="2BBE19D5" w14:textId="2AE6EFE1" w:rsidR="00BD2056" w:rsidRPr="00BD2056" w:rsidRDefault="00BD2056" w:rsidP="00BD2056">
      <w:pPr>
        <w:pStyle w:val="Web"/>
        <w:ind w:left="480"/>
        <w:jc w:val="center"/>
        <w:rPr>
          <w:rFonts w:ascii="Times New Roman" w:eastAsia="標楷體" w:hAnsi="Times New Roman" w:cs="Times New Roman" w:hint="eastAsia"/>
          <w:kern w:val="2"/>
          <w:sz w:val="28"/>
          <w:szCs w:val="22"/>
        </w:rPr>
      </w:pPr>
      <m:oMath>
        <m:r>
          <m:rPr>
            <m:sty m:val="p"/>
          </m:rPr>
          <w:rPr>
            <w:rFonts w:ascii="Cambria Math" w:eastAsia="標楷體" w:hAnsi="Cambria Math" w:cs="Times New Roman"/>
            <w:kern w:val="2"/>
            <w:sz w:val="28"/>
            <w:szCs w:val="22"/>
          </w:rPr>
          <m:t>Δ</m:t>
        </m:r>
        <m:func>
          <m:funcPr>
            <m:ctrlPr>
              <w:rPr>
                <w:rFonts w:ascii="Cambria Math" w:eastAsia="標楷體" w:hAnsi="Cambria Math" w:cs="Times New Roman"/>
                <w:kern w:val="2"/>
                <w:sz w:val="28"/>
                <w:szCs w:val="22"/>
              </w:rPr>
            </m:ctrlPr>
          </m:funcPr>
          <m:fName>
            <m:r>
              <m:rPr>
                <m:sty m:val="p"/>
              </m:rPr>
              <w:rPr>
                <w:rFonts w:ascii="Cambria Math" w:eastAsia="標楷體" w:hAnsi="Cambria Math" w:cs="Times New Roman"/>
                <w:kern w:val="2"/>
                <w:sz w:val="28"/>
                <w:szCs w:val="22"/>
              </w:rPr>
              <m:t>ln</m:t>
            </m:r>
          </m:fName>
          <m:e>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REV</m:t>
                </m:r>
              </m:e>
              <m:sub>
                <m:r>
                  <w:rPr>
                    <w:rFonts w:ascii="Cambria Math" w:eastAsia="標楷體" w:hAnsi="Cambria Math" w:cs="Times New Roman"/>
                    <w:kern w:val="2"/>
                    <w:sz w:val="28"/>
                    <w:szCs w:val="22"/>
                  </w:rPr>
                  <m:t>i,t</m:t>
                </m:r>
              </m:sub>
            </m:sSub>
          </m:e>
        </m:func>
      </m:oMath>
      <w:r w:rsidRPr="00BD2056">
        <w:rPr>
          <w:rFonts w:ascii="Times New Roman" w:eastAsia="標楷體" w:hAnsi="Times New Roman" w:cs="Times New Roman" w:hint="eastAsia"/>
          <w:kern w:val="2"/>
          <w:sz w:val="28"/>
          <w:szCs w:val="22"/>
        </w:rPr>
        <w:t xml:space="preserve">  = </w:t>
      </w:r>
      <m:oMath>
        <m:r>
          <m:rPr>
            <m:sty m:val="p"/>
          </m:rPr>
          <w:rPr>
            <w:rFonts w:ascii="Cambria Math" w:eastAsia="標楷體" w:hAnsi="Cambria Math" w:cs="Times New Roman"/>
            <w:kern w:val="2"/>
            <w:sz w:val="28"/>
            <w:szCs w:val="22"/>
          </w:rPr>
          <m:t>ln</m:t>
        </m:r>
        <m:d>
          <m:dPr>
            <m:ctrlPr>
              <w:rPr>
                <w:rFonts w:ascii="Cambria Math" w:eastAsia="標楷體" w:hAnsi="Cambria Math" w:cs="Times New Roman"/>
                <w:kern w:val="2"/>
                <w:sz w:val="28"/>
                <w:szCs w:val="22"/>
              </w:rPr>
            </m:ctrlPr>
          </m:dPr>
          <m:e>
            <m:f>
              <m:fPr>
                <m:ctrlPr>
                  <w:rPr>
                    <w:rFonts w:ascii="Cambria Math" w:eastAsia="標楷體" w:hAnsi="Cambria Math" w:cs="Times New Roman"/>
                    <w:i/>
                    <w:kern w:val="2"/>
                    <w:sz w:val="28"/>
                    <w:szCs w:val="22"/>
                  </w:rPr>
                </m:ctrlPr>
              </m:fPr>
              <m:num>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REV</m:t>
                    </m:r>
                  </m:e>
                  <m:sub>
                    <m:r>
                      <w:rPr>
                        <w:rFonts w:ascii="Cambria Math" w:eastAsia="標楷體" w:hAnsi="Cambria Math" w:cs="Times New Roman"/>
                        <w:kern w:val="2"/>
                        <w:sz w:val="28"/>
                        <w:szCs w:val="22"/>
                      </w:rPr>
                      <m:t>i,t</m:t>
                    </m:r>
                  </m:sub>
                </m:sSub>
              </m:num>
              <m:den>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REV</m:t>
                    </m:r>
                  </m:e>
                  <m:sub>
                    <m:r>
                      <w:rPr>
                        <w:rFonts w:ascii="Cambria Math" w:eastAsia="標楷體" w:hAnsi="Cambria Math" w:cs="Times New Roman"/>
                        <w:kern w:val="2"/>
                        <w:sz w:val="28"/>
                        <w:szCs w:val="22"/>
                      </w:rPr>
                      <m:t>i,t-1</m:t>
                    </m:r>
                  </m:sub>
                </m:sSub>
              </m:den>
            </m:f>
          </m:e>
        </m:d>
      </m:oMath>
    </w:p>
    <w:p w14:paraId="30E80298" w14:textId="563600A8" w:rsidR="0012740E" w:rsidRDefault="0012740E" w:rsidP="0012740E">
      <w:pPr>
        <w:pStyle w:val="Web"/>
        <w:numPr>
          <w:ilvl w:val="0"/>
          <w:numId w:val="34"/>
        </w:numPr>
        <w:jc w:val="both"/>
        <w:rPr>
          <w:rFonts w:ascii="Times New Roman" w:eastAsia="標楷體" w:hAnsi="Times New Roman" w:cs="Times New Roman"/>
          <w:kern w:val="2"/>
          <w:szCs w:val="22"/>
        </w:rPr>
      </w:pPr>
      <w:r w:rsidRPr="0012740E">
        <w:rPr>
          <w:rFonts w:ascii="Times New Roman" w:eastAsia="標楷體" w:hAnsi="Times New Roman" w:cs="Times New Roman" w:hint="eastAsia"/>
          <w:kern w:val="2"/>
          <w:szCs w:val="22"/>
        </w:rPr>
        <w:t>收入下降虛擬變數（</w:t>
      </w:r>
      <m:oMath>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DEC</m:t>
            </m:r>
          </m:e>
          <m:sub>
            <m:r>
              <w:rPr>
                <w:rFonts w:ascii="Cambria Math" w:eastAsia="標楷體" w:hAnsi="Cambria Math" w:cs="Times New Roman"/>
                <w:kern w:val="2"/>
                <w:sz w:val="28"/>
                <w:szCs w:val="22"/>
              </w:rPr>
              <m:t>i,t</m:t>
            </m:r>
          </m:sub>
        </m:sSub>
      </m:oMath>
      <w:r w:rsidRPr="0012740E">
        <w:rPr>
          <w:rFonts w:ascii="Times New Roman" w:eastAsia="標楷體" w:hAnsi="Times New Roman" w:cs="Times New Roman" w:hint="eastAsia"/>
          <w:kern w:val="2"/>
          <w:szCs w:val="22"/>
        </w:rPr>
        <w:t>）：用以捕捉營收衰退情境之二元變數。當</w:t>
      </w:r>
      <w:r w:rsidRPr="00BD2056">
        <w:rPr>
          <w:rFonts w:ascii="Times New Roman" w:eastAsia="標楷體" w:hAnsi="Times New Roman" w:cs="Times New Roman" w:hint="eastAsia"/>
          <w:kern w:val="2"/>
          <w:szCs w:val="22"/>
        </w:rPr>
        <w:t>公司</w:t>
      </w:r>
      <w:r w:rsidRPr="002C770F">
        <w:rPr>
          <w:rFonts w:ascii="Times New Roman" w:eastAsia="標楷體" w:hAnsi="Times New Roman" w:cs="Times New Roman"/>
          <w:i/>
          <w:kern w:val="2"/>
          <w:szCs w:val="22"/>
        </w:rPr>
        <w:t>i</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hint="eastAsia"/>
          <w:kern w:val="2"/>
          <w:szCs w:val="22"/>
        </w:rPr>
        <w:t>在第</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i/>
          <w:kern w:val="2"/>
          <w:szCs w:val="22"/>
        </w:rPr>
        <w:t>t</w:t>
      </w:r>
      <w:r w:rsidRPr="00BD2056">
        <w:rPr>
          <w:rFonts w:ascii="Times New Roman" w:eastAsia="標楷體" w:hAnsi="Times New Roman" w:cs="Times New Roman" w:hint="eastAsia"/>
          <w:kern w:val="2"/>
          <w:szCs w:val="22"/>
        </w:rPr>
        <w:t>年</w:t>
      </w:r>
      <w:r w:rsidRPr="0012740E">
        <w:rPr>
          <w:rFonts w:ascii="Times New Roman" w:eastAsia="標楷體" w:hAnsi="Times New Roman" w:cs="Times New Roman" w:hint="eastAsia"/>
          <w:kern w:val="2"/>
          <w:szCs w:val="22"/>
        </w:rPr>
        <w:t>之營業收入小於第</w:t>
      </w:r>
      <w:r w:rsidRPr="0012740E">
        <w:rPr>
          <w:rFonts w:ascii="Times New Roman" w:eastAsia="標楷體" w:hAnsi="Times New Roman" w:cs="Times New Roman" w:hint="eastAsia"/>
          <w:kern w:val="2"/>
          <w:szCs w:val="22"/>
        </w:rPr>
        <w:t xml:space="preserve"> </w:t>
      </w:r>
      <w:r w:rsidRPr="00BD2056">
        <w:rPr>
          <w:rFonts w:ascii="Times New Roman" w:eastAsia="標楷體" w:hAnsi="Times New Roman" w:cs="Times New Roman" w:hint="eastAsia"/>
          <w:kern w:val="2"/>
          <w:szCs w:val="22"/>
        </w:rPr>
        <w:t>公司</w:t>
      </w:r>
      <w:r w:rsidRPr="002C770F">
        <w:rPr>
          <w:rFonts w:ascii="Times New Roman" w:eastAsia="標楷體" w:hAnsi="Times New Roman" w:cs="Times New Roman"/>
          <w:i/>
          <w:kern w:val="2"/>
          <w:szCs w:val="22"/>
        </w:rPr>
        <w:t>i</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hint="eastAsia"/>
          <w:kern w:val="2"/>
          <w:szCs w:val="22"/>
        </w:rPr>
        <w:t>在第</w:t>
      </w:r>
      <w:r w:rsidRPr="002C770F">
        <w:rPr>
          <w:rFonts w:ascii="Times New Roman" w:eastAsia="標楷體" w:hAnsi="Times New Roman" w:cs="Times New Roman" w:hint="eastAsia"/>
          <w:kern w:val="2"/>
          <w:szCs w:val="22"/>
        </w:rPr>
        <w:t xml:space="preserve"> </w:t>
      </w:r>
      <w:r w:rsidRPr="002C770F">
        <w:rPr>
          <w:rFonts w:ascii="Times New Roman" w:eastAsia="標楷體" w:hAnsi="Times New Roman" w:cs="Times New Roman"/>
          <w:i/>
          <w:kern w:val="2"/>
          <w:szCs w:val="22"/>
        </w:rPr>
        <w:t>t</w:t>
      </w:r>
      <w:r w:rsidRPr="00BD2056">
        <w:rPr>
          <w:rFonts w:ascii="Times New Roman" w:eastAsia="標楷體" w:hAnsi="Times New Roman" w:cs="Times New Roman" w:hint="eastAsia"/>
          <w:kern w:val="2"/>
          <w:szCs w:val="22"/>
        </w:rPr>
        <w:t>年</w:t>
      </w:r>
      <w:r w:rsidRPr="0012740E">
        <w:rPr>
          <w:rFonts w:ascii="Times New Roman" w:eastAsia="標楷體" w:hAnsi="Times New Roman" w:cs="Times New Roman" w:hint="eastAsia"/>
          <w:kern w:val="2"/>
          <w:szCs w:val="22"/>
        </w:rPr>
        <w:t>（即</w:t>
      </w:r>
      <m:oMath>
        <m:r>
          <m:rPr>
            <m:sty m:val="p"/>
          </m:rPr>
          <w:rPr>
            <w:rFonts w:ascii="Cambria Math" w:eastAsia="標楷體" w:hAnsi="Cambria Math" w:cs="Times New Roman"/>
            <w:kern w:val="2"/>
            <w:szCs w:val="22"/>
          </w:rPr>
          <m:t>Δ</m:t>
        </m:r>
        <m:func>
          <m:funcPr>
            <m:ctrlPr>
              <w:rPr>
                <w:rFonts w:ascii="Cambria Math" w:eastAsia="標楷體" w:hAnsi="Cambria Math" w:cs="Times New Roman"/>
                <w:kern w:val="2"/>
                <w:szCs w:val="22"/>
              </w:rPr>
            </m:ctrlPr>
          </m:funcPr>
          <m:fName>
            <m:r>
              <m:rPr>
                <m:sty m:val="p"/>
              </m:rPr>
              <w:rPr>
                <w:rFonts w:ascii="Cambria Math" w:eastAsia="標楷體" w:hAnsi="Cambria Math" w:cs="Times New Roman"/>
                <w:kern w:val="2"/>
                <w:szCs w:val="22"/>
              </w:rPr>
              <m:t>ln</m:t>
            </m:r>
          </m:fName>
          <m:e>
            <m:sSub>
              <m:sSubPr>
                <m:ctrlPr>
                  <w:rPr>
                    <w:rFonts w:ascii="Cambria Math" w:eastAsia="標楷體" w:hAnsi="Cambria Math" w:cs="Times New Roman"/>
                    <w:i/>
                    <w:kern w:val="2"/>
                    <w:szCs w:val="22"/>
                  </w:rPr>
                </m:ctrlPr>
              </m:sSubPr>
              <m:e>
                <m:r>
                  <w:rPr>
                    <w:rFonts w:ascii="Cambria Math" w:eastAsia="標楷體" w:hAnsi="Cambria Math" w:cs="Times New Roman"/>
                    <w:kern w:val="2"/>
                    <w:szCs w:val="22"/>
                  </w:rPr>
                  <m:t>REV</m:t>
                </m:r>
              </m:e>
              <m:sub>
                <m:r>
                  <w:rPr>
                    <w:rFonts w:ascii="Cambria Math" w:eastAsia="標楷體" w:hAnsi="Cambria Math" w:cs="Times New Roman"/>
                    <w:kern w:val="2"/>
                    <w:szCs w:val="22"/>
                  </w:rPr>
                  <m:t>i,t</m:t>
                </m:r>
              </m:sub>
            </m:sSub>
          </m:e>
        </m:func>
      </m:oMath>
      <w:r w:rsidRPr="0012740E">
        <w:rPr>
          <w:rFonts w:ascii="Times New Roman" w:eastAsia="標楷體" w:hAnsi="Times New Roman" w:cs="Times New Roman" w:hint="eastAsia"/>
          <w:kern w:val="2"/>
          <w:szCs w:val="22"/>
        </w:rPr>
        <w:t xml:space="preserve"> &lt; </w:t>
      </w:r>
      <w:r>
        <w:rPr>
          <w:rFonts w:ascii="Times New Roman" w:eastAsia="標楷體" w:hAnsi="Times New Roman" w:cs="Times New Roman"/>
          <w:kern w:val="2"/>
          <w:szCs w:val="22"/>
        </w:rPr>
        <w:t>0</w:t>
      </w:r>
      <w:r w:rsidRPr="0012740E">
        <w:rPr>
          <w:rFonts w:ascii="Times New Roman" w:eastAsia="標楷體" w:hAnsi="Times New Roman" w:cs="Times New Roman" w:hint="eastAsia"/>
          <w:kern w:val="2"/>
          <w:szCs w:val="22"/>
        </w:rPr>
        <w:t>）時，取值為</w:t>
      </w:r>
      <w:r w:rsidRPr="0012740E">
        <w:rPr>
          <w:rFonts w:ascii="Times New Roman" w:eastAsia="標楷體" w:hAnsi="Times New Roman" w:cs="Times New Roman" w:hint="eastAsia"/>
          <w:kern w:val="2"/>
          <w:szCs w:val="22"/>
        </w:rPr>
        <w:t xml:space="preserve"> 1</w:t>
      </w:r>
      <w:r w:rsidRPr="0012740E">
        <w:rPr>
          <w:rFonts w:ascii="Times New Roman" w:eastAsia="標楷體" w:hAnsi="Times New Roman" w:cs="Times New Roman" w:hint="eastAsia"/>
          <w:kern w:val="2"/>
          <w:szCs w:val="22"/>
        </w:rPr>
        <w:t>；否則取值為</w:t>
      </w:r>
      <w:r w:rsidRPr="0012740E">
        <w:rPr>
          <w:rFonts w:ascii="Times New Roman" w:eastAsia="標楷體" w:hAnsi="Times New Roman" w:cs="Times New Roman" w:hint="eastAsia"/>
          <w:kern w:val="2"/>
          <w:szCs w:val="22"/>
        </w:rPr>
        <w:t xml:space="preserve"> 0</w:t>
      </w:r>
      <w:r w:rsidRPr="0012740E">
        <w:rPr>
          <w:rFonts w:ascii="Times New Roman" w:eastAsia="標楷體" w:hAnsi="Times New Roman" w:cs="Times New Roman" w:hint="eastAsia"/>
          <w:kern w:val="2"/>
          <w:szCs w:val="22"/>
        </w:rPr>
        <w:t>。</w:t>
      </w:r>
      <w:r w:rsidRPr="0012740E">
        <w:rPr>
          <w:rFonts w:ascii="Times New Roman" w:eastAsia="標楷體" w:hAnsi="Times New Roman" w:cs="Times New Roman" w:hint="eastAsia"/>
          <w:kern w:val="2"/>
          <w:szCs w:val="22"/>
        </w:rPr>
        <w:t xml:space="preserve"> </w:t>
      </w:r>
      <w:r>
        <w:rPr>
          <w:rFonts w:ascii="Times New Roman" w:eastAsia="標楷體" w:hAnsi="Times New Roman" w:cs="Times New Roman"/>
          <w:kern w:val="2"/>
          <w:szCs w:val="22"/>
        </w:rPr>
        <w:t xml:space="preserve"> </w:t>
      </w:r>
    </w:p>
    <w:p w14:paraId="4FB85690" w14:textId="61A87516" w:rsidR="0012740E" w:rsidRPr="00FC14C6" w:rsidRDefault="00FC14C6" w:rsidP="0012740E">
      <w:pPr>
        <w:pStyle w:val="Web"/>
        <w:ind w:left="480"/>
        <w:jc w:val="center"/>
        <w:rPr>
          <w:rFonts w:ascii="Times New Roman" w:eastAsia="標楷體" w:hAnsi="Times New Roman" w:cs="Times New Roman" w:hint="eastAsia"/>
          <w:kern w:val="2"/>
          <w:sz w:val="28"/>
          <w:szCs w:val="22"/>
        </w:rPr>
      </w:pPr>
      <m:oMath>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DEC</m:t>
            </m:r>
          </m:e>
          <m:sub>
            <m:r>
              <w:rPr>
                <w:rFonts w:ascii="Cambria Math" w:eastAsia="標楷體" w:hAnsi="Cambria Math" w:cs="Times New Roman"/>
                <w:kern w:val="2"/>
                <w:sz w:val="28"/>
                <w:szCs w:val="22"/>
              </w:rPr>
              <m:t>i,t</m:t>
            </m:r>
          </m:sub>
        </m:sSub>
      </m:oMath>
      <w:r w:rsidR="0012740E" w:rsidRPr="00BD2056">
        <w:rPr>
          <w:rFonts w:ascii="Times New Roman" w:eastAsia="標楷體" w:hAnsi="Times New Roman" w:cs="Times New Roman" w:hint="eastAsia"/>
          <w:kern w:val="2"/>
          <w:sz w:val="28"/>
          <w:szCs w:val="22"/>
        </w:rPr>
        <w:t xml:space="preserve">  = </w:t>
      </w:r>
      <m:oMath>
        <m:d>
          <m:dPr>
            <m:begChr m:val="{"/>
            <m:endChr m:val=""/>
            <m:ctrlPr>
              <w:rPr>
                <w:rFonts w:ascii="Cambria Math" w:eastAsia="標楷體" w:hAnsi="Cambria Math" w:cs="Times New Roman"/>
                <w:kern w:val="2"/>
                <w:sz w:val="28"/>
                <w:szCs w:val="22"/>
              </w:rPr>
            </m:ctrlPr>
          </m:dPr>
          <m:e>
            <m:eqArr>
              <m:eqArrPr>
                <m:ctrlPr>
                  <w:rPr>
                    <w:rFonts w:ascii="Cambria Math" w:eastAsia="標楷體" w:hAnsi="Cambria Math" w:cs="Times New Roman"/>
                    <w:kern w:val="2"/>
                    <w:sz w:val="28"/>
                    <w:szCs w:val="22"/>
                  </w:rPr>
                </m:ctrlPr>
              </m:eqArrPr>
              <m:e>
                <m:r>
                  <w:rPr>
                    <w:rFonts w:ascii="Cambria Math" w:eastAsia="標楷體" w:hAnsi="Cambria Math" w:cs="Times New Roman"/>
                    <w:kern w:val="2"/>
                    <w:sz w:val="28"/>
                    <w:szCs w:val="22"/>
                  </w:rPr>
                  <m:t xml:space="preserve">1,  if </m:t>
                </m:r>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REV</m:t>
                    </m:r>
                  </m:e>
                  <m:sub>
                    <m:r>
                      <w:rPr>
                        <w:rFonts w:ascii="Cambria Math" w:eastAsia="標楷體" w:hAnsi="Cambria Math" w:cs="Times New Roman"/>
                        <w:kern w:val="2"/>
                        <w:sz w:val="28"/>
                        <w:szCs w:val="22"/>
                      </w:rPr>
                      <m:t>i,t</m:t>
                    </m:r>
                  </m:sub>
                </m:sSub>
                <m:r>
                  <w:rPr>
                    <w:rFonts w:ascii="Cambria Math" w:eastAsia="標楷體" w:hAnsi="Cambria Math" w:cs="Times New Roman"/>
                    <w:kern w:val="2"/>
                    <w:sz w:val="28"/>
                    <w:szCs w:val="22"/>
                  </w:rPr>
                  <m:t xml:space="preserve">&lt; </m:t>
                </m:r>
                <m:sSub>
                  <m:sSubPr>
                    <m:ctrlPr>
                      <w:rPr>
                        <w:rFonts w:ascii="Cambria Math" w:eastAsia="標楷體" w:hAnsi="Cambria Math" w:cs="Times New Roman"/>
                        <w:i/>
                        <w:kern w:val="2"/>
                        <w:sz w:val="28"/>
                        <w:szCs w:val="22"/>
                      </w:rPr>
                    </m:ctrlPr>
                  </m:sSubPr>
                  <m:e>
                    <m:r>
                      <w:rPr>
                        <w:rFonts w:ascii="Cambria Math" w:eastAsia="標楷體" w:hAnsi="Cambria Math" w:cs="Times New Roman"/>
                        <w:kern w:val="2"/>
                        <w:sz w:val="28"/>
                        <w:szCs w:val="22"/>
                      </w:rPr>
                      <m:t>REV</m:t>
                    </m:r>
                  </m:e>
                  <m:sub>
                    <m:r>
                      <w:rPr>
                        <w:rFonts w:ascii="Cambria Math" w:eastAsia="標楷體" w:hAnsi="Cambria Math" w:cs="Times New Roman"/>
                        <w:kern w:val="2"/>
                        <w:sz w:val="28"/>
                        <w:szCs w:val="22"/>
                      </w:rPr>
                      <m:t>i,t</m:t>
                    </m:r>
                    <m:r>
                      <w:rPr>
                        <w:rFonts w:ascii="Cambria Math" w:eastAsia="標楷體" w:hAnsi="Cambria Math" w:cs="Times New Roman"/>
                        <w:kern w:val="2"/>
                        <w:sz w:val="28"/>
                        <w:szCs w:val="22"/>
                      </w:rPr>
                      <m:t>-1</m:t>
                    </m:r>
                  </m:sub>
                </m:sSub>
                <m:r>
                  <w:rPr>
                    <w:rFonts w:ascii="Cambria Math" w:eastAsia="標楷體" w:hAnsi="Cambria Math" w:cs="Times New Roman"/>
                    <w:kern w:val="2"/>
                    <w:sz w:val="28"/>
                    <w:szCs w:val="22"/>
                  </w:rPr>
                  <m:t xml:space="preserve"> </m:t>
                </m:r>
              </m:e>
              <m:e>
                <m:r>
                  <w:rPr>
                    <w:rFonts w:ascii="Cambria Math" w:eastAsia="標楷體" w:hAnsi="Cambria Math" w:cs="Times New Roman"/>
                    <w:kern w:val="2"/>
                    <w:sz w:val="28"/>
                    <w:szCs w:val="22"/>
                  </w:rPr>
                  <m:t>0,  otherwise</m:t>
                </m:r>
              </m:e>
            </m:eqArr>
          </m:e>
        </m:d>
      </m:oMath>
    </w:p>
    <w:p w14:paraId="556BBDD6" w14:textId="45CDF632" w:rsidR="00872076" w:rsidRPr="002C770F" w:rsidRDefault="00872076" w:rsidP="00872076">
      <w:pPr>
        <w:pStyle w:val="3"/>
      </w:pPr>
      <w:r>
        <w:rPr>
          <w:rFonts w:hint="eastAsia"/>
        </w:rPr>
        <w:t>二</w:t>
      </w:r>
      <w:r>
        <w:rPr>
          <w:rFonts w:hint="eastAsia"/>
        </w:rPr>
        <w:t>、</w:t>
      </w:r>
      <w:r w:rsidRPr="00872076">
        <w:rPr>
          <w:rFonts w:hint="eastAsia"/>
        </w:rPr>
        <w:t>環境管理測試變數（</w:t>
      </w:r>
      <m:oMath>
        <m:sSub>
          <m:sSubPr>
            <m:ctrlPr>
              <w:rPr>
                <w:rFonts w:ascii="Cambria Math" w:hAnsi="Cambria Math"/>
                <w:i/>
                <w:sz w:val="28"/>
              </w:rPr>
            </m:ctrlPr>
          </m:sSubPr>
          <m:e>
            <m:r>
              <w:rPr>
                <w:rFonts w:ascii="Cambria Math" w:hAnsi="Cambria Math"/>
                <w:sz w:val="28"/>
              </w:rPr>
              <m:t>Env_Var</m:t>
            </m:r>
          </m:e>
          <m:sub>
            <m:r>
              <w:rPr>
                <w:rFonts w:ascii="Cambria Math" w:hAnsi="Cambria Math"/>
                <w:sz w:val="28"/>
              </w:rPr>
              <m:t>i,t</m:t>
            </m:r>
          </m:sub>
        </m:sSub>
      </m:oMath>
      <w:r w:rsidRPr="00872076">
        <w:rPr>
          <w:rFonts w:hint="eastAsia"/>
        </w:rPr>
        <w:t>）</w:t>
      </w:r>
    </w:p>
    <w:p w14:paraId="04B6B709" w14:textId="61E46A51" w:rsidR="000F0CB2" w:rsidRDefault="00036527" w:rsidP="000F0CB2">
      <w:pPr>
        <w:pStyle w:val="Web"/>
        <w:ind w:firstLineChars="177" w:firstLine="425"/>
        <w:jc w:val="both"/>
        <w:rPr>
          <w:rFonts w:ascii="Times New Roman" w:eastAsia="標楷體" w:hAnsi="Times New Roman" w:cs="Times New Roman"/>
          <w:kern w:val="2"/>
          <w:szCs w:val="22"/>
        </w:rPr>
      </w:pPr>
      <w:r w:rsidRPr="00036527">
        <w:rPr>
          <w:rFonts w:ascii="Times New Roman" w:eastAsia="標楷體" w:hAnsi="Times New Roman" w:cs="Times New Roman" w:hint="eastAsia"/>
          <w:kern w:val="2"/>
          <w:szCs w:val="22"/>
        </w:rPr>
        <w:t>本研究將環境管理構面區分為「實質資源使用密集度（硬指標主軸）」、「資訊揭露品質（軟指標對照組）」與「環境違規裁罰（穩健性指標）」三類：</w:t>
      </w:r>
    </w:p>
    <w:p w14:paraId="12CF97FF" w14:textId="63C9E9CA" w:rsidR="00036527" w:rsidRDefault="00036527" w:rsidP="00036527">
      <w:pPr>
        <w:pStyle w:val="Web"/>
        <w:numPr>
          <w:ilvl w:val="0"/>
          <w:numId w:val="36"/>
        </w:numPr>
        <w:jc w:val="both"/>
        <w:rPr>
          <w:rFonts w:ascii="Times New Roman" w:eastAsia="標楷體" w:hAnsi="Times New Roman" w:cs="Times New Roman"/>
          <w:kern w:val="2"/>
          <w:szCs w:val="22"/>
        </w:rPr>
      </w:pPr>
      <w:r w:rsidRPr="00036527">
        <w:rPr>
          <w:rFonts w:ascii="Times New Roman" w:eastAsia="標楷體" w:hAnsi="Times New Roman" w:cs="Times New Roman" w:hint="eastAsia"/>
          <w:kern w:val="2"/>
          <w:szCs w:val="22"/>
        </w:rPr>
        <w:t>用水密集度（</w:t>
      </w:r>
      <w:r w:rsidRPr="00036527">
        <w:rPr>
          <w:rFonts w:ascii="Times New Roman" w:eastAsia="標楷體" w:hAnsi="Times New Roman" w:cs="Times New Roman" w:hint="eastAsia"/>
          <w:kern w:val="2"/>
          <w:szCs w:val="22"/>
        </w:rPr>
        <w:t>WATER_INTENSITY</w:t>
      </w:r>
      <w:r w:rsidRPr="00036527">
        <w:rPr>
          <w:rFonts w:ascii="Times New Roman" w:eastAsia="標楷體" w:hAnsi="Times New Roman" w:cs="Times New Roman" w:hint="eastAsia"/>
          <w:kern w:val="2"/>
          <w:szCs w:val="22"/>
        </w:rPr>
        <w:t>，核心硬指標）：主模型</w:t>
      </w:r>
      <w:r w:rsidRPr="00036527">
        <w:rPr>
          <w:rFonts w:ascii="Times New Roman" w:eastAsia="標楷體" w:hAnsi="Times New Roman" w:cs="Times New Roman" w:hint="eastAsia"/>
          <w:kern w:val="2"/>
          <w:szCs w:val="22"/>
        </w:rPr>
        <w:t xml:space="preserve"> 6 </w:t>
      </w:r>
      <w:r w:rsidRPr="00036527">
        <w:rPr>
          <w:rFonts w:ascii="Times New Roman" w:eastAsia="標楷體" w:hAnsi="Times New Roman" w:cs="Times New Roman" w:hint="eastAsia"/>
          <w:kern w:val="2"/>
          <w:szCs w:val="22"/>
        </w:rPr>
        <w:t>之核心變數，定義為企業年度總用水量（立方公尺）除以營業收入</w:t>
      </w:r>
      <w:r w:rsidRPr="00036527">
        <w:rPr>
          <w:rFonts w:ascii="Times New Roman" w:eastAsia="標楷體" w:hAnsi="Times New Roman" w:cs="Times New Roman" w:hint="eastAsia"/>
          <w:kern w:val="2"/>
          <w:szCs w:val="22"/>
        </w:rPr>
        <w:lastRenderedPageBreak/>
        <w:t>（百萬元</w:t>
      </w:r>
      <w:r w:rsidRPr="00036527">
        <w:rPr>
          <w:rFonts w:ascii="Times New Roman" w:eastAsia="標楷體" w:hAnsi="Times New Roman" w:cs="Times New Roman" w:hint="eastAsia"/>
          <w:kern w:val="2"/>
          <w:szCs w:val="22"/>
        </w:rPr>
        <w:t xml:space="preserve"> NTD</w:t>
      </w:r>
      <w:r w:rsidRPr="00036527">
        <w:rPr>
          <w:rFonts w:ascii="Times New Roman" w:eastAsia="標楷體" w:hAnsi="Times New Roman" w:cs="Times New Roman" w:hint="eastAsia"/>
          <w:kern w:val="2"/>
          <w:szCs w:val="22"/>
        </w:rPr>
        <w:t>）。代表企業生產對實體水資源之依賴強度與專用環保資產規模。</w:t>
      </w:r>
    </w:p>
    <w:p w14:paraId="541AE723" w14:textId="3781E6B2" w:rsidR="00A67095" w:rsidRDefault="00A67095" w:rsidP="00A67095">
      <w:pPr>
        <w:pStyle w:val="Web"/>
        <w:ind w:left="1390"/>
        <w:jc w:val="both"/>
        <w:rPr>
          <w:rFonts w:ascii="Times New Roman" w:eastAsia="標楷體" w:hAnsi="Times New Roman" w:cs="Times New Roman" w:hint="eastAsia"/>
          <w:kern w:val="2"/>
          <w:szCs w:val="22"/>
        </w:rPr>
      </w:pPr>
      <m:oMath>
        <m:sSub>
          <m:sSubPr>
            <m:ctrlPr>
              <w:rPr>
                <w:rFonts w:ascii="Cambria Math" w:eastAsia="標楷體" w:hAnsi="Cambria Math" w:cs="Times New Roman"/>
                <w:i/>
                <w:kern w:val="2"/>
                <w:sz w:val="28"/>
                <w:szCs w:val="22"/>
              </w:rPr>
            </m:ctrlPr>
          </m:sSubPr>
          <m:e>
            <m:r>
              <w:rPr>
                <w:rFonts w:ascii="Cambria Math" w:eastAsia="標楷體" w:hAnsi="Cambria Math" w:cs="Times New Roman" w:hint="eastAsia"/>
                <w:kern w:val="2"/>
                <w:sz w:val="28"/>
                <w:szCs w:val="22"/>
              </w:rPr>
              <m:t>WATER_INTENSITY</m:t>
            </m:r>
          </m:e>
          <m:sub>
            <m:r>
              <w:rPr>
                <w:rFonts w:ascii="Cambria Math" w:eastAsia="標楷體" w:hAnsi="Cambria Math" w:cs="Times New Roman"/>
                <w:kern w:val="2"/>
                <w:sz w:val="28"/>
                <w:szCs w:val="22"/>
              </w:rPr>
              <m:t>i,t</m:t>
            </m:r>
          </m:sub>
        </m:sSub>
      </m:oMath>
      <w:r w:rsidRPr="00BD2056">
        <w:rPr>
          <w:rFonts w:ascii="Times New Roman" w:eastAsia="標楷體" w:hAnsi="Times New Roman" w:cs="Times New Roman" w:hint="eastAsia"/>
          <w:kern w:val="2"/>
          <w:sz w:val="28"/>
          <w:szCs w:val="22"/>
        </w:rPr>
        <w:t xml:space="preserve">  =</w:t>
      </w:r>
      <w:r>
        <w:rPr>
          <w:rFonts w:ascii="Times New Roman" w:eastAsia="標楷體" w:hAnsi="Times New Roman" w:cs="Times New Roman"/>
          <w:kern w:val="2"/>
          <w:sz w:val="28"/>
          <w:szCs w:val="22"/>
        </w:rPr>
        <w:t xml:space="preserve"> </w:t>
      </w:r>
      <m:oMath>
        <m:f>
          <m:fPr>
            <m:ctrlPr>
              <w:rPr>
                <w:rFonts w:ascii="Cambria Math" w:eastAsia="標楷體" w:hAnsi="Cambria Math" w:cs="Times New Roman"/>
                <w:kern w:val="2"/>
                <w:sz w:val="28"/>
                <w:szCs w:val="22"/>
              </w:rPr>
            </m:ctrlPr>
          </m:fPr>
          <m:num>
            <m:sSub>
              <m:sSubPr>
                <m:ctrlPr>
                  <w:rPr>
                    <w:rFonts w:ascii="Cambria Math" w:eastAsia="標楷體" w:hAnsi="Cambria Math" w:cs="Times New Roman"/>
                    <w:i/>
                    <w:kern w:val="2"/>
                    <w:sz w:val="28"/>
                    <w:szCs w:val="22"/>
                  </w:rPr>
                </m:ctrlPr>
              </m:sSubPr>
              <m:e>
                <m:r>
                  <w:rPr>
                    <w:rFonts w:ascii="Cambria Math" w:eastAsia="標楷體" w:hAnsi="Cambria Math" w:cs="Times New Roman" w:hint="eastAsia"/>
                    <w:kern w:val="2"/>
                    <w:sz w:val="28"/>
                    <w:szCs w:val="22"/>
                  </w:rPr>
                  <m:t>總用水量</m:t>
                </m:r>
              </m:e>
              <m:sub>
                <m:r>
                  <w:rPr>
                    <w:rFonts w:ascii="Cambria Math" w:eastAsia="標楷體" w:hAnsi="Cambria Math" w:cs="Times New Roman"/>
                    <w:kern w:val="2"/>
                    <w:sz w:val="28"/>
                    <w:szCs w:val="22"/>
                  </w:rPr>
                  <m:t>i,t</m:t>
                </m:r>
              </m:sub>
            </m:sSub>
            <m:r>
              <w:rPr>
                <w:rFonts w:ascii="Cambria Math" w:eastAsia="標楷體" w:hAnsi="Cambria Math" w:cs="Times New Roman"/>
                <w:kern w:val="2"/>
                <w:sz w:val="28"/>
                <w:szCs w:val="22"/>
              </w:rPr>
              <m:t xml:space="preserve"> (</m:t>
            </m:r>
            <m:sSup>
              <m:sSupPr>
                <m:ctrlPr>
                  <w:rPr>
                    <w:rFonts w:ascii="Cambria Math" w:eastAsia="標楷體" w:hAnsi="Cambria Math" w:cs="Times New Roman"/>
                    <w:i/>
                    <w:kern w:val="2"/>
                    <w:sz w:val="28"/>
                    <w:szCs w:val="22"/>
                  </w:rPr>
                </m:ctrlPr>
              </m:sSupPr>
              <m:e>
                <m:r>
                  <w:rPr>
                    <w:rFonts w:ascii="Cambria Math" w:eastAsia="標楷體" w:hAnsi="Cambria Math" w:cs="Times New Roman"/>
                    <w:kern w:val="2"/>
                    <w:sz w:val="28"/>
                    <w:szCs w:val="22"/>
                  </w:rPr>
                  <m:t>m</m:t>
                </m:r>
              </m:e>
              <m:sup>
                <m:r>
                  <w:rPr>
                    <w:rFonts w:ascii="Cambria Math" w:eastAsia="標楷體" w:hAnsi="Cambria Math" w:cs="Times New Roman"/>
                    <w:kern w:val="2"/>
                    <w:sz w:val="28"/>
                    <w:szCs w:val="22"/>
                  </w:rPr>
                  <m:t>3</m:t>
                </m:r>
              </m:sup>
            </m:sSup>
            <m:r>
              <w:rPr>
                <w:rFonts w:ascii="Cambria Math" w:eastAsia="標楷體" w:hAnsi="Cambria Math" w:cs="Times New Roman"/>
                <w:kern w:val="2"/>
                <w:sz w:val="28"/>
                <w:szCs w:val="22"/>
              </w:rPr>
              <m:t>)</m:t>
            </m:r>
          </m:num>
          <m:den>
            <m:sSub>
              <m:sSubPr>
                <m:ctrlPr>
                  <w:rPr>
                    <w:rFonts w:ascii="Cambria Math" w:eastAsia="標楷體" w:hAnsi="Cambria Math" w:cs="Times New Roman"/>
                    <w:i/>
                    <w:kern w:val="2"/>
                    <w:sz w:val="28"/>
                    <w:szCs w:val="22"/>
                  </w:rPr>
                </m:ctrlPr>
              </m:sSubPr>
              <m:e>
                <m:r>
                  <w:rPr>
                    <w:rFonts w:ascii="Cambria Math" w:eastAsia="標楷體" w:hAnsi="Cambria Math" w:cs="Times New Roman" w:hint="eastAsia"/>
                    <w:kern w:val="2"/>
                    <w:sz w:val="28"/>
                    <w:szCs w:val="22"/>
                  </w:rPr>
                  <m:t>營業收入</m:t>
                </m:r>
              </m:e>
              <m:sub>
                <m:r>
                  <w:rPr>
                    <w:rFonts w:ascii="Cambria Math" w:eastAsia="標楷體" w:hAnsi="Cambria Math" w:cs="Times New Roman"/>
                    <w:kern w:val="2"/>
                    <w:sz w:val="28"/>
                    <w:szCs w:val="22"/>
                  </w:rPr>
                  <m:t>i,t</m:t>
                </m:r>
              </m:sub>
            </m:sSub>
            <m:r>
              <w:rPr>
                <w:rFonts w:ascii="Cambria Math" w:eastAsia="標楷體" w:hAnsi="Cambria Math" w:cs="Times New Roman"/>
                <w:kern w:val="2"/>
                <w:sz w:val="28"/>
                <w:szCs w:val="22"/>
              </w:rPr>
              <m:t>(</m:t>
            </m:r>
            <m:r>
              <w:rPr>
                <w:rFonts w:ascii="Cambria Math" w:eastAsia="標楷體" w:hAnsi="Cambria Math" w:cs="Times New Roman" w:hint="eastAsia"/>
                <w:kern w:val="2"/>
                <w:sz w:val="28"/>
                <w:szCs w:val="22"/>
              </w:rPr>
              <m:t>百萬元</m:t>
            </m:r>
            <m:r>
              <w:rPr>
                <w:rFonts w:ascii="Cambria Math" w:eastAsia="標楷體" w:hAnsi="Cambria Math" w:cs="Times New Roman"/>
                <w:kern w:val="2"/>
                <w:sz w:val="28"/>
                <w:szCs w:val="22"/>
              </w:rPr>
              <m:t>)</m:t>
            </m:r>
          </m:den>
        </m:f>
      </m:oMath>
    </w:p>
    <w:p w14:paraId="23D355D7" w14:textId="4F538B1E" w:rsidR="00036527" w:rsidRDefault="00036527" w:rsidP="00036527">
      <w:pPr>
        <w:pStyle w:val="Web"/>
        <w:numPr>
          <w:ilvl w:val="0"/>
          <w:numId w:val="36"/>
        </w:numPr>
        <w:jc w:val="both"/>
        <w:rPr>
          <w:rFonts w:ascii="Times New Roman" w:eastAsia="標楷體" w:hAnsi="Times New Roman" w:cs="Times New Roman"/>
          <w:kern w:val="2"/>
          <w:szCs w:val="22"/>
        </w:rPr>
      </w:pPr>
      <w:r w:rsidRPr="00036527">
        <w:rPr>
          <w:rFonts w:ascii="Times New Roman" w:eastAsia="標楷體" w:hAnsi="Times New Roman" w:cs="Times New Roman" w:hint="eastAsia"/>
          <w:kern w:val="2"/>
          <w:szCs w:val="22"/>
        </w:rPr>
        <w:t>廢棄物密集度（</w:t>
      </w:r>
      <w:r w:rsidRPr="00036527">
        <w:rPr>
          <w:rFonts w:ascii="Times New Roman" w:eastAsia="標楷體" w:hAnsi="Times New Roman" w:cs="Times New Roman" w:hint="eastAsia"/>
          <w:kern w:val="2"/>
          <w:szCs w:val="22"/>
        </w:rPr>
        <w:t>WASTE_INTENSITY</w:t>
      </w:r>
      <w:r w:rsidRPr="00036527">
        <w:rPr>
          <w:rFonts w:ascii="Times New Roman" w:eastAsia="標楷體" w:hAnsi="Times New Roman" w:cs="Times New Roman" w:hint="eastAsia"/>
          <w:kern w:val="2"/>
          <w:szCs w:val="22"/>
        </w:rPr>
        <w:t>，核心硬指標）：主模型</w:t>
      </w:r>
      <w:r w:rsidRPr="00036527">
        <w:rPr>
          <w:rFonts w:ascii="Times New Roman" w:eastAsia="標楷體" w:hAnsi="Times New Roman" w:cs="Times New Roman" w:hint="eastAsia"/>
          <w:kern w:val="2"/>
          <w:szCs w:val="22"/>
        </w:rPr>
        <w:t xml:space="preserve"> 3 </w:t>
      </w:r>
      <w:r w:rsidRPr="00036527">
        <w:rPr>
          <w:rFonts w:ascii="Times New Roman" w:eastAsia="標楷體" w:hAnsi="Times New Roman" w:cs="Times New Roman" w:hint="eastAsia"/>
          <w:kern w:val="2"/>
          <w:szCs w:val="22"/>
        </w:rPr>
        <w:t>之核心變數，定義為企業年度事業廢棄物總產生量（公噸）除以營業收入（百萬元</w:t>
      </w:r>
      <w:r w:rsidRPr="00036527">
        <w:rPr>
          <w:rFonts w:ascii="Times New Roman" w:eastAsia="標楷體" w:hAnsi="Times New Roman" w:cs="Times New Roman" w:hint="eastAsia"/>
          <w:kern w:val="2"/>
          <w:szCs w:val="22"/>
        </w:rPr>
        <w:t xml:space="preserve"> NTD</w:t>
      </w:r>
      <w:r w:rsidRPr="00036527">
        <w:rPr>
          <w:rFonts w:ascii="Times New Roman" w:eastAsia="標楷體" w:hAnsi="Times New Roman" w:cs="Times New Roman" w:hint="eastAsia"/>
          <w:kern w:val="2"/>
          <w:szCs w:val="22"/>
        </w:rPr>
        <w:t>）。代表生產製程之廢棄物產出強度與委外處置長約之約束程度。</w:t>
      </w:r>
    </w:p>
    <w:p w14:paraId="530CEB11" w14:textId="71DC501B" w:rsidR="00E1635D" w:rsidRPr="00E1635D" w:rsidRDefault="00E1635D" w:rsidP="00E1635D">
      <w:pPr>
        <w:pStyle w:val="Web"/>
        <w:ind w:left="1390"/>
        <w:jc w:val="both"/>
        <w:rPr>
          <w:rFonts w:ascii="Times New Roman" w:eastAsia="標楷體" w:hAnsi="Times New Roman" w:cs="Times New Roman" w:hint="eastAsia"/>
          <w:kern w:val="2"/>
          <w:szCs w:val="22"/>
        </w:rPr>
      </w:pPr>
      <m:oMath>
        <m:sSub>
          <m:sSubPr>
            <m:ctrlPr>
              <w:rPr>
                <w:rFonts w:ascii="Cambria Math" w:eastAsia="標楷體" w:hAnsi="Cambria Math" w:cs="Times New Roman"/>
                <w:i/>
                <w:kern w:val="2"/>
                <w:sz w:val="28"/>
                <w:szCs w:val="22"/>
              </w:rPr>
            </m:ctrlPr>
          </m:sSubPr>
          <m:e>
            <m:r>
              <w:rPr>
                <w:rFonts w:ascii="Cambria Math" w:eastAsia="標楷體" w:hAnsi="Cambria Math" w:cs="Times New Roman" w:hint="eastAsia"/>
                <w:kern w:val="2"/>
                <w:sz w:val="28"/>
                <w:szCs w:val="22"/>
              </w:rPr>
              <m:t>WA</m:t>
            </m:r>
            <m:r>
              <w:rPr>
                <w:rFonts w:ascii="Cambria Math" w:eastAsia="標楷體" w:hAnsi="Cambria Math" w:cs="Times New Roman"/>
                <w:kern w:val="2"/>
                <w:sz w:val="28"/>
                <w:szCs w:val="22"/>
              </w:rPr>
              <m:t>STE</m:t>
            </m:r>
            <m:r>
              <w:rPr>
                <w:rFonts w:ascii="Cambria Math" w:eastAsia="標楷體" w:hAnsi="Cambria Math" w:cs="Times New Roman" w:hint="eastAsia"/>
                <w:kern w:val="2"/>
                <w:sz w:val="28"/>
                <w:szCs w:val="22"/>
              </w:rPr>
              <m:t>_INTENSITY</m:t>
            </m:r>
          </m:e>
          <m:sub>
            <m:r>
              <w:rPr>
                <w:rFonts w:ascii="Cambria Math" w:eastAsia="標楷體" w:hAnsi="Cambria Math" w:cs="Times New Roman"/>
                <w:kern w:val="2"/>
                <w:sz w:val="28"/>
                <w:szCs w:val="22"/>
              </w:rPr>
              <m:t>i,t</m:t>
            </m:r>
          </m:sub>
        </m:sSub>
      </m:oMath>
      <w:r w:rsidRPr="00BD2056">
        <w:rPr>
          <w:rFonts w:ascii="Times New Roman" w:eastAsia="標楷體" w:hAnsi="Times New Roman" w:cs="Times New Roman" w:hint="eastAsia"/>
          <w:kern w:val="2"/>
          <w:sz w:val="28"/>
          <w:szCs w:val="22"/>
        </w:rPr>
        <w:t xml:space="preserve">  =</w:t>
      </w:r>
      <w:r>
        <w:rPr>
          <w:rFonts w:ascii="Times New Roman" w:eastAsia="標楷體" w:hAnsi="Times New Roman" w:cs="Times New Roman"/>
          <w:kern w:val="2"/>
          <w:sz w:val="28"/>
          <w:szCs w:val="22"/>
        </w:rPr>
        <w:t xml:space="preserve"> </w:t>
      </w:r>
      <m:oMath>
        <m:f>
          <m:fPr>
            <m:ctrlPr>
              <w:rPr>
                <w:rFonts w:ascii="Cambria Math" w:eastAsia="標楷體" w:hAnsi="Cambria Math" w:cs="Times New Roman"/>
                <w:kern w:val="2"/>
                <w:sz w:val="28"/>
                <w:szCs w:val="22"/>
              </w:rPr>
            </m:ctrlPr>
          </m:fPr>
          <m:num>
            <m:sSub>
              <m:sSubPr>
                <m:ctrlPr>
                  <w:rPr>
                    <w:rFonts w:ascii="Cambria Math" w:eastAsia="標楷體" w:hAnsi="Cambria Math" w:cs="Times New Roman"/>
                    <w:i/>
                    <w:kern w:val="2"/>
                    <w:sz w:val="28"/>
                    <w:szCs w:val="22"/>
                  </w:rPr>
                </m:ctrlPr>
              </m:sSubPr>
              <m:e>
                <m:r>
                  <w:rPr>
                    <w:rFonts w:ascii="Cambria Math" w:eastAsia="標楷體" w:hAnsi="Cambria Math" w:cs="Times New Roman" w:hint="eastAsia"/>
                    <w:kern w:val="2"/>
                    <w:sz w:val="28"/>
                    <w:szCs w:val="22"/>
                  </w:rPr>
                  <m:t>事業廢棄物總量</m:t>
                </m:r>
              </m:e>
              <m:sub>
                <m:r>
                  <w:rPr>
                    <w:rFonts w:ascii="Cambria Math" w:eastAsia="標楷體" w:hAnsi="Cambria Math" w:cs="Times New Roman"/>
                    <w:kern w:val="2"/>
                    <w:sz w:val="28"/>
                    <w:szCs w:val="22"/>
                  </w:rPr>
                  <m:t>i,t</m:t>
                </m:r>
              </m:sub>
            </m:sSub>
            <m:r>
              <w:rPr>
                <w:rFonts w:ascii="Cambria Math" w:eastAsia="標楷體" w:hAnsi="Cambria Math" w:cs="Times New Roman"/>
                <w:kern w:val="2"/>
                <w:sz w:val="28"/>
                <w:szCs w:val="22"/>
              </w:rPr>
              <m:t>(</m:t>
            </m:r>
            <m:r>
              <w:rPr>
                <w:rFonts w:ascii="Cambria Math" w:eastAsia="標楷體" w:hAnsi="Cambria Math" w:cs="Times New Roman" w:hint="eastAsia"/>
                <w:kern w:val="2"/>
                <w:sz w:val="28"/>
                <w:szCs w:val="22"/>
              </w:rPr>
              <m:t>公噸</m:t>
            </m:r>
            <m:r>
              <w:rPr>
                <w:rFonts w:ascii="Cambria Math" w:eastAsia="標楷體" w:hAnsi="Cambria Math" w:cs="Times New Roman"/>
                <w:kern w:val="2"/>
                <w:sz w:val="28"/>
                <w:szCs w:val="22"/>
              </w:rPr>
              <m:t>)</m:t>
            </m:r>
          </m:num>
          <m:den>
            <m:sSub>
              <m:sSubPr>
                <m:ctrlPr>
                  <w:rPr>
                    <w:rFonts w:ascii="Cambria Math" w:eastAsia="標楷體" w:hAnsi="Cambria Math" w:cs="Times New Roman"/>
                    <w:i/>
                    <w:kern w:val="2"/>
                    <w:sz w:val="28"/>
                    <w:szCs w:val="22"/>
                  </w:rPr>
                </m:ctrlPr>
              </m:sSubPr>
              <m:e>
                <m:r>
                  <w:rPr>
                    <w:rFonts w:ascii="Cambria Math" w:eastAsia="標楷體" w:hAnsi="Cambria Math" w:cs="Times New Roman" w:hint="eastAsia"/>
                    <w:kern w:val="2"/>
                    <w:sz w:val="28"/>
                    <w:szCs w:val="22"/>
                  </w:rPr>
                  <m:t>營業收入</m:t>
                </m:r>
              </m:e>
              <m:sub>
                <m:r>
                  <w:rPr>
                    <w:rFonts w:ascii="Cambria Math" w:eastAsia="標楷體" w:hAnsi="Cambria Math" w:cs="Times New Roman"/>
                    <w:kern w:val="2"/>
                    <w:sz w:val="28"/>
                    <w:szCs w:val="22"/>
                  </w:rPr>
                  <m:t>i,t</m:t>
                </m:r>
              </m:sub>
            </m:sSub>
            <m:r>
              <w:rPr>
                <w:rFonts w:ascii="Cambria Math" w:eastAsia="標楷體" w:hAnsi="Cambria Math" w:cs="Times New Roman"/>
                <w:kern w:val="2"/>
                <w:sz w:val="28"/>
                <w:szCs w:val="22"/>
              </w:rPr>
              <m:t>(</m:t>
            </m:r>
            <m:r>
              <w:rPr>
                <w:rFonts w:ascii="Cambria Math" w:eastAsia="標楷體" w:hAnsi="Cambria Math" w:cs="Times New Roman" w:hint="eastAsia"/>
                <w:kern w:val="2"/>
                <w:sz w:val="28"/>
                <w:szCs w:val="22"/>
              </w:rPr>
              <m:t>百萬元</m:t>
            </m:r>
            <m:r>
              <w:rPr>
                <w:rFonts w:ascii="Cambria Math" w:eastAsia="標楷體" w:hAnsi="Cambria Math" w:cs="Times New Roman"/>
                <w:kern w:val="2"/>
                <w:sz w:val="28"/>
                <w:szCs w:val="22"/>
              </w:rPr>
              <m:t>)</m:t>
            </m:r>
          </m:den>
        </m:f>
      </m:oMath>
    </w:p>
    <w:p w14:paraId="31F04C41" w14:textId="77777777" w:rsidR="00036527" w:rsidRPr="00036527" w:rsidRDefault="00036527" w:rsidP="00036527">
      <w:pPr>
        <w:pStyle w:val="Web"/>
        <w:numPr>
          <w:ilvl w:val="0"/>
          <w:numId w:val="36"/>
        </w:numPr>
        <w:jc w:val="both"/>
        <w:rPr>
          <w:rFonts w:ascii="Times New Roman" w:eastAsia="標楷體" w:hAnsi="Times New Roman" w:cs="Times New Roman" w:hint="eastAsia"/>
          <w:kern w:val="2"/>
          <w:szCs w:val="22"/>
        </w:rPr>
      </w:pPr>
      <w:r w:rsidRPr="00036527">
        <w:rPr>
          <w:rFonts w:ascii="Times New Roman" w:eastAsia="標楷體" w:hAnsi="Times New Roman" w:cs="Times New Roman" w:hint="eastAsia"/>
          <w:kern w:val="2"/>
          <w:szCs w:val="22"/>
        </w:rPr>
        <w:t>水資源資訊揭露（</w:t>
      </w:r>
      <w:r w:rsidRPr="00036527">
        <w:rPr>
          <w:rFonts w:ascii="Times New Roman" w:eastAsia="標楷體" w:hAnsi="Times New Roman" w:cs="Times New Roman" w:hint="eastAsia"/>
          <w:kern w:val="2"/>
          <w:szCs w:val="22"/>
        </w:rPr>
        <w:t>WATER_DISC</w:t>
      </w:r>
      <w:r w:rsidRPr="00036527">
        <w:rPr>
          <w:rFonts w:ascii="Times New Roman" w:eastAsia="標楷體" w:hAnsi="Times New Roman" w:cs="Times New Roman" w:hint="eastAsia"/>
          <w:kern w:val="2"/>
          <w:szCs w:val="22"/>
        </w:rPr>
        <w:t>，對照軟指標）：模型</w:t>
      </w:r>
      <w:r w:rsidRPr="00036527">
        <w:rPr>
          <w:rFonts w:ascii="Times New Roman" w:eastAsia="標楷體" w:hAnsi="Times New Roman" w:cs="Times New Roman" w:hint="eastAsia"/>
          <w:kern w:val="2"/>
          <w:szCs w:val="22"/>
        </w:rPr>
        <w:t xml:space="preserve"> 2 </w:t>
      </w:r>
      <w:r w:rsidRPr="00036527">
        <w:rPr>
          <w:rFonts w:ascii="Times New Roman" w:eastAsia="標楷體" w:hAnsi="Times New Roman" w:cs="Times New Roman" w:hint="eastAsia"/>
          <w:kern w:val="2"/>
          <w:szCs w:val="22"/>
        </w:rPr>
        <w:t>之對照變數，當企業於當年度有揭露量化水資源數據時取</w:t>
      </w:r>
      <w:r w:rsidRPr="00036527">
        <w:rPr>
          <w:rFonts w:ascii="Times New Roman" w:eastAsia="標楷體" w:hAnsi="Times New Roman" w:cs="Times New Roman" w:hint="eastAsia"/>
          <w:kern w:val="2"/>
          <w:szCs w:val="22"/>
        </w:rPr>
        <w:t xml:space="preserve"> 1</w:t>
      </w:r>
      <w:r w:rsidRPr="00036527">
        <w:rPr>
          <w:rFonts w:ascii="Times New Roman" w:eastAsia="標楷體" w:hAnsi="Times New Roman" w:cs="Times New Roman" w:hint="eastAsia"/>
          <w:kern w:val="2"/>
          <w:szCs w:val="22"/>
        </w:rPr>
        <w:t>，否則為</w:t>
      </w:r>
      <w:r w:rsidRPr="00036527">
        <w:rPr>
          <w:rFonts w:ascii="Times New Roman" w:eastAsia="標楷體" w:hAnsi="Times New Roman" w:cs="Times New Roman" w:hint="eastAsia"/>
          <w:kern w:val="2"/>
          <w:szCs w:val="22"/>
        </w:rPr>
        <w:t xml:space="preserve"> 0</w:t>
      </w:r>
      <w:r w:rsidRPr="00036527">
        <w:rPr>
          <w:rFonts w:ascii="Times New Roman" w:eastAsia="標楷體" w:hAnsi="Times New Roman" w:cs="Times New Roman" w:hint="eastAsia"/>
          <w:kern w:val="2"/>
          <w:szCs w:val="22"/>
        </w:rPr>
        <w:t>。</w:t>
      </w:r>
    </w:p>
    <w:p w14:paraId="6AAA1E65" w14:textId="77777777" w:rsidR="00036527" w:rsidRPr="00036527" w:rsidRDefault="00036527" w:rsidP="00036527">
      <w:pPr>
        <w:pStyle w:val="Web"/>
        <w:numPr>
          <w:ilvl w:val="0"/>
          <w:numId w:val="36"/>
        </w:numPr>
        <w:jc w:val="both"/>
        <w:rPr>
          <w:rFonts w:ascii="Times New Roman" w:eastAsia="標楷體" w:hAnsi="Times New Roman" w:cs="Times New Roman" w:hint="eastAsia"/>
          <w:kern w:val="2"/>
          <w:szCs w:val="22"/>
        </w:rPr>
      </w:pPr>
      <w:r w:rsidRPr="00036527">
        <w:rPr>
          <w:rFonts w:ascii="Times New Roman" w:eastAsia="標楷體" w:hAnsi="Times New Roman" w:cs="Times New Roman" w:hint="eastAsia"/>
          <w:kern w:val="2"/>
          <w:szCs w:val="22"/>
        </w:rPr>
        <w:t>廢棄物揭露品質（</w:t>
      </w:r>
      <w:r w:rsidRPr="00036527">
        <w:rPr>
          <w:rFonts w:ascii="Times New Roman" w:eastAsia="標楷體" w:hAnsi="Times New Roman" w:cs="Times New Roman" w:hint="eastAsia"/>
          <w:kern w:val="2"/>
          <w:szCs w:val="22"/>
        </w:rPr>
        <w:t>WASTE_DISC</w:t>
      </w:r>
      <w:r w:rsidRPr="00036527">
        <w:rPr>
          <w:rFonts w:ascii="Times New Roman" w:eastAsia="標楷體" w:hAnsi="Times New Roman" w:cs="Times New Roman" w:hint="eastAsia"/>
          <w:kern w:val="2"/>
          <w:szCs w:val="22"/>
        </w:rPr>
        <w:t>，對照軟指標）：模型</w:t>
      </w:r>
      <w:r w:rsidRPr="00036527">
        <w:rPr>
          <w:rFonts w:ascii="Times New Roman" w:eastAsia="標楷體" w:hAnsi="Times New Roman" w:cs="Times New Roman" w:hint="eastAsia"/>
          <w:kern w:val="2"/>
          <w:szCs w:val="22"/>
        </w:rPr>
        <w:t xml:space="preserve"> 4 </w:t>
      </w:r>
      <w:r w:rsidRPr="00036527">
        <w:rPr>
          <w:rFonts w:ascii="Times New Roman" w:eastAsia="標楷體" w:hAnsi="Times New Roman" w:cs="Times New Roman" w:hint="eastAsia"/>
          <w:kern w:val="2"/>
          <w:szCs w:val="22"/>
        </w:rPr>
        <w:t>之對照變數，採</w:t>
      </w:r>
      <w:r w:rsidRPr="00036527">
        <w:rPr>
          <w:rFonts w:ascii="Times New Roman" w:eastAsia="標楷體" w:hAnsi="Times New Roman" w:cs="Times New Roman" w:hint="eastAsia"/>
          <w:kern w:val="2"/>
          <w:szCs w:val="22"/>
        </w:rPr>
        <w:t xml:space="preserve"> TEJ </w:t>
      </w:r>
      <w:r w:rsidRPr="00036527">
        <w:rPr>
          <w:rFonts w:ascii="Times New Roman" w:eastAsia="標楷體" w:hAnsi="Times New Roman" w:cs="Times New Roman" w:hint="eastAsia"/>
          <w:kern w:val="2"/>
          <w:szCs w:val="22"/>
        </w:rPr>
        <w:t>依據</w:t>
      </w:r>
      <w:r w:rsidRPr="00036527">
        <w:rPr>
          <w:rFonts w:ascii="Times New Roman" w:eastAsia="標楷體" w:hAnsi="Times New Roman" w:cs="Times New Roman" w:hint="eastAsia"/>
          <w:kern w:val="2"/>
          <w:szCs w:val="22"/>
        </w:rPr>
        <w:t xml:space="preserve"> GRI </w:t>
      </w:r>
      <w:r w:rsidRPr="00036527">
        <w:rPr>
          <w:rFonts w:ascii="Times New Roman" w:eastAsia="標楷體" w:hAnsi="Times New Roman" w:cs="Times New Roman" w:hint="eastAsia"/>
          <w:kern w:val="2"/>
          <w:szCs w:val="22"/>
        </w:rPr>
        <w:t>永續報導標準評定之廢棄物管理揭露分數（連續變數）。</w:t>
      </w:r>
    </w:p>
    <w:p w14:paraId="06E7E924" w14:textId="55E36BAF" w:rsidR="00036527" w:rsidRDefault="00036527" w:rsidP="00036527">
      <w:pPr>
        <w:pStyle w:val="Web"/>
        <w:numPr>
          <w:ilvl w:val="0"/>
          <w:numId w:val="36"/>
        </w:numPr>
        <w:jc w:val="both"/>
        <w:rPr>
          <w:rFonts w:ascii="Times New Roman" w:eastAsia="標楷體" w:hAnsi="Times New Roman" w:cs="Times New Roman"/>
          <w:kern w:val="2"/>
          <w:szCs w:val="22"/>
        </w:rPr>
      </w:pPr>
      <w:r w:rsidRPr="00036527">
        <w:rPr>
          <w:rFonts w:ascii="Times New Roman" w:eastAsia="標楷體" w:hAnsi="Times New Roman" w:cs="Times New Roman" w:hint="eastAsia"/>
          <w:kern w:val="2"/>
          <w:szCs w:val="22"/>
        </w:rPr>
        <w:t>事業廢棄物裁罰金額（</w:t>
      </w:r>
      <w:r w:rsidRPr="00036527">
        <w:rPr>
          <w:rFonts w:ascii="Times New Roman" w:eastAsia="標楷體" w:hAnsi="Times New Roman" w:cs="Times New Roman" w:hint="eastAsia"/>
          <w:kern w:val="2"/>
          <w:szCs w:val="22"/>
        </w:rPr>
        <w:t>WASTE_FINE</w:t>
      </w:r>
      <w:r w:rsidRPr="00036527">
        <w:rPr>
          <w:rFonts w:ascii="Times New Roman" w:eastAsia="標楷體" w:hAnsi="Times New Roman" w:cs="Times New Roman" w:hint="eastAsia"/>
          <w:kern w:val="2"/>
          <w:szCs w:val="22"/>
        </w:rPr>
        <w:t>，穩健性指標）：模型</w:t>
      </w:r>
      <w:r w:rsidRPr="00036527">
        <w:rPr>
          <w:rFonts w:ascii="Times New Roman" w:eastAsia="標楷體" w:hAnsi="Times New Roman" w:cs="Times New Roman" w:hint="eastAsia"/>
          <w:kern w:val="2"/>
          <w:szCs w:val="22"/>
        </w:rPr>
        <w:t xml:space="preserve"> 5 </w:t>
      </w:r>
      <w:r w:rsidRPr="00036527">
        <w:rPr>
          <w:rFonts w:ascii="Times New Roman" w:eastAsia="標楷體" w:hAnsi="Times New Roman" w:cs="Times New Roman" w:hint="eastAsia"/>
          <w:kern w:val="2"/>
          <w:szCs w:val="22"/>
        </w:rPr>
        <w:t>之穩健性變數，定義為企業當年度因環保違規所受之裁罰總金額除以資產總額。</w:t>
      </w:r>
    </w:p>
    <w:p w14:paraId="30F5D44D" w14:textId="477633E7" w:rsidR="003C2100" w:rsidRPr="002C770F" w:rsidRDefault="003C2100" w:rsidP="003C2100">
      <w:pPr>
        <w:pStyle w:val="3"/>
      </w:pPr>
      <w:bookmarkStart w:id="2" w:name="_GoBack"/>
      <w:bookmarkEnd w:id="2"/>
      <w:r w:rsidRPr="003C2100">
        <w:rPr>
          <w:rFonts w:hint="eastAsia"/>
          <w:highlight w:val="yellow"/>
        </w:rPr>
        <w:t>三</w:t>
      </w:r>
      <w:r w:rsidRPr="003C2100">
        <w:rPr>
          <w:rFonts w:hint="eastAsia"/>
          <w:highlight w:val="yellow"/>
        </w:rPr>
        <w:t>、</w:t>
      </w:r>
      <w:r w:rsidRPr="003C2100">
        <w:rPr>
          <w:rFonts w:hint="eastAsia"/>
          <w:highlight w:val="yellow"/>
        </w:rPr>
        <w:t>控制</w:t>
      </w:r>
      <w:r w:rsidRPr="003C2100">
        <w:rPr>
          <w:rFonts w:hint="eastAsia"/>
          <w:highlight w:val="yellow"/>
        </w:rPr>
        <w:t>變數（</w:t>
      </w:r>
      <m:oMath>
        <m:sSub>
          <m:sSubPr>
            <m:ctrlPr>
              <w:rPr>
                <w:rFonts w:ascii="Cambria Math" w:hAnsi="Cambria Math"/>
                <w:i/>
                <w:sz w:val="28"/>
                <w:highlight w:val="yellow"/>
              </w:rPr>
            </m:ctrlPr>
          </m:sSubPr>
          <m:e>
            <m:r>
              <w:rPr>
                <w:rFonts w:ascii="Cambria Math" w:hAnsi="Cambria Math"/>
                <w:sz w:val="28"/>
                <w:highlight w:val="yellow"/>
              </w:rPr>
              <m:t>Controls</m:t>
            </m:r>
          </m:e>
          <m:sub>
            <m:r>
              <w:rPr>
                <w:rFonts w:ascii="Cambria Math" w:hAnsi="Cambria Math"/>
                <w:sz w:val="28"/>
                <w:highlight w:val="yellow"/>
              </w:rPr>
              <m:t>k,</m:t>
            </m:r>
            <m:r>
              <w:rPr>
                <w:rFonts w:ascii="Cambria Math" w:hAnsi="Cambria Math"/>
                <w:sz w:val="28"/>
                <w:highlight w:val="yellow"/>
              </w:rPr>
              <m:t>i,t</m:t>
            </m:r>
          </m:sub>
        </m:sSub>
      </m:oMath>
      <w:r w:rsidRPr="003C2100">
        <w:rPr>
          <w:rFonts w:hint="eastAsia"/>
          <w:highlight w:val="yellow"/>
        </w:rPr>
        <w:t>）</w:t>
      </w:r>
    </w:p>
    <w:p w14:paraId="10A70C6B" w14:textId="77777777" w:rsidR="003C2100" w:rsidRPr="003C2100" w:rsidRDefault="003C2100" w:rsidP="003C2100">
      <w:pPr>
        <w:pStyle w:val="Web"/>
        <w:ind w:left="850"/>
        <w:jc w:val="both"/>
        <w:rPr>
          <w:rFonts w:ascii="Times New Roman" w:eastAsia="標楷體" w:hAnsi="Times New Roman" w:cs="Times New Roman" w:hint="eastAsia"/>
          <w:kern w:val="2"/>
          <w:szCs w:val="22"/>
        </w:rPr>
      </w:pPr>
    </w:p>
    <w:p w14:paraId="4FAFF8D0" w14:textId="77777777" w:rsidR="000F0CB2" w:rsidRPr="000F0CB2" w:rsidRDefault="000F0CB2" w:rsidP="000F0CB2">
      <w:pPr>
        <w:pStyle w:val="2"/>
        <w:rPr>
          <w:rFonts w:hint="eastAsia"/>
        </w:rPr>
      </w:pPr>
      <w:r w:rsidRPr="000F0CB2">
        <w:rPr>
          <w:rFonts w:hint="eastAsia"/>
        </w:rPr>
        <w:t>第三節</w:t>
      </w:r>
      <w:r w:rsidRPr="000F0CB2">
        <w:rPr>
          <w:rFonts w:hint="eastAsia"/>
        </w:rPr>
        <w:t xml:space="preserve"> </w:t>
      </w:r>
      <w:r w:rsidRPr="000F0CB2">
        <w:rPr>
          <w:rFonts w:hint="eastAsia"/>
        </w:rPr>
        <w:t>實證迴歸模型設計</w:t>
      </w:r>
    </w:p>
    <w:p w14:paraId="203BAA69" w14:textId="2CE92D83" w:rsidR="000F0CB2" w:rsidRPr="000F0CB2" w:rsidRDefault="000F0CB2" w:rsidP="000F0CB2">
      <w:pPr>
        <w:pStyle w:val="Web"/>
        <w:ind w:firstLineChars="177" w:firstLine="425"/>
        <w:jc w:val="both"/>
        <w:rPr>
          <w:rFonts w:ascii="Times New Roman" w:eastAsia="標楷體" w:hAnsi="Times New Roman" w:cs="Times New Roman" w:hint="eastAsia"/>
          <w:kern w:val="2"/>
          <w:szCs w:val="22"/>
        </w:rPr>
      </w:pPr>
      <w:r w:rsidRPr="000F0CB2">
        <w:rPr>
          <w:rFonts w:ascii="Times New Roman" w:eastAsia="標楷體" w:hAnsi="Times New Roman" w:cs="Times New Roman" w:hint="eastAsia"/>
          <w:kern w:val="2"/>
          <w:szCs w:val="22"/>
        </w:rPr>
        <w:t>為檢驗環境資源使用密集度對企業成本黏性之調節效果，本研究基於</w:t>
      </w:r>
      <w:r w:rsidRPr="000F0CB2">
        <w:rPr>
          <w:rFonts w:ascii="Times New Roman" w:eastAsia="標楷體" w:hAnsi="Times New Roman" w:cs="Times New Roman" w:hint="eastAsia"/>
          <w:kern w:val="2"/>
          <w:szCs w:val="22"/>
        </w:rPr>
        <w:t xml:space="preserve"> Anderson, Banker and Janakiraman (2003) </w:t>
      </w:r>
      <w:r w:rsidRPr="000F0CB2">
        <w:rPr>
          <w:rFonts w:ascii="Times New Roman" w:eastAsia="標楷體" w:hAnsi="Times New Roman" w:cs="Times New Roman" w:hint="eastAsia"/>
          <w:kern w:val="2"/>
          <w:szCs w:val="22"/>
        </w:rPr>
        <w:t>之對數</w:t>
      </w:r>
      <w:r w:rsidRPr="000F0CB2">
        <w:rPr>
          <w:rFonts w:ascii="Times New Roman" w:eastAsia="標楷體" w:hAnsi="Times New Roman" w:cs="Times New Roman" w:hint="eastAsia"/>
          <w:kern w:val="2"/>
          <w:szCs w:val="22"/>
        </w:rPr>
        <w:t>-</w:t>
      </w:r>
      <w:r w:rsidRPr="000F0CB2">
        <w:rPr>
          <w:rFonts w:ascii="Times New Roman" w:eastAsia="標楷體" w:hAnsi="Times New Roman" w:cs="Times New Roman" w:hint="eastAsia"/>
          <w:kern w:val="2"/>
          <w:szCs w:val="22"/>
        </w:rPr>
        <w:t>對數（</w:t>
      </w:r>
      <w:r w:rsidRPr="000F0CB2">
        <w:rPr>
          <w:rFonts w:ascii="Times New Roman" w:eastAsia="標楷體" w:hAnsi="Times New Roman" w:cs="Times New Roman" w:hint="eastAsia"/>
          <w:kern w:val="2"/>
          <w:szCs w:val="22"/>
        </w:rPr>
        <w:t>Log-Log</w:t>
      </w:r>
      <w:r w:rsidRPr="000F0CB2">
        <w:rPr>
          <w:rFonts w:ascii="Times New Roman" w:eastAsia="標楷體" w:hAnsi="Times New Roman" w:cs="Times New Roman" w:hint="eastAsia"/>
          <w:kern w:val="2"/>
          <w:szCs w:val="22"/>
        </w:rPr>
        <w:t>）非對稱成本模型，擴充建立包含環境變數與營收下降動態三重交乘項之多元面板迴歸模型。</w:t>
      </w:r>
    </w:p>
    <w:p w14:paraId="586549AE" w14:textId="5DF8F348" w:rsidR="001D6B3C" w:rsidRPr="00A50D89" w:rsidRDefault="00F05AEA"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當</w:t>
      </w:r>
      <w:r w:rsidR="001D6B3C" w:rsidRPr="00A50D89">
        <w:rPr>
          <w:rFonts w:ascii="Times New Roman" w:eastAsia="標楷體" w:hAnsi="Times New Roman" w:cs="Times New Roman"/>
          <w:color w:val="D9D9D9" w:themeColor="background1" w:themeShade="D9"/>
          <w:kern w:val="2"/>
          <w:szCs w:val="22"/>
        </w:rPr>
        <w:t>會計師在執行</w:t>
      </w:r>
      <w:r w:rsidRPr="00A50D89">
        <w:rPr>
          <w:rFonts w:ascii="Times New Roman" w:eastAsia="標楷體" w:hAnsi="Times New Roman" w:cs="Times New Roman"/>
          <w:color w:val="D9D9D9" w:themeColor="background1" w:themeShade="D9"/>
          <w:kern w:val="2"/>
          <w:szCs w:val="22"/>
          <w:lang w:eastAsia="zh-HK"/>
        </w:rPr>
        <w:t>查核程序前</w:t>
      </w:r>
      <w:r w:rsidR="001D6B3C" w:rsidRPr="00A50D89">
        <w:rPr>
          <w:rFonts w:ascii="Times New Roman" w:eastAsia="標楷體" w:hAnsi="Times New Roman" w:cs="Times New Roman"/>
          <w:color w:val="D9D9D9" w:themeColor="background1" w:themeShade="D9"/>
          <w:kern w:val="2"/>
          <w:szCs w:val="22"/>
        </w:rPr>
        <w:t>，需對公司風險進行全面評估，並依據</w:t>
      </w:r>
      <w:r w:rsidRPr="00A50D89">
        <w:rPr>
          <w:rFonts w:ascii="Times New Roman" w:eastAsia="標楷體" w:hAnsi="Times New Roman" w:cs="Times New Roman"/>
          <w:color w:val="D9D9D9" w:themeColor="background1" w:themeShade="D9"/>
          <w:kern w:val="2"/>
          <w:szCs w:val="22"/>
          <w:lang w:eastAsia="zh-HK"/>
        </w:rPr>
        <w:t>受查公司之</w:t>
      </w:r>
      <w:r w:rsidR="001D6B3C" w:rsidRPr="00A50D89">
        <w:rPr>
          <w:rFonts w:ascii="Times New Roman" w:eastAsia="標楷體" w:hAnsi="Times New Roman" w:cs="Times New Roman"/>
          <w:color w:val="D9D9D9" w:themeColor="background1" w:themeShade="D9"/>
          <w:kern w:val="2"/>
          <w:szCs w:val="22"/>
        </w:rPr>
        <w:t>風險程度調整</w:t>
      </w:r>
      <w:r w:rsidRPr="00A50D89">
        <w:rPr>
          <w:rFonts w:ascii="Times New Roman" w:eastAsia="標楷體" w:hAnsi="Times New Roman" w:cs="Times New Roman"/>
          <w:color w:val="D9D9D9" w:themeColor="background1" w:themeShade="D9"/>
          <w:kern w:val="2"/>
          <w:szCs w:val="22"/>
          <w:lang w:eastAsia="zh-HK"/>
        </w:rPr>
        <w:t>查核</w:t>
      </w:r>
      <w:r w:rsidR="001D6B3C" w:rsidRPr="00A50D89">
        <w:rPr>
          <w:rFonts w:ascii="Times New Roman" w:eastAsia="標楷體" w:hAnsi="Times New Roman" w:cs="Times New Roman"/>
          <w:color w:val="D9D9D9" w:themeColor="background1" w:themeShade="D9"/>
          <w:kern w:val="2"/>
          <w:szCs w:val="22"/>
        </w:rPr>
        <w:t>程序。</w:t>
      </w:r>
      <w:r w:rsidRPr="00A50D89">
        <w:rPr>
          <w:rFonts w:ascii="Times New Roman" w:eastAsia="標楷體" w:hAnsi="Times New Roman" w:cs="Times New Roman"/>
          <w:color w:val="D9D9D9" w:themeColor="background1" w:themeShade="D9"/>
          <w:kern w:val="2"/>
          <w:szCs w:val="22"/>
          <w:lang w:eastAsia="zh-HK"/>
        </w:rPr>
        <w:t>因此</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若</w:t>
      </w:r>
      <w:r w:rsidR="001D6B3C" w:rsidRPr="00A50D89">
        <w:rPr>
          <w:rFonts w:ascii="Times New Roman" w:eastAsia="標楷體" w:hAnsi="Times New Roman" w:cs="Times New Roman"/>
          <w:color w:val="D9D9D9" w:themeColor="background1" w:themeShade="D9"/>
          <w:kern w:val="2"/>
          <w:szCs w:val="22"/>
        </w:rPr>
        <w:t>公司面臨較高風險時，會計師</w:t>
      </w:r>
      <w:r w:rsidRPr="00A50D89">
        <w:rPr>
          <w:rFonts w:ascii="Times New Roman" w:eastAsia="標楷體" w:hAnsi="Times New Roman" w:cs="Times New Roman"/>
          <w:color w:val="D9D9D9" w:themeColor="background1" w:themeShade="D9"/>
          <w:kern w:val="2"/>
          <w:szCs w:val="22"/>
          <w:lang w:eastAsia="zh-HK"/>
        </w:rPr>
        <w:t>便</w:t>
      </w:r>
      <w:r w:rsidR="001D6B3C" w:rsidRPr="00A50D89">
        <w:rPr>
          <w:rFonts w:ascii="Times New Roman" w:eastAsia="標楷體" w:hAnsi="Times New Roman" w:cs="Times New Roman"/>
          <w:color w:val="D9D9D9" w:themeColor="background1" w:themeShade="D9"/>
          <w:kern w:val="2"/>
          <w:szCs w:val="22"/>
        </w:rPr>
        <w:t>需投入更多時間與資源，</w:t>
      </w:r>
      <w:r w:rsidRPr="00A50D89">
        <w:rPr>
          <w:rFonts w:ascii="Times New Roman" w:eastAsia="標楷體" w:hAnsi="Times New Roman" w:cs="Times New Roman"/>
          <w:color w:val="D9D9D9" w:themeColor="background1" w:themeShade="D9"/>
          <w:kern w:val="2"/>
          <w:szCs w:val="22"/>
          <w:lang w:eastAsia="zh-HK"/>
        </w:rPr>
        <w:t>這使得</w:t>
      </w:r>
      <w:r w:rsidR="001D6B3C" w:rsidRPr="00A50D89">
        <w:rPr>
          <w:rFonts w:ascii="Times New Roman" w:eastAsia="標楷體" w:hAnsi="Times New Roman" w:cs="Times New Roman"/>
          <w:color w:val="D9D9D9" w:themeColor="background1" w:themeShade="D9"/>
          <w:kern w:val="2"/>
          <w:szCs w:val="22"/>
        </w:rPr>
        <w:t>審計公費</w:t>
      </w:r>
      <w:r w:rsidRPr="00A50D89">
        <w:rPr>
          <w:rFonts w:ascii="Times New Roman" w:eastAsia="標楷體" w:hAnsi="Times New Roman" w:cs="Times New Roman"/>
          <w:color w:val="D9D9D9" w:themeColor="background1" w:themeShade="D9"/>
          <w:kern w:val="2"/>
          <w:szCs w:val="22"/>
          <w:lang w:eastAsia="zh-HK"/>
        </w:rPr>
        <w:t>提高</w:t>
      </w:r>
      <w:r w:rsidR="001D6B3C" w:rsidRPr="00A50D89">
        <w:rPr>
          <w:rFonts w:ascii="Times New Roman" w:eastAsia="標楷體" w:hAnsi="Times New Roman" w:cs="Times New Roman"/>
          <w:color w:val="D9D9D9" w:themeColor="background1" w:themeShade="D9"/>
          <w:kern w:val="2"/>
          <w:szCs w:val="22"/>
        </w:rPr>
        <w:t>（</w:t>
      </w:r>
      <w:r w:rsidR="001D6B3C" w:rsidRPr="00A50D89">
        <w:rPr>
          <w:rFonts w:ascii="Times New Roman" w:eastAsia="標楷體" w:hAnsi="Times New Roman" w:cs="Times New Roman"/>
          <w:color w:val="D9D9D9" w:themeColor="background1" w:themeShade="D9"/>
          <w:kern w:val="2"/>
          <w:szCs w:val="22"/>
        </w:rPr>
        <w:t>Hay</w:t>
      </w:r>
      <w:r w:rsidR="00004973" w:rsidRPr="00A50D89">
        <w:rPr>
          <w:rFonts w:ascii="Times New Roman" w:eastAsia="標楷體" w:hAnsi="Times New Roman" w:cs="Times New Roman"/>
          <w:color w:val="D9D9D9" w:themeColor="background1" w:themeShade="D9"/>
          <w:kern w:val="2"/>
          <w:szCs w:val="22"/>
        </w:rPr>
        <w:t xml:space="preserve"> et al.</w:t>
      </w:r>
      <w:r w:rsidR="001D6B3C" w:rsidRPr="00A50D89">
        <w:rPr>
          <w:rFonts w:ascii="Times New Roman" w:eastAsia="標楷體" w:hAnsi="Times New Roman" w:cs="Times New Roman"/>
          <w:color w:val="D9D9D9" w:themeColor="background1" w:themeShade="D9"/>
          <w:kern w:val="2"/>
          <w:szCs w:val="22"/>
        </w:rPr>
        <w:t>, 2006</w:t>
      </w:r>
      <w:r w:rsidR="001D6B3C" w:rsidRPr="00A50D89">
        <w:rPr>
          <w:rFonts w:ascii="Times New Roman" w:eastAsia="標楷體" w:hAnsi="Times New Roman" w:cs="Times New Roman"/>
          <w:color w:val="D9D9D9" w:themeColor="background1" w:themeShade="D9"/>
          <w:kern w:val="2"/>
          <w:szCs w:val="22"/>
        </w:rPr>
        <w:t>）。</w:t>
      </w:r>
      <w:r w:rsidR="00A3205D" w:rsidRPr="00A50D89">
        <w:rPr>
          <w:rFonts w:ascii="Times New Roman" w:eastAsia="標楷體" w:hAnsi="Times New Roman" w:cs="Times New Roman"/>
          <w:color w:val="D9D9D9" w:themeColor="background1" w:themeShade="D9"/>
          <w:kern w:val="2"/>
          <w:szCs w:val="22"/>
        </w:rPr>
        <w:t>其次，審計公費亦與公司治理結構密切相關。</w:t>
      </w:r>
      <w:r w:rsidR="00A3205D" w:rsidRPr="00A50D89">
        <w:rPr>
          <w:rFonts w:ascii="Times New Roman" w:eastAsia="標楷體" w:hAnsi="Times New Roman" w:cs="Times New Roman"/>
          <w:color w:val="D9D9D9" w:themeColor="background1" w:themeShade="D9"/>
          <w:kern w:val="2"/>
          <w:szCs w:val="22"/>
          <w:lang w:eastAsia="zh-HK"/>
        </w:rPr>
        <w:t>過去文獻認為</w:t>
      </w:r>
      <w:r w:rsidR="001D6B3C" w:rsidRPr="00A50D89">
        <w:rPr>
          <w:rFonts w:ascii="Times New Roman" w:eastAsia="標楷體" w:hAnsi="Times New Roman" w:cs="Times New Roman"/>
          <w:color w:val="D9D9D9" w:themeColor="background1" w:themeShade="D9"/>
          <w:kern w:val="2"/>
          <w:szCs w:val="22"/>
        </w:rPr>
        <w:t>，若公司治理機制薄弱或內部控制存</w:t>
      </w:r>
      <w:r w:rsidR="001D6B3C" w:rsidRPr="00A50D89">
        <w:rPr>
          <w:rFonts w:ascii="Times New Roman" w:eastAsia="標楷體" w:hAnsi="Times New Roman" w:cs="Times New Roman"/>
          <w:color w:val="D9D9D9" w:themeColor="background1" w:themeShade="D9"/>
          <w:kern w:val="2"/>
          <w:szCs w:val="22"/>
        </w:rPr>
        <w:lastRenderedPageBreak/>
        <w:t>在缺</w:t>
      </w:r>
      <w:r w:rsidR="00A3205D" w:rsidRPr="00A50D89">
        <w:rPr>
          <w:rFonts w:ascii="Times New Roman" w:eastAsia="標楷體" w:hAnsi="Times New Roman" w:cs="Times New Roman"/>
          <w:color w:val="D9D9D9" w:themeColor="background1" w:themeShade="D9"/>
          <w:kern w:val="2"/>
          <w:szCs w:val="22"/>
          <w:lang w:eastAsia="zh-HK"/>
        </w:rPr>
        <w:t>失</w:t>
      </w:r>
      <w:r w:rsidR="00A3205D" w:rsidRPr="00A50D89">
        <w:rPr>
          <w:rFonts w:ascii="Times New Roman" w:eastAsia="標楷體" w:hAnsi="Times New Roman" w:cs="Times New Roman"/>
          <w:color w:val="D9D9D9" w:themeColor="background1" w:themeShade="D9"/>
          <w:kern w:val="2"/>
          <w:szCs w:val="22"/>
        </w:rPr>
        <w:t>，會計師需</w:t>
      </w:r>
      <w:r w:rsidR="00A3205D" w:rsidRPr="00A50D89">
        <w:rPr>
          <w:rFonts w:ascii="Times New Roman" w:eastAsia="標楷體" w:hAnsi="Times New Roman" w:cs="Times New Roman"/>
          <w:color w:val="D9D9D9" w:themeColor="background1" w:themeShade="D9"/>
          <w:kern w:val="2"/>
          <w:szCs w:val="22"/>
          <w:lang w:eastAsia="zh-HK"/>
        </w:rPr>
        <w:t>透過</w:t>
      </w:r>
      <w:r w:rsidR="00A3205D" w:rsidRPr="00A50D89">
        <w:rPr>
          <w:rFonts w:ascii="Times New Roman" w:eastAsia="標楷體" w:hAnsi="Times New Roman" w:cs="Times New Roman"/>
          <w:color w:val="D9D9D9" w:themeColor="background1" w:themeShade="D9"/>
          <w:kern w:val="2"/>
          <w:szCs w:val="22"/>
        </w:rPr>
        <w:t>更深入且廣泛的</w:t>
      </w:r>
      <w:r w:rsidR="00A3205D" w:rsidRPr="00A50D89">
        <w:rPr>
          <w:rFonts w:ascii="Times New Roman" w:eastAsia="標楷體" w:hAnsi="Times New Roman" w:cs="Times New Roman"/>
          <w:color w:val="D9D9D9" w:themeColor="background1" w:themeShade="D9"/>
          <w:kern w:val="2"/>
          <w:szCs w:val="22"/>
          <w:lang w:eastAsia="zh-HK"/>
        </w:rPr>
        <w:t>查核</w:t>
      </w:r>
      <w:r w:rsidR="001D6B3C" w:rsidRPr="00A50D89">
        <w:rPr>
          <w:rFonts w:ascii="Times New Roman" w:eastAsia="標楷體" w:hAnsi="Times New Roman" w:cs="Times New Roman"/>
          <w:color w:val="D9D9D9" w:themeColor="background1" w:themeShade="D9"/>
          <w:kern w:val="2"/>
          <w:szCs w:val="22"/>
        </w:rPr>
        <w:t>程序，以應對可能出現的財務報告錯誤或舞弊</w:t>
      </w:r>
      <w:r w:rsidR="00A3205D" w:rsidRPr="00A50D89">
        <w:rPr>
          <w:rFonts w:ascii="Times New Roman" w:eastAsia="標楷體" w:hAnsi="Times New Roman" w:cs="Times New Roman"/>
          <w:color w:val="D9D9D9" w:themeColor="background1" w:themeShade="D9"/>
          <w:kern w:val="2"/>
          <w:szCs w:val="22"/>
          <w:lang w:eastAsia="zh-HK"/>
        </w:rPr>
        <w:t>的</w:t>
      </w:r>
      <w:r w:rsidR="001D6B3C" w:rsidRPr="00A50D89">
        <w:rPr>
          <w:rFonts w:ascii="Times New Roman" w:eastAsia="標楷體" w:hAnsi="Times New Roman" w:cs="Times New Roman"/>
          <w:color w:val="D9D9D9" w:themeColor="background1" w:themeShade="D9"/>
          <w:kern w:val="2"/>
          <w:szCs w:val="22"/>
        </w:rPr>
        <w:t>風險（</w:t>
      </w:r>
      <w:r w:rsidR="001D6B3C" w:rsidRPr="00A50D89">
        <w:rPr>
          <w:rFonts w:ascii="Times New Roman" w:eastAsia="標楷體" w:hAnsi="Times New Roman" w:cs="Times New Roman"/>
          <w:color w:val="D9D9D9" w:themeColor="background1" w:themeShade="D9"/>
          <w:kern w:val="2"/>
          <w:szCs w:val="22"/>
        </w:rPr>
        <w:t>Carcello, Hermanson, &amp; Neal, 2002</w:t>
      </w:r>
      <w:r w:rsidR="001D6B3C" w:rsidRPr="00A50D89">
        <w:rPr>
          <w:rFonts w:ascii="Times New Roman" w:eastAsia="標楷體" w:hAnsi="Times New Roman" w:cs="Times New Roman"/>
          <w:color w:val="D9D9D9" w:themeColor="background1" w:themeShade="D9"/>
          <w:kern w:val="2"/>
          <w:szCs w:val="22"/>
        </w:rPr>
        <w:t>）。</w:t>
      </w:r>
      <w:r w:rsidR="00A3205D" w:rsidRPr="00A50D89">
        <w:rPr>
          <w:rFonts w:ascii="Times New Roman" w:eastAsia="標楷體" w:hAnsi="Times New Roman" w:cs="Times New Roman"/>
          <w:color w:val="D9D9D9" w:themeColor="background1" w:themeShade="D9"/>
          <w:kern w:val="2"/>
          <w:szCs w:val="22"/>
        </w:rPr>
        <w:t>Chalmers, Hay, &amp; Khlif (2019)</w:t>
      </w:r>
      <w:r w:rsidR="00A3205D" w:rsidRPr="00A50D89">
        <w:rPr>
          <w:rFonts w:ascii="Times New Roman" w:eastAsia="標楷體" w:hAnsi="Times New Roman" w:cs="Times New Roman"/>
          <w:color w:val="D9D9D9" w:themeColor="background1" w:themeShade="D9"/>
          <w:kern w:val="2"/>
          <w:szCs w:val="22"/>
          <w:lang w:eastAsia="zh-HK"/>
        </w:rPr>
        <w:t>則指出</w:t>
      </w:r>
      <w:r w:rsidR="001D6B3C" w:rsidRPr="00A50D89">
        <w:rPr>
          <w:rFonts w:ascii="Times New Roman" w:eastAsia="標楷體" w:hAnsi="Times New Roman" w:cs="Times New Roman"/>
          <w:color w:val="D9D9D9" w:themeColor="background1" w:themeShade="D9"/>
          <w:kern w:val="2"/>
          <w:szCs w:val="22"/>
        </w:rPr>
        <w:t>，</w:t>
      </w:r>
      <w:r w:rsidR="00A3205D" w:rsidRPr="00A50D89">
        <w:rPr>
          <w:rFonts w:ascii="Times New Roman" w:eastAsia="標楷體" w:hAnsi="Times New Roman" w:cs="Times New Roman"/>
          <w:color w:val="D9D9D9" w:themeColor="background1" w:themeShade="D9"/>
          <w:kern w:val="2"/>
          <w:szCs w:val="22"/>
          <w:lang w:eastAsia="zh-HK"/>
        </w:rPr>
        <w:t>較佳的</w:t>
      </w:r>
      <w:r w:rsidR="001D6B3C" w:rsidRPr="00A50D89">
        <w:rPr>
          <w:rFonts w:ascii="Times New Roman" w:eastAsia="標楷體" w:hAnsi="Times New Roman" w:cs="Times New Roman"/>
          <w:color w:val="D9D9D9" w:themeColor="background1" w:themeShade="D9"/>
          <w:kern w:val="2"/>
          <w:szCs w:val="22"/>
        </w:rPr>
        <w:t>公司治理</w:t>
      </w:r>
      <w:r w:rsidR="009659FB" w:rsidRPr="00A50D89">
        <w:rPr>
          <w:rFonts w:ascii="Times New Roman" w:eastAsia="標楷體" w:hAnsi="Times New Roman" w:cs="Times New Roman"/>
          <w:color w:val="D9D9D9" w:themeColor="background1" w:themeShade="D9"/>
          <w:kern w:val="2"/>
          <w:szCs w:val="22"/>
          <w:lang w:eastAsia="zh-HK"/>
        </w:rPr>
        <w:t>能夠抑制公司的營公司財務報表誤述的風險</w:t>
      </w:r>
      <w:r w:rsidR="001D6B3C" w:rsidRPr="00A50D89">
        <w:rPr>
          <w:rFonts w:ascii="Times New Roman" w:eastAsia="標楷體" w:hAnsi="Times New Roman" w:cs="Times New Roman"/>
          <w:color w:val="D9D9D9" w:themeColor="background1" w:themeShade="D9"/>
          <w:kern w:val="2"/>
          <w:szCs w:val="22"/>
        </w:rPr>
        <w:t>，</w:t>
      </w:r>
      <w:r w:rsidR="009659FB" w:rsidRPr="00A50D89">
        <w:rPr>
          <w:rFonts w:ascii="Times New Roman" w:eastAsia="標楷體" w:hAnsi="Times New Roman" w:cs="Times New Roman"/>
          <w:color w:val="D9D9D9" w:themeColor="background1" w:themeShade="D9"/>
          <w:kern w:val="2"/>
          <w:szCs w:val="22"/>
          <w:lang w:eastAsia="zh-HK"/>
        </w:rPr>
        <w:t>進而減少</w:t>
      </w:r>
      <w:r w:rsidR="009659FB" w:rsidRPr="00A50D89">
        <w:rPr>
          <w:rFonts w:ascii="Times New Roman" w:eastAsia="標楷體" w:hAnsi="Times New Roman" w:cs="Times New Roman"/>
          <w:color w:val="D9D9D9" w:themeColor="background1" w:themeShade="D9"/>
          <w:kern w:val="2"/>
          <w:szCs w:val="22"/>
        </w:rPr>
        <w:t>會計師的</w:t>
      </w:r>
      <w:r w:rsidR="009659FB" w:rsidRPr="00A50D89">
        <w:rPr>
          <w:rFonts w:ascii="Times New Roman" w:eastAsia="標楷體" w:hAnsi="Times New Roman" w:cs="Times New Roman"/>
          <w:color w:val="D9D9D9" w:themeColor="background1" w:themeShade="D9"/>
          <w:kern w:val="2"/>
          <w:szCs w:val="22"/>
          <w:lang w:eastAsia="zh-HK"/>
        </w:rPr>
        <w:t>查核負擔</w:t>
      </w:r>
      <w:r w:rsidR="001D6B3C" w:rsidRPr="00A50D89">
        <w:rPr>
          <w:rFonts w:ascii="Times New Roman" w:eastAsia="標楷體" w:hAnsi="Times New Roman" w:cs="Times New Roman"/>
          <w:color w:val="D9D9D9" w:themeColor="background1" w:themeShade="D9"/>
          <w:kern w:val="2"/>
          <w:szCs w:val="22"/>
        </w:rPr>
        <w:t>（</w:t>
      </w:r>
      <w:r w:rsidR="001D6B3C" w:rsidRPr="00A50D89">
        <w:rPr>
          <w:rFonts w:ascii="Times New Roman" w:eastAsia="標楷體" w:hAnsi="Times New Roman" w:cs="Times New Roman"/>
          <w:color w:val="D9D9D9" w:themeColor="background1" w:themeShade="D9"/>
          <w:kern w:val="2"/>
          <w:szCs w:val="22"/>
        </w:rPr>
        <w:t>Chalmers</w:t>
      </w:r>
      <w:r w:rsidR="00004973" w:rsidRPr="00A50D89">
        <w:rPr>
          <w:rFonts w:ascii="Times New Roman" w:eastAsia="標楷體" w:hAnsi="Times New Roman" w:cs="Times New Roman"/>
          <w:color w:val="D9D9D9" w:themeColor="background1" w:themeShade="D9"/>
          <w:kern w:val="2"/>
          <w:szCs w:val="22"/>
        </w:rPr>
        <w:t xml:space="preserve"> et al.</w:t>
      </w:r>
      <w:r w:rsidR="001D6B3C" w:rsidRPr="00A50D89">
        <w:rPr>
          <w:rFonts w:ascii="Times New Roman" w:eastAsia="標楷體" w:hAnsi="Times New Roman" w:cs="Times New Roman"/>
          <w:color w:val="D9D9D9" w:themeColor="background1" w:themeShade="D9"/>
          <w:kern w:val="2"/>
          <w:szCs w:val="22"/>
        </w:rPr>
        <w:t>, 2019</w:t>
      </w:r>
      <w:r w:rsidR="001D6B3C" w:rsidRPr="00A50D89">
        <w:rPr>
          <w:rFonts w:ascii="Times New Roman" w:eastAsia="標楷體" w:hAnsi="Times New Roman" w:cs="Times New Roman"/>
          <w:color w:val="D9D9D9" w:themeColor="background1" w:themeShade="D9"/>
          <w:kern w:val="2"/>
          <w:szCs w:val="22"/>
        </w:rPr>
        <w:t>）。因此，若公司為獲取</w:t>
      </w:r>
      <w:r w:rsidR="001D6B3C" w:rsidRPr="00A50D89">
        <w:rPr>
          <w:rFonts w:ascii="Times New Roman" w:eastAsia="標楷體" w:hAnsi="Times New Roman" w:cs="Times New Roman"/>
          <w:color w:val="D9D9D9" w:themeColor="background1" w:themeShade="D9"/>
          <w:kern w:val="2"/>
          <w:szCs w:val="22"/>
        </w:rPr>
        <w:t>D&amp;O</w:t>
      </w:r>
      <w:r w:rsidR="001D6B3C" w:rsidRPr="00A50D89">
        <w:rPr>
          <w:rFonts w:ascii="Times New Roman" w:eastAsia="標楷體" w:hAnsi="Times New Roman" w:cs="Times New Roman"/>
          <w:color w:val="D9D9D9" w:themeColor="background1" w:themeShade="D9"/>
          <w:kern w:val="2"/>
          <w:szCs w:val="22"/>
        </w:rPr>
        <w:t>責任險而改善治理結構與內部控制，會計師可能重新評估風險，並相應縮減</w:t>
      </w:r>
      <w:r w:rsidR="009659FB" w:rsidRPr="00A50D89">
        <w:rPr>
          <w:rFonts w:ascii="Times New Roman" w:eastAsia="標楷體" w:hAnsi="Times New Roman" w:cs="Times New Roman"/>
          <w:color w:val="D9D9D9" w:themeColor="background1" w:themeShade="D9"/>
          <w:kern w:val="2"/>
          <w:szCs w:val="22"/>
          <w:lang w:eastAsia="zh-HK"/>
        </w:rPr>
        <w:t>查核</w:t>
      </w:r>
      <w:r w:rsidR="009659FB" w:rsidRPr="00A50D89">
        <w:rPr>
          <w:rFonts w:ascii="Times New Roman" w:eastAsia="標楷體" w:hAnsi="Times New Roman" w:cs="Times New Roman"/>
          <w:color w:val="D9D9D9" w:themeColor="background1" w:themeShade="D9"/>
          <w:kern w:val="2"/>
          <w:szCs w:val="22"/>
        </w:rPr>
        <w:t>程序範圍與深度，抑制審計公費</w:t>
      </w:r>
      <w:r w:rsidR="001D6B3C" w:rsidRPr="00A50D89">
        <w:rPr>
          <w:rFonts w:ascii="Times New Roman" w:eastAsia="標楷體" w:hAnsi="Times New Roman" w:cs="Times New Roman"/>
          <w:color w:val="D9D9D9" w:themeColor="background1" w:themeShade="D9"/>
          <w:kern w:val="2"/>
          <w:szCs w:val="22"/>
        </w:rPr>
        <w:t>。</w:t>
      </w:r>
    </w:p>
    <w:p w14:paraId="1A7B2597" w14:textId="48391610" w:rsidR="009E5F22" w:rsidRPr="00A50D89" w:rsidRDefault="001D6B3C"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綜</w:t>
      </w:r>
      <w:r w:rsidR="004B494A" w:rsidRPr="00A50D89">
        <w:rPr>
          <w:rFonts w:ascii="Times New Roman" w:eastAsia="標楷體" w:hAnsi="Times New Roman" w:cs="Times New Roman"/>
          <w:color w:val="D9D9D9" w:themeColor="background1" w:themeShade="D9"/>
          <w:kern w:val="2"/>
          <w:szCs w:val="22"/>
          <w:lang w:eastAsia="zh-HK"/>
        </w:rPr>
        <w:t>上所述</w:t>
      </w:r>
      <w:r w:rsidRPr="00A50D89">
        <w:rPr>
          <w:rFonts w:ascii="Times New Roman" w:eastAsia="標楷體" w:hAnsi="Times New Roman" w:cs="Times New Roman"/>
          <w:color w:val="D9D9D9" w:themeColor="background1" w:themeShade="D9"/>
          <w:kern w:val="2"/>
          <w:szCs w:val="22"/>
        </w:rPr>
        <w:t>，審計公費</w:t>
      </w:r>
      <w:r w:rsidR="00AA022A" w:rsidRPr="00A50D89">
        <w:rPr>
          <w:rFonts w:ascii="Times New Roman" w:eastAsia="標楷體" w:hAnsi="Times New Roman" w:cs="Times New Roman"/>
          <w:color w:val="D9D9D9" w:themeColor="background1" w:themeShade="D9"/>
          <w:kern w:val="2"/>
          <w:szCs w:val="22"/>
          <w:lang w:eastAsia="zh-HK"/>
        </w:rPr>
        <w:t>反映了</w:t>
      </w:r>
      <w:r w:rsidR="004B494A" w:rsidRPr="00A50D89">
        <w:rPr>
          <w:rFonts w:ascii="Times New Roman" w:eastAsia="標楷體" w:hAnsi="Times New Roman" w:cs="Times New Roman"/>
          <w:color w:val="D9D9D9" w:themeColor="background1" w:themeShade="D9"/>
          <w:kern w:val="2"/>
          <w:szCs w:val="22"/>
          <w:lang w:eastAsia="zh-HK"/>
        </w:rPr>
        <w:t>會計師對</w:t>
      </w:r>
      <w:r w:rsidRPr="00A50D89">
        <w:rPr>
          <w:rFonts w:ascii="Times New Roman" w:eastAsia="標楷體" w:hAnsi="Times New Roman" w:cs="Times New Roman"/>
          <w:color w:val="D9D9D9" w:themeColor="background1" w:themeShade="D9"/>
          <w:kern w:val="2"/>
          <w:szCs w:val="22"/>
        </w:rPr>
        <w:t>公司風險的</w:t>
      </w:r>
      <w:r w:rsidR="004B494A" w:rsidRPr="00A50D89">
        <w:rPr>
          <w:rFonts w:ascii="Times New Roman" w:eastAsia="標楷體" w:hAnsi="Times New Roman" w:cs="Times New Roman"/>
          <w:color w:val="D9D9D9" w:themeColor="background1" w:themeShade="D9"/>
          <w:kern w:val="2"/>
          <w:szCs w:val="22"/>
          <w:lang w:eastAsia="zh-HK"/>
        </w:rPr>
        <w:t>評價</w:t>
      </w:r>
      <w:r w:rsidRPr="00A50D89">
        <w:rPr>
          <w:rFonts w:ascii="Times New Roman" w:eastAsia="標楷體" w:hAnsi="Times New Roman" w:cs="Times New Roman"/>
          <w:color w:val="D9D9D9" w:themeColor="background1" w:themeShade="D9"/>
          <w:kern w:val="2"/>
          <w:szCs w:val="22"/>
        </w:rPr>
        <w:t>，</w:t>
      </w:r>
      <w:r w:rsidR="004B494A" w:rsidRPr="00A50D89">
        <w:rPr>
          <w:rFonts w:ascii="Times New Roman" w:eastAsia="標楷體" w:hAnsi="Times New Roman" w:cs="Times New Roman"/>
          <w:color w:val="D9D9D9" w:themeColor="background1" w:themeShade="D9"/>
          <w:kern w:val="2"/>
          <w:szCs w:val="22"/>
          <w:lang w:eastAsia="zh-HK"/>
        </w:rPr>
        <w:t>同時</w:t>
      </w:r>
      <w:r w:rsidR="004B494A" w:rsidRPr="00A50D89">
        <w:rPr>
          <w:rFonts w:ascii="Times New Roman" w:eastAsia="標楷體" w:hAnsi="Times New Roman" w:cs="Times New Roman"/>
          <w:color w:val="D9D9D9" w:themeColor="background1" w:themeShade="D9"/>
          <w:kern w:val="2"/>
          <w:szCs w:val="22"/>
        </w:rPr>
        <w:t>，</w:t>
      </w:r>
      <w:r w:rsidR="004B494A" w:rsidRPr="00A50D89">
        <w:rPr>
          <w:rFonts w:ascii="Times New Roman" w:eastAsia="標楷體" w:hAnsi="Times New Roman" w:cs="Times New Roman"/>
          <w:color w:val="D9D9D9" w:themeColor="background1" w:themeShade="D9"/>
          <w:kern w:val="2"/>
          <w:szCs w:val="22"/>
          <w:lang w:eastAsia="zh-HK"/>
        </w:rPr>
        <w:t>其</w:t>
      </w:r>
      <w:r w:rsidRPr="00A50D89">
        <w:rPr>
          <w:rFonts w:ascii="Times New Roman" w:eastAsia="標楷體" w:hAnsi="Times New Roman" w:cs="Times New Roman"/>
          <w:color w:val="D9D9D9" w:themeColor="background1" w:themeShade="D9"/>
          <w:kern w:val="2"/>
          <w:szCs w:val="22"/>
        </w:rPr>
        <w:t>也反映</w:t>
      </w:r>
      <w:r w:rsidR="004B494A" w:rsidRPr="00A50D89">
        <w:rPr>
          <w:rFonts w:ascii="Times New Roman" w:eastAsia="標楷體" w:hAnsi="Times New Roman" w:cs="Times New Roman"/>
          <w:color w:val="D9D9D9" w:themeColor="background1" w:themeShade="D9"/>
          <w:kern w:val="2"/>
          <w:szCs w:val="22"/>
          <w:lang w:eastAsia="zh-HK"/>
        </w:rPr>
        <w:t>了</w:t>
      </w:r>
      <w:r w:rsidR="004B494A" w:rsidRPr="00A50D89">
        <w:rPr>
          <w:rFonts w:ascii="Times New Roman" w:eastAsia="標楷體" w:hAnsi="Times New Roman" w:cs="Times New Roman"/>
          <w:color w:val="D9D9D9" w:themeColor="background1" w:themeShade="D9"/>
          <w:kern w:val="2"/>
          <w:szCs w:val="22"/>
        </w:rPr>
        <w:t>治理與內控改善對審計資源</w:t>
      </w:r>
      <w:r w:rsidRPr="00A50D89">
        <w:rPr>
          <w:rFonts w:ascii="Times New Roman" w:eastAsia="標楷體" w:hAnsi="Times New Roman" w:cs="Times New Roman"/>
          <w:color w:val="D9D9D9" w:themeColor="background1" w:themeShade="D9"/>
          <w:kern w:val="2"/>
          <w:szCs w:val="22"/>
        </w:rPr>
        <w:t>的調整。</w:t>
      </w:r>
      <w:r w:rsidR="004B494A" w:rsidRPr="00A50D89">
        <w:rPr>
          <w:rFonts w:ascii="Times New Roman" w:eastAsia="標楷體" w:hAnsi="Times New Roman" w:cs="Times New Roman"/>
          <w:color w:val="D9D9D9" w:themeColor="background1" w:themeShade="D9"/>
          <w:kern w:val="2"/>
          <w:szCs w:val="22"/>
          <w:lang w:eastAsia="zh-HK"/>
        </w:rPr>
        <w:t>本研究以審計公司取自然對數來衡量審計公費</w:t>
      </w:r>
      <w:r w:rsidRPr="00A50D89">
        <w:rPr>
          <w:rFonts w:ascii="Times New Roman" w:eastAsia="標楷體" w:hAnsi="Times New Roman" w:cs="Times New Roman"/>
          <w:color w:val="D9D9D9" w:themeColor="background1" w:themeShade="D9"/>
          <w:kern w:val="2"/>
          <w:szCs w:val="22"/>
        </w:rPr>
        <w:t>。</w:t>
      </w:r>
    </w:p>
    <w:p w14:paraId="2B9DBEA7" w14:textId="54D138B7" w:rsidR="001D6B3C" w:rsidRPr="00A50D89" w:rsidRDefault="00CF3ECD" w:rsidP="00A9502B">
      <w:pPr>
        <w:pStyle w:val="af1"/>
        <w:ind w:firstLineChars="250" w:firstLine="600"/>
        <w:jc w:val="both"/>
        <w:rPr>
          <w:rFonts w:ascii="Times New Roman" w:eastAsia="標楷體" w:hAnsi="Times New Roman" w:cs="Times New Roman"/>
          <w:color w:val="D9D9D9" w:themeColor="background1" w:themeShade="D9"/>
          <w:lang w:eastAsia="zh-HK"/>
        </w:rPr>
      </w:pPr>
      <w:r w:rsidRPr="00A50D89">
        <w:rPr>
          <w:rFonts w:ascii="Times New Roman" w:eastAsia="標楷體" w:hAnsi="Times New Roman" w:cs="Times New Roman"/>
          <w:color w:val="D9D9D9" w:themeColor="background1" w:themeShade="D9"/>
          <w:lang w:eastAsia="zh-HK"/>
        </w:rPr>
        <w:t>再者</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本研究之主要測試變數有二</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分別為公司投保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w:t>
      </w:r>
      <w:r w:rsidRPr="00A50D89">
        <w:rPr>
          <w:rFonts w:ascii="Times New Roman" w:eastAsia="標楷體" w:hAnsi="Times New Roman" w:cs="Times New Roman"/>
          <w:color w:val="D9D9D9" w:themeColor="background1" w:themeShade="D9"/>
          <w:lang w:eastAsia="zh-HK"/>
        </w:rPr>
        <w:t>及財務報表重編</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對</w:t>
      </w:r>
      <w:r w:rsidR="00973F69" w:rsidRPr="00A50D89">
        <w:rPr>
          <w:rFonts w:ascii="Times New Roman" w:eastAsia="標楷體" w:hAnsi="Times New Roman" w:cs="Times New Roman"/>
          <w:color w:val="D9D9D9" w:themeColor="background1" w:themeShade="D9"/>
        </w:rPr>
        <w:t>公司投保</w:t>
      </w:r>
      <w:r w:rsidR="00973F69" w:rsidRPr="00A50D89">
        <w:rPr>
          <w:rFonts w:ascii="Times New Roman" w:eastAsia="標楷體" w:hAnsi="Times New Roman" w:cs="Times New Roman"/>
          <w:color w:val="D9D9D9" w:themeColor="background1" w:themeShade="D9"/>
        </w:rPr>
        <w:t xml:space="preserve"> D&amp;O</w:t>
      </w:r>
      <w:r w:rsidR="00973F69" w:rsidRPr="00A50D89">
        <w:rPr>
          <w:rFonts w:ascii="Times New Roman" w:eastAsia="標楷體" w:hAnsi="Times New Roman" w:cs="Times New Roman"/>
          <w:color w:val="D9D9D9" w:themeColor="background1" w:themeShade="D9"/>
        </w:rPr>
        <w:t>責任險</w:t>
      </w:r>
      <w:r w:rsidRPr="00A50D89">
        <w:rPr>
          <w:rFonts w:ascii="Times New Roman" w:eastAsia="標楷體" w:hAnsi="Times New Roman" w:cs="Times New Roman"/>
          <w:color w:val="D9D9D9" w:themeColor="background1" w:themeShade="D9"/>
          <w:lang w:eastAsia="zh-HK"/>
        </w:rPr>
        <w:t>的衡量</w:t>
      </w:r>
      <w:r w:rsidR="007C57F1" w:rsidRPr="00A50D89">
        <w:rPr>
          <w:rFonts w:ascii="Times New Roman" w:eastAsia="標楷體" w:hAnsi="Times New Roman" w:cs="Times New Roman"/>
          <w:color w:val="D9D9D9" w:themeColor="background1" w:themeShade="D9"/>
          <w:lang w:eastAsia="zh-HK"/>
        </w:rPr>
        <w:t>方式為</w:t>
      </w:r>
      <w:r w:rsidRPr="00A50D89">
        <w:rPr>
          <w:rFonts w:ascii="Times New Roman" w:eastAsia="標楷體" w:hAnsi="Times New Roman" w:cs="Times New Roman"/>
          <w:color w:val="D9D9D9" w:themeColor="background1" w:themeShade="D9"/>
          <w:lang w:eastAsia="zh-HK"/>
        </w:rPr>
        <w:t>公司是否投保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w:t>
      </w:r>
      <w:r w:rsidRPr="00A50D89">
        <w:rPr>
          <w:rFonts w:ascii="Times New Roman" w:eastAsia="標楷體" w:hAnsi="Times New Roman" w:cs="Times New Roman"/>
          <w:color w:val="D9D9D9" w:themeColor="background1" w:themeShade="D9"/>
          <w:lang w:eastAsia="zh-HK"/>
        </w:rPr>
        <w:t>以及投保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w:t>
      </w:r>
      <w:r w:rsidR="00973F69" w:rsidRPr="00A50D89">
        <w:rPr>
          <w:rFonts w:ascii="Times New Roman" w:eastAsia="標楷體" w:hAnsi="Times New Roman" w:cs="Times New Roman"/>
          <w:color w:val="D9D9D9" w:themeColor="background1" w:themeShade="D9"/>
        </w:rPr>
        <w:t>金額，</w:t>
      </w:r>
      <w:r w:rsidR="007C57F1" w:rsidRPr="00A50D89">
        <w:rPr>
          <w:rFonts w:ascii="Times New Roman" w:eastAsia="標楷體" w:hAnsi="Times New Roman" w:cs="Times New Roman"/>
          <w:color w:val="D9D9D9" w:themeColor="background1" w:themeShade="D9"/>
          <w:lang w:eastAsia="zh-HK"/>
        </w:rPr>
        <w:t>各主要變數之</w:t>
      </w:r>
      <w:r w:rsidR="00973F69" w:rsidRPr="00A50D89">
        <w:rPr>
          <w:rFonts w:ascii="Times New Roman" w:eastAsia="標楷體" w:hAnsi="Times New Roman" w:cs="Times New Roman"/>
          <w:color w:val="D9D9D9" w:themeColor="background1" w:themeShade="D9"/>
          <w:lang w:eastAsia="zh-HK"/>
        </w:rPr>
        <w:t>定義如下</w:t>
      </w:r>
      <w:r w:rsidR="00973F69" w:rsidRPr="00A50D89">
        <w:rPr>
          <w:rFonts w:ascii="Times New Roman" w:eastAsia="標楷體" w:hAnsi="Times New Roman" w:cs="Times New Roman"/>
          <w:color w:val="D9D9D9" w:themeColor="background1" w:themeShade="D9"/>
        </w:rPr>
        <w:t>:</w:t>
      </w:r>
    </w:p>
    <w:p w14:paraId="53399846" w14:textId="66D4C710" w:rsidR="007C57F1" w:rsidRPr="00A50D89" w:rsidRDefault="00973F6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一</w:t>
      </w:r>
      <w:r w:rsidRPr="00A50D89">
        <w:rPr>
          <w:rFonts w:ascii="Times New Roman" w:eastAsia="標楷體" w:hAnsi="Times New Roman" w:cs="Times New Roman"/>
          <w:color w:val="D9D9D9" w:themeColor="background1" w:themeShade="D9"/>
          <w:kern w:val="2"/>
          <w:szCs w:val="22"/>
        </w:rPr>
        <w:t xml:space="preserve">) </w:t>
      </w:r>
      <w:r w:rsidR="007C57F1" w:rsidRPr="00A50D89">
        <w:rPr>
          <w:rFonts w:ascii="Times New Roman" w:eastAsia="標楷體" w:hAnsi="Times New Roman" w:cs="Times New Roman"/>
          <w:color w:val="D9D9D9" w:themeColor="background1" w:themeShade="D9"/>
        </w:rPr>
        <w:t>公司投保</w:t>
      </w:r>
      <w:r w:rsidR="007C57F1" w:rsidRPr="00A50D89">
        <w:rPr>
          <w:rFonts w:ascii="Times New Roman" w:eastAsia="標楷體" w:hAnsi="Times New Roman" w:cs="Times New Roman"/>
          <w:color w:val="D9D9D9" w:themeColor="background1" w:themeShade="D9"/>
        </w:rPr>
        <w:t xml:space="preserve"> D&amp;O</w:t>
      </w:r>
      <w:r w:rsidR="007C57F1" w:rsidRPr="00A50D89">
        <w:rPr>
          <w:rFonts w:ascii="Times New Roman" w:eastAsia="標楷體" w:hAnsi="Times New Roman" w:cs="Times New Roman"/>
          <w:color w:val="D9D9D9" w:themeColor="background1" w:themeShade="D9"/>
        </w:rPr>
        <w:t>責任險</w:t>
      </w:r>
    </w:p>
    <w:p w14:paraId="1A5D73BA" w14:textId="3BA9A054" w:rsidR="00973F69" w:rsidRPr="00A50D89" w:rsidRDefault="007C57F1"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rPr>
        <w:t xml:space="preserve">1. </w:t>
      </w:r>
      <w:r w:rsidR="00973F69" w:rsidRPr="00A50D89">
        <w:rPr>
          <w:rFonts w:ascii="Times New Roman" w:eastAsia="標楷體" w:hAnsi="Times New Roman" w:cs="Times New Roman"/>
          <w:color w:val="D9D9D9" w:themeColor="background1" w:themeShade="D9"/>
        </w:rPr>
        <w:t>是否投保</w:t>
      </w:r>
      <w:r w:rsidR="00973F69" w:rsidRPr="00A50D89">
        <w:rPr>
          <w:rFonts w:ascii="Times New Roman" w:eastAsia="標楷體" w:hAnsi="Times New Roman" w:cs="Times New Roman"/>
          <w:color w:val="D9D9D9" w:themeColor="background1" w:themeShade="D9"/>
        </w:rPr>
        <w:t>D&amp;O</w:t>
      </w:r>
      <w:r w:rsidR="00973F69" w:rsidRPr="00A50D89">
        <w:rPr>
          <w:rFonts w:ascii="Times New Roman" w:eastAsia="標楷體" w:hAnsi="Times New Roman" w:cs="Times New Roman"/>
          <w:color w:val="D9D9D9" w:themeColor="background1" w:themeShade="D9"/>
        </w:rPr>
        <w:t>責任險</w:t>
      </w:r>
      <w:r w:rsidR="00973F69" w:rsidRPr="00A50D89">
        <w:rPr>
          <w:rFonts w:ascii="Times New Roman" w:eastAsia="標楷體" w:hAnsi="Times New Roman" w:cs="Times New Roman"/>
          <w:color w:val="D9D9D9" w:themeColor="background1" w:themeShade="D9"/>
        </w:rPr>
        <w:t xml:space="preserve"> (</w:t>
      </w:r>
      <w:r w:rsidR="00973F69" w:rsidRPr="00A50D89">
        <w:rPr>
          <w:rFonts w:ascii="Times New Roman" w:eastAsia="標楷體" w:hAnsi="Times New Roman" w:cs="Times New Roman"/>
          <w:i/>
          <w:color w:val="D9D9D9" w:themeColor="background1" w:themeShade="D9"/>
        </w:rPr>
        <w:t>D&amp;O</w:t>
      </w:r>
      <w:r w:rsidR="00973F69"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w:t>
      </w:r>
      <w:r w:rsidR="00973F69" w:rsidRPr="00A50D89">
        <w:rPr>
          <w:rFonts w:ascii="Times New Roman" w:eastAsia="標楷體" w:hAnsi="Times New Roman" w:cs="Times New Roman"/>
          <w:color w:val="D9D9D9" w:themeColor="background1" w:themeShade="D9"/>
          <w:kern w:val="2"/>
          <w:szCs w:val="22"/>
        </w:rPr>
        <w:t>公司是否投保</w:t>
      </w:r>
      <w:r w:rsidR="00973F69" w:rsidRPr="00A50D89">
        <w:rPr>
          <w:rFonts w:ascii="Times New Roman" w:eastAsia="標楷體" w:hAnsi="Times New Roman" w:cs="Times New Roman"/>
          <w:color w:val="D9D9D9" w:themeColor="background1" w:themeShade="D9"/>
          <w:kern w:val="2"/>
          <w:szCs w:val="22"/>
        </w:rPr>
        <w:t>D&amp;O</w:t>
      </w:r>
      <w:r w:rsidR="00973F69" w:rsidRPr="00A50D89">
        <w:rPr>
          <w:rFonts w:ascii="Times New Roman" w:eastAsia="標楷體" w:hAnsi="Times New Roman" w:cs="Times New Roman"/>
          <w:color w:val="D9D9D9" w:themeColor="background1" w:themeShade="D9"/>
          <w:kern w:val="2"/>
          <w:szCs w:val="22"/>
        </w:rPr>
        <w:t>責任險設為虛擬變數，投保者為</w:t>
      </w:r>
      <w:r w:rsidR="00973F69" w:rsidRPr="00A50D89">
        <w:rPr>
          <w:rFonts w:ascii="Times New Roman" w:eastAsia="標楷體" w:hAnsi="Times New Roman" w:cs="Times New Roman"/>
          <w:color w:val="D9D9D9" w:themeColor="background1" w:themeShade="D9"/>
          <w:kern w:val="2"/>
          <w:szCs w:val="22"/>
        </w:rPr>
        <w:t>1</w:t>
      </w:r>
      <w:r w:rsidR="00973F69" w:rsidRPr="00A50D89">
        <w:rPr>
          <w:rFonts w:ascii="Times New Roman" w:eastAsia="標楷體" w:hAnsi="Times New Roman" w:cs="Times New Roman"/>
          <w:color w:val="D9D9D9" w:themeColor="background1" w:themeShade="D9"/>
          <w:kern w:val="2"/>
          <w:szCs w:val="22"/>
        </w:rPr>
        <w:t>，未投保者為</w:t>
      </w:r>
      <w:r w:rsidR="00973F69" w:rsidRPr="00A50D89">
        <w:rPr>
          <w:rFonts w:ascii="Times New Roman" w:eastAsia="標楷體" w:hAnsi="Times New Roman" w:cs="Times New Roman"/>
          <w:color w:val="D9D9D9" w:themeColor="background1" w:themeShade="D9"/>
          <w:kern w:val="2"/>
          <w:szCs w:val="22"/>
        </w:rPr>
        <w:t>0</w:t>
      </w:r>
      <w:r w:rsidR="00973F69" w:rsidRPr="00A50D89">
        <w:rPr>
          <w:rFonts w:ascii="Times New Roman" w:eastAsia="標楷體" w:hAnsi="Times New Roman" w:cs="Times New Roman"/>
          <w:color w:val="D9D9D9" w:themeColor="background1" w:themeShade="D9"/>
          <w:kern w:val="2"/>
          <w:szCs w:val="22"/>
        </w:rPr>
        <w:t>，用以衡量公司是否轉移高階管理層風險。</w:t>
      </w:r>
    </w:p>
    <w:p w14:paraId="0E2D5840" w14:textId="4E4BECB5" w:rsidR="00973F69" w:rsidRPr="00A50D89" w:rsidRDefault="007C57F1"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rPr>
        <w:t xml:space="preserve">2. </w:t>
      </w:r>
      <w:r w:rsidR="00973F69" w:rsidRPr="00A50D89">
        <w:rPr>
          <w:rFonts w:ascii="Times New Roman" w:eastAsia="標楷體" w:hAnsi="Times New Roman" w:cs="Times New Roman"/>
          <w:color w:val="D9D9D9" w:themeColor="background1" w:themeShade="D9"/>
        </w:rPr>
        <w:t>投保</w:t>
      </w:r>
      <w:r w:rsidR="00973F69" w:rsidRPr="00A50D89">
        <w:rPr>
          <w:rFonts w:ascii="Times New Roman" w:eastAsia="標楷體" w:hAnsi="Times New Roman" w:cs="Times New Roman"/>
          <w:color w:val="D9D9D9" w:themeColor="background1" w:themeShade="D9"/>
        </w:rPr>
        <w:t>D&amp;O</w:t>
      </w:r>
      <w:r w:rsidR="00973F69" w:rsidRPr="00A50D89">
        <w:rPr>
          <w:rFonts w:ascii="Times New Roman" w:eastAsia="標楷體" w:hAnsi="Times New Roman" w:cs="Times New Roman"/>
          <w:color w:val="D9D9D9" w:themeColor="background1" w:themeShade="D9"/>
        </w:rPr>
        <w:t>責任險金額</w:t>
      </w:r>
      <w:r w:rsidR="00973F69" w:rsidRPr="00A50D89">
        <w:rPr>
          <w:rFonts w:ascii="Times New Roman" w:eastAsia="標楷體" w:hAnsi="Times New Roman" w:cs="Times New Roman"/>
          <w:color w:val="D9D9D9" w:themeColor="background1" w:themeShade="D9"/>
        </w:rPr>
        <w:t xml:space="preserve"> (</w:t>
      </w:r>
      <w:r w:rsidR="00973F69" w:rsidRPr="00A50D89">
        <w:rPr>
          <w:rFonts w:ascii="Times New Roman" w:eastAsia="標楷體" w:hAnsi="Times New Roman" w:cs="Times New Roman"/>
          <w:i/>
          <w:color w:val="D9D9D9" w:themeColor="background1" w:themeShade="D9"/>
        </w:rPr>
        <w:t>D&amp;O_AMOUNT</w:t>
      </w:r>
      <w:r w:rsidR="00973F69"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color w:val="D9D9D9" w:themeColor="background1" w:themeShade="D9"/>
        </w:rPr>
        <w:t>：</w:t>
      </w:r>
      <w:r w:rsidR="00973F69" w:rsidRPr="00A50D89">
        <w:rPr>
          <w:rFonts w:ascii="Times New Roman" w:eastAsia="標楷體" w:hAnsi="Times New Roman" w:cs="Times New Roman"/>
          <w:color w:val="D9D9D9" w:themeColor="background1" w:themeShade="D9"/>
        </w:rPr>
        <w:t>公司投保</w:t>
      </w:r>
      <w:r w:rsidR="00973F69" w:rsidRPr="00A50D89">
        <w:rPr>
          <w:rFonts w:ascii="Times New Roman" w:eastAsia="標楷體" w:hAnsi="Times New Roman" w:cs="Times New Roman"/>
          <w:color w:val="D9D9D9" w:themeColor="background1" w:themeShade="D9"/>
        </w:rPr>
        <w:t>D&amp;O</w:t>
      </w:r>
      <w:r w:rsidR="00973F69" w:rsidRPr="00A50D89">
        <w:rPr>
          <w:rFonts w:ascii="Times New Roman" w:eastAsia="標楷體" w:hAnsi="Times New Roman" w:cs="Times New Roman"/>
          <w:color w:val="D9D9D9" w:themeColor="background1" w:themeShade="D9"/>
        </w:rPr>
        <w:t>責任險的金額</w:t>
      </w:r>
      <w:r w:rsidR="00973F69" w:rsidRPr="00A50D89">
        <w:rPr>
          <w:rFonts w:ascii="Times New Roman" w:eastAsia="標楷體" w:hAnsi="Times New Roman" w:cs="Times New Roman"/>
          <w:color w:val="D9D9D9" w:themeColor="background1" w:themeShade="D9"/>
          <w:kern w:val="2"/>
          <w:szCs w:val="22"/>
        </w:rPr>
        <w:t>取自然對數作為變數，以捕捉保險金額對審計資源配置及會計師風險評估的影響。</w:t>
      </w:r>
    </w:p>
    <w:p w14:paraId="7C9F5322" w14:textId="2C8F0427" w:rsidR="00973F69" w:rsidRPr="00A50D89" w:rsidRDefault="00973F69"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rPr>
        <w:t>(</w:t>
      </w:r>
      <w:r w:rsidR="007C57F1" w:rsidRPr="00A50D89">
        <w:rPr>
          <w:rFonts w:ascii="Times New Roman" w:eastAsia="標楷體" w:hAnsi="Times New Roman" w:cs="Times New Roman"/>
          <w:color w:val="D9D9D9" w:themeColor="background1" w:themeShade="D9"/>
        </w:rPr>
        <w:t>二</w:t>
      </w:r>
      <w:r w:rsidRPr="00A50D89">
        <w:rPr>
          <w:rFonts w:ascii="Times New Roman" w:eastAsia="標楷體" w:hAnsi="Times New Roman" w:cs="Times New Roman"/>
          <w:color w:val="D9D9D9" w:themeColor="background1" w:themeShade="D9"/>
        </w:rPr>
        <w:t xml:space="preserve">) </w:t>
      </w:r>
      <w:r w:rsidR="007C57F1" w:rsidRPr="00A50D89">
        <w:rPr>
          <w:rFonts w:ascii="Times New Roman" w:eastAsia="標楷體" w:hAnsi="Times New Roman" w:cs="Times New Roman"/>
          <w:color w:val="D9D9D9" w:themeColor="background1" w:themeShade="D9"/>
          <w:lang w:eastAsia="zh-HK"/>
        </w:rPr>
        <w:t>財務報表重編</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RESTATE</w:t>
      </w:r>
      <w:r w:rsidRPr="00A50D89">
        <w:rPr>
          <w:rFonts w:ascii="Times New Roman" w:eastAsia="標楷體" w:hAnsi="Times New Roman" w:cs="Times New Roman"/>
          <w:color w:val="D9D9D9" w:themeColor="background1" w:themeShade="D9"/>
        </w:rPr>
        <w:t>)</w:t>
      </w:r>
      <w:r w:rsidR="007C57F1"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kern w:val="2"/>
          <w:szCs w:val="22"/>
        </w:rPr>
        <w:t>若公司當年度重編財報，該虛擬變數設為</w:t>
      </w:r>
      <w:r w:rsidRPr="00A50D89">
        <w:rPr>
          <w:rFonts w:ascii="Times New Roman" w:eastAsia="標楷體" w:hAnsi="Times New Roman" w:cs="Times New Roman"/>
          <w:color w:val="D9D9D9" w:themeColor="background1" w:themeShade="D9"/>
          <w:kern w:val="2"/>
          <w:szCs w:val="22"/>
        </w:rPr>
        <w:t>1</w:t>
      </w:r>
      <w:r w:rsidRPr="00A50D89">
        <w:rPr>
          <w:rFonts w:ascii="Times New Roman" w:eastAsia="標楷體" w:hAnsi="Times New Roman" w:cs="Times New Roman"/>
          <w:color w:val="D9D9D9" w:themeColor="background1" w:themeShade="D9"/>
          <w:kern w:val="2"/>
          <w:szCs w:val="22"/>
        </w:rPr>
        <w:t>，否則為</w:t>
      </w:r>
      <w:r w:rsidRPr="00A50D89">
        <w:rPr>
          <w:rFonts w:ascii="Times New Roman" w:eastAsia="標楷體" w:hAnsi="Times New Roman" w:cs="Times New Roman"/>
          <w:color w:val="D9D9D9" w:themeColor="background1" w:themeShade="D9"/>
          <w:kern w:val="2"/>
          <w:szCs w:val="22"/>
        </w:rPr>
        <w:t>0</w:t>
      </w:r>
      <w:r w:rsidRPr="00A50D89">
        <w:rPr>
          <w:rFonts w:ascii="Times New Roman" w:eastAsia="標楷體" w:hAnsi="Times New Roman" w:cs="Times New Roman"/>
          <w:color w:val="D9D9D9" w:themeColor="background1" w:themeShade="D9"/>
          <w:kern w:val="2"/>
          <w:szCs w:val="22"/>
        </w:rPr>
        <w:t>。</w:t>
      </w:r>
    </w:p>
    <w:p w14:paraId="2715A244" w14:textId="430A3789" w:rsidR="002F2A1E" w:rsidRPr="00A50D89" w:rsidRDefault="007C57F1" w:rsidP="00A9502B">
      <w:pPr>
        <w:pStyle w:val="af1"/>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lang w:eastAsia="zh-HK"/>
        </w:rPr>
        <w:t>為了</w:t>
      </w:r>
      <w:r w:rsidRPr="00A50D89">
        <w:rPr>
          <w:rFonts w:ascii="Times New Roman" w:eastAsia="標楷體" w:hAnsi="Times New Roman" w:cs="Times New Roman"/>
          <w:color w:val="D9D9D9" w:themeColor="background1" w:themeShade="D9"/>
        </w:rPr>
        <w:t>釐</w:t>
      </w:r>
      <w:r w:rsidRPr="00A50D89">
        <w:rPr>
          <w:rFonts w:ascii="Times New Roman" w:eastAsia="標楷體" w:hAnsi="Times New Roman" w:cs="Times New Roman"/>
          <w:color w:val="D9D9D9" w:themeColor="background1" w:themeShade="D9"/>
          <w:lang w:eastAsia="zh-HK"/>
        </w:rPr>
        <w:t>清公司投保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w:t>
      </w:r>
      <w:r w:rsidRPr="00A50D89">
        <w:rPr>
          <w:rFonts w:ascii="Times New Roman" w:eastAsia="標楷體" w:hAnsi="Times New Roman" w:cs="Times New Roman"/>
          <w:color w:val="D9D9D9" w:themeColor="background1" w:themeShade="D9"/>
          <w:lang w:eastAsia="zh-HK"/>
        </w:rPr>
        <w:t>及財務報表重編對審計公費的影響</w:t>
      </w:r>
      <w:r w:rsidRPr="00A50D89">
        <w:rPr>
          <w:rFonts w:ascii="Times New Roman" w:eastAsia="標楷體" w:hAnsi="Times New Roman" w:cs="Times New Roman"/>
          <w:color w:val="D9D9D9" w:themeColor="background1" w:themeShade="D9"/>
        </w:rPr>
        <w:t>，</w:t>
      </w:r>
      <w:r w:rsidR="002F2A1E" w:rsidRPr="00A50D89">
        <w:rPr>
          <w:rFonts w:ascii="Times New Roman" w:eastAsia="標楷體" w:hAnsi="Times New Roman" w:cs="Times New Roman"/>
          <w:color w:val="D9D9D9" w:themeColor="background1" w:themeShade="D9"/>
        </w:rPr>
        <w:t>本研究中</w:t>
      </w:r>
      <w:r w:rsidRPr="00A50D89">
        <w:rPr>
          <w:rFonts w:ascii="Times New Roman" w:eastAsia="標楷體" w:hAnsi="Times New Roman" w:cs="Times New Roman"/>
          <w:color w:val="D9D9D9" w:themeColor="background1" w:themeShade="D9"/>
          <w:lang w:eastAsia="zh-HK"/>
        </w:rPr>
        <w:t>考量了一些控制變數</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首先</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本研究</w:t>
      </w:r>
      <w:r w:rsidR="002F2A1E" w:rsidRPr="00A50D89">
        <w:rPr>
          <w:rFonts w:ascii="Times New Roman" w:eastAsia="標楷體" w:hAnsi="Times New Roman" w:cs="Times New Roman"/>
          <w:color w:val="D9D9D9" w:themeColor="background1" w:themeShade="D9"/>
          <w:lang w:eastAsia="zh-HK"/>
        </w:rPr>
        <w:t>控制了</w:t>
      </w:r>
      <w:r w:rsidR="002F2A1E" w:rsidRPr="00A50D89">
        <w:rPr>
          <w:rFonts w:ascii="Times New Roman" w:eastAsia="標楷體" w:hAnsi="Times New Roman" w:cs="Times New Roman"/>
          <w:color w:val="D9D9D9" w:themeColor="background1" w:themeShade="D9"/>
        </w:rPr>
        <w:t>公司規模（</w:t>
      </w:r>
      <w:r w:rsidR="002F2A1E" w:rsidRPr="00A50D89">
        <w:rPr>
          <w:rFonts w:ascii="Times New Roman" w:eastAsia="標楷體" w:hAnsi="Times New Roman" w:cs="Times New Roman"/>
          <w:i/>
          <w:color w:val="D9D9D9" w:themeColor="background1" w:themeShade="D9"/>
        </w:rPr>
        <w:t>SIZE</w:t>
      </w:r>
      <w:r w:rsidR="002F2A1E" w:rsidRPr="00A50D89">
        <w:rPr>
          <w:rFonts w:ascii="Times New Roman" w:eastAsia="標楷體" w:hAnsi="Times New Roman" w:cs="Times New Roman"/>
          <w:color w:val="D9D9D9" w:themeColor="background1" w:themeShade="D9"/>
        </w:rPr>
        <w:t>）</w:t>
      </w:r>
      <w:r w:rsidR="002F2A1E" w:rsidRPr="00A50D89">
        <w:rPr>
          <w:rFonts w:ascii="Times New Roman" w:eastAsia="標楷體" w:hAnsi="Times New Roman" w:cs="Times New Roman"/>
          <w:color w:val="D9D9D9" w:themeColor="background1" w:themeShade="D9"/>
          <w:lang w:eastAsia="zh-HK"/>
        </w:rPr>
        <w:t>的影響</w:t>
      </w:r>
      <w:r w:rsidR="002F2A1E" w:rsidRPr="00A50D89">
        <w:rPr>
          <w:rFonts w:ascii="Times New Roman" w:eastAsia="標楷體" w:hAnsi="Times New Roman" w:cs="Times New Roman"/>
          <w:color w:val="D9D9D9" w:themeColor="background1" w:themeShade="D9"/>
        </w:rPr>
        <w:t>，其衡量方式為樣本公司期末總資產的自然對數。公司規模通常與企業運作的複雜性及管理挑戰密切相關，規模較大的公司往往擁有更多業務、更複雜的資本結構以及更高的風險承擔，因此對財務監控的需求亦相對增加。基於此，</w:t>
      </w:r>
      <w:r w:rsidR="00A60FBF" w:rsidRPr="00A50D89">
        <w:rPr>
          <w:rFonts w:ascii="Times New Roman" w:eastAsia="標楷體" w:hAnsi="Times New Roman" w:cs="Times New Roman"/>
          <w:color w:val="D9D9D9" w:themeColor="background1" w:themeShade="D9"/>
          <w:lang w:eastAsia="zh-HK"/>
        </w:rPr>
        <w:t>規模較</w:t>
      </w:r>
      <w:r w:rsidR="002F2A1E" w:rsidRPr="00A50D89">
        <w:rPr>
          <w:rFonts w:ascii="Times New Roman" w:eastAsia="標楷體" w:hAnsi="Times New Roman" w:cs="Times New Roman"/>
          <w:color w:val="D9D9D9" w:themeColor="background1" w:themeShade="D9"/>
        </w:rPr>
        <w:t>大</w:t>
      </w:r>
      <w:r w:rsidR="00A60FBF" w:rsidRPr="00A50D89">
        <w:rPr>
          <w:rFonts w:ascii="Times New Roman" w:eastAsia="標楷體" w:hAnsi="Times New Roman" w:cs="Times New Roman"/>
          <w:color w:val="D9D9D9" w:themeColor="background1" w:themeShade="D9"/>
          <w:lang w:eastAsia="zh-HK"/>
        </w:rPr>
        <w:t>的公</w:t>
      </w:r>
      <w:r w:rsidR="00A60FBF" w:rsidRPr="00A50D89">
        <w:rPr>
          <w:rFonts w:ascii="Times New Roman" w:eastAsia="標楷體" w:hAnsi="Times New Roman" w:cs="Times New Roman"/>
          <w:color w:val="D9D9D9" w:themeColor="background1" w:themeShade="D9"/>
        </w:rPr>
        <w:t>司傾向聘用較高專業能力與資源的</w:t>
      </w:r>
      <w:r w:rsidR="002F2A1E" w:rsidRPr="00A50D89">
        <w:rPr>
          <w:rFonts w:ascii="Times New Roman" w:eastAsia="標楷體" w:hAnsi="Times New Roman" w:cs="Times New Roman"/>
          <w:color w:val="D9D9D9" w:themeColor="background1" w:themeShade="D9"/>
        </w:rPr>
        <w:t>會計師事務所，以</w:t>
      </w:r>
      <w:r w:rsidR="00A60FBF" w:rsidRPr="00A50D89">
        <w:rPr>
          <w:rFonts w:ascii="Times New Roman" w:eastAsia="標楷體" w:hAnsi="Times New Roman" w:cs="Times New Roman"/>
          <w:color w:val="D9D9D9" w:themeColor="background1" w:themeShade="D9"/>
          <w:lang w:eastAsia="zh-HK"/>
        </w:rPr>
        <w:t>應對其較複雜的企業特性來</w:t>
      </w:r>
      <w:r w:rsidR="002F2A1E" w:rsidRPr="00A50D89">
        <w:rPr>
          <w:rFonts w:ascii="Times New Roman" w:eastAsia="標楷體" w:hAnsi="Times New Roman" w:cs="Times New Roman"/>
          <w:color w:val="D9D9D9" w:themeColor="background1" w:themeShade="D9"/>
        </w:rPr>
        <w:t>確保財務報告的準確性</w:t>
      </w:r>
      <w:r w:rsidR="00A60FBF" w:rsidRPr="00A50D89">
        <w:rPr>
          <w:rFonts w:ascii="Times New Roman" w:eastAsia="標楷體" w:hAnsi="Times New Roman" w:cs="Times New Roman"/>
          <w:color w:val="D9D9D9" w:themeColor="background1" w:themeShade="D9"/>
        </w:rPr>
        <w:t>，</w:t>
      </w:r>
      <w:r w:rsidR="00A60FBF" w:rsidRPr="00A50D89">
        <w:rPr>
          <w:rFonts w:ascii="Times New Roman" w:eastAsia="標楷體" w:hAnsi="Times New Roman" w:cs="Times New Roman"/>
          <w:color w:val="D9D9D9" w:themeColor="background1" w:themeShade="D9"/>
          <w:lang w:eastAsia="zh-HK"/>
        </w:rPr>
        <w:t>因而承擔較高的審計公費</w:t>
      </w:r>
      <w:r w:rsidR="002F2A1E" w:rsidRPr="00A50D89">
        <w:rPr>
          <w:rFonts w:ascii="Times New Roman" w:eastAsia="標楷體" w:hAnsi="Times New Roman" w:cs="Times New Roman"/>
          <w:color w:val="D9D9D9" w:themeColor="background1" w:themeShade="D9"/>
        </w:rPr>
        <w:t>。</w:t>
      </w:r>
      <w:r w:rsidR="00A60FBF" w:rsidRPr="00A50D89">
        <w:rPr>
          <w:rFonts w:ascii="Times New Roman" w:eastAsia="標楷體" w:hAnsi="Times New Roman" w:cs="Times New Roman"/>
          <w:color w:val="D9D9D9" w:themeColor="background1" w:themeShade="D9"/>
          <w:lang w:eastAsia="zh-HK"/>
        </w:rPr>
        <w:t>過去</w:t>
      </w:r>
      <w:r w:rsidR="002F2A1E" w:rsidRPr="00A50D89">
        <w:rPr>
          <w:rFonts w:ascii="Times New Roman" w:eastAsia="標楷體" w:hAnsi="Times New Roman" w:cs="Times New Roman"/>
          <w:color w:val="D9D9D9" w:themeColor="background1" w:themeShade="D9"/>
        </w:rPr>
        <w:t>文獻</w:t>
      </w:r>
      <w:r w:rsidR="00A60FBF" w:rsidRPr="00A50D89">
        <w:rPr>
          <w:rFonts w:ascii="Times New Roman" w:eastAsia="標楷體" w:hAnsi="Times New Roman" w:cs="Times New Roman"/>
          <w:color w:val="D9D9D9" w:themeColor="background1" w:themeShade="D9"/>
          <w:lang w:eastAsia="zh-HK"/>
        </w:rPr>
        <w:t>發現</w:t>
      </w:r>
      <w:r w:rsidR="00A60FBF" w:rsidRPr="00A50D89">
        <w:rPr>
          <w:rFonts w:ascii="Times New Roman" w:eastAsia="標楷體" w:hAnsi="Times New Roman" w:cs="Times New Roman"/>
          <w:color w:val="D9D9D9" w:themeColor="background1" w:themeShade="D9"/>
        </w:rPr>
        <w:t>，</w:t>
      </w:r>
      <w:r w:rsidR="002F2A1E" w:rsidRPr="00A50D89">
        <w:rPr>
          <w:rFonts w:ascii="Times New Roman" w:eastAsia="標楷體" w:hAnsi="Times New Roman" w:cs="Times New Roman"/>
          <w:color w:val="D9D9D9" w:themeColor="background1" w:themeShade="D9"/>
        </w:rPr>
        <w:t>規模越大</w:t>
      </w:r>
      <w:r w:rsidR="00A60FBF" w:rsidRPr="00A50D89">
        <w:rPr>
          <w:rFonts w:ascii="Times New Roman" w:eastAsia="標楷體" w:hAnsi="Times New Roman" w:cs="Times New Roman"/>
          <w:color w:val="D9D9D9" w:themeColor="background1" w:themeShade="D9"/>
          <w:lang w:eastAsia="zh-HK"/>
        </w:rPr>
        <w:t>的公司</w:t>
      </w:r>
      <w:r w:rsidR="00A60FBF" w:rsidRPr="00A50D89">
        <w:rPr>
          <w:rFonts w:ascii="Times New Roman" w:eastAsia="標楷體" w:hAnsi="Times New Roman" w:cs="Times New Roman"/>
          <w:color w:val="D9D9D9" w:themeColor="background1" w:themeShade="D9"/>
        </w:rPr>
        <w:t>聘請</w:t>
      </w:r>
      <w:r w:rsidR="00A60FBF" w:rsidRPr="00A50D89">
        <w:rPr>
          <w:rFonts w:ascii="Times New Roman" w:eastAsia="標楷體" w:hAnsi="Times New Roman" w:cs="Times New Roman"/>
          <w:color w:val="D9D9D9" w:themeColor="background1" w:themeShade="D9"/>
          <w:lang w:eastAsia="zh-HK"/>
        </w:rPr>
        <w:t>擁有較多資源的</w:t>
      </w:r>
      <w:r w:rsidR="00A60FBF" w:rsidRPr="00A50D89">
        <w:rPr>
          <w:rFonts w:ascii="Times New Roman" w:eastAsia="標楷體" w:hAnsi="Times New Roman" w:cs="Times New Roman"/>
          <w:color w:val="D9D9D9" w:themeColor="background1" w:themeShade="D9"/>
        </w:rPr>
        <w:t>事務所</w:t>
      </w:r>
      <w:r w:rsidR="002F2A1E" w:rsidRPr="00A50D89">
        <w:rPr>
          <w:rFonts w:ascii="Times New Roman" w:eastAsia="標楷體" w:hAnsi="Times New Roman" w:cs="Times New Roman"/>
          <w:color w:val="D9D9D9" w:themeColor="background1" w:themeShade="D9"/>
        </w:rPr>
        <w:t>可能性越高（</w:t>
      </w:r>
      <w:r w:rsidR="002F2A1E" w:rsidRPr="00A50D89">
        <w:rPr>
          <w:rFonts w:ascii="Times New Roman" w:eastAsia="標楷體" w:hAnsi="Times New Roman" w:cs="Times New Roman"/>
          <w:color w:val="D9D9D9" w:themeColor="background1" w:themeShade="D9"/>
        </w:rPr>
        <w:t>Francis</w:t>
      </w:r>
      <w:r w:rsidR="00D727FB" w:rsidRPr="00A50D89">
        <w:rPr>
          <w:rFonts w:ascii="Times New Roman" w:eastAsia="標楷體" w:hAnsi="Times New Roman" w:cs="Times New Roman"/>
          <w:color w:val="D9D9D9" w:themeColor="background1" w:themeShade="D9"/>
        </w:rPr>
        <w:t xml:space="preserve"> and </w:t>
      </w:r>
      <w:r w:rsidR="002F2A1E" w:rsidRPr="00A50D89">
        <w:rPr>
          <w:rFonts w:ascii="Times New Roman" w:eastAsia="標楷體" w:hAnsi="Times New Roman" w:cs="Times New Roman"/>
          <w:color w:val="D9D9D9" w:themeColor="background1" w:themeShade="D9"/>
        </w:rPr>
        <w:t>Wilson, 1988</w:t>
      </w:r>
      <w:r w:rsidR="002F2A1E" w:rsidRPr="00A50D89">
        <w:rPr>
          <w:rFonts w:ascii="Times New Roman" w:eastAsia="標楷體" w:hAnsi="Times New Roman" w:cs="Times New Roman"/>
          <w:color w:val="D9D9D9" w:themeColor="background1" w:themeShade="D9"/>
        </w:rPr>
        <w:t>）。</w:t>
      </w:r>
      <w:r w:rsidR="002F2A1E" w:rsidRPr="00A50D89">
        <w:rPr>
          <w:rFonts w:ascii="Times New Roman" w:eastAsia="標楷體" w:hAnsi="Times New Roman" w:cs="Times New Roman"/>
          <w:color w:val="D9D9D9" w:themeColor="background1" w:themeShade="D9"/>
        </w:rPr>
        <w:t>Gul</w:t>
      </w:r>
      <w:r w:rsidR="00D727FB" w:rsidRPr="00A50D89">
        <w:rPr>
          <w:rFonts w:ascii="Times New Roman" w:eastAsia="標楷體" w:hAnsi="Times New Roman" w:cs="Times New Roman"/>
          <w:color w:val="D9D9D9" w:themeColor="background1" w:themeShade="D9"/>
        </w:rPr>
        <w:t xml:space="preserve">, </w:t>
      </w:r>
      <w:r w:rsidR="002F2A1E" w:rsidRPr="00A50D89">
        <w:rPr>
          <w:rFonts w:ascii="Times New Roman" w:eastAsia="標楷體" w:hAnsi="Times New Roman" w:cs="Times New Roman"/>
          <w:color w:val="D9D9D9" w:themeColor="background1" w:themeShade="D9"/>
        </w:rPr>
        <w:t>Kim</w:t>
      </w:r>
      <w:r w:rsidR="00D727FB" w:rsidRPr="00A50D89">
        <w:rPr>
          <w:rFonts w:ascii="Times New Roman" w:eastAsia="標楷體" w:hAnsi="Times New Roman" w:cs="Times New Roman"/>
          <w:color w:val="D9D9D9" w:themeColor="background1" w:themeShade="D9"/>
        </w:rPr>
        <w:t xml:space="preserve">, and </w:t>
      </w:r>
      <w:r w:rsidR="002F2A1E" w:rsidRPr="00A50D89">
        <w:rPr>
          <w:rFonts w:ascii="Times New Roman" w:eastAsia="標楷體" w:hAnsi="Times New Roman" w:cs="Times New Roman"/>
          <w:color w:val="D9D9D9" w:themeColor="background1" w:themeShade="D9"/>
        </w:rPr>
        <w:t>Qiu</w:t>
      </w:r>
      <w:r w:rsidR="002F2A1E" w:rsidRPr="00A50D89">
        <w:rPr>
          <w:rFonts w:ascii="Times New Roman" w:eastAsia="標楷體" w:hAnsi="Times New Roman" w:cs="Times New Roman"/>
          <w:color w:val="D9D9D9" w:themeColor="background1" w:themeShade="D9"/>
        </w:rPr>
        <w:t>（</w:t>
      </w:r>
      <w:r w:rsidR="002F2A1E" w:rsidRPr="00A50D89">
        <w:rPr>
          <w:rFonts w:ascii="Times New Roman" w:eastAsia="標楷體" w:hAnsi="Times New Roman" w:cs="Times New Roman"/>
          <w:color w:val="D9D9D9" w:themeColor="background1" w:themeShade="D9"/>
        </w:rPr>
        <w:t>2010</w:t>
      </w:r>
      <w:r w:rsidR="00A60FBF" w:rsidRPr="00A50D89">
        <w:rPr>
          <w:rFonts w:ascii="Times New Roman" w:eastAsia="標楷體" w:hAnsi="Times New Roman" w:cs="Times New Roman"/>
          <w:color w:val="D9D9D9" w:themeColor="background1" w:themeShade="D9"/>
        </w:rPr>
        <w:t>）</w:t>
      </w:r>
      <w:r w:rsidR="00A60FBF" w:rsidRPr="00A50D89">
        <w:rPr>
          <w:rFonts w:ascii="Times New Roman" w:eastAsia="標楷體" w:hAnsi="Times New Roman" w:cs="Times New Roman"/>
          <w:color w:val="D9D9D9" w:themeColor="background1" w:themeShade="D9"/>
          <w:lang w:eastAsia="zh-HK"/>
        </w:rPr>
        <w:t>也</w:t>
      </w:r>
      <w:r w:rsidR="002F2A1E" w:rsidRPr="00A50D89">
        <w:rPr>
          <w:rFonts w:ascii="Times New Roman" w:eastAsia="標楷體" w:hAnsi="Times New Roman" w:cs="Times New Roman"/>
          <w:color w:val="D9D9D9" w:themeColor="background1" w:themeShade="D9"/>
        </w:rPr>
        <w:t>指出，</w:t>
      </w:r>
      <w:r w:rsidR="00A60FBF" w:rsidRPr="00A50D89">
        <w:rPr>
          <w:rFonts w:ascii="Times New Roman" w:eastAsia="標楷體" w:hAnsi="Times New Roman" w:cs="Times New Roman"/>
          <w:color w:val="D9D9D9" w:themeColor="background1" w:themeShade="D9"/>
          <w:lang w:eastAsia="zh-HK"/>
        </w:rPr>
        <w:t>面對</w:t>
      </w:r>
      <w:r w:rsidR="002F2A1E" w:rsidRPr="00A50D89">
        <w:rPr>
          <w:rFonts w:ascii="Times New Roman" w:eastAsia="標楷體" w:hAnsi="Times New Roman" w:cs="Times New Roman"/>
          <w:color w:val="D9D9D9" w:themeColor="background1" w:themeShade="D9"/>
        </w:rPr>
        <w:t>規模較大的企業</w:t>
      </w:r>
      <w:r w:rsidR="00AA5DF7" w:rsidRPr="00A50D89">
        <w:rPr>
          <w:rFonts w:ascii="Times New Roman" w:eastAsia="標楷體" w:hAnsi="Times New Roman" w:cs="Times New Roman"/>
          <w:color w:val="D9D9D9" w:themeColor="background1" w:themeShade="D9"/>
          <w:lang w:eastAsia="zh-HK"/>
        </w:rPr>
        <w:t>會</w:t>
      </w:r>
      <w:r w:rsidR="002F2A1E" w:rsidRPr="00A50D89">
        <w:rPr>
          <w:rFonts w:ascii="Times New Roman" w:eastAsia="標楷體" w:hAnsi="Times New Roman" w:cs="Times New Roman"/>
          <w:color w:val="D9D9D9" w:themeColor="background1" w:themeShade="D9"/>
        </w:rPr>
        <w:t>需要更多審計資源</w:t>
      </w:r>
      <w:r w:rsidR="00AA5DF7" w:rsidRPr="00A50D89">
        <w:rPr>
          <w:rFonts w:ascii="Times New Roman" w:eastAsia="標楷體" w:hAnsi="Times New Roman" w:cs="Times New Roman"/>
          <w:color w:val="D9D9D9" w:themeColor="background1" w:themeShade="D9"/>
          <w:lang w:eastAsia="zh-HK"/>
        </w:rPr>
        <w:t>來投入</w:t>
      </w:r>
      <w:r w:rsidR="002F2A1E" w:rsidRPr="00A50D89">
        <w:rPr>
          <w:rFonts w:ascii="Times New Roman" w:eastAsia="標楷體" w:hAnsi="Times New Roman" w:cs="Times New Roman"/>
          <w:color w:val="D9D9D9" w:themeColor="background1" w:themeShade="D9"/>
        </w:rPr>
        <w:t>。</w:t>
      </w:r>
    </w:p>
    <w:p w14:paraId="03FECDC5" w14:textId="4C0CD9C1" w:rsidR="002F2A1E" w:rsidRPr="00A50D89" w:rsidRDefault="002F2A1E" w:rsidP="00A9502B">
      <w:pPr>
        <w:pStyle w:val="af1"/>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資產報酬率（</w:t>
      </w:r>
      <w:r w:rsidRPr="00A50D89">
        <w:rPr>
          <w:rFonts w:ascii="Times New Roman" w:eastAsia="標楷體" w:hAnsi="Times New Roman" w:cs="Times New Roman"/>
          <w:color w:val="D9D9D9" w:themeColor="background1" w:themeShade="D9"/>
        </w:rPr>
        <w:t>ROA</w:t>
      </w:r>
      <w:r w:rsidRPr="00A50D89">
        <w:rPr>
          <w:rFonts w:ascii="Times New Roman" w:eastAsia="標楷體" w:hAnsi="Times New Roman" w:cs="Times New Roman"/>
          <w:color w:val="D9D9D9" w:themeColor="background1" w:themeShade="D9"/>
        </w:rPr>
        <w:t>）為衡量公司經營效率與獲利能力的重要指標，</w:t>
      </w:r>
      <w:r w:rsidR="002B658E" w:rsidRPr="00A50D89">
        <w:rPr>
          <w:rFonts w:ascii="Times New Roman" w:eastAsia="標楷體" w:hAnsi="Times New Roman" w:cs="Times New Roman"/>
          <w:color w:val="D9D9D9" w:themeColor="background1" w:themeShade="D9"/>
          <w:lang w:eastAsia="zh-HK"/>
        </w:rPr>
        <w:t>以</w:t>
      </w:r>
      <w:r w:rsidR="002B658E" w:rsidRPr="00A50D89">
        <w:rPr>
          <w:rFonts w:ascii="Times New Roman" w:eastAsia="標楷體" w:hAnsi="Times New Roman" w:cs="Times New Roman"/>
          <w:color w:val="D9D9D9" w:themeColor="background1" w:themeShade="D9"/>
        </w:rPr>
        <w:t>稅後純益加上利息費用乘以一減稅率</w:t>
      </w:r>
      <w:r w:rsidR="002B658E" w:rsidRPr="00A50D89">
        <w:rPr>
          <w:rFonts w:ascii="Times New Roman" w:eastAsia="標楷體" w:hAnsi="Times New Roman" w:cs="Times New Roman"/>
          <w:color w:val="D9D9D9" w:themeColor="background1" w:themeShade="D9"/>
          <w:lang w:eastAsia="zh-HK"/>
        </w:rPr>
        <w:t>後</w:t>
      </w:r>
      <w:r w:rsidR="002B658E"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再除以總資產</w:t>
      </w:r>
      <w:r w:rsidR="002B658E" w:rsidRPr="00A50D89">
        <w:rPr>
          <w:rFonts w:ascii="Times New Roman" w:eastAsia="標楷體" w:hAnsi="Times New Roman" w:cs="Times New Roman"/>
          <w:color w:val="D9D9D9" w:themeColor="background1" w:themeShade="D9"/>
          <w:lang w:eastAsia="zh-HK"/>
        </w:rPr>
        <w:t>來衡量</w:t>
      </w:r>
      <w:r w:rsidRPr="00A50D89">
        <w:rPr>
          <w:rFonts w:ascii="Times New Roman" w:eastAsia="標楷體" w:hAnsi="Times New Roman" w:cs="Times New Roman"/>
          <w:color w:val="D9D9D9" w:themeColor="background1" w:themeShade="D9"/>
        </w:rPr>
        <w:t>。</w:t>
      </w:r>
      <w:r w:rsidR="00FF1B94" w:rsidRPr="00A50D89">
        <w:rPr>
          <w:rFonts w:ascii="Times New Roman" w:eastAsia="標楷體" w:hAnsi="Times New Roman" w:cs="Times New Roman"/>
          <w:color w:val="D9D9D9" w:themeColor="background1" w:themeShade="D9"/>
        </w:rPr>
        <w:t>Gul</w:t>
      </w:r>
      <w:r w:rsidR="00D727FB" w:rsidRPr="00A50D89">
        <w:rPr>
          <w:rFonts w:ascii="Times New Roman" w:eastAsia="標楷體" w:hAnsi="Times New Roman" w:cs="Times New Roman"/>
          <w:color w:val="D9D9D9" w:themeColor="background1" w:themeShade="D9"/>
        </w:rPr>
        <w:t xml:space="preserve"> et al. </w:t>
      </w:r>
      <w:r w:rsidR="00FF1B94" w:rsidRPr="00A50D89">
        <w:rPr>
          <w:rFonts w:ascii="Times New Roman" w:eastAsia="標楷體" w:hAnsi="Times New Roman" w:cs="Times New Roman"/>
          <w:color w:val="D9D9D9" w:themeColor="background1" w:themeShade="D9"/>
        </w:rPr>
        <w:t>(2010)</w:t>
      </w:r>
      <w:r w:rsidRPr="00A50D89">
        <w:rPr>
          <w:rFonts w:ascii="Times New Roman" w:eastAsia="標楷體" w:hAnsi="Times New Roman" w:cs="Times New Roman"/>
          <w:color w:val="D9D9D9" w:themeColor="background1" w:themeShade="D9"/>
        </w:rPr>
        <w:t>指出，</w:t>
      </w:r>
      <w:r w:rsidR="00FF1B94" w:rsidRPr="00A50D89">
        <w:rPr>
          <w:rFonts w:ascii="Times New Roman" w:eastAsia="標楷體" w:hAnsi="Times New Roman" w:cs="Times New Roman"/>
          <w:color w:val="D9D9D9" w:themeColor="background1" w:themeShade="D9"/>
          <w:lang w:eastAsia="zh-HK"/>
        </w:rPr>
        <w:t>較</w:t>
      </w:r>
      <w:r w:rsidRPr="00A50D89">
        <w:rPr>
          <w:rFonts w:ascii="Times New Roman" w:eastAsia="標楷體" w:hAnsi="Times New Roman" w:cs="Times New Roman"/>
          <w:color w:val="D9D9D9" w:themeColor="background1" w:themeShade="D9"/>
        </w:rPr>
        <w:t>高</w:t>
      </w:r>
      <w:r w:rsidRPr="00A50D89">
        <w:rPr>
          <w:rFonts w:ascii="Times New Roman" w:eastAsia="標楷體" w:hAnsi="Times New Roman" w:cs="Times New Roman"/>
          <w:color w:val="D9D9D9" w:themeColor="background1" w:themeShade="D9"/>
        </w:rPr>
        <w:t xml:space="preserve"> ROA </w:t>
      </w:r>
      <w:r w:rsidRPr="00A50D89">
        <w:rPr>
          <w:rFonts w:ascii="Times New Roman" w:eastAsia="標楷體" w:hAnsi="Times New Roman" w:cs="Times New Roman"/>
          <w:color w:val="D9D9D9" w:themeColor="background1" w:themeShade="D9"/>
        </w:rPr>
        <w:t>的公司可能因績效優異而使管理階層有</w:t>
      </w:r>
      <w:r w:rsidR="00FF1B94" w:rsidRPr="00A50D89">
        <w:rPr>
          <w:rFonts w:ascii="Times New Roman" w:eastAsia="標楷體" w:hAnsi="Times New Roman" w:cs="Times New Roman"/>
          <w:color w:val="D9D9D9" w:themeColor="background1" w:themeShade="D9"/>
          <w:lang w:eastAsia="zh-HK"/>
        </w:rPr>
        <w:t>對</w:t>
      </w:r>
      <w:r w:rsidRPr="00A50D89">
        <w:rPr>
          <w:rFonts w:ascii="Times New Roman" w:eastAsia="標楷體" w:hAnsi="Times New Roman" w:cs="Times New Roman"/>
          <w:color w:val="D9D9D9" w:themeColor="background1" w:themeShade="D9"/>
        </w:rPr>
        <w:t>財報美化</w:t>
      </w:r>
      <w:r w:rsidR="00FF1B94" w:rsidRPr="00A50D89">
        <w:rPr>
          <w:rFonts w:ascii="Times New Roman" w:eastAsia="標楷體" w:hAnsi="Times New Roman" w:cs="Times New Roman"/>
          <w:color w:val="D9D9D9" w:themeColor="background1" w:themeShade="D9"/>
          <w:lang w:eastAsia="zh-HK"/>
        </w:rPr>
        <w:t>的動機</w:t>
      </w:r>
      <w:r w:rsidR="00FF1B94" w:rsidRPr="00A50D89">
        <w:rPr>
          <w:rFonts w:ascii="Times New Roman" w:eastAsia="標楷體" w:hAnsi="Times New Roman" w:cs="Times New Roman"/>
          <w:color w:val="D9D9D9" w:themeColor="background1" w:themeShade="D9"/>
        </w:rPr>
        <w:t>，促使</w:t>
      </w:r>
      <w:r w:rsidR="00FF1B94" w:rsidRPr="00A50D89">
        <w:rPr>
          <w:rFonts w:ascii="Times New Roman" w:eastAsia="標楷體" w:hAnsi="Times New Roman" w:cs="Times New Roman"/>
          <w:color w:val="D9D9D9" w:themeColor="background1" w:themeShade="D9"/>
        </w:rPr>
        <w:lastRenderedPageBreak/>
        <w:t>會計師</w:t>
      </w:r>
      <w:r w:rsidR="00FF1B94" w:rsidRPr="00A50D89">
        <w:rPr>
          <w:rFonts w:ascii="Times New Roman" w:eastAsia="標楷體" w:hAnsi="Times New Roman" w:cs="Times New Roman"/>
          <w:color w:val="D9D9D9" w:themeColor="background1" w:themeShade="D9"/>
          <w:lang w:eastAsia="zh-HK"/>
        </w:rPr>
        <w:t>增加查核</w:t>
      </w:r>
      <w:r w:rsidR="00FF1B94" w:rsidRPr="00A50D89">
        <w:rPr>
          <w:rFonts w:ascii="Times New Roman" w:eastAsia="標楷體" w:hAnsi="Times New Roman" w:cs="Times New Roman"/>
          <w:color w:val="D9D9D9" w:themeColor="background1" w:themeShade="D9"/>
        </w:rPr>
        <w:t>程序以降低財務操</w:t>
      </w:r>
      <w:r w:rsidR="00FF1B94" w:rsidRPr="00A50D89">
        <w:rPr>
          <w:rFonts w:ascii="Times New Roman" w:eastAsia="標楷體" w:hAnsi="Times New Roman" w:cs="Times New Roman"/>
          <w:color w:val="D9D9D9" w:themeColor="background1" w:themeShade="D9"/>
          <w:lang w:eastAsia="zh-HK"/>
        </w:rPr>
        <w:t>弄</w:t>
      </w:r>
      <w:r w:rsidR="00FF1B94" w:rsidRPr="00A50D89">
        <w:rPr>
          <w:rFonts w:ascii="Times New Roman" w:eastAsia="標楷體" w:hAnsi="Times New Roman" w:cs="Times New Roman"/>
          <w:color w:val="D9D9D9" w:themeColor="background1" w:themeShade="D9"/>
        </w:rPr>
        <w:t>的風險，</w:t>
      </w:r>
      <w:r w:rsidR="00FF1B94" w:rsidRPr="00A50D89">
        <w:rPr>
          <w:rFonts w:ascii="Times New Roman" w:eastAsia="標楷體" w:hAnsi="Times New Roman" w:cs="Times New Roman"/>
          <w:color w:val="D9D9D9" w:themeColor="background1" w:themeShade="D9"/>
          <w:lang w:eastAsia="zh-HK"/>
        </w:rPr>
        <w:t>進</w:t>
      </w:r>
      <w:r w:rsidR="00FF1B94" w:rsidRPr="00A50D89">
        <w:rPr>
          <w:rFonts w:ascii="Times New Roman" w:eastAsia="標楷體" w:hAnsi="Times New Roman" w:cs="Times New Roman"/>
          <w:color w:val="D9D9D9" w:themeColor="background1" w:themeShade="D9"/>
        </w:rPr>
        <w:t>而</w:t>
      </w:r>
      <w:r w:rsidR="00FF1B94" w:rsidRPr="00A50D89">
        <w:rPr>
          <w:rFonts w:ascii="Times New Roman" w:eastAsia="標楷體" w:hAnsi="Times New Roman" w:cs="Times New Roman"/>
          <w:color w:val="D9D9D9" w:themeColor="background1" w:themeShade="D9"/>
          <w:lang w:eastAsia="zh-HK"/>
        </w:rPr>
        <w:t>增加</w:t>
      </w:r>
      <w:r w:rsidRPr="00A50D89">
        <w:rPr>
          <w:rFonts w:ascii="Times New Roman" w:eastAsia="標楷體" w:hAnsi="Times New Roman" w:cs="Times New Roman"/>
          <w:color w:val="D9D9D9" w:themeColor="background1" w:themeShade="D9"/>
        </w:rPr>
        <w:t>審計公費</w:t>
      </w:r>
      <w:r w:rsidR="00FF1B9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然而，也有研究發現，</w:t>
      </w:r>
      <w:r w:rsidR="00FF1B94" w:rsidRPr="00A50D89">
        <w:rPr>
          <w:rFonts w:ascii="Times New Roman" w:eastAsia="標楷體" w:hAnsi="Times New Roman" w:cs="Times New Roman"/>
          <w:color w:val="D9D9D9" w:themeColor="background1" w:themeShade="D9"/>
          <w:lang w:eastAsia="zh-HK"/>
        </w:rPr>
        <w:t>較</w:t>
      </w:r>
      <w:r w:rsidRPr="00A50D89">
        <w:rPr>
          <w:rFonts w:ascii="Times New Roman" w:eastAsia="標楷體" w:hAnsi="Times New Roman" w:cs="Times New Roman"/>
          <w:color w:val="D9D9D9" w:themeColor="background1" w:themeShade="D9"/>
        </w:rPr>
        <w:t>高</w:t>
      </w:r>
      <w:r w:rsidRPr="00A50D89">
        <w:rPr>
          <w:rFonts w:ascii="Times New Roman" w:eastAsia="標楷體" w:hAnsi="Times New Roman" w:cs="Times New Roman"/>
          <w:color w:val="D9D9D9" w:themeColor="background1" w:themeShade="D9"/>
        </w:rPr>
        <w:t xml:space="preserve"> ROA </w:t>
      </w:r>
      <w:r w:rsidR="00FF1B94" w:rsidRPr="00A50D89">
        <w:rPr>
          <w:rFonts w:ascii="Times New Roman" w:eastAsia="標楷體" w:hAnsi="Times New Roman" w:cs="Times New Roman"/>
          <w:color w:val="D9D9D9" w:themeColor="background1" w:themeShade="D9"/>
          <w:lang w:eastAsia="zh-HK"/>
        </w:rPr>
        <w:t>的</w:t>
      </w:r>
      <w:r w:rsidRPr="00A50D89">
        <w:rPr>
          <w:rFonts w:ascii="Times New Roman" w:eastAsia="標楷體" w:hAnsi="Times New Roman" w:cs="Times New Roman"/>
          <w:color w:val="D9D9D9" w:themeColor="background1" w:themeShade="D9"/>
        </w:rPr>
        <w:t>公司通常經營穩定、風險較低，會計師因此</w:t>
      </w:r>
      <w:r w:rsidR="00FF1B94" w:rsidRPr="00A50D89">
        <w:rPr>
          <w:rFonts w:ascii="Times New Roman" w:eastAsia="標楷體" w:hAnsi="Times New Roman" w:cs="Times New Roman"/>
          <w:color w:val="D9D9D9" w:themeColor="background1" w:themeShade="D9"/>
          <w:lang w:eastAsia="zh-HK"/>
        </w:rPr>
        <w:t>能夠</w:t>
      </w:r>
      <w:r w:rsidR="00FF1B94" w:rsidRPr="00A50D89">
        <w:rPr>
          <w:rFonts w:ascii="Times New Roman" w:eastAsia="標楷體" w:hAnsi="Times New Roman" w:cs="Times New Roman"/>
          <w:color w:val="D9D9D9" w:themeColor="background1" w:themeShade="D9"/>
        </w:rPr>
        <w:t>減少</w:t>
      </w:r>
      <w:r w:rsidR="00FF1B94" w:rsidRPr="00A50D89">
        <w:rPr>
          <w:rFonts w:ascii="Times New Roman" w:eastAsia="標楷體" w:hAnsi="Times New Roman" w:cs="Times New Roman"/>
          <w:color w:val="D9D9D9" w:themeColor="background1" w:themeShade="D9"/>
          <w:lang w:eastAsia="zh-HK"/>
        </w:rPr>
        <w:t>審計資源的</w:t>
      </w:r>
      <w:r w:rsidRPr="00A50D89">
        <w:rPr>
          <w:rFonts w:ascii="Times New Roman" w:eastAsia="標楷體" w:hAnsi="Times New Roman" w:cs="Times New Roman"/>
          <w:color w:val="D9D9D9" w:themeColor="background1" w:themeShade="D9"/>
        </w:rPr>
        <w:t>投入而降低公費（</w:t>
      </w:r>
      <w:r w:rsidRPr="00A50D89">
        <w:rPr>
          <w:rFonts w:ascii="Times New Roman" w:eastAsia="標楷體" w:hAnsi="Times New Roman" w:cs="Times New Roman"/>
          <w:color w:val="D9D9D9" w:themeColor="background1" w:themeShade="D9"/>
        </w:rPr>
        <w:t>Simunic, 1980</w:t>
      </w:r>
      <w:r w:rsidRPr="00A50D89">
        <w:rPr>
          <w:rFonts w:ascii="Times New Roman" w:eastAsia="標楷體" w:hAnsi="Times New Roman" w:cs="Times New Roman"/>
          <w:color w:val="D9D9D9" w:themeColor="background1" w:themeShade="D9"/>
        </w:rPr>
        <w:t>）。</w:t>
      </w:r>
    </w:p>
    <w:p w14:paraId="6128A17B" w14:textId="386B789F" w:rsidR="002F2A1E" w:rsidRPr="00A50D89" w:rsidRDefault="00155D91" w:rsidP="00A9502B">
      <w:pPr>
        <w:pStyle w:val="af1"/>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Jensen</w:t>
      </w:r>
      <w:r w:rsidR="00D727FB"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rPr>
        <w:t>Meckling (1976)</w:t>
      </w:r>
      <w:r w:rsidRPr="00A50D89">
        <w:rPr>
          <w:rFonts w:ascii="Times New Roman" w:eastAsia="標楷體" w:hAnsi="Times New Roman" w:cs="Times New Roman"/>
          <w:color w:val="D9D9D9" w:themeColor="background1" w:themeShade="D9"/>
          <w:lang w:eastAsia="zh-HK"/>
        </w:rPr>
        <w:t>認為</w:t>
      </w:r>
      <w:r w:rsidRPr="00A50D89">
        <w:rPr>
          <w:rFonts w:ascii="Times New Roman" w:eastAsia="標楷體" w:hAnsi="Times New Roman" w:cs="Times New Roman"/>
          <w:color w:val="D9D9D9" w:themeColor="background1" w:themeShade="D9"/>
        </w:rPr>
        <w:t>當</w:t>
      </w:r>
      <w:r w:rsidRPr="00A50D89">
        <w:rPr>
          <w:rFonts w:ascii="Times New Roman" w:eastAsia="標楷體" w:hAnsi="Times New Roman" w:cs="Times New Roman"/>
          <w:color w:val="D9D9D9" w:themeColor="background1" w:themeShade="D9"/>
          <w:lang w:eastAsia="zh-HK"/>
        </w:rPr>
        <w:t>公司</w:t>
      </w:r>
      <w:r w:rsidRPr="00A50D89">
        <w:rPr>
          <w:rFonts w:ascii="Times New Roman" w:eastAsia="標楷體" w:hAnsi="Times New Roman" w:cs="Times New Roman"/>
          <w:color w:val="D9D9D9" w:themeColor="background1" w:themeShade="D9"/>
        </w:rPr>
        <w:t>負債上升，</w:t>
      </w:r>
      <w:r w:rsidRPr="00A50D89">
        <w:rPr>
          <w:rFonts w:ascii="Times New Roman" w:eastAsia="標楷體" w:hAnsi="Times New Roman" w:cs="Times New Roman"/>
          <w:color w:val="D9D9D9" w:themeColor="background1" w:themeShade="D9"/>
          <w:lang w:eastAsia="zh-HK"/>
        </w:rPr>
        <w:t>其</w:t>
      </w:r>
      <w:r w:rsidRPr="00A50D89">
        <w:rPr>
          <w:rFonts w:ascii="Times New Roman" w:eastAsia="標楷體" w:hAnsi="Times New Roman" w:cs="Times New Roman"/>
          <w:color w:val="D9D9D9" w:themeColor="background1" w:themeShade="D9"/>
        </w:rPr>
        <w:t>債務壓力</w:t>
      </w:r>
      <w:r w:rsidRPr="00A50D89">
        <w:rPr>
          <w:rFonts w:ascii="Times New Roman" w:eastAsia="標楷體" w:hAnsi="Times New Roman" w:cs="Times New Roman"/>
          <w:color w:val="D9D9D9" w:themeColor="background1" w:themeShade="D9"/>
          <w:lang w:eastAsia="zh-HK"/>
        </w:rPr>
        <w:t>增加</w:t>
      </w:r>
      <w:r w:rsidRPr="00A50D89">
        <w:rPr>
          <w:rFonts w:ascii="Times New Roman" w:eastAsia="標楷體" w:hAnsi="Times New Roman" w:cs="Times New Roman"/>
          <w:color w:val="D9D9D9" w:themeColor="background1" w:themeShade="D9"/>
        </w:rPr>
        <w:t>、違約或財務困難的風險提高，</w:t>
      </w:r>
      <w:r w:rsidRPr="00A50D89">
        <w:rPr>
          <w:rFonts w:ascii="Times New Roman" w:eastAsia="標楷體" w:hAnsi="Times New Roman" w:cs="Times New Roman"/>
          <w:color w:val="D9D9D9" w:themeColor="background1" w:themeShade="D9"/>
          <w:lang w:eastAsia="zh-HK"/>
        </w:rPr>
        <w:t>其</w:t>
      </w:r>
      <w:r w:rsidRPr="00A50D89">
        <w:rPr>
          <w:rFonts w:ascii="Times New Roman" w:eastAsia="標楷體" w:hAnsi="Times New Roman" w:cs="Times New Roman"/>
          <w:color w:val="D9D9D9" w:themeColor="background1" w:themeShade="D9"/>
        </w:rPr>
        <w:t>導致訴訟機會增加（</w:t>
      </w:r>
      <w:r w:rsidRPr="00A50D89">
        <w:rPr>
          <w:rFonts w:ascii="Times New Roman" w:eastAsia="標楷體" w:hAnsi="Times New Roman" w:cs="Times New Roman"/>
          <w:color w:val="D9D9D9" w:themeColor="background1" w:themeShade="D9"/>
        </w:rPr>
        <w:t>Jensen</w:t>
      </w:r>
      <w:r w:rsidR="00D727FB"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rPr>
        <w:t>Meckling, 1976</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亦即</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當公司</w:t>
      </w:r>
      <w:r w:rsidRPr="00A50D89">
        <w:rPr>
          <w:rFonts w:ascii="Times New Roman" w:eastAsia="標楷體" w:hAnsi="Times New Roman" w:cs="Times New Roman"/>
          <w:color w:val="D9D9D9" w:themeColor="background1" w:themeShade="D9"/>
        </w:rPr>
        <w:t>負債比率</w:t>
      </w:r>
      <w:r w:rsidRPr="00A50D89">
        <w:rPr>
          <w:rFonts w:ascii="Times New Roman" w:eastAsia="標楷體" w:hAnsi="Times New Roman" w:cs="Times New Roman"/>
          <w:color w:val="D9D9D9" w:themeColor="background1" w:themeShade="D9"/>
          <w:lang w:eastAsia="zh-HK"/>
        </w:rPr>
        <w:t>較高時</w:t>
      </w:r>
      <w:r w:rsidRPr="00A50D89">
        <w:rPr>
          <w:rFonts w:ascii="Times New Roman" w:eastAsia="標楷體" w:hAnsi="Times New Roman" w:cs="Times New Roman"/>
          <w:color w:val="D9D9D9" w:themeColor="background1" w:themeShade="D9"/>
        </w:rPr>
        <w:t>意味著</w:t>
      </w:r>
      <w:r w:rsidRPr="00A50D89">
        <w:rPr>
          <w:rFonts w:ascii="Times New Roman" w:eastAsia="標楷體" w:hAnsi="Times New Roman" w:cs="Times New Roman"/>
          <w:color w:val="D9D9D9" w:themeColor="background1" w:themeShade="D9"/>
          <w:lang w:eastAsia="zh-HK"/>
        </w:rPr>
        <w:t>其有較高的</w:t>
      </w:r>
      <w:r w:rsidRPr="00A50D89">
        <w:rPr>
          <w:rFonts w:ascii="Times New Roman" w:eastAsia="標楷體" w:hAnsi="Times New Roman" w:cs="Times New Roman"/>
          <w:color w:val="D9D9D9" w:themeColor="background1" w:themeShade="D9"/>
        </w:rPr>
        <w:t>財務槓桿，</w:t>
      </w:r>
      <w:r w:rsidRPr="00A50D89">
        <w:rPr>
          <w:rFonts w:ascii="Times New Roman" w:eastAsia="標楷體" w:hAnsi="Times New Roman" w:cs="Times New Roman"/>
          <w:color w:val="D9D9D9" w:themeColor="background1" w:themeShade="D9"/>
          <w:lang w:eastAsia="zh-HK"/>
        </w:rPr>
        <w:t>使</w:t>
      </w:r>
      <w:r w:rsidRPr="00A50D89">
        <w:rPr>
          <w:rFonts w:ascii="Times New Roman" w:eastAsia="標楷體" w:hAnsi="Times New Roman" w:cs="Times New Roman"/>
          <w:color w:val="D9D9D9" w:themeColor="background1" w:themeShade="D9"/>
        </w:rPr>
        <w:t>公司面臨</w:t>
      </w:r>
      <w:r w:rsidRPr="00A50D89">
        <w:rPr>
          <w:rFonts w:ascii="Times New Roman" w:eastAsia="標楷體" w:hAnsi="Times New Roman" w:cs="Times New Roman"/>
          <w:color w:val="D9D9D9" w:themeColor="background1" w:themeShade="D9"/>
          <w:lang w:eastAsia="zh-HK"/>
        </w:rPr>
        <w:t>著較高</w:t>
      </w:r>
      <w:r w:rsidRPr="00A50D89">
        <w:rPr>
          <w:rFonts w:ascii="Times New Roman" w:eastAsia="標楷體" w:hAnsi="Times New Roman" w:cs="Times New Roman"/>
          <w:color w:val="D9D9D9" w:themeColor="background1" w:themeShade="D9"/>
        </w:rPr>
        <w:t>的財務風險（</w:t>
      </w:r>
      <w:r w:rsidRPr="00A50D89">
        <w:rPr>
          <w:rFonts w:ascii="Times New Roman" w:eastAsia="標楷體" w:hAnsi="Times New Roman" w:cs="Times New Roman"/>
          <w:color w:val="D9D9D9" w:themeColor="background1" w:themeShade="D9"/>
        </w:rPr>
        <w:t>Titman</w:t>
      </w:r>
      <w:r w:rsidR="00D727FB"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rPr>
        <w:t>Wessels, 1988</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而</w:t>
      </w:r>
      <w:r w:rsidRPr="00A50D89">
        <w:rPr>
          <w:rFonts w:ascii="Times New Roman" w:eastAsia="標楷體" w:hAnsi="Times New Roman" w:cs="Times New Roman"/>
          <w:color w:val="D9D9D9" w:themeColor="background1" w:themeShade="D9"/>
        </w:rPr>
        <w:t>會計師在面對負債比率</w:t>
      </w:r>
      <w:r w:rsidRPr="00A50D89">
        <w:rPr>
          <w:rFonts w:ascii="Times New Roman" w:eastAsia="標楷體" w:hAnsi="Times New Roman" w:cs="Times New Roman"/>
          <w:color w:val="D9D9D9" w:themeColor="background1" w:themeShade="D9"/>
          <w:lang w:eastAsia="zh-HK"/>
        </w:rPr>
        <w:t>較</w:t>
      </w:r>
      <w:r w:rsidRPr="00A50D89">
        <w:rPr>
          <w:rFonts w:ascii="Times New Roman" w:eastAsia="標楷體" w:hAnsi="Times New Roman" w:cs="Times New Roman"/>
          <w:color w:val="D9D9D9" w:themeColor="background1" w:themeShade="D9"/>
        </w:rPr>
        <w:t>高的公司時，通常會</w:t>
      </w:r>
      <w:r w:rsidR="006F4288" w:rsidRPr="00A50D89">
        <w:rPr>
          <w:rFonts w:ascii="Times New Roman" w:eastAsia="標楷體" w:hAnsi="Times New Roman" w:cs="Times New Roman"/>
          <w:color w:val="D9D9D9" w:themeColor="background1" w:themeShade="D9"/>
          <w:lang w:eastAsia="zh-HK"/>
        </w:rPr>
        <w:t>增</w:t>
      </w:r>
      <w:r w:rsidRPr="00A50D89">
        <w:rPr>
          <w:rFonts w:ascii="Times New Roman" w:eastAsia="標楷體" w:hAnsi="Times New Roman" w:cs="Times New Roman"/>
          <w:color w:val="D9D9D9" w:themeColor="background1" w:themeShade="D9"/>
          <w:lang w:eastAsia="zh-HK"/>
        </w:rPr>
        <w:t>加</w:t>
      </w:r>
      <w:r w:rsidR="006F4288" w:rsidRPr="00A50D89">
        <w:rPr>
          <w:rFonts w:ascii="Times New Roman" w:eastAsia="標楷體" w:hAnsi="Times New Roman" w:cs="Times New Roman"/>
          <w:color w:val="D9D9D9" w:themeColor="background1" w:themeShade="D9"/>
          <w:lang w:eastAsia="zh-HK"/>
        </w:rPr>
        <w:t>查核</w:t>
      </w:r>
      <w:r w:rsidRPr="00A50D89">
        <w:rPr>
          <w:rFonts w:ascii="Times New Roman" w:eastAsia="標楷體" w:hAnsi="Times New Roman" w:cs="Times New Roman"/>
          <w:color w:val="D9D9D9" w:themeColor="background1" w:themeShade="D9"/>
        </w:rPr>
        <w:t>程序以應對較高的風險，進而提升審計公費（</w:t>
      </w:r>
      <w:r w:rsidRPr="00A50D89">
        <w:rPr>
          <w:rFonts w:ascii="Times New Roman" w:eastAsia="標楷體" w:hAnsi="Times New Roman" w:cs="Times New Roman"/>
          <w:color w:val="D9D9D9" w:themeColor="background1" w:themeShade="D9"/>
        </w:rPr>
        <w:t>Simunic, 1980</w:t>
      </w:r>
      <w:r w:rsidRPr="00A50D89">
        <w:rPr>
          <w:rFonts w:ascii="Times New Roman" w:eastAsia="標楷體" w:hAnsi="Times New Roman" w:cs="Times New Roman"/>
          <w:color w:val="D9D9D9" w:themeColor="background1" w:themeShade="D9"/>
        </w:rPr>
        <w:t>）。</w:t>
      </w:r>
      <w:r w:rsidR="006F4288" w:rsidRPr="00A50D89">
        <w:rPr>
          <w:rFonts w:ascii="Times New Roman" w:eastAsia="標楷體" w:hAnsi="Times New Roman" w:cs="Times New Roman"/>
          <w:color w:val="D9D9D9" w:themeColor="background1" w:themeShade="D9"/>
          <w:lang w:eastAsia="zh-HK"/>
        </w:rPr>
        <w:t>本研究</w:t>
      </w:r>
      <w:r w:rsidR="006F4288" w:rsidRPr="00A50D89">
        <w:rPr>
          <w:rFonts w:ascii="Times New Roman" w:eastAsia="標楷體" w:hAnsi="Times New Roman" w:cs="Times New Roman"/>
          <w:color w:val="D9D9D9" w:themeColor="background1" w:themeShade="D9"/>
        </w:rPr>
        <w:t>以期末總負債除以期末總資產</w:t>
      </w:r>
      <w:r w:rsidR="006F4288" w:rsidRPr="00A50D89">
        <w:rPr>
          <w:rFonts w:ascii="Times New Roman" w:eastAsia="標楷體" w:hAnsi="Times New Roman" w:cs="Times New Roman"/>
          <w:color w:val="D9D9D9" w:themeColor="background1" w:themeShade="D9"/>
          <w:lang w:eastAsia="zh-HK"/>
        </w:rPr>
        <w:t>來衡量</w:t>
      </w:r>
      <w:r w:rsidR="006F4288" w:rsidRPr="00A50D89">
        <w:rPr>
          <w:rFonts w:ascii="Times New Roman" w:eastAsia="標楷體" w:hAnsi="Times New Roman" w:cs="Times New Roman"/>
          <w:color w:val="D9D9D9" w:themeColor="background1" w:themeShade="D9"/>
        </w:rPr>
        <w:t>負債比率（</w:t>
      </w:r>
      <w:r w:rsidR="006F4288" w:rsidRPr="00A50D89">
        <w:rPr>
          <w:rFonts w:ascii="Times New Roman" w:eastAsia="標楷體" w:hAnsi="Times New Roman" w:cs="Times New Roman"/>
          <w:i/>
          <w:color w:val="D9D9D9" w:themeColor="background1" w:themeShade="D9"/>
        </w:rPr>
        <w:t>DEBT</w:t>
      </w:r>
      <w:r w:rsidR="006F4288" w:rsidRPr="00A50D89">
        <w:rPr>
          <w:rFonts w:ascii="Times New Roman" w:eastAsia="標楷體" w:hAnsi="Times New Roman" w:cs="Times New Roman"/>
          <w:color w:val="D9D9D9" w:themeColor="background1" w:themeShade="D9"/>
        </w:rPr>
        <w:t>）。</w:t>
      </w:r>
    </w:p>
    <w:p w14:paraId="6EC7DE3F" w14:textId="6FAAFC5D" w:rsidR="002F2A1E" w:rsidRPr="00A50D89" w:rsidRDefault="00D94EC8" w:rsidP="00A9502B">
      <w:pPr>
        <w:pStyle w:val="af1"/>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快速</w:t>
      </w:r>
      <w:r w:rsidRPr="00A50D89">
        <w:rPr>
          <w:rFonts w:ascii="Times New Roman" w:eastAsia="標楷體" w:hAnsi="Times New Roman" w:cs="Times New Roman"/>
          <w:color w:val="D9D9D9" w:themeColor="background1" w:themeShade="D9"/>
          <w:lang w:eastAsia="zh-HK"/>
        </w:rPr>
        <w:t>成</w:t>
      </w:r>
      <w:r w:rsidRPr="00A50D89">
        <w:rPr>
          <w:rFonts w:ascii="Times New Roman" w:eastAsia="標楷體" w:hAnsi="Times New Roman" w:cs="Times New Roman"/>
          <w:color w:val="D9D9D9" w:themeColor="background1" w:themeShade="D9"/>
        </w:rPr>
        <w:t>長的銷售收入往往與高成長型公司相關，雖然</w:t>
      </w:r>
      <w:r w:rsidRPr="00A50D89">
        <w:rPr>
          <w:rFonts w:ascii="Times New Roman" w:eastAsia="標楷體" w:hAnsi="Times New Roman" w:cs="Times New Roman"/>
          <w:color w:val="D9D9D9" w:themeColor="background1" w:themeShade="D9"/>
          <w:lang w:eastAsia="zh-HK"/>
        </w:rPr>
        <w:t>其顯示了</w:t>
      </w:r>
      <w:r w:rsidRPr="00A50D89">
        <w:rPr>
          <w:rFonts w:ascii="Times New Roman" w:eastAsia="標楷體" w:hAnsi="Times New Roman" w:cs="Times New Roman"/>
          <w:color w:val="D9D9D9" w:themeColor="background1" w:themeShade="D9"/>
        </w:rPr>
        <w:t>強勁的財務動能，但其內部控制可能</w:t>
      </w:r>
      <w:r w:rsidRPr="00A50D89">
        <w:rPr>
          <w:rFonts w:ascii="Times New Roman" w:eastAsia="標楷體" w:hAnsi="Times New Roman" w:cs="Times New Roman"/>
          <w:color w:val="D9D9D9" w:themeColor="background1" w:themeShade="D9"/>
          <w:lang w:eastAsia="zh-HK"/>
        </w:rPr>
        <w:t>並</w:t>
      </w:r>
      <w:r w:rsidRPr="00A50D89">
        <w:rPr>
          <w:rFonts w:ascii="Times New Roman" w:eastAsia="標楷體" w:hAnsi="Times New Roman" w:cs="Times New Roman"/>
          <w:color w:val="D9D9D9" w:themeColor="background1" w:themeShade="D9"/>
        </w:rPr>
        <w:t>不完善或</w:t>
      </w:r>
      <w:r w:rsidRPr="00A50D89">
        <w:rPr>
          <w:rFonts w:ascii="Times New Roman" w:eastAsia="標楷體" w:hAnsi="Times New Roman" w:cs="Times New Roman"/>
          <w:color w:val="D9D9D9" w:themeColor="background1" w:themeShade="D9"/>
          <w:lang w:eastAsia="zh-HK"/>
        </w:rPr>
        <w:t>其</w:t>
      </w:r>
      <w:r w:rsidRPr="00A50D89">
        <w:rPr>
          <w:rFonts w:ascii="Times New Roman" w:eastAsia="標楷體" w:hAnsi="Times New Roman" w:cs="Times New Roman"/>
          <w:color w:val="D9D9D9" w:themeColor="background1" w:themeShade="D9"/>
        </w:rPr>
        <w:t>財務報表複雜度較高，</w:t>
      </w:r>
      <w:r w:rsidRPr="00A50D89">
        <w:rPr>
          <w:rFonts w:ascii="Times New Roman" w:eastAsia="標楷體" w:hAnsi="Times New Roman" w:cs="Times New Roman"/>
          <w:color w:val="D9D9D9" w:themeColor="background1" w:themeShade="D9"/>
          <w:lang w:eastAsia="zh-HK"/>
        </w:rPr>
        <w:t>因而</w:t>
      </w:r>
      <w:r w:rsidRPr="00A50D89">
        <w:rPr>
          <w:rFonts w:ascii="Times New Roman" w:eastAsia="標楷體" w:hAnsi="Times New Roman" w:cs="Times New Roman"/>
          <w:color w:val="D9D9D9" w:themeColor="background1" w:themeShade="D9"/>
        </w:rPr>
        <w:t>增加盈餘管理的風險（</w:t>
      </w:r>
      <w:r w:rsidRPr="00A50D89">
        <w:rPr>
          <w:rFonts w:ascii="Times New Roman" w:eastAsia="標楷體" w:hAnsi="Times New Roman" w:cs="Times New Roman"/>
          <w:color w:val="D9D9D9" w:themeColor="background1" w:themeShade="D9"/>
        </w:rPr>
        <w:t>Francis</w:t>
      </w:r>
      <w:r w:rsidR="00D727FB" w:rsidRPr="00A50D89">
        <w:rPr>
          <w:rFonts w:ascii="Times New Roman" w:eastAsia="標楷體" w:hAnsi="Times New Roman" w:cs="Times New Roman"/>
          <w:color w:val="D9D9D9" w:themeColor="background1" w:themeShade="D9"/>
        </w:rPr>
        <w:t xml:space="preserve"> and </w:t>
      </w:r>
      <w:r w:rsidRPr="00A50D89">
        <w:rPr>
          <w:rFonts w:ascii="Times New Roman" w:eastAsia="標楷體" w:hAnsi="Times New Roman" w:cs="Times New Roman"/>
          <w:color w:val="D9D9D9" w:themeColor="background1" w:themeShade="D9"/>
        </w:rPr>
        <w:t>Krishnan, 1999</w:t>
      </w:r>
      <w:r w:rsidRPr="00A50D89">
        <w:rPr>
          <w:rFonts w:ascii="Times New Roman" w:eastAsia="標楷體" w:hAnsi="Times New Roman" w:cs="Times New Roman"/>
          <w:color w:val="D9D9D9" w:themeColor="background1" w:themeShade="D9"/>
        </w:rPr>
        <w:t>）。然而，</w:t>
      </w:r>
      <w:r w:rsidRPr="00A50D89">
        <w:rPr>
          <w:rFonts w:ascii="Times New Roman" w:eastAsia="標楷體" w:hAnsi="Times New Roman" w:cs="Times New Roman"/>
          <w:color w:val="D9D9D9" w:themeColor="background1" w:themeShade="D9"/>
        </w:rPr>
        <w:t>Gul</w:t>
      </w:r>
      <w:r w:rsidR="00D727FB" w:rsidRPr="00A50D89">
        <w:rPr>
          <w:rFonts w:ascii="Times New Roman" w:eastAsia="標楷體" w:hAnsi="Times New Roman" w:cs="Times New Roman"/>
          <w:color w:val="D9D9D9" w:themeColor="background1" w:themeShade="D9"/>
        </w:rPr>
        <w:t xml:space="preserve"> et al.</w:t>
      </w:r>
      <w:r w:rsidRPr="00A50D89">
        <w:rPr>
          <w:rFonts w:ascii="Times New Roman" w:eastAsia="標楷體" w:hAnsi="Times New Roman" w:cs="Times New Roman"/>
          <w:color w:val="D9D9D9" w:themeColor="background1" w:themeShade="D9"/>
        </w:rPr>
        <w:t xml:space="preserve"> (2010)</w:t>
      </w:r>
      <w:r w:rsidRPr="00A50D89">
        <w:rPr>
          <w:rFonts w:ascii="Times New Roman" w:eastAsia="標楷體" w:hAnsi="Times New Roman" w:cs="Times New Roman"/>
          <w:color w:val="D9D9D9" w:themeColor="background1" w:themeShade="D9"/>
          <w:lang w:eastAsia="zh-HK"/>
        </w:rPr>
        <w:t>則認為一家</w:t>
      </w:r>
      <w:r w:rsidRPr="00A50D89">
        <w:rPr>
          <w:rFonts w:ascii="Times New Roman" w:eastAsia="標楷體" w:hAnsi="Times New Roman" w:cs="Times New Roman"/>
          <w:color w:val="D9D9D9" w:themeColor="background1" w:themeShade="D9"/>
        </w:rPr>
        <w:t>高成長</w:t>
      </w:r>
      <w:r w:rsidRPr="00A50D89">
        <w:rPr>
          <w:rFonts w:ascii="Times New Roman" w:eastAsia="標楷體" w:hAnsi="Times New Roman" w:cs="Times New Roman"/>
          <w:color w:val="D9D9D9" w:themeColor="background1" w:themeShade="D9"/>
          <w:lang w:eastAsia="zh-HK"/>
        </w:rPr>
        <w:t>的公司</w:t>
      </w:r>
      <w:r w:rsidRPr="00A50D89">
        <w:rPr>
          <w:rFonts w:ascii="Times New Roman" w:eastAsia="標楷體" w:hAnsi="Times New Roman" w:cs="Times New Roman"/>
          <w:color w:val="D9D9D9" w:themeColor="background1" w:themeShade="D9"/>
        </w:rPr>
        <w:t>並不必然</w:t>
      </w:r>
      <w:r w:rsidRPr="00A50D89">
        <w:rPr>
          <w:rFonts w:ascii="Times New Roman" w:eastAsia="標楷體" w:hAnsi="Times New Roman" w:cs="Times New Roman"/>
          <w:color w:val="D9D9D9" w:themeColor="background1" w:themeShade="D9"/>
          <w:lang w:eastAsia="zh-HK"/>
        </w:rPr>
        <w:t>會</w:t>
      </w:r>
      <w:r w:rsidRPr="00A50D89">
        <w:rPr>
          <w:rFonts w:ascii="Times New Roman" w:eastAsia="標楷體" w:hAnsi="Times New Roman" w:cs="Times New Roman"/>
          <w:color w:val="D9D9D9" w:themeColor="background1" w:themeShade="D9"/>
        </w:rPr>
        <w:t>導致高風險，尤其</w:t>
      </w:r>
      <w:r w:rsidRPr="00A50D89">
        <w:rPr>
          <w:rFonts w:ascii="Times New Roman" w:eastAsia="標楷體" w:hAnsi="Times New Roman" w:cs="Times New Roman"/>
          <w:color w:val="D9D9D9" w:themeColor="background1" w:themeShade="D9"/>
          <w:lang w:eastAsia="zh-HK"/>
        </w:rPr>
        <w:t>是</w:t>
      </w:r>
      <w:r w:rsidRPr="00A50D89">
        <w:rPr>
          <w:rFonts w:ascii="Times New Roman" w:eastAsia="標楷體" w:hAnsi="Times New Roman" w:cs="Times New Roman"/>
          <w:color w:val="D9D9D9" w:themeColor="background1" w:themeShade="D9"/>
        </w:rPr>
        <w:t>在</w:t>
      </w:r>
      <w:r w:rsidRPr="00A50D89">
        <w:rPr>
          <w:rFonts w:ascii="Times New Roman" w:eastAsia="標楷體" w:hAnsi="Times New Roman" w:cs="Times New Roman"/>
          <w:color w:val="D9D9D9" w:themeColor="background1" w:themeShade="D9"/>
          <w:lang w:eastAsia="zh-HK"/>
        </w:rPr>
        <w:t>公司治理</w:t>
      </w:r>
      <w:r w:rsidRPr="00A50D89">
        <w:rPr>
          <w:rFonts w:ascii="Times New Roman" w:eastAsia="標楷體" w:hAnsi="Times New Roman" w:cs="Times New Roman"/>
          <w:color w:val="D9D9D9" w:themeColor="background1" w:themeShade="D9"/>
        </w:rPr>
        <w:t>良好與</w:t>
      </w:r>
      <w:r w:rsidRPr="00A50D89">
        <w:rPr>
          <w:rFonts w:ascii="Times New Roman" w:eastAsia="標楷體" w:hAnsi="Times New Roman" w:cs="Times New Roman"/>
          <w:color w:val="D9D9D9" w:themeColor="background1" w:themeShade="D9"/>
          <w:lang w:eastAsia="zh-HK"/>
        </w:rPr>
        <w:t>資訊</w:t>
      </w:r>
      <w:r w:rsidRPr="00A50D89">
        <w:rPr>
          <w:rFonts w:ascii="Times New Roman" w:eastAsia="標楷體" w:hAnsi="Times New Roman" w:cs="Times New Roman"/>
          <w:color w:val="D9D9D9" w:themeColor="background1" w:themeShade="D9"/>
        </w:rPr>
        <w:t>高度透明</w:t>
      </w:r>
      <w:r w:rsidRPr="00A50D89">
        <w:rPr>
          <w:rFonts w:ascii="Times New Roman" w:eastAsia="標楷體" w:hAnsi="Times New Roman" w:cs="Times New Roman"/>
          <w:color w:val="D9D9D9" w:themeColor="background1" w:themeShade="D9"/>
          <w:lang w:eastAsia="zh-HK"/>
        </w:rPr>
        <w:t>的企業</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而這些</w:t>
      </w:r>
      <w:r w:rsidRPr="00A50D89">
        <w:rPr>
          <w:rFonts w:ascii="Times New Roman" w:eastAsia="標楷體" w:hAnsi="Times New Roman" w:cs="Times New Roman"/>
          <w:color w:val="D9D9D9" w:themeColor="background1" w:themeShade="D9"/>
        </w:rPr>
        <w:t>高成長</w:t>
      </w:r>
      <w:r w:rsidRPr="00A50D89">
        <w:rPr>
          <w:rFonts w:ascii="Times New Roman" w:eastAsia="標楷體" w:hAnsi="Times New Roman" w:cs="Times New Roman"/>
          <w:color w:val="D9D9D9" w:themeColor="background1" w:themeShade="D9"/>
          <w:lang w:eastAsia="zh-HK"/>
        </w:rPr>
        <w:t>的</w:t>
      </w:r>
      <w:r w:rsidRPr="00A50D89">
        <w:rPr>
          <w:rFonts w:ascii="Times New Roman" w:eastAsia="標楷體" w:hAnsi="Times New Roman" w:cs="Times New Roman"/>
          <w:color w:val="D9D9D9" w:themeColor="background1" w:themeShade="D9"/>
        </w:rPr>
        <w:t>企業可能</w:t>
      </w:r>
      <w:r w:rsidRPr="00A50D89">
        <w:rPr>
          <w:rFonts w:ascii="Times New Roman" w:eastAsia="標楷體" w:hAnsi="Times New Roman" w:cs="Times New Roman"/>
          <w:color w:val="D9D9D9" w:themeColor="background1" w:themeShade="D9"/>
          <w:lang w:eastAsia="zh-HK"/>
        </w:rPr>
        <w:t>會更</w:t>
      </w:r>
      <w:r w:rsidRPr="00A50D89">
        <w:rPr>
          <w:rFonts w:ascii="Times New Roman" w:eastAsia="標楷體" w:hAnsi="Times New Roman" w:cs="Times New Roman"/>
          <w:color w:val="D9D9D9" w:themeColor="background1" w:themeShade="D9"/>
        </w:rPr>
        <w:t>積極</w:t>
      </w:r>
      <w:r w:rsidRPr="00A50D89">
        <w:rPr>
          <w:rFonts w:ascii="Times New Roman" w:eastAsia="標楷體" w:hAnsi="Times New Roman" w:cs="Times New Roman"/>
          <w:color w:val="D9D9D9" w:themeColor="background1" w:themeShade="D9"/>
          <w:lang w:eastAsia="zh-HK"/>
        </w:rPr>
        <w:t>去</w:t>
      </w:r>
      <w:r w:rsidRPr="00A50D89">
        <w:rPr>
          <w:rFonts w:ascii="Times New Roman" w:eastAsia="標楷體" w:hAnsi="Times New Roman" w:cs="Times New Roman"/>
          <w:color w:val="D9D9D9" w:themeColor="background1" w:themeShade="D9"/>
        </w:rPr>
        <w:t>追求高品質</w:t>
      </w:r>
      <w:r w:rsidRPr="00A50D89">
        <w:rPr>
          <w:rFonts w:ascii="Times New Roman" w:eastAsia="標楷體" w:hAnsi="Times New Roman" w:cs="Times New Roman"/>
          <w:color w:val="D9D9D9" w:themeColor="background1" w:themeShade="D9"/>
          <w:lang w:eastAsia="zh-HK"/>
        </w:rPr>
        <w:t>的</w:t>
      </w:r>
      <w:r w:rsidRPr="00A50D89">
        <w:rPr>
          <w:rFonts w:ascii="Times New Roman" w:eastAsia="標楷體" w:hAnsi="Times New Roman" w:cs="Times New Roman"/>
          <w:color w:val="D9D9D9" w:themeColor="background1" w:themeShade="D9"/>
        </w:rPr>
        <w:t>審計服務以維持市場信任。</w:t>
      </w:r>
      <w:r w:rsidRPr="00A50D89">
        <w:rPr>
          <w:rFonts w:ascii="Times New Roman" w:eastAsia="標楷體" w:hAnsi="Times New Roman" w:cs="Times New Roman"/>
          <w:color w:val="D9D9D9" w:themeColor="background1" w:themeShade="D9"/>
          <w:lang w:eastAsia="zh-HK"/>
        </w:rPr>
        <w:t>本研究以</w:t>
      </w:r>
      <w:r w:rsidR="002F2A1E" w:rsidRPr="00A50D89">
        <w:rPr>
          <w:rFonts w:ascii="Times New Roman" w:eastAsia="標楷體" w:hAnsi="Times New Roman" w:cs="Times New Roman"/>
          <w:color w:val="D9D9D9" w:themeColor="background1" w:themeShade="D9"/>
        </w:rPr>
        <w:t>銷貨收入成長率（</w:t>
      </w:r>
      <w:r w:rsidR="002F2A1E" w:rsidRPr="00A50D89">
        <w:rPr>
          <w:rFonts w:ascii="Times New Roman" w:eastAsia="標楷體" w:hAnsi="Times New Roman" w:cs="Times New Roman"/>
          <w:i/>
          <w:color w:val="D9D9D9" w:themeColor="background1" w:themeShade="D9"/>
        </w:rPr>
        <w:t>REVENUE_RATIO</w:t>
      </w:r>
      <w:r w:rsidR="002F2A1E"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來</w:t>
      </w:r>
      <w:r w:rsidR="002F2A1E" w:rsidRPr="00A50D89">
        <w:rPr>
          <w:rFonts w:ascii="Times New Roman" w:eastAsia="標楷體" w:hAnsi="Times New Roman" w:cs="Times New Roman"/>
          <w:color w:val="D9D9D9" w:themeColor="background1" w:themeShade="D9"/>
        </w:rPr>
        <w:t>反映企業銷售業績的成長幅度，</w:t>
      </w:r>
      <w:r w:rsidRPr="00A50D89">
        <w:rPr>
          <w:rFonts w:ascii="Times New Roman" w:eastAsia="標楷體" w:hAnsi="Times New Roman" w:cs="Times New Roman"/>
          <w:color w:val="D9D9D9" w:themeColor="background1" w:themeShade="D9"/>
          <w:lang w:eastAsia="zh-HK"/>
        </w:rPr>
        <w:t>其衡量</w:t>
      </w:r>
      <w:r w:rsidR="002F2A1E" w:rsidRPr="00A50D89">
        <w:rPr>
          <w:rFonts w:ascii="Times New Roman" w:eastAsia="標楷體" w:hAnsi="Times New Roman" w:cs="Times New Roman"/>
          <w:color w:val="D9D9D9" w:themeColor="background1" w:themeShade="D9"/>
        </w:rPr>
        <w:t>方式為當期銷貨收入減去前期銷貨收入後，再除以前期銷貨收入。</w:t>
      </w:r>
    </w:p>
    <w:p w14:paraId="7D073330" w14:textId="0EE07522" w:rsidR="00503045" w:rsidRPr="00A50D89" w:rsidRDefault="00503045" w:rsidP="00A9502B">
      <w:pPr>
        <w:pStyle w:val="af1"/>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Carcello</w:t>
      </w:r>
      <w:r w:rsidR="00D727FB" w:rsidRPr="00A50D89">
        <w:rPr>
          <w:rFonts w:ascii="Times New Roman" w:eastAsia="標楷體" w:hAnsi="Times New Roman" w:cs="Times New Roman"/>
          <w:color w:val="D9D9D9" w:themeColor="background1" w:themeShade="D9"/>
        </w:rPr>
        <w:t xml:space="preserve"> et al.</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200</w:t>
      </w:r>
      <w:r w:rsidR="00D727FB" w:rsidRPr="00A50D89">
        <w:rPr>
          <w:rFonts w:ascii="Times New Roman" w:eastAsia="標楷體" w:hAnsi="Times New Roman" w:cs="Times New Roman"/>
          <w:color w:val="D9D9D9" w:themeColor="background1" w:themeShade="D9"/>
        </w:rPr>
        <w:t>2</w:t>
      </w:r>
      <w:r w:rsidRPr="00A50D89">
        <w:rPr>
          <w:rFonts w:ascii="Times New Roman" w:eastAsia="標楷體" w:hAnsi="Times New Roman" w:cs="Times New Roman"/>
          <w:color w:val="D9D9D9" w:themeColor="background1" w:themeShade="D9"/>
        </w:rPr>
        <w:t>）發現，</w:t>
      </w:r>
      <w:r w:rsidRPr="00A50D89">
        <w:rPr>
          <w:rFonts w:ascii="Times New Roman" w:eastAsia="標楷體" w:hAnsi="Times New Roman" w:cs="Times New Roman"/>
          <w:color w:val="D9D9D9" w:themeColor="background1" w:themeShade="D9"/>
          <w:lang w:eastAsia="zh-HK"/>
        </w:rPr>
        <w:t>當</w:t>
      </w:r>
      <w:r w:rsidRPr="00A50D89">
        <w:rPr>
          <w:rFonts w:ascii="Times New Roman" w:eastAsia="標楷體" w:hAnsi="Times New Roman" w:cs="Times New Roman"/>
          <w:color w:val="D9D9D9" w:themeColor="background1" w:themeShade="D9"/>
        </w:rPr>
        <w:t>獨立董事比例越高</w:t>
      </w:r>
      <w:r w:rsidRPr="00A50D89">
        <w:rPr>
          <w:rFonts w:ascii="Times New Roman" w:eastAsia="標楷體" w:hAnsi="Times New Roman" w:cs="Times New Roman"/>
          <w:color w:val="D9D9D9" w:themeColor="background1" w:themeShade="D9"/>
          <w:lang w:eastAsia="zh-HK"/>
        </w:rPr>
        <w:t>時</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其</w:t>
      </w:r>
      <w:r w:rsidRPr="00A50D89">
        <w:rPr>
          <w:rFonts w:ascii="Times New Roman" w:eastAsia="標楷體" w:hAnsi="Times New Roman" w:cs="Times New Roman"/>
          <w:color w:val="D9D9D9" w:themeColor="background1" w:themeShade="D9"/>
        </w:rPr>
        <w:t>財報的可靠性</w:t>
      </w:r>
      <w:r w:rsidRPr="00A50D89">
        <w:rPr>
          <w:rFonts w:ascii="Times New Roman" w:eastAsia="標楷體" w:hAnsi="Times New Roman" w:cs="Times New Roman"/>
          <w:color w:val="D9D9D9" w:themeColor="background1" w:themeShade="D9"/>
          <w:lang w:eastAsia="zh-HK"/>
        </w:rPr>
        <w:t>會</w:t>
      </w:r>
      <w:r w:rsidRPr="00A50D89">
        <w:rPr>
          <w:rFonts w:ascii="Times New Roman" w:eastAsia="標楷體" w:hAnsi="Times New Roman" w:cs="Times New Roman"/>
          <w:color w:val="D9D9D9" w:themeColor="background1" w:themeShade="D9"/>
        </w:rPr>
        <w:t>越高，</w:t>
      </w:r>
      <w:r w:rsidRPr="00A50D89">
        <w:rPr>
          <w:rFonts w:ascii="Times New Roman" w:eastAsia="標楷體" w:hAnsi="Times New Roman" w:cs="Times New Roman"/>
          <w:color w:val="D9D9D9" w:themeColor="background1" w:themeShade="D9"/>
          <w:lang w:eastAsia="zh-HK"/>
        </w:rPr>
        <w:t>而此狀況</w:t>
      </w:r>
      <w:r w:rsidRPr="00A50D89">
        <w:rPr>
          <w:rFonts w:ascii="Times New Roman" w:eastAsia="標楷體" w:hAnsi="Times New Roman" w:cs="Times New Roman"/>
          <w:color w:val="D9D9D9" w:themeColor="background1" w:themeShade="D9"/>
        </w:rPr>
        <w:t>可能</w:t>
      </w:r>
      <w:r w:rsidRPr="00A50D89">
        <w:rPr>
          <w:rFonts w:ascii="Times New Roman" w:eastAsia="標楷體" w:hAnsi="Times New Roman" w:cs="Times New Roman"/>
          <w:color w:val="D9D9D9" w:themeColor="background1" w:themeShade="D9"/>
          <w:lang w:eastAsia="zh-HK"/>
        </w:rPr>
        <w:t>能</w:t>
      </w:r>
      <w:r w:rsidRPr="00A50D89">
        <w:rPr>
          <w:rFonts w:ascii="Times New Roman" w:eastAsia="標楷體" w:hAnsi="Times New Roman" w:cs="Times New Roman"/>
          <w:color w:val="D9D9D9" w:themeColor="background1" w:themeShade="D9"/>
        </w:rPr>
        <w:t>減少會計師的審計</w:t>
      </w:r>
      <w:r w:rsidRPr="00A50D89">
        <w:rPr>
          <w:rFonts w:ascii="Times New Roman" w:eastAsia="標楷體" w:hAnsi="Times New Roman" w:cs="Times New Roman"/>
          <w:color w:val="D9D9D9" w:themeColor="background1" w:themeShade="D9"/>
          <w:lang w:eastAsia="zh-HK"/>
        </w:rPr>
        <w:t>資源</w:t>
      </w:r>
      <w:r w:rsidRPr="00A50D89">
        <w:rPr>
          <w:rFonts w:ascii="Times New Roman" w:eastAsia="標楷體" w:hAnsi="Times New Roman" w:cs="Times New Roman"/>
          <w:color w:val="D9D9D9" w:themeColor="background1" w:themeShade="D9"/>
        </w:rPr>
        <w:t>投入</w:t>
      </w:r>
      <w:r w:rsidRPr="00A50D89">
        <w:rPr>
          <w:rFonts w:ascii="Times New Roman" w:eastAsia="標楷體" w:hAnsi="Times New Roman" w:cs="Times New Roman"/>
          <w:color w:val="D9D9D9" w:themeColor="background1" w:themeShade="D9"/>
          <w:lang w:eastAsia="zh-HK"/>
        </w:rPr>
        <w:t>而</w:t>
      </w:r>
      <w:r w:rsidRPr="00A50D89">
        <w:rPr>
          <w:rFonts w:ascii="Times New Roman" w:eastAsia="標楷體" w:hAnsi="Times New Roman" w:cs="Times New Roman"/>
          <w:color w:val="D9D9D9" w:themeColor="background1" w:themeShade="D9"/>
        </w:rPr>
        <w:t>降低成本。而</w:t>
      </w:r>
      <w:r w:rsidRPr="00A50D89">
        <w:rPr>
          <w:rFonts w:ascii="Times New Roman" w:eastAsia="標楷體" w:hAnsi="Times New Roman" w:cs="Times New Roman"/>
          <w:color w:val="D9D9D9" w:themeColor="background1" w:themeShade="D9"/>
        </w:rPr>
        <w:t>Beasley</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1996</w:t>
      </w:r>
      <w:r w:rsidRPr="00A50D89">
        <w:rPr>
          <w:rFonts w:ascii="Times New Roman" w:eastAsia="標楷體" w:hAnsi="Times New Roman" w:cs="Times New Roman"/>
          <w:color w:val="D9D9D9" w:themeColor="background1" w:themeShade="D9"/>
        </w:rPr>
        <w:t>）則指出，強化的公司治理可能促使會計師提高審計</w:t>
      </w:r>
      <w:r w:rsidRPr="00A50D89">
        <w:rPr>
          <w:rFonts w:ascii="Times New Roman" w:eastAsia="標楷體" w:hAnsi="Times New Roman" w:cs="Times New Roman"/>
          <w:color w:val="D9D9D9" w:themeColor="background1" w:themeShade="D9"/>
          <w:lang w:eastAsia="zh-HK"/>
        </w:rPr>
        <w:t>過程的</w:t>
      </w:r>
      <w:r w:rsidRPr="00A50D89">
        <w:rPr>
          <w:rFonts w:ascii="Times New Roman" w:eastAsia="標楷體" w:hAnsi="Times New Roman" w:cs="Times New Roman"/>
          <w:color w:val="D9D9D9" w:themeColor="background1" w:themeShade="D9"/>
        </w:rPr>
        <w:t>強度以</w:t>
      </w:r>
      <w:r w:rsidRPr="00A50D89">
        <w:rPr>
          <w:rFonts w:ascii="Times New Roman" w:eastAsia="標楷體" w:hAnsi="Times New Roman" w:cs="Times New Roman"/>
          <w:color w:val="D9D9D9" w:themeColor="background1" w:themeShade="D9"/>
          <w:lang w:eastAsia="zh-HK"/>
        </w:rPr>
        <w:t>滿足</w:t>
      </w:r>
      <w:r w:rsidRPr="00A50D89">
        <w:rPr>
          <w:rFonts w:ascii="Times New Roman" w:eastAsia="標楷體" w:hAnsi="Times New Roman" w:cs="Times New Roman"/>
          <w:color w:val="D9D9D9" w:themeColor="background1" w:themeShade="D9"/>
        </w:rPr>
        <w:t>監督需求，進而增加公費。</w:t>
      </w:r>
      <w:r w:rsidRPr="00A50D89">
        <w:rPr>
          <w:rFonts w:ascii="Times New Roman" w:eastAsia="標楷體" w:hAnsi="Times New Roman" w:cs="Times New Roman"/>
          <w:color w:val="D9D9D9" w:themeColor="background1" w:themeShade="D9"/>
          <w:lang w:eastAsia="zh-HK"/>
        </w:rPr>
        <w:t>本研究加入</w:t>
      </w:r>
      <w:r w:rsidRPr="00A50D89">
        <w:rPr>
          <w:rFonts w:ascii="Times New Roman" w:eastAsia="標楷體" w:hAnsi="Times New Roman" w:cs="Times New Roman"/>
          <w:color w:val="D9D9D9" w:themeColor="background1" w:themeShade="D9"/>
        </w:rPr>
        <w:t>獨立董監比率（</w:t>
      </w:r>
      <w:r w:rsidRPr="00A50D89">
        <w:rPr>
          <w:rFonts w:ascii="Times New Roman" w:eastAsia="標楷體" w:hAnsi="Times New Roman" w:cs="Times New Roman"/>
          <w:color w:val="D9D9D9" w:themeColor="background1" w:themeShade="D9"/>
        </w:rPr>
        <w:t>INDBOARD</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作為控制變數之一</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並以</w:t>
      </w:r>
      <w:r w:rsidRPr="00A50D89">
        <w:rPr>
          <w:rFonts w:ascii="Times New Roman" w:eastAsia="標楷體" w:hAnsi="Times New Roman" w:cs="Times New Roman"/>
          <w:color w:val="D9D9D9" w:themeColor="background1" w:themeShade="D9"/>
        </w:rPr>
        <w:t>獨立董事及監察人席次占總董監席次的比例</w:t>
      </w:r>
      <w:r w:rsidRPr="00A50D89">
        <w:rPr>
          <w:rFonts w:ascii="Times New Roman" w:eastAsia="標楷體" w:hAnsi="Times New Roman" w:cs="Times New Roman"/>
          <w:color w:val="D9D9D9" w:themeColor="background1" w:themeShade="D9"/>
          <w:lang w:eastAsia="zh-HK"/>
        </w:rPr>
        <w:t>來衡量</w:t>
      </w:r>
      <w:r w:rsidRPr="00A50D89">
        <w:rPr>
          <w:rFonts w:ascii="Times New Roman" w:eastAsia="標楷體" w:hAnsi="Times New Roman" w:cs="Times New Roman"/>
          <w:color w:val="D9D9D9" w:themeColor="background1" w:themeShade="D9"/>
        </w:rPr>
        <w:t>。</w:t>
      </w:r>
    </w:p>
    <w:p w14:paraId="68362A21" w14:textId="60CDE39C" w:rsidR="002F2A1E" w:rsidRPr="00A50D89" w:rsidRDefault="00503045" w:rsidP="00A9502B">
      <w:pPr>
        <w:pStyle w:val="af1"/>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lang w:eastAsia="zh-HK"/>
        </w:rPr>
        <w:t>過去文獻認為</w:t>
      </w:r>
      <w:r w:rsidRPr="00A50D89">
        <w:rPr>
          <w:rFonts w:ascii="Times New Roman" w:eastAsia="標楷體" w:hAnsi="Times New Roman" w:cs="Times New Roman"/>
          <w:color w:val="D9D9D9" w:themeColor="background1" w:themeShade="D9"/>
        </w:rPr>
        <w:t>產業專家可有效降低審計風險並提升報告可靠性（</w:t>
      </w:r>
      <w:r w:rsidRPr="00A50D89">
        <w:rPr>
          <w:rFonts w:ascii="Times New Roman" w:eastAsia="標楷體" w:hAnsi="Times New Roman" w:cs="Times New Roman"/>
          <w:color w:val="D9D9D9" w:themeColor="background1" w:themeShade="D9"/>
        </w:rPr>
        <w:t xml:space="preserve">Ferguson </w:t>
      </w:r>
      <w:r w:rsidR="00D727FB"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Stokes, 2002</w:t>
      </w:r>
      <w:r w:rsidRPr="00A50D89">
        <w:rPr>
          <w:rFonts w:ascii="Times New Roman" w:eastAsia="標楷體" w:hAnsi="Times New Roman" w:cs="Times New Roman"/>
          <w:color w:val="D9D9D9" w:themeColor="background1" w:themeShade="D9"/>
        </w:rPr>
        <w:t>；</w:t>
      </w:r>
      <w:r w:rsidR="00D727FB" w:rsidRPr="00A50D89">
        <w:rPr>
          <w:rFonts w:ascii="Times New Roman" w:eastAsia="標楷體" w:hAnsi="Times New Roman" w:cs="Times New Roman"/>
          <w:color w:val="D9D9D9" w:themeColor="background1" w:themeShade="D9"/>
        </w:rPr>
        <w:t>Craswell, Francis, and Taylor</w:t>
      </w:r>
      <w:r w:rsidRPr="00A50D89">
        <w:rPr>
          <w:rFonts w:ascii="Times New Roman" w:eastAsia="標楷體" w:hAnsi="Times New Roman" w:cs="Times New Roman"/>
          <w:color w:val="D9D9D9" w:themeColor="background1" w:themeShade="D9"/>
        </w:rPr>
        <w:t>, 1995</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本研究以</w:t>
      </w:r>
      <w:r w:rsidRPr="00A50D89">
        <w:rPr>
          <w:rFonts w:ascii="Times New Roman" w:eastAsia="標楷體" w:hAnsi="Times New Roman" w:cs="Times New Roman"/>
          <w:color w:val="D9D9D9" w:themeColor="background1" w:themeShade="D9"/>
        </w:rPr>
        <w:t>該事務所在特定產業</w:t>
      </w:r>
      <w:r w:rsidRPr="00A50D89">
        <w:rPr>
          <w:rFonts w:ascii="Times New Roman" w:eastAsia="標楷體" w:hAnsi="Times New Roman" w:cs="Times New Roman"/>
          <w:color w:val="D9D9D9" w:themeColor="background1" w:themeShade="D9"/>
          <w:lang w:eastAsia="zh-HK"/>
        </w:rPr>
        <w:t>之</w:t>
      </w:r>
      <w:r w:rsidRPr="00A50D89">
        <w:rPr>
          <w:rFonts w:ascii="Times New Roman" w:eastAsia="標楷體" w:hAnsi="Times New Roman" w:cs="Times New Roman"/>
          <w:color w:val="D9D9D9" w:themeColor="background1" w:themeShade="D9"/>
        </w:rPr>
        <w:t>審計公費市佔率是否居首位</w:t>
      </w:r>
      <w:r w:rsidRPr="00A50D89">
        <w:rPr>
          <w:rFonts w:ascii="Times New Roman" w:eastAsia="標楷體" w:hAnsi="Times New Roman" w:cs="Times New Roman"/>
          <w:color w:val="D9D9D9" w:themeColor="background1" w:themeShade="D9"/>
          <w:lang w:eastAsia="zh-HK"/>
        </w:rPr>
        <w:t>來衡量</w:t>
      </w:r>
      <w:r w:rsidRPr="00A50D89">
        <w:rPr>
          <w:rFonts w:ascii="Times New Roman" w:eastAsia="標楷體" w:hAnsi="Times New Roman" w:cs="Times New Roman"/>
          <w:color w:val="D9D9D9" w:themeColor="background1" w:themeShade="D9"/>
        </w:rPr>
        <w:t>產業專家（</w:t>
      </w:r>
      <w:r w:rsidRPr="00A50D89">
        <w:rPr>
          <w:rFonts w:ascii="Times New Roman" w:eastAsia="標楷體" w:hAnsi="Times New Roman" w:cs="Times New Roman"/>
          <w:i/>
          <w:color w:val="D9D9D9" w:themeColor="background1" w:themeShade="D9"/>
        </w:rPr>
        <w:t>SPECIALIST</w:t>
      </w:r>
      <w:r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lang w:eastAsia="zh-HK"/>
        </w:rPr>
        <w:t>若公司聘任之會計師所屬之會計師事務所為產業專家時令其為</w:t>
      </w:r>
      <w:r w:rsidRPr="00A50D89">
        <w:rPr>
          <w:rFonts w:ascii="Times New Roman" w:eastAsia="標楷體" w:hAnsi="Times New Roman" w:cs="Times New Roman"/>
          <w:color w:val="D9D9D9" w:themeColor="background1" w:themeShade="D9"/>
        </w:rPr>
        <w:t>1</w:t>
      </w:r>
      <w:r w:rsidRPr="00A50D89">
        <w:rPr>
          <w:rFonts w:ascii="Times New Roman" w:eastAsia="標楷體" w:hAnsi="Times New Roman" w:cs="Times New Roman"/>
          <w:color w:val="D9D9D9" w:themeColor="background1" w:themeShade="D9"/>
        </w:rPr>
        <w:t>，否則為</w:t>
      </w:r>
      <w:r w:rsidRPr="00A50D89">
        <w:rPr>
          <w:rFonts w:ascii="Times New Roman" w:eastAsia="標楷體" w:hAnsi="Times New Roman" w:cs="Times New Roman"/>
          <w:color w:val="D9D9D9" w:themeColor="background1" w:themeShade="D9"/>
        </w:rPr>
        <w:t xml:space="preserve"> 0</w:t>
      </w:r>
      <w:r w:rsidRPr="00A50D89">
        <w:rPr>
          <w:rFonts w:ascii="Times New Roman" w:eastAsia="標楷體" w:hAnsi="Times New Roman" w:cs="Times New Roman"/>
          <w:color w:val="D9D9D9" w:themeColor="background1" w:themeShade="D9"/>
        </w:rPr>
        <w:t>。</w:t>
      </w:r>
      <w:r w:rsidR="006A54C2" w:rsidRPr="00A50D89">
        <w:rPr>
          <w:rFonts w:ascii="Times New Roman" w:eastAsia="標楷體" w:hAnsi="Times New Roman" w:cs="Times New Roman"/>
          <w:color w:val="D9D9D9" w:themeColor="background1" w:themeShade="D9"/>
          <w:lang w:eastAsia="zh-HK"/>
        </w:rPr>
        <w:t>另外</w:t>
      </w:r>
      <w:r w:rsidR="006A54C2" w:rsidRPr="00A50D89">
        <w:rPr>
          <w:rFonts w:ascii="Times New Roman" w:eastAsia="標楷體" w:hAnsi="Times New Roman" w:cs="Times New Roman"/>
          <w:color w:val="D9D9D9" w:themeColor="background1" w:themeShade="D9"/>
        </w:rPr>
        <w:t>，四大會計師事務所（</w:t>
      </w:r>
      <w:r w:rsidR="006A54C2" w:rsidRPr="00A50D89">
        <w:rPr>
          <w:rFonts w:ascii="Times New Roman" w:eastAsia="標楷體" w:hAnsi="Times New Roman" w:cs="Times New Roman"/>
          <w:color w:val="D9D9D9" w:themeColor="background1" w:themeShade="D9"/>
        </w:rPr>
        <w:t>BIG4</w:t>
      </w:r>
      <w:r w:rsidR="006A54C2" w:rsidRPr="00A50D89">
        <w:rPr>
          <w:rFonts w:ascii="Times New Roman" w:eastAsia="標楷體" w:hAnsi="Times New Roman" w:cs="Times New Roman"/>
          <w:color w:val="D9D9D9" w:themeColor="background1" w:themeShade="D9"/>
        </w:rPr>
        <w:t>）為全球最大且在審計市場中具領導地位的國際事務所，</w:t>
      </w:r>
      <w:r w:rsidR="006A54C2" w:rsidRPr="00A50D89">
        <w:rPr>
          <w:rFonts w:ascii="Times New Roman" w:eastAsia="標楷體" w:hAnsi="Times New Roman" w:cs="Times New Roman"/>
          <w:color w:val="D9D9D9" w:themeColor="background1" w:themeShade="D9"/>
          <w:lang w:eastAsia="zh-HK"/>
        </w:rPr>
        <w:t>同時</w:t>
      </w:r>
      <w:r w:rsidR="006A54C2" w:rsidRPr="00A50D89">
        <w:rPr>
          <w:rFonts w:ascii="Times New Roman" w:eastAsia="標楷體" w:hAnsi="Times New Roman" w:cs="Times New Roman"/>
          <w:color w:val="D9D9D9" w:themeColor="background1" w:themeShade="D9"/>
        </w:rPr>
        <w:t>，四大會計師事務所具備</w:t>
      </w:r>
      <w:r w:rsidR="006A54C2" w:rsidRPr="00A50D89">
        <w:rPr>
          <w:rFonts w:ascii="Times New Roman" w:eastAsia="標楷體" w:hAnsi="Times New Roman" w:cs="Times New Roman"/>
          <w:color w:val="D9D9D9" w:themeColor="background1" w:themeShade="D9"/>
          <w:lang w:eastAsia="zh-HK"/>
        </w:rPr>
        <w:t>較多的資訊來進行</w:t>
      </w:r>
      <w:r w:rsidR="006A54C2" w:rsidRPr="00A50D89">
        <w:rPr>
          <w:rFonts w:ascii="Times New Roman" w:eastAsia="標楷體" w:hAnsi="Times New Roman" w:cs="Times New Roman"/>
          <w:color w:val="D9D9D9" w:themeColor="background1" w:themeShade="D9"/>
        </w:rPr>
        <w:t>風險評估與法規遵循，</w:t>
      </w:r>
      <w:r w:rsidR="006A54C2" w:rsidRPr="00A50D89">
        <w:rPr>
          <w:rFonts w:ascii="Times New Roman" w:eastAsia="標楷體" w:hAnsi="Times New Roman" w:cs="Times New Roman"/>
          <w:color w:val="D9D9D9" w:themeColor="background1" w:themeShade="D9"/>
          <w:lang w:eastAsia="zh-HK"/>
        </w:rPr>
        <w:t>則</w:t>
      </w:r>
      <w:r w:rsidR="006A54C2" w:rsidRPr="00A50D89">
        <w:rPr>
          <w:rFonts w:ascii="Times New Roman" w:eastAsia="標楷體" w:hAnsi="Times New Roman" w:cs="Times New Roman"/>
          <w:color w:val="D9D9D9" w:themeColor="background1" w:themeShade="D9"/>
        </w:rPr>
        <w:t>聘用其服務的公司</w:t>
      </w:r>
      <w:r w:rsidR="006A54C2" w:rsidRPr="00A50D89">
        <w:rPr>
          <w:rFonts w:ascii="Times New Roman" w:eastAsia="標楷體" w:hAnsi="Times New Roman" w:cs="Times New Roman"/>
          <w:color w:val="D9D9D9" w:themeColor="background1" w:themeShade="D9"/>
          <w:lang w:eastAsia="zh-HK"/>
        </w:rPr>
        <w:t>之審計品質通常也會較佳</w:t>
      </w:r>
      <w:r w:rsidR="006A54C2" w:rsidRPr="00A50D89">
        <w:rPr>
          <w:rFonts w:ascii="Times New Roman" w:eastAsia="標楷體" w:hAnsi="Times New Roman" w:cs="Times New Roman"/>
          <w:color w:val="D9D9D9" w:themeColor="background1" w:themeShade="D9"/>
        </w:rPr>
        <w:t>，</w:t>
      </w:r>
      <w:r w:rsidR="006A54C2" w:rsidRPr="00A50D89">
        <w:rPr>
          <w:rFonts w:ascii="Times New Roman" w:eastAsia="標楷體" w:hAnsi="Times New Roman" w:cs="Times New Roman"/>
          <w:color w:val="D9D9D9" w:themeColor="background1" w:themeShade="D9"/>
          <w:lang w:eastAsia="zh-HK"/>
        </w:rPr>
        <w:t>因此較</w:t>
      </w:r>
      <w:r w:rsidR="006A54C2" w:rsidRPr="00A50D89">
        <w:rPr>
          <w:rFonts w:ascii="Times New Roman" w:eastAsia="標楷體" w:hAnsi="Times New Roman" w:cs="Times New Roman"/>
          <w:color w:val="D9D9D9" w:themeColor="background1" w:themeShade="D9"/>
        </w:rPr>
        <w:t>願意支付較高</w:t>
      </w:r>
      <w:r w:rsidR="006A54C2" w:rsidRPr="00A50D89">
        <w:rPr>
          <w:rFonts w:ascii="Times New Roman" w:eastAsia="標楷體" w:hAnsi="Times New Roman" w:cs="Times New Roman"/>
          <w:color w:val="D9D9D9" w:themeColor="background1" w:themeShade="D9"/>
          <w:lang w:eastAsia="zh-HK"/>
        </w:rPr>
        <w:t>的</w:t>
      </w:r>
      <w:r w:rsidR="006A54C2" w:rsidRPr="00A50D89">
        <w:rPr>
          <w:rFonts w:ascii="Times New Roman" w:eastAsia="標楷體" w:hAnsi="Times New Roman" w:cs="Times New Roman"/>
          <w:color w:val="D9D9D9" w:themeColor="background1" w:themeShade="D9"/>
        </w:rPr>
        <w:t>公費以</w:t>
      </w:r>
      <w:r w:rsidR="006A54C2" w:rsidRPr="00A50D89">
        <w:rPr>
          <w:rFonts w:ascii="Times New Roman" w:eastAsia="標楷體" w:hAnsi="Times New Roman" w:cs="Times New Roman"/>
          <w:color w:val="D9D9D9" w:themeColor="background1" w:themeShade="D9"/>
          <w:lang w:eastAsia="zh-HK"/>
        </w:rPr>
        <w:t>確保</w:t>
      </w:r>
      <w:r w:rsidR="006A54C2" w:rsidRPr="00A50D89">
        <w:rPr>
          <w:rFonts w:ascii="Times New Roman" w:eastAsia="標楷體" w:hAnsi="Times New Roman" w:cs="Times New Roman"/>
          <w:color w:val="D9D9D9" w:themeColor="background1" w:themeShade="D9"/>
        </w:rPr>
        <w:t>品質（</w:t>
      </w:r>
      <w:r w:rsidR="006A54C2" w:rsidRPr="00A50D89">
        <w:rPr>
          <w:rFonts w:ascii="Times New Roman" w:eastAsia="標楷體" w:hAnsi="Times New Roman" w:cs="Times New Roman"/>
          <w:color w:val="D9D9D9" w:themeColor="background1" w:themeShade="D9"/>
        </w:rPr>
        <w:t>Francis, 1984</w:t>
      </w:r>
      <w:r w:rsidR="006A54C2" w:rsidRPr="00A50D89">
        <w:rPr>
          <w:rFonts w:ascii="Times New Roman" w:eastAsia="標楷體" w:hAnsi="Times New Roman" w:cs="Times New Roman"/>
          <w:color w:val="D9D9D9" w:themeColor="background1" w:themeShade="D9"/>
        </w:rPr>
        <w:t>；</w:t>
      </w:r>
      <w:r w:rsidR="006A54C2" w:rsidRPr="00A50D89">
        <w:rPr>
          <w:rFonts w:ascii="Times New Roman" w:eastAsia="標楷體" w:hAnsi="Times New Roman" w:cs="Times New Roman"/>
          <w:color w:val="D9D9D9" w:themeColor="background1" w:themeShade="D9"/>
        </w:rPr>
        <w:t xml:space="preserve">DeFond </w:t>
      </w:r>
      <w:r w:rsidR="00D727FB" w:rsidRPr="00A50D89">
        <w:rPr>
          <w:rFonts w:ascii="Times New Roman" w:eastAsia="標楷體" w:hAnsi="Times New Roman" w:cs="Times New Roman"/>
          <w:color w:val="D9D9D9" w:themeColor="background1" w:themeShade="D9"/>
        </w:rPr>
        <w:t>and</w:t>
      </w:r>
      <w:r w:rsidR="006A54C2" w:rsidRPr="00A50D89">
        <w:rPr>
          <w:rFonts w:ascii="Times New Roman" w:eastAsia="標楷體" w:hAnsi="Times New Roman" w:cs="Times New Roman"/>
          <w:color w:val="D9D9D9" w:themeColor="background1" w:themeShade="D9"/>
        </w:rPr>
        <w:t xml:space="preserve"> Zhang, 2014</w:t>
      </w:r>
      <w:r w:rsidR="006A54C2" w:rsidRPr="00A50D89">
        <w:rPr>
          <w:rFonts w:ascii="Times New Roman" w:eastAsia="標楷體" w:hAnsi="Times New Roman" w:cs="Times New Roman"/>
          <w:color w:val="D9D9D9" w:themeColor="background1" w:themeShade="D9"/>
        </w:rPr>
        <w:t>）</w:t>
      </w:r>
      <w:r w:rsidR="002F2A1E" w:rsidRPr="00A50D89">
        <w:rPr>
          <w:rFonts w:ascii="Times New Roman" w:eastAsia="標楷體" w:hAnsi="Times New Roman" w:cs="Times New Roman"/>
          <w:color w:val="D9D9D9" w:themeColor="background1" w:themeShade="D9"/>
        </w:rPr>
        <w:t>。</w:t>
      </w:r>
      <w:r w:rsidR="00BE50A8" w:rsidRPr="00A50D89">
        <w:rPr>
          <w:rFonts w:ascii="Times New Roman" w:eastAsia="標楷體" w:hAnsi="Times New Roman" w:cs="Times New Roman"/>
          <w:color w:val="D9D9D9" w:themeColor="background1" w:themeShade="D9"/>
          <w:lang w:eastAsia="zh-HK"/>
        </w:rPr>
        <w:t>最後</w:t>
      </w:r>
      <w:r w:rsidR="00BE50A8" w:rsidRPr="00A50D89">
        <w:rPr>
          <w:rFonts w:ascii="Times New Roman" w:eastAsia="標楷體" w:hAnsi="Times New Roman" w:cs="Times New Roman"/>
          <w:color w:val="D9D9D9" w:themeColor="background1" w:themeShade="D9"/>
        </w:rPr>
        <w:t>，</w:t>
      </w:r>
      <w:r w:rsidR="00BE50A8" w:rsidRPr="00A50D89">
        <w:rPr>
          <w:rFonts w:ascii="Times New Roman" w:eastAsia="標楷體" w:hAnsi="Times New Roman" w:cs="Times New Roman"/>
          <w:color w:val="D9D9D9" w:themeColor="background1" w:themeShade="D9"/>
          <w:lang w:eastAsia="zh-HK"/>
        </w:rPr>
        <w:t>本研究也控制了</w:t>
      </w:r>
      <w:r w:rsidR="00BE50A8" w:rsidRPr="00A50D89">
        <w:rPr>
          <w:rFonts w:ascii="Times New Roman" w:eastAsia="標楷體" w:hAnsi="Times New Roman" w:cs="Times New Roman"/>
          <w:color w:val="D9D9D9" w:themeColor="background1" w:themeShade="D9"/>
        </w:rPr>
        <w:t>年份（</w:t>
      </w:r>
      <w:r w:rsidR="00BE50A8" w:rsidRPr="00A50D89">
        <w:rPr>
          <w:rFonts w:ascii="Times New Roman" w:eastAsia="標楷體" w:hAnsi="Times New Roman" w:cs="Times New Roman"/>
          <w:i/>
          <w:color w:val="D9D9D9" w:themeColor="background1" w:themeShade="D9"/>
        </w:rPr>
        <w:t>YEAR</w:t>
      </w:r>
      <w:r w:rsidR="00BE50A8" w:rsidRPr="00A50D89">
        <w:rPr>
          <w:rFonts w:ascii="Times New Roman" w:eastAsia="標楷體" w:hAnsi="Times New Roman" w:cs="Times New Roman"/>
          <w:color w:val="D9D9D9" w:themeColor="background1" w:themeShade="D9"/>
        </w:rPr>
        <w:t>）</w:t>
      </w:r>
      <w:r w:rsidR="00BE50A8" w:rsidRPr="00A50D89">
        <w:rPr>
          <w:rFonts w:ascii="Times New Roman" w:eastAsia="標楷體" w:hAnsi="Times New Roman" w:cs="Times New Roman"/>
          <w:color w:val="D9D9D9" w:themeColor="background1" w:themeShade="D9"/>
          <w:lang w:eastAsia="zh-HK"/>
        </w:rPr>
        <w:t>和</w:t>
      </w:r>
      <w:r w:rsidR="00BE50A8" w:rsidRPr="00A50D89">
        <w:rPr>
          <w:rFonts w:ascii="Times New Roman" w:eastAsia="標楷體" w:hAnsi="Times New Roman" w:cs="Times New Roman"/>
          <w:color w:val="D9D9D9" w:themeColor="background1" w:themeShade="D9"/>
        </w:rPr>
        <w:t>產業（</w:t>
      </w:r>
      <w:r w:rsidR="00BE50A8" w:rsidRPr="00A50D89">
        <w:rPr>
          <w:rFonts w:ascii="Times New Roman" w:eastAsia="標楷體" w:hAnsi="Times New Roman" w:cs="Times New Roman"/>
          <w:color w:val="D9D9D9" w:themeColor="background1" w:themeShade="D9"/>
        </w:rPr>
        <w:t>Industry</w:t>
      </w:r>
      <w:r w:rsidR="00BE50A8" w:rsidRPr="00A50D89">
        <w:rPr>
          <w:rFonts w:ascii="Times New Roman" w:eastAsia="標楷體" w:hAnsi="Times New Roman" w:cs="Times New Roman"/>
          <w:color w:val="D9D9D9" w:themeColor="background1" w:themeShade="D9"/>
        </w:rPr>
        <w:t>）</w:t>
      </w:r>
      <w:r w:rsidR="00BE50A8" w:rsidRPr="00A50D89">
        <w:rPr>
          <w:rFonts w:ascii="Times New Roman" w:eastAsia="標楷體" w:hAnsi="Times New Roman" w:cs="Times New Roman"/>
          <w:color w:val="D9D9D9" w:themeColor="background1" w:themeShade="D9"/>
          <w:lang w:eastAsia="zh-HK"/>
        </w:rPr>
        <w:t>效果</w:t>
      </w:r>
      <w:r w:rsidR="00BE50A8" w:rsidRPr="00A50D89">
        <w:rPr>
          <w:rFonts w:ascii="Times New Roman" w:eastAsia="標楷體" w:hAnsi="Times New Roman" w:cs="Times New Roman"/>
          <w:color w:val="D9D9D9" w:themeColor="background1" w:themeShade="D9"/>
        </w:rPr>
        <w:t>。</w:t>
      </w:r>
      <w:r w:rsidR="006A54C2" w:rsidRPr="00A50D89">
        <w:rPr>
          <w:rFonts w:ascii="Times New Roman" w:eastAsia="標楷體" w:hAnsi="Times New Roman" w:cs="Times New Roman"/>
          <w:color w:val="D9D9D9" w:themeColor="background1" w:themeShade="D9"/>
          <w:lang w:eastAsia="zh-HK"/>
        </w:rPr>
        <w:t>各</w:t>
      </w:r>
      <w:r w:rsidR="00BE50A8" w:rsidRPr="00A50D89">
        <w:rPr>
          <w:rFonts w:ascii="Times New Roman" w:eastAsia="標楷體" w:hAnsi="Times New Roman" w:cs="Times New Roman"/>
          <w:color w:val="D9D9D9" w:themeColor="background1" w:themeShade="D9"/>
          <w:lang w:eastAsia="zh-HK"/>
        </w:rPr>
        <w:t>變數之定義整理如表</w:t>
      </w:r>
      <w:r w:rsidR="00FE32BD" w:rsidRPr="00A50D89">
        <w:rPr>
          <w:rFonts w:ascii="Times New Roman" w:eastAsia="標楷體" w:hAnsi="Times New Roman" w:cs="Times New Roman"/>
          <w:color w:val="D9D9D9" w:themeColor="background1" w:themeShade="D9"/>
        </w:rPr>
        <w:t>1</w:t>
      </w:r>
      <w:r w:rsidR="00BE50A8" w:rsidRPr="00A50D89">
        <w:rPr>
          <w:rFonts w:ascii="Times New Roman" w:eastAsia="標楷體" w:hAnsi="Times New Roman" w:cs="Times New Roman"/>
          <w:color w:val="D9D9D9" w:themeColor="background1" w:themeShade="D9"/>
        </w:rPr>
        <w:t>。</w:t>
      </w:r>
    </w:p>
    <w:p w14:paraId="254447D3" w14:textId="7D1E93D6" w:rsidR="001D2CC5" w:rsidRPr="00A50D89" w:rsidRDefault="001D2CC5" w:rsidP="00A9502B">
      <w:pPr>
        <w:pStyle w:val="a3"/>
        <w:spacing w:line="0" w:lineRule="atLeast"/>
        <w:ind w:leftChars="118" w:left="283"/>
        <w:jc w:val="both"/>
        <w:rPr>
          <w:rFonts w:ascii="Times New Roman" w:eastAsia="標楷體" w:hAnsi="Times New Roman" w:cs="Times New Roman"/>
          <w:b/>
          <w:color w:val="D9D9D9" w:themeColor="background1" w:themeShade="D9"/>
        </w:rPr>
      </w:pPr>
      <w:r w:rsidRPr="00A50D89">
        <w:rPr>
          <w:rFonts w:ascii="Times New Roman" w:eastAsia="標楷體" w:hAnsi="Times New Roman" w:cs="Times New Roman"/>
          <w:b/>
          <w:color w:val="D9D9D9" w:themeColor="background1" w:themeShade="D9"/>
        </w:rPr>
        <w:t>表</w:t>
      </w:r>
      <w:r w:rsidR="00FE32BD" w:rsidRPr="00A50D89">
        <w:rPr>
          <w:rFonts w:ascii="Times New Roman" w:eastAsia="標楷體" w:hAnsi="Times New Roman" w:cs="Times New Roman"/>
          <w:b/>
          <w:color w:val="D9D9D9" w:themeColor="background1" w:themeShade="D9"/>
        </w:rPr>
        <w:t>1</w:t>
      </w:r>
      <w:r w:rsidRPr="00A50D89">
        <w:rPr>
          <w:rFonts w:ascii="Times New Roman" w:eastAsia="標楷體" w:hAnsi="Times New Roman" w:cs="Times New Roman"/>
          <w:b/>
          <w:color w:val="D9D9D9" w:themeColor="background1" w:themeShade="D9"/>
        </w:rPr>
        <w:t>：變數定義表</w:t>
      </w:r>
    </w:p>
    <w:tbl>
      <w:tblPr>
        <w:tblW w:w="9751" w:type="dxa"/>
        <w:tblInd w:w="-709" w:type="dxa"/>
        <w:tblCellMar>
          <w:left w:w="28" w:type="dxa"/>
          <w:right w:w="28" w:type="dxa"/>
        </w:tblCellMar>
        <w:tblLook w:val="04A0" w:firstRow="1" w:lastRow="0" w:firstColumn="1" w:lastColumn="0" w:noHBand="0" w:noVBand="1"/>
      </w:tblPr>
      <w:tblGrid>
        <w:gridCol w:w="2120"/>
        <w:gridCol w:w="7631"/>
      </w:tblGrid>
      <w:tr w:rsidR="002369B8" w:rsidRPr="00A50D89" w14:paraId="08C9E081" w14:textId="77777777" w:rsidTr="00336D77">
        <w:trPr>
          <w:trHeight w:val="324"/>
        </w:trPr>
        <w:tc>
          <w:tcPr>
            <w:tcW w:w="2120" w:type="dxa"/>
            <w:tcBorders>
              <w:top w:val="single" w:sz="12" w:space="0" w:color="auto"/>
              <w:left w:val="nil"/>
              <w:bottom w:val="single" w:sz="4" w:space="0" w:color="auto"/>
              <w:right w:val="nil"/>
            </w:tcBorders>
            <w:shd w:val="clear" w:color="auto" w:fill="auto"/>
            <w:noWrap/>
            <w:vAlign w:val="center"/>
            <w:hideMark/>
          </w:tcPr>
          <w:p w14:paraId="204AE736"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變數名稱</w:t>
            </w:r>
          </w:p>
        </w:tc>
        <w:tc>
          <w:tcPr>
            <w:tcW w:w="7631" w:type="dxa"/>
            <w:tcBorders>
              <w:top w:val="single" w:sz="12" w:space="0" w:color="auto"/>
              <w:left w:val="nil"/>
              <w:bottom w:val="single" w:sz="4" w:space="0" w:color="auto"/>
              <w:right w:val="nil"/>
            </w:tcBorders>
            <w:shd w:val="clear" w:color="auto" w:fill="auto"/>
            <w:noWrap/>
            <w:vAlign w:val="center"/>
            <w:hideMark/>
          </w:tcPr>
          <w:p w14:paraId="7494BAA9"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定義及說明</w:t>
            </w:r>
          </w:p>
        </w:tc>
      </w:tr>
      <w:tr w:rsidR="002369B8" w:rsidRPr="00A50D89" w14:paraId="20BC6AB9" w14:textId="77777777" w:rsidTr="00336D77">
        <w:trPr>
          <w:trHeight w:val="324"/>
        </w:trPr>
        <w:tc>
          <w:tcPr>
            <w:tcW w:w="2120" w:type="dxa"/>
            <w:tcBorders>
              <w:top w:val="single" w:sz="4" w:space="0" w:color="auto"/>
              <w:left w:val="nil"/>
              <w:right w:val="nil"/>
            </w:tcBorders>
            <w:shd w:val="clear" w:color="auto" w:fill="auto"/>
            <w:noWrap/>
            <w:vAlign w:val="center"/>
          </w:tcPr>
          <w:p w14:paraId="4A51864F"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FEE</w:t>
            </w:r>
          </w:p>
        </w:tc>
        <w:tc>
          <w:tcPr>
            <w:tcW w:w="7631" w:type="dxa"/>
            <w:tcBorders>
              <w:top w:val="single" w:sz="4" w:space="0" w:color="auto"/>
              <w:left w:val="nil"/>
              <w:right w:val="nil"/>
            </w:tcBorders>
            <w:shd w:val="clear" w:color="auto" w:fill="auto"/>
            <w:noWrap/>
            <w:vAlign w:val="center"/>
          </w:tcPr>
          <w:p w14:paraId="349A5BB1"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公司支付予會計師事務所的審計公費，取自然對數後計算。</w:t>
            </w:r>
          </w:p>
        </w:tc>
      </w:tr>
      <w:tr w:rsidR="002369B8" w:rsidRPr="00A50D89" w14:paraId="7A56A40E" w14:textId="77777777" w:rsidTr="00336D77">
        <w:trPr>
          <w:trHeight w:val="324"/>
        </w:trPr>
        <w:tc>
          <w:tcPr>
            <w:tcW w:w="2120" w:type="dxa"/>
            <w:tcBorders>
              <w:left w:val="nil"/>
              <w:bottom w:val="nil"/>
              <w:right w:val="nil"/>
            </w:tcBorders>
            <w:shd w:val="clear" w:color="auto" w:fill="auto"/>
            <w:noWrap/>
            <w:vAlign w:val="center"/>
            <w:hideMark/>
          </w:tcPr>
          <w:p w14:paraId="5D76FC97"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w:t>
            </w:r>
          </w:p>
        </w:tc>
        <w:tc>
          <w:tcPr>
            <w:tcW w:w="7631" w:type="dxa"/>
            <w:tcBorders>
              <w:left w:val="nil"/>
              <w:bottom w:val="nil"/>
              <w:right w:val="nil"/>
            </w:tcBorders>
            <w:shd w:val="clear" w:color="auto" w:fill="auto"/>
            <w:noWrap/>
            <w:vAlign w:val="center"/>
            <w:hideMark/>
          </w:tcPr>
          <w:p w14:paraId="38C50B7E"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是否投保</w:t>
            </w:r>
            <w:r w:rsidRPr="00A50D89">
              <w:rPr>
                <w:rFonts w:ascii="Times New Roman" w:eastAsia="標楷體" w:hAnsi="Times New Roman" w:cs="Times New Roman"/>
                <w:color w:val="D9D9D9" w:themeColor="background1" w:themeShade="D9"/>
                <w:kern w:val="0"/>
                <w:szCs w:val="24"/>
              </w:rPr>
              <w:t>D&amp;O</w:t>
            </w:r>
            <w:r w:rsidRPr="00A50D89">
              <w:rPr>
                <w:rFonts w:ascii="Times New Roman" w:eastAsia="標楷體" w:hAnsi="Times New Roman" w:cs="Times New Roman"/>
                <w:color w:val="D9D9D9" w:themeColor="background1" w:themeShade="D9"/>
                <w:kern w:val="0"/>
                <w:szCs w:val="24"/>
              </w:rPr>
              <w:t>責任險，虛擬變數，投保為</w:t>
            </w:r>
            <w:r w:rsidRPr="00A50D89">
              <w:rPr>
                <w:rFonts w:ascii="Times New Roman" w:eastAsia="標楷體" w:hAnsi="Times New Roman" w:cs="Times New Roman"/>
                <w:color w:val="D9D9D9" w:themeColor="background1" w:themeShade="D9"/>
                <w:kern w:val="0"/>
                <w:szCs w:val="24"/>
              </w:rPr>
              <w:t>1</w:t>
            </w:r>
            <w:r w:rsidRPr="00A50D89">
              <w:rPr>
                <w:rFonts w:ascii="Times New Roman" w:eastAsia="標楷體" w:hAnsi="Times New Roman" w:cs="Times New Roman"/>
                <w:color w:val="D9D9D9" w:themeColor="background1" w:themeShade="D9"/>
                <w:kern w:val="0"/>
                <w:szCs w:val="24"/>
              </w:rPr>
              <w:t>，未投保為</w:t>
            </w:r>
            <w:r w:rsidRPr="00A50D89">
              <w:rPr>
                <w:rFonts w:ascii="Times New Roman" w:eastAsia="標楷體" w:hAnsi="Times New Roman" w:cs="Times New Roman"/>
                <w:color w:val="D9D9D9" w:themeColor="background1" w:themeShade="D9"/>
                <w:kern w:val="0"/>
                <w:szCs w:val="24"/>
              </w:rPr>
              <w:t>0</w:t>
            </w:r>
            <w:r w:rsidRPr="00A50D89">
              <w:rPr>
                <w:rFonts w:ascii="Times New Roman" w:eastAsia="標楷體" w:hAnsi="Times New Roman" w:cs="Times New Roman"/>
                <w:color w:val="D9D9D9" w:themeColor="background1" w:themeShade="D9"/>
                <w:kern w:val="0"/>
                <w:szCs w:val="24"/>
              </w:rPr>
              <w:t>。</w:t>
            </w:r>
          </w:p>
        </w:tc>
      </w:tr>
      <w:tr w:rsidR="002369B8" w:rsidRPr="00A50D89" w14:paraId="638103B2" w14:textId="77777777" w:rsidTr="00336D77">
        <w:trPr>
          <w:trHeight w:val="324"/>
        </w:trPr>
        <w:tc>
          <w:tcPr>
            <w:tcW w:w="2120" w:type="dxa"/>
            <w:tcBorders>
              <w:top w:val="nil"/>
              <w:left w:val="nil"/>
              <w:bottom w:val="nil"/>
              <w:right w:val="nil"/>
            </w:tcBorders>
            <w:shd w:val="clear" w:color="auto" w:fill="auto"/>
            <w:noWrap/>
            <w:vAlign w:val="center"/>
            <w:hideMark/>
          </w:tcPr>
          <w:p w14:paraId="0F0B7A22"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D&amp;O_AMOUNT</w:t>
            </w:r>
          </w:p>
        </w:tc>
        <w:tc>
          <w:tcPr>
            <w:tcW w:w="7631" w:type="dxa"/>
            <w:tcBorders>
              <w:top w:val="nil"/>
              <w:left w:val="nil"/>
              <w:bottom w:val="nil"/>
              <w:right w:val="nil"/>
            </w:tcBorders>
            <w:shd w:val="clear" w:color="auto" w:fill="auto"/>
            <w:noWrap/>
            <w:vAlign w:val="center"/>
            <w:hideMark/>
          </w:tcPr>
          <w:p w14:paraId="46591B81" w14:textId="6DA4FB23"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D&amp;O</w:t>
            </w:r>
            <w:r w:rsidRPr="00A50D89">
              <w:rPr>
                <w:rFonts w:ascii="Times New Roman" w:eastAsia="標楷體" w:hAnsi="Times New Roman" w:cs="Times New Roman"/>
                <w:color w:val="D9D9D9" w:themeColor="background1" w:themeShade="D9"/>
                <w:kern w:val="0"/>
                <w:szCs w:val="24"/>
              </w:rPr>
              <w:t>責任險之投保金額，取自然對數計算。</w:t>
            </w:r>
          </w:p>
        </w:tc>
      </w:tr>
      <w:tr w:rsidR="002369B8" w:rsidRPr="00A50D89" w14:paraId="457A282C" w14:textId="77777777" w:rsidTr="00336D77">
        <w:trPr>
          <w:trHeight w:val="324"/>
        </w:trPr>
        <w:tc>
          <w:tcPr>
            <w:tcW w:w="2120" w:type="dxa"/>
            <w:tcBorders>
              <w:top w:val="nil"/>
              <w:left w:val="nil"/>
              <w:right w:val="nil"/>
            </w:tcBorders>
            <w:shd w:val="clear" w:color="auto" w:fill="auto"/>
            <w:noWrap/>
            <w:vAlign w:val="center"/>
            <w:hideMark/>
          </w:tcPr>
          <w:p w14:paraId="74B6BA74"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RESTATE</w:t>
            </w:r>
          </w:p>
        </w:tc>
        <w:tc>
          <w:tcPr>
            <w:tcW w:w="7631" w:type="dxa"/>
            <w:tcBorders>
              <w:top w:val="nil"/>
              <w:left w:val="nil"/>
              <w:right w:val="nil"/>
            </w:tcBorders>
            <w:shd w:val="clear" w:color="auto" w:fill="auto"/>
            <w:noWrap/>
            <w:vAlign w:val="center"/>
            <w:hideMark/>
          </w:tcPr>
          <w:p w14:paraId="211BE057"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是否重編財報，虛擬變數，重編財報為</w:t>
            </w:r>
            <w:r w:rsidRPr="00A50D89">
              <w:rPr>
                <w:rFonts w:ascii="Times New Roman" w:eastAsia="標楷體" w:hAnsi="Times New Roman" w:cs="Times New Roman"/>
                <w:color w:val="D9D9D9" w:themeColor="background1" w:themeShade="D9"/>
                <w:kern w:val="0"/>
                <w:szCs w:val="24"/>
              </w:rPr>
              <w:t>1</w:t>
            </w:r>
            <w:r w:rsidRPr="00A50D89">
              <w:rPr>
                <w:rFonts w:ascii="Times New Roman" w:eastAsia="標楷體" w:hAnsi="Times New Roman" w:cs="Times New Roman"/>
                <w:color w:val="D9D9D9" w:themeColor="background1" w:themeShade="D9"/>
                <w:kern w:val="0"/>
                <w:szCs w:val="24"/>
              </w:rPr>
              <w:t>，未重編為</w:t>
            </w:r>
            <w:r w:rsidRPr="00A50D89">
              <w:rPr>
                <w:rFonts w:ascii="Times New Roman" w:eastAsia="標楷體" w:hAnsi="Times New Roman" w:cs="Times New Roman"/>
                <w:color w:val="D9D9D9" w:themeColor="background1" w:themeShade="D9"/>
                <w:kern w:val="0"/>
                <w:szCs w:val="24"/>
              </w:rPr>
              <w:t>0</w:t>
            </w:r>
            <w:r w:rsidRPr="00A50D89">
              <w:rPr>
                <w:rFonts w:ascii="Times New Roman" w:eastAsia="標楷體" w:hAnsi="Times New Roman" w:cs="Times New Roman"/>
                <w:color w:val="D9D9D9" w:themeColor="background1" w:themeShade="D9"/>
                <w:kern w:val="0"/>
                <w:szCs w:val="24"/>
              </w:rPr>
              <w:t>。</w:t>
            </w:r>
          </w:p>
        </w:tc>
      </w:tr>
      <w:tr w:rsidR="002369B8" w:rsidRPr="00A50D89" w14:paraId="74D8E252" w14:textId="77777777" w:rsidTr="00336D77">
        <w:trPr>
          <w:trHeight w:val="324"/>
        </w:trPr>
        <w:tc>
          <w:tcPr>
            <w:tcW w:w="2120" w:type="dxa"/>
            <w:tcBorders>
              <w:left w:val="nil"/>
              <w:bottom w:val="nil"/>
              <w:right w:val="nil"/>
            </w:tcBorders>
            <w:shd w:val="clear" w:color="auto" w:fill="auto"/>
            <w:noWrap/>
            <w:vAlign w:val="center"/>
            <w:hideMark/>
          </w:tcPr>
          <w:p w14:paraId="668E1B2E"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SIZE</w:t>
            </w:r>
          </w:p>
        </w:tc>
        <w:tc>
          <w:tcPr>
            <w:tcW w:w="7631" w:type="dxa"/>
            <w:tcBorders>
              <w:left w:val="nil"/>
              <w:bottom w:val="nil"/>
              <w:right w:val="nil"/>
            </w:tcBorders>
            <w:shd w:val="clear" w:color="auto" w:fill="auto"/>
            <w:noWrap/>
            <w:vAlign w:val="center"/>
            <w:hideMark/>
          </w:tcPr>
          <w:p w14:paraId="74B59317"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公司規模，以期末總資產取自然對數計算。</w:t>
            </w:r>
          </w:p>
        </w:tc>
      </w:tr>
      <w:tr w:rsidR="002369B8" w:rsidRPr="00A50D89" w14:paraId="1C0F4D82" w14:textId="77777777" w:rsidTr="00336D77">
        <w:trPr>
          <w:trHeight w:val="324"/>
        </w:trPr>
        <w:tc>
          <w:tcPr>
            <w:tcW w:w="2120" w:type="dxa"/>
            <w:tcBorders>
              <w:top w:val="nil"/>
              <w:left w:val="nil"/>
              <w:bottom w:val="nil"/>
              <w:right w:val="nil"/>
            </w:tcBorders>
            <w:shd w:val="clear" w:color="auto" w:fill="auto"/>
            <w:noWrap/>
            <w:vAlign w:val="center"/>
            <w:hideMark/>
          </w:tcPr>
          <w:p w14:paraId="2F95566F"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lastRenderedPageBreak/>
              <w:t>ROA</w:t>
            </w:r>
          </w:p>
        </w:tc>
        <w:tc>
          <w:tcPr>
            <w:tcW w:w="7631" w:type="dxa"/>
            <w:tcBorders>
              <w:top w:val="nil"/>
              <w:left w:val="nil"/>
              <w:bottom w:val="nil"/>
              <w:right w:val="nil"/>
            </w:tcBorders>
            <w:shd w:val="clear" w:color="auto" w:fill="auto"/>
            <w:noWrap/>
            <w:vAlign w:val="center"/>
            <w:hideMark/>
          </w:tcPr>
          <w:p w14:paraId="0F21BAFE" w14:textId="36DA7D1D"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資產報酬率，以</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稅後純益</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利息費用</w:t>
            </w:r>
            <w:r w:rsidRPr="00A50D89">
              <w:rPr>
                <w:rFonts w:ascii="Times New Roman" w:eastAsia="標楷體" w:hAnsi="Times New Roman" w:cs="Times New Roman"/>
                <w:color w:val="D9D9D9" w:themeColor="background1" w:themeShade="D9"/>
                <w:kern w:val="0"/>
                <w:szCs w:val="24"/>
              </w:rPr>
              <w:t>×(1-</w:t>
            </w:r>
            <w:r w:rsidRPr="00A50D89">
              <w:rPr>
                <w:rFonts w:ascii="Times New Roman" w:eastAsia="標楷體" w:hAnsi="Times New Roman" w:cs="Times New Roman"/>
                <w:color w:val="D9D9D9" w:themeColor="background1" w:themeShade="D9"/>
                <w:kern w:val="0"/>
                <w:szCs w:val="24"/>
              </w:rPr>
              <w:t>稅率</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總資產計算。</w:t>
            </w:r>
          </w:p>
        </w:tc>
      </w:tr>
      <w:tr w:rsidR="002369B8" w:rsidRPr="00A50D89" w14:paraId="733D05DB" w14:textId="77777777" w:rsidTr="00336D77">
        <w:trPr>
          <w:trHeight w:val="324"/>
        </w:trPr>
        <w:tc>
          <w:tcPr>
            <w:tcW w:w="2120" w:type="dxa"/>
            <w:tcBorders>
              <w:top w:val="nil"/>
              <w:left w:val="nil"/>
              <w:bottom w:val="nil"/>
              <w:right w:val="nil"/>
            </w:tcBorders>
            <w:shd w:val="clear" w:color="auto" w:fill="auto"/>
            <w:noWrap/>
            <w:vAlign w:val="center"/>
            <w:hideMark/>
          </w:tcPr>
          <w:p w14:paraId="082C20A8"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DEBT</w:t>
            </w:r>
          </w:p>
        </w:tc>
        <w:tc>
          <w:tcPr>
            <w:tcW w:w="7631" w:type="dxa"/>
            <w:tcBorders>
              <w:top w:val="nil"/>
              <w:left w:val="nil"/>
              <w:bottom w:val="nil"/>
              <w:right w:val="nil"/>
            </w:tcBorders>
            <w:shd w:val="clear" w:color="auto" w:fill="auto"/>
            <w:noWrap/>
            <w:vAlign w:val="center"/>
            <w:hideMark/>
          </w:tcPr>
          <w:p w14:paraId="1FED720C"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負債比率，期末總負債</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期末總資產的比率。</w:t>
            </w:r>
          </w:p>
        </w:tc>
      </w:tr>
      <w:tr w:rsidR="002369B8" w:rsidRPr="00A50D89" w14:paraId="1BDEF46A" w14:textId="77777777" w:rsidTr="00336D77">
        <w:trPr>
          <w:trHeight w:val="324"/>
        </w:trPr>
        <w:tc>
          <w:tcPr>
            <w:tcW w:w="2120" w:type="dxa"/>
            <w:tcBorders>
              <w:top w:val="nil"/>
              <w:left w:val="nil"/>
              <w:bottom w:val="nil"/>
              <w:right w:val="nil"/>
            </w:tcBorders>
            <w:shd w:val="clear" w:color="auto" w:fill="auto"/>
            <w:noWrap/>
            <w:vAlign w:val="center"/>
            <w:hideMark/>
          </w:tcPr>
          <w:p w14:paraId="08D3D702"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REVENUE_RATIO</w:t>
            </w:r>
          </w:p>
        </w:tc>
        <w:tc>
          <w:tcPr>
            <w:tcW w:w="7631" w:type="dxa"/>
            <w:tcBorders>
              <w:top w:val="nil"/>
              <w:left w:val="nil"/>
              <w:bottom w:val="nil"/>
              <w:right w:val="nil"/>
            </w:tcBorders>
            <w:shd w:val="clear" w:color="auto" w:fill="auto"/>
            <w:noWrap/>
            <w:vAlign w:val="center"/>
            <w:hideMark/>
          </w:tcPr>
          <w:p w14:paraId="41EC289D"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銷貨收入成長率，銷貨收入變動數</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前期銷貨收入。</w:t>
            </w:r>
          </w:p>
        </w:tc>
      </w:tr>
      <w:tr w:rsidR="002369B8" w:rsidRPr="00A50D89" w14:paraId="19C41C67" w14:textId="77777777" w:rsidTr="00336D77">
        <w:trPr>
          <w:trHeight w:val="324"/>
        </w:trPr>
        <w:tc>
          <w:tcPr>
            <w:tcW w:w="2120" w:type="dxa"/>
            <w:tcBorders>
              <w:top w:val="nil"/>
              <w:left w:val="nil"/>
              <w:bottom w:val="nil"/>
              <w:right w:val="nil"/>
            </w:tcBorders>
            <w:shd w:val="clear" w:color="auto" w:fill="auto"/>
            <w:noWrap/>
            <w:vAlign w:val="center"/>
            <w:hideMark/>
          </w:tcPr>
          <w:p w14:paraId="3F4277E9"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INDBOARD</w:t>
            </w:r>
          </w:p>
        </w:tc>
        <w:tc>
          <w:tcPr>
            <w:tcW w:w="7631" w:type="dxa"/>
            <w:tcBorders>
              <w:top w:val="nil"/>
              <w:left w:val="nil"/>
              <w:bottom w:val="nil"/>
              <w:right w:val="nil"/>
            </w:tcBorders>
            <w:shd w:val="clear" w:color="auto" w:fill="auto"/>
            <w:noWrap/>
            <w:vAlign w:val="center"/>
            <w:hideMark/>
          </w:tcPr>
          <w:p w14:paraId="73FF0733"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獨立董監比率，獨立董監席次佔總董監席次的比例。</w:t>
            </w:r>
          </w:p>
        </w:tc>
      </w:tr>
      <w:tr w:rsidR="002369B8" w:rsidRPr="00A50D89" w14:paraId="4AC6C65E" w14:textId="77777777" w:rsidTr="00336D77">
        <w:trPr>
          <w:trHeight w:val="324"/>
        </w:trPr>
        <w:tc>
          <w:tcPr>
            <w:tcW w:w="2120" w:type="dxa"/>
            <w:tcBorders>
              <w:top w:val="nil"/>
              <w:left w:val="nil"/>
              <w:bottom w:val="nil"/>
              <w:right w:val="nil"/>
            </w:tcBorders>
            <w:shd w:val="clear" w:color="auto" w:fill="auto"/>
            <w:noWrap/>
            <w:vAlign w:val="center"/>
            <w:hideMark/>
          </w:tcPr>
          <w:p w14:paraId="08AC3DC8"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SPECIALIST</w:t>
            </w:r>
          </w:p>
        </w:tc>
        <w:tc>
          <w:tcPr>
            <w:tcW w:w="7631" w:type="dxa"/>
            <w:tcBorders>
              <w:top w:val="nil"/>
              <w:left w:val="nil"/>
              <w:bottom w:val="nil"/>
              <w:right w:val="nil"/>
            </w:tcBorders>
            <w:shd w:val="clear" w:color="auto" w:fill="auto"/>
            <w:noWrap/>
            <w:vAlign w:val="center"/>
            <w:hideMark/>
          </w:tcPr>
          <w:p w14:paraId="52CAD7D4"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產業專家，虛擬變數，聘用產業專家為</w:t>
            </w:r>
            <w:r w:rsidRPr="00A50D89">
              <w:rPr>
                <w:rFonts w:ascii="Times New Roman" w:eastAsia="標楷體" w:hAnsi="Times New Roman" w:cs="Times New Roman"/>
                <w:color w:val="D9D9D9" w:themeColor="background1" w:themeShade="D9"/>
                <w:kern w:val="0"/>
                <w:szCs w:val="24"/>
              </w:rPr>
              <w:t>1</w:t>
            </w:r>
            <w:r w:rsidRPr="00A50D89">
              <w:rPr>
                <w:rFonts w:ascii="Times New Roman" w:eastAsia="標楷體" w:hAnsi="Times New Roman" w:cs="Times New Roman"/>
                <w:color w:val="D9D9D9" w:themeColor="background1" w:themeShade="D9"/>
                <w:kern w:val="0"/>
                <w:szCs w:val="24"/>
              </w:rPr>
              <w:t>，否則為</w:t>
            </w:r>
            <w:r w:rsidRPr="00A50D89">
              <w:rPr>
                <w:rFonts w:ascii="Times New Roman" w:eastAsia="標楷體" w:hAnsi="Times New Roman" w:cs="Times New Roman"/>
                <w:color w:val="D9D9D9" w:themeColor="background1" w:themeShade="D9"/>
                <w:kern w:val="0"/>
                <w:szCs w:val="24"/>
              </w:rPr>
              <w:t>0</w:t>
            </w:r>
            <w:r w:rsidRPr="00A50D89">
              <w:rPr>
                <w:rFonts w:ascii="Times New Roman" w:eastAsia="標楷體" w:hAnsi="Times New Roman" w:cs="Times New Roman"/>
                <w:color w:val="D9D9D9" w:themeColor="background1" w:themeShade="D9"/>
                <w:kern w:val="0"/>
                <w:szCs w:val="24"/>
              </w:rPr>
              <w:t>。</w:t>
            </w:r>
          </w:p>
        </w:tc>
      </w:tr>
      <w:tr w:rsidR="002369B8" w:rsidRPr="00A50D89" w14:paraId="2525A61D" w14:textId="77777777" w:rsidTr="00336D77">
        <w:trPr>
          <w:trHeight w:val="324"/>
        </w:trPr>
        <w:tc>
          <w:tcPr>
            <w:tcW w:w="2120" w:type="dxa"/>
            <w:tcBorders>
              <w:top w:val="nil"/>
              <w:left w:val="nil"/>
              <w:bottom w:val="nil"/>
              <w:right w:val="nil"/>
            </w:tcBorders>
            <w:shd w:val="clear" w:color="auto" w:fill="auto"/>
            <w:noWrap/>
            <w:vAlign w:val="center"/>
            <w:hideMark/>
          </w:tcPr>
          <w:p w14:paraId="24673C91"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BIG4</w:t>
            </w:r>
          </w:p>
        </w:tc>
        <w:tc>
          <w:tcPr>
            <w:tcW w:w="7631" w:type="dxa"/>
            <w:tcBorders>
              <w:top w:val="nil"/>
              <w:left w:val="nil"/>
              <w:bottom w:val="nil"/>
              <w:right w:val="nil"/>
            </w:tcBorders>
            <w:shd w:val="clear" w:color="auto" w:fill="auto"/>
            <w:noWrap/>
            <w:vAlign w:val="center"/>
            <w:hideMark/>
          </w:tcPr>
          <w:p w14:paraId="278B46BE"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四大會計師事務所，虛擬變數，聘用四大會計師事務所為</w:t>
            </w:r>
            <w:r w:rsidRPr="00A50D89">
              <w:rPr>
                <w:rFonts w:ascii="Times New Roman" w:eastAsia="標楷體" w:hAnsi="Times New Roman" w:cs="Times New Roman"/>
                <w:color w:val="D9D9D9" w:themeColor="background1" w:themeShade="D9"/>
                <w:kern w:val="0"/>
                <w:szCs w:val="24"/>
              </w:rPr>
              <w:t>1</w:t>
            </w:r>
            <w:r w:rsidRPr="00A50D89">
              <w:rPr>
                <w:rFonts w:ascii="Times New Roman" w:eastAsia="標楷體" w:hAnsi="Times New Roman" w:cs="Times New Roman"/>
                <w:color w:val="D9D9D9" w:themeColor="background1" w:themeShade="D9"/>
                <w:kern w:val="0"/>
                <w:szCs w:val="24"/>
              </w:rPr>
              <w:t>，否則為</w:t>
            </w:r>
            <w:r w:rsidRPr="00A50D89">
              <w:rPr>
                <w:rFonts w:ascii="Times New Roman" w:eastAsia="標楷體" w:hAnsi="Times New Roman" w:cs="Times New Roman"/>
                <w:color w:val="D9D9D9" w:themeColor="background1" w:themeShade="D9"/>
                <w:kern w:val="0"/>
                <w:szCs w:val="24"/>
              </w:rPr>
              <w:t>0</w:t>
            </w:r>
            <w:r w:rsidRPr="00A50D89">
              <w:rPr>
                <w:rFonts w:ascii="Times New Roman" w:eastAsia="標楷體" w:hAnsi="Times New Roman" w:cs="Times New Roman"/>
                <w:color w:val="D9D9D9" w:themeColor="background1" w:themeShade="D9"/>
                <w:kern w:val="0"/>
                <w:szCs w:val="24"/>
              </w:rPr>
              <w:t>。</w:t>
            </w:r>
          </w:p>
        </w:tc>
      </w:tr>
      <w:tr w:rsidR="002369B8" w:rsidRPr="00A50D89" w14:paraId="28935765" w14:textId="77777777" w:rsidTr="00687722">
        <w:trPr>
          <w:trHeight w:val="324"/>
        </w:trPr>
        <w:tc>
          <w:tcPr>
            <w:tcW w:w="2120" w:type="dxa"/>
            <w:tcBorders>
              <w:top w:val="nil"/>
              <w:left w:val="nil"/>
              <w:right w:val="nil"/>
            </w:tcBorders>
            <w:shd w:val="clear" w:color="auto" w:fill="auto"/>
            <w:noWrap/>
            <w:vAlign w:val="center"/>
            <w:hideMark/>
          </w:tcPr>
          <w:p w14:paraId="4D8D786D" w14:textId="77777777" w:rsidR="00BE50A8" w:rsidRPr="00A50D89" w:rsidRDefault="00BE50A8"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YEAR</w:t>
            </w:r>
          </w:p>
        </w:tc>
        <w:tc>
          <w:tcPr>
            <w:tcW w:w="7631" w:type="dxa"/>
            <w:tcBorders>
              <w:top w:val="nil"/>
              <w:left w:val="nil"/>
              <w:right w:val="nil"/>
            </w:tcBorders>
            <w:shd w:val="clear" w:color="auto" w:fill="auto"/>
            <w:noWrap/>
            <w:vAlign w:val="center"/>
            <w:hideMark/>
          </w:tcPr>
          <w:p w14:paraId="4751CF87" w14:textId="2A1F56E6"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年份，虛擬變數，用</w:t>
            </w:r>
            <w:r w:rsidRPr="00A50D89">
              <w:rPr>
                <w:rFonts w:ascii="Times New Roman" w:eastAsia="標楷體" w:hAnsi="Times New Roman" w:cs="Times New Roman"/>
                <w:color w:val="D9D9D9" w:themeColor="background1" w:themeShade="D9"/>
                <w:kern w:val="0"/>
                <w:szCs w:val="24"/>
              </w:rPr>
              <w:t>0</w:t>
            </w:r>
            <w:r w:rsidRPr="00A50D89">
              <w:rPr>
                <w:rFonts w:ascii="Times New Roman" w:eastAsia="標楷體" w:hAnsi="Times New Roman" w:cs="Times New Roman"/>
                <w:color w:val="D9D9D9" w:themeColor="background1" w:themeShade="D9"/>
                <w:kern w:val="0"/>
                <w:szCs w:val="24"/>
              </w:rPr>
              <w:t>或</w:t>
            </w:r>
            <w:r w:rsidRPr="00A50D89">
              <w:rPr>
                <w:rFonts w:ascii="Times New Roman" w:eastAsia="標楷體" w:hAnsi="Times New Roman" w:cs="Times New Roman"/>
                <w:color w:val="D9D9D9" w:themeColor="background1" w:themeShade="D9"/>
                <w:kern w:val="0"/>
                <w:szCs w:val="24"/>
              </w:rPr>
              <w:t>1</w:t>
            </w:r>
            <w:r w:rsidRPr="00A50D89">
              <w:rPr>
                <w:rFonts w:ascii="Times New Roman" w:eastAsia="標楷體" w:hAnsi="Times New Roman" w:cs="Times New Roman"/>
                <w:color w:val="D9D9D9" w:themeColor="background1" w:themeShade="D9"/>
                <w:kern w:val="0"/>
                <w:szCs w:val="24"/>
              </w:rPr>
              <w:t>表示，以控制年度變動的影響。</w:t>
            </w:r>
          </w:p>
        </w:tc>
      </w:tr>
      <w:tr w:rsidR="002369B8" w:rsidRPr="00A50D89" w14:paraId="7BCC1196" w14:textId="77777777" w:rsidTr="00336D77">
        <w:trPr>
          <w:trHeight w:val="324"/>
        </w:trPr>
        <w:tc>
          <w:tcPr>
            <w:tcW w:w="2120" w:type="dxa"/>
            <w:tcBorders>
              <w:top w:val="nil"/>
              <w:left w:val="nil"/>
              <w:bottom w:val="single" w:sz="12" w:space="0" w:color="auto"/>
              <w:right w:val="nil"/>
            </w:tcBorders>
            <w:shd w:val="clear" w:color="auto" w:fill="auto"/>
            <w:noWrap/>
            <w:vAlign w:val="center"/>
            <w:hideMark/>
          </w:tcPr>
          <w:p w14:paraId="241776B0" w14:textId="3F72DA27" w:rsidR="00BE50A8" w:rsidRPr="00A50D89" w:rsidRDefault="0011649D" w:rsidP="00A9502B">
            <w:pPr>
              <w:widowControl/>
              <w:spacing w:line="36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INDUSTRY</w:t>
            </w:r>
          </w:p>
        </w:tc>
        <w:tc>
          <w:tcPr>
            <w:tcW w:w="7631" w:type="dxa"/>
            <w:tcBorders>
              <w:top w:val="nil"/>
              <w:left w:val="nil"/>
              <w:bottom w:val="single" w:sz="12" w:space="0" w:color="auto"/>
              <w:right w:val="nil"/>
            </w:tcBorders>
            <w:shd w:val="clear" w:color="auto" w:fill="auto"/>
            <w:noWrap/>
            <w:vAlign w:val="center"/>
            <w:hideMark/>
          </w:tcPr>
          <w:p w14:paraId="33310CFD" w14:textId="77777777" w:rsidR="00BE50A8" w:rsidRPr="00A50D89" w:rsidRDefault="00BE50A8" w:rsidP="00A9502B">
            <w:pPr>
              <w:widowControl/>
              <w:spacing w:line="36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產業別，依據</w:t>
            </w:r>
            <w:r w:rsidRPr="00A50D89">
              <w:rPr>
                <w:rFonts w:ascii="Times New Roman" w:eastAsia="標楷體" w:hAnsi="Times New Roman" w:cs="Times New Roman"/>
                <w:color w:val="D9D9D9" w:themeColor="background1" w:themeShade="D9"/>
                <w:kern w:val="0"/>
                <w:szCs w:val="24"/>
              </w:rPr>
              <w:t>TEJ</w:t>
            </w:r>
            <w:r w:rsidRPr="00A50D89">
              <w:rPr>
                <w:rFonts w:ascii="Times New Roman" w:eastAsia="標楷體" w:hAnsi="Times New Roman" w:cs="Times New Roman"/>
                <w:color w:val="D9D9D9" w:themeColor="background1" w:themeShade="D9"/>
                <w:kern w:val="0"/>
                <w:szCs w:val="24"/>
              </w:rPr>
              <w:t>產業分類設置</w:t>
            </w:r>
            <w:r w:rsidRPr="00A50D89">
              <w:rPr>
                <w:rFonts w:ascii="Times New Roman" w:eastAsia="標楷體" w:hAnsi="Times New Roman" w:cs="Times New Roman"/>
                <w:color w:val="D9D9D9" w:themeColor="background1" w:themeShade="D9"/>
                <w:kern w:val="0"/>
                <w:szCs w:val="24"/>
              </w:rPr>
              <w:t>33</w:t>
            </w:r>
            <w:r w:rsidRPr="00A50D89">
              <w:rPr>
                <w:rFonts w:ascii="Times New Roman" w:eastAsia="標楷體" w:hAnsi="Times New Roman" w:cs="Times New Roman"/>
                <w:color w:val="D9D9D9" w:themeColor="background1" w:themeShade="D9"/>
                <w:kern w:val="0"/>
                <w:szCs w:val="24"/>
              </w:rPr>
              <w:t>個產業，虛擬變數</w:t>
            </w:r>
            <w:r w:rsidRPr="00A50D89">
              <w:rPr>
                <w:rFonts w:ascii="Times New Roman" w:eastAsia="標楷體" w:hAnsi="Times New Roman" w:cs="Times New Roman"/>
                <w:color w:val="D9D9D9" w:themeColor="background1" w:themeShade="D9"/>
                <w:kern w:val="0"/>
                <w:szCs w:val="24"/>
              </w:rPr>
              <w:t>0</w:t>
            </w:r>
            <w:r w:rsidRPr="00A50D89">
              <w:rPr>
                <w:rFonts w:ascii="Times New Roman" w:eastAsia="標楷體" w:hAnsi="Times New Roman" w:cs="Times New Roman"/>
                <w:color w:val="D9D9D9" w:themeColor="background1" w:themeShade="D9"/>
                <w:kern w:val="0"/>
                <w:szCs w:val="24"/>
              </w:rPr>
              <w:t>或</w:t>
            </w:r>
            <w:r w:rsidRPr="00A50D89">
              <w:rPr>
                <w:rFonts w:ascii="Times New Roman" w:eastAsia="標楷體" w:hAnsi="Times New Roman" w:cs="Times New Roman"/>
                <w:color w:val="D9D9D9" w:themeColor="background1" w:themeShade="D9"/>
                <w:kern w:val="0"/>
                <w:szCs w:val="24"/>
              </w:rPr>
              <w:t>1</w:t>
            </w:r>
            <w:r w:rsidRPr="00A50D89">
              <w:rPr>
                <w:rFonts w:ascii="Times New Roman" w:eastAsia="標楷體" w:hAnsi="Times New Roman" w:cs="Times New Roman"/>
                <w:color w:val="D9D9D9" w:themeColor="background1" w:themeShade="D9"/>
                <w:kern w:val="0"/>
                <w:szCs w:val="24"/>
              </w:rPr>
              <w:t>表示。</w:t>
            </w:r>
          </w:p>
        </w:tc>
      </w:tr>
    </w:tbl>
    <w:p w14:paraId="18FCE537" w14:textId="38F23304" w:rsidR="001D2CC5" w:rsidRPr="00A50D89" w:rsidRDefault="001D2CC5" w:rsidP="00A9502B">
      <w:pPr>
        <w:widowControl/>
        <w:jc w:val="both"/>
        <w:rPr>
          <w:rFonts w:ascii="Times New Roman" w:eastAsia="標楷體" w:hAnsi="Times New Roman" w:cs="Times New Roman"/>
          <w:color w:val="D9D9D9" w:themeColor="background1" w:themeShade="D9"/>
        </w:rPr>
        <w:sectPr w:rsidR="001D2CC5" w:rsidRPr="00A50D89" w:rsidSect="005F002B">
          <w:footerReference w:type="default" r:id="rId8"/>
          <w:pgSz w:w="11906" w:h="16838"/>
          <w:pgMar w:top="1440" w:right="1800" w:bottom="1440" w:left="1800" w:header="851" w:footer="992" w:gutter="0"/>
          <w:cols w:space="425"/>
          <w:docGrid w:type="lines" w:linePitch="360"/>
        </w:sectPr>
      </w:pPr>
    </w:p>
    <w:p w14:paraId="2EEF2572" w14:textId="7D2F389D" w:rsidR="008B2604" w:rsidRPr="00A50D89" w:rsidRDefault="00910815" w:rsidP="00A9502B">
      <w:pPr>
        <w:pStyle w:val="af1"/>
        <w:spacing w:line="360" w:lineRule="auto"/>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lang w:eastAsia="zh-HK"/>
        </w:rPr>
        <w:t>為驗證本研究之</w:t>
      </w:r>
      <w:r w:rsidR="0011649D" w:rsidRPr="00A50D89">
        <w:rPr>
          <w:rFonts w:ascii="Times New Roman" w:eastAsia="標楷體" w:hAnsi="Times New Roman" w:cs="Times New Roman"/>
          <w:color w:val="D9D9D9" w:themeColor="background1" w:themeShade="D9"/>
          <w:lang w:eastAsia="zh-HK"/>
        </w:rPr>
        <w:t>H1</w:t>
      </w:r>
      <w:r w:rsidRPr="00A50D89">
        <w:rPr>
          <w:rFonts w:ascii="Times New Roman" w:eastAsia="標楷體" w:hAnsi="Times New Roman" w:cs="Times New Roman"/>
          <w:color w:val="D9D9D9" w:themeColor="background1" w:themeShade="D9"/>
        </w:rPr>
        <w:t>，</w:t>
      </w:r>
      <w:r w:rsidR="001D2CC5" w:rsidRPr="00A50D89">
        <w:rPr>
          <w:rFonts w:ascii="Times New Roman" w:eastAsia="標楷體" w:hAnsi="Times New Roman" w:cs="Times New Roman"/>
          <w:color w:val="D9D9D9" w:themeColor="background1" w:themeShade="D9"/>
        </w:rPr>
        <w:t>本</w:t>
      </w:r>
      <w:r w:rsidR="00A97FA7" w:rsidRPr="00A50D89">
        <w:rPr>
          <w:rFonts w:ascii="Times New Roman" w:eastAsia="標楷體" w:hAnsi="Times New Roman" w:cs="Times New Roman"/>
          <w:color w:val="D9D9D9" w:themeColor="background1" w:themeShade="D9"/>
        </w:rPr>
        <w:t>研究</w:t>
      </w:r>
      <w:r w:rsidRPr="00A50D89">
        <w:rPr>
          <w:rFonts w:ascii="Times New Roman" w:eastAsia="標楷體" w:hAnsi="Times New Roman" w:cs="Times New Roman"/>
          <w:color w:val="D9D9D9" w:themeColor="background1" w:themeShade="D9"/>
          <w:lang w:eastAsia="zh-HK"/>
        </w:rPr>
        <w:t>基於上述變數</w:t>
      </w:r>
      <w:r w:rsidR="001D2CC5" w:rsidRPr="00A50D89">
        <w:rPr>
          <w:rFonts w:ascii="Times New Roman" w:eastAsia="標楷體" w:hAnsi="Times New Roman" w:cs="Times New Roman"/>
          <w:color w:val="D9D9D9" w:themeColor="background1" w:themeShade="D9"/>
        </w:rPr>
        <w:t>建立之</w:t>
      </w:r>
      <w:r w:rsidR="00EB7746" w:rsidRPr="00A50D89">
        <w:rPr>
          <w:rFonts w:ascii="Times New Roman" w:eastAsia="標楷體" w:hAnsi="Times New Roman" w:cs="Times New Roman"/>
          <w:color w:val="D9D9D9" w:themeColor="background1" w:themeShade="D9"/>
        </w:rPr>
        <w:t>迴歸</w:t>
      </w:r>
      <w:r w:rsidR="001D2CC5" w:rsidRPr="00A50D89">
        <w:rPr>
          <w:rFonts w:ascii="Times New Roman" w:eastAsia="標楷體" w:hAnsi="Times New Roman" w:cs="Times New Roman"/>
          <w:color w:val="D9D9D9" w:themeColor="background1" w:themeShade="D9"/>
        </w:rPr>
        <w:t>模型如下</w:t>
      </w:r>
    </w:p>
    <w:tbl>
      <w:tblPr>
        <w:tblStyle w:val="af3"/>
        <w:tblW w:w="9068" w:type="dxa"/>
        <w:tblInd w:w="-142" w:type="dxa"/>
        <w:tblLook w:val="04A0" w:firstRow="1" w:lastRow="0" w:firstColumn="1" w:lastColumn="0" w:noHBand="0" w:noVBand="1"/>
      </w:tblPr>
      <w:tblGrid>
        <w:gridCol w:w="8359"/>
        <w:gridCol w:w="709"/>
      </w:tblGrid>
      <w:tr w:rsidR="002369B8" w:rsidRPr="00A50D89" w14:paraId="533C8827" w14:textId="77777777" w:rsidTr="008B2604">
        <w:tc>
          <w:tcPr>
            <w:tcW w:w="8359" w:type="dxa"/>
            <w:tcBorders>
              <w:top w:val="nil"/>
              <w:left w:val="nil"/>
              <w:bottom w:val="nil"/>
              <w:right w:val="nil"/>
            </w:tcBorders>
          </w:tcPr>
          <w:p w14:paraId="7E55E516" w14:textId="0C2CDF14" w:rsidR="008B2604" w:rsidRPr="00A50D89" w:rsidRDefault="00A9502B" w:rsidP="00A9502B">
            <w:pPr>
              <w:spacing w:line="360" w:lineRule="auto"/>
              <w:ind w:leftChars="31" w:left="991" w:hangingChars="382" w:hanging="917"/>
              <w:jc w:val="both"/>
              <w:rPr>
                <w:rFonts w:ascii="Times New Roman" w:eastAsia="標楷體" w:hAnsi="Times New Roman" w:cs="Times New Roman"/>
                <w:i/>
                <w:color w:val="D9D9D9" w:themeColor="background1" w:themeShade="D9"/>
              </w:rPr>
            </w:pPr>
            <m:oMath>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FEE</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=α+</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1</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D&amp;O</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 xml:space="preserve"> or </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O_AMOUNT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w:rPr>
                  <w:rFonts w:ascii="Cambria Math" w:eastAsia="標楷體" w:hAnsi="Cambria Math" w:cs="Times New Roman"/>
                  <w:color w:val="D9D9D9" w:themeColor="background1" w:themeShade="D9"/>
                  <w:kern w:val="0"/>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2</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SIZE</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3</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ROA</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4</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DEBT</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5</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REVENUE_RATIO</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6</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INDBOARD</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7</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SPECIALIST</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α</m:t>
                  </m:r>
                </m:e>
                <m:sub>
                  <m:r>
                    <w:rPr>
                      <w:rFonts w:ascii="Cambria Math" w:eastAsia="標楷體" w:hAnsi="Cambria Math" w:cs="Times New Roman"/>
                      <w:color w:val="D9D9D9" w:themeColor="background1" w:themeShade="D9"/>
                      <w:kern w:val="0"/>
                    </w:rPr>
                    <m:t>8</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BIG4</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rPr>
                <m:t xml:space="preserve">+ </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YEAR+</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INDUSTRY</m:t>
                      </m:r>
                    </m:e>
                  </m:nary>
                  <m:r>
                    <w:rPr>
                      <w:rFonts w:ascii="Cambria Math" w:eastAsia="標楷體" w:hAnsi="Cambria Math" w:cs="Times New Roman"/>
                      <w:color w:val="D9D9D9" w:themeColor="background1" w:themeShade="D9"/>
                    </w:rPr>
                    <m:t>+</m:t>
                  </m:r>
                  <m:sSub>
                    <m:sSubPr>
                      <m:ctrlPr>
                        <w:rPr>
                          <w:rFonts w:ascii="Cambria Math" w:eastAsia="標楷體" w:hAnsi="Cambria Math" w:cs="Times New Roman"/>
                          <w:i/>
                          <w:color w:val="D9D9D9" w:themeColor="background1" w:themeShade="D9"/>
                        </w:rPr>
                      </m:ctrlPr>
                    </m:sSubPr>
                    <m:e>
                      <m:r>
                        <w:rPr>
                          <w:rFonts w:ascii="Cambria Math" w:eastAsia="標楷體" w:hAnsi="Cambria Math" w:cs="Times New Roman"/>
                          <w:color w:val="D9D9D9" w:themeColor="background1" w:themeShade="D9"/>
                        </w:rPr>
                        <m:t>ε</m:t>
                      </m:r>
                    </m:e>
                    <m:sub>
                      <m:r>
                        <w:rPr>
                          <w:rFonts w:ascii="Cambria Math" w:eastAsia="標楷體" w:hAnsi="Cambria Math" w:cs="Times New Roman"/>
                          <w:color w:val="D9D9D9" w:themeColor="background1" w:themeShade="D9"/>
                        </w:rPr>
                        <m:t>i,t</m:t>
                      </m:r>
                    </m:sub>
                  </m:sSub>
                </m:e>
              </m:nary>
            </m:oMath>
            <w:r w:rsidR="008B2604" w:rsidRPr="00A50D89">
              <w:rPr>
                <w:rFonts w:ascii="Times New Roman" w:eastAsia="標楷體" w:hAnsi="Times New Roman" w:cs="Times New Roman"/>
                <w:i/>
                <w:color w:val="D9D9D9" w:themeColor="background1" w:themeShade="D9"/>
              </w:rPr>
              <w:t xml:space="preserve"> </w:t>
            </w:r>
          </w:p>
        </w:tc>
        <w:tc>
          <w:tcPr>
            <w:tcW w:w="709" w:type="dxa"/>
            <w:tcBorders>
              <w:top w:val="nil"/>
              <w:left w:val="nil"/>
              <w:bottom w:val="nil"/>
              <w:right w:val="nil"/>
            </w:tcBorders>
            <w:vAlign w:val="center"/>
          </w:tcPr>
          <w:p w14:paraId="404286DC" w14:textId="5B4A9EDC" w:rsidR="008B2604" w:rsidRPr="00A50D89" w:rsidRDefault="008B2604" w:rsidP="00A9502B">
            <w:pPr>
              <w:pStyle w:val="a3"/>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w:t>
            </w:r>
          </w:p>
        </w:tc>
      </w:tr>
    </w:tbl>
    <w:p w14:paraId="401A47BF" w14:textId="4CC52F19" w:rsidR="00A276A4" w:rsidRPr="00A50D89" w:rsidRDefault="00910815" w:rsidP="00A9502B">
      <w:pPr>
        <w:pStyle w:val="af1"/>
        <w:spacing w:line="360" w:lineRule="auto"/>
        <w:ind w:firstLineChars="250" w:firstLine="60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lang w:eastAsia="zh-HK"/>
        </w:rPr>
        <w:t>此外</w:t>
      </w:r>
      <w:r w:rsidR="00A276A4" w:rsidRPr="00A50D89">
        <w:rPr>
          <w:rFonts w:ascii="Times New Roman" w:eastAsia="標楷體" w:hAnsi="Times New Roman" w:cs="Times New Roman"/>
          <w:color w:val="D9D9D9" w:themeColor="background1" w:themeShade="D9"/>
        </w:rPr>
        <w:t>，本研究進一步關注公司投保</w:t>
      </w:r>
      <w:r w:rsidR="00A276A4" w:rsidRPr="00A50D89">
        <w:rPr>
          <w:rFonts w:ascii="Times New Roman" w:eastAsia="標楷體" w:hAnsi="Times New Roman" w:cs="Times New Roman"/>
          <w:color w:val="D9D9D9" w:themeColor="background1" w:themeShade="D9"/>
        </w:rPr>
        <w:t>D&amp;O</w:t>
      </w:r>
      <w:r w:rsidR="00A276A4" w:rsidRPr="00A50D89">
        <w:rPr>
          <w:rFonts w:ascii="Times New Roman" w:eastAsia="標楷體" w:hAnsi="Times New Roman" w:cs="Times New Roman"/>
          <w:color w:val="D9D9D9" w:themeColor="background1" w:themeShade="D9"/>
        </w:rPr>
        <w:t>責任險</w:t>
      </w:r>
      <w:r w:rsidRPr="00A50D89">
        <w:rPr>
          <w:rFonts w:ascii="Times New Roman" w:eastAsia="標楷體" w:hAnsi="Times New Roman" w:cs="Times New Roman"/>
          <w:color w:val="D9D9D9" w:themeColor="background1" w:themeShade="D9"/>
          <w:lang w:eastAsia="zh-HK"/>
        </w:rPr>
        <w:t>及保障金額</w:t>
      </w:r>
      <w:r w:rsidR="00A276A4" w:rsidRPr="00A50D89">
        <w:rPr>
          <w:rFonts w:ascii="Times New Roman" w:eastAsia="標楷體" w:hAnsi="Times New Roman" w:cs="Times New Roman"/>
          <w:color w:val="D9D9D9" w:themeColor="background1" w:themeShade="D9"/>
        </w:rPr>
        <w:t>與是否重編財報之間的交互作用對審計公費的影響，</w:t>
      </w:r>
      <w:r w:rsidRPr="00A50D89">
        <w:rPr>
          <w:rFonts w:ascii="Times New Roman" w:eastAsia="標楷體" w:hAnsi="Times New Roman" w:cs="Times New Roman"/>
          <w:color w:val="D9D9D9" w:themeColor="background1" w:themeShade="D9"/>
          <w:lang w:eastAsia="zh-HK"/>
        </w:rPr>
        <w:t>進而</w:t>
      </w:r>
      <w:r w:rsidR="00A276A4" w:rsidRPr="00A50D89">
        <w:rPr>
          <w:rFonts w:ascii="Times New Roman" w:eastAsia="標楷體" w:hAnsi="Times New Roman" w:cs="Times New Roman"/>
          <w:color w:val="D9D9D9" w:themeColor="background1" w:themeShade="D9"/>
        </w:rPr>
        <w:t>建立</w:t>
      </w:r>
      <w:r w:rsidRPr="00A50D89">
        <w:rPr>
          <w:rFonts w:ascii="Times New Roman" w:eastAsia="標楷體" w:hAnsi="Times New Roman" w:cs="Times New Roman"/>
          <w:color w:val="D9D9D9" w:themeColor="background1" w:themeShade="D9"/>
          <w:lang w:eastAsia="zh-HK"/>
        </w:rPr>
        <w:t>以下</w:t>
      </w:r>
      <w:r w:rsidR="00A276A4" w:rsidRPr="00A50D89">
        <w:rPr>
          <w:rFonts w:ascii="Times New Roman" w:eastAsia="標楷體" w:hAnsi="Times New Roman" w:cs="Times New Roman"/>
          <w:color w:val="D9D9D9" w:themeColor="background1" w:themeShade="D9"/>
        </w:rPr>
        <w:t>模型</w:t>
      </w:r>
      <w:r w:rsidRPr="00A50D89">
        <w:rPr>
          <w:rFonts w:ascii="Times New Roman" w:eastAsia="標楷體" w:hAnsi="Times New Roman" w:cs="Times New Roman"/>
          <w:color w:val="D9D9D9" w:themeColor="background1" w:themeShade="D9"/>
          <w:lang w:eastAsia="zh-HK"/>
        </w:rPr>
        <w:t>來驗證</w:t>
      </w:r>
      <w:r w:rsidRPr="00A50D89">
        <w:rPr>
          <w:rFonts w:ascii="Times New Roman" w:eastAsia="標楷體" w:hAnsi="Times New Roman" w:cs="Times New Roman"/>
          <w:color w:val="D9D9D9" w:themeColor="background1" w:themeShade="D9"/>
        </w:rPr>
        <w:t>H2</w:t>
      </w:r>
    </w:p>
    <w:tbl>
      <w:tblPr>
        <w:tblStyle w:val="af3"/>
        <w:tblW w:w="9068" w:type="dxa"/>
        <w:tblInd w:w="-142" w:type="dxa"/>
        <w:tblLook w:val="04A0" w:firstRow="1" w:lastRow="0" w:firstColumn="1" w:lastColumn="0" w:noHBand="0" w:noVBand="1"/>
      </w:tblPr>
      <w:tblGrid>
        <w:gridCol w:w="8359"/>
        <w:gridCol w:w="709"/>
      </w:tblGrid>
      <w:tr w:rsidR="002369B8" w:rsidRPr="00A50D89" w14:paraId="3C365E28" w14:textId="77777777" w:rsidTr="003724BA">
        <w:tc>
          <w:tcPr>
            <w:tcW w:w="8359" w:type="dxa"/>
            <w:tcBorders>
              <w:top w:val="nil"/>
              <w:left w:val="nil"/>
              <w:bottom w:val="nil"/>
              <w:right w:val="nil"/>
            </w:tcBorders>
          </w:tcPr>
          <w:p w14:paraId="2AB3AB49" w14:textId="325EAFAC" w:rsidR="008B2604" w:rsidRPr="00A50D89" w:rsidRDefault="00A9502B" w:rsidP="00A9502B">
            <w:pPr>
              <w:spacing w:line="360" w:lineRule="auto"/>
              <w:ind w:leftChars="31" w:left="991" w:hangingChars="382" w:hanging="917"/>
              <w:jc w:val="both"/>
              <w:rPr>
                <w:rFonts w:ascii="Times New Roman" w:eastAsia="標楷體" w:hAnsi="Times New Roman" w:cs="Times New Roman"/>
                <w:i/>
                <w:color w:val="D9D9D9" w:themeColor="background1" w:themeShade="D9"/>
              </w:rPr>
            </w:pPr>
            <m:oMath>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FEE</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m:t>
              </m:r>
              <m:r>
                <w:rPr>
                  <w:rFonts w:ascii="Cambria Math" w:eastAsia="標楷體" w:hAnsi="Cambria Math" w:cs="Times New Roman"/>
                  <w:color w:val="D9D9D9" w:themeColor="background1" w:themeShade="D9"/>
                </w:rPr>
                <m:t>γ</m:t>
              </m:r>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1</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 xml:space="preserve"> </m:t>
              </m:r>
              <m:r>
                <w:rPr>
                  <w:rFonts w:ascii="Cambria Math" w:eastAsia="標楷體" w:hAnsi="Cambria Math" w:cs="Times New Roman"/>
                  <w:color w:val="D9D9D9" w:themeColor="background1" w:themeShade="D9"/>
                  <w:kern w:val="0"/>
                </w:rPr>
                <m:t xml:space="preserve">or </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O_AMOUNT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2</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RESTATE</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3</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 xml:space="preserve"> </m:t>
              </m:r>
              <m:r>
                <w:rPr>
                  <w:rFonts w:ascii="Cambria Math" w:eastAsia="標楷體" w:hAnsi="Cambria Math" w:cs="Times New Roman"/>
                  <w:color w:val="D9D9D9" w:themeColor="background1" w:themeShade="D9"/>
                  <w:kern w:val="0"/>
                </w:rPr>
                <m:t xml:space="preserve">or </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O_AMOUNT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RESTATE</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4</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SIZE</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5</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ROA</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6</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DEBT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7</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REVENUE</m:t>
                  </m:r>
                  <m:r>
                    <m:rPr>
                      <m:sty m:val="p"/>
                    </m:rPr>
                    <w:rPr>
                      <w:rFonts w:ascii="Cambria Math" w:eastAsia="標楷體" w:hAnsi="Cambria Math" w:cs="Times New Roman"/>
                      <w:color w:val="D9D9D9" w:themeColor="background1" w:themeShade="D9"/>
                    </w:rPr>
                    <m:t>_</m:t>
                  </m:r>
                  <m:r>
                    <w:rPr>
                      <w:rFonts w:ascii="Cambria Math" w:eastAsia="標楷體" w:hAnsi="Cambria Math" w:cs="Times New Roman"/>
                      <w:color w:val="D9D9D9" w:themeColor="background1" w:themeShade="D9"/>
                    </w:rPr>
                    <m:t>RATIO</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8</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INDBOARD</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9</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SPECIALIST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γ</m:t>
                  </m:r>
                </m:e>
                <m:sub>
                  <m:r>
                    <m:rPr>
                      <m:sty m:val="p"/>
                    </m:rPr>
                    <w:rPr>
                      <w:rFonts w:ascii="Cambria Math" w:eastAsia="標楷體" w:hAnsi="Cambria Math" w:cs="Times New Roman"/>
                      <w:color w:val="D9D9D9" w:themeColor="background1" w:themeShade="D9"/>
                    </w:rPr>
                    <m:t>10</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BIG</m:t>
                  </m:r>
                  <m:r>
                    <m:rPr>
                      <m:sty m:val="p"/>
                    </m:rPr>
                    <w:rPr>
                      <w:rFonts w:ascii="Cambria Math" w:eastAsia="標楷體" w:hAnsi="Cambria Math" w:cs="Times New Roman"/>
                      <w:color w:val="D9D9D9" w:themeColor="background1" w:themeShade="D9"/>
                    </w:rPr>
                    <m:t>4</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w:rPr>
                  <w:rFonts w:ascii="Cambria Math" w:eastAsia="標楷體" w:hAnsi="Cambria Math" w:cs="Times New Roman"/>
                  <w:color w:val="D9D9D9" w:themeColor="background1" w:themeShade="D9"/>
                </w:rPr>
                <m:t xml:space="preserve">+ </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YEAR+</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INDUSTRY</m:t>
                      </m:r>
                    </m:e>
                  </m:nary>
                  <m:r>
                    <w:rPr>
                      <w:rFonts w:ascii="Cambria Math" w:eastAsia="標楷體" w:hAnsi="Cambria Math" w:cs="Times New Roman"/>
                      <w:color w:val="D9D9D9" w:themeColor="background1" w:themeShade="D9"/>
                    </w:rPr>
                    <m:t>+</m:t>
                  </m:r>
                  <m:sSub>
                    <m:sSubPr>
                      <m:ctrlPr>
                        <w:rPr>
                          <w:rFonts w:ascii="Cambria Math" w:eastAsia="標楷體" w:hAnsi="Cambria Math" w:cs="Times New Roman"/>
                          <w:i/>
                          <w:color w:val="D9D9D9" w:themeColor="background1" w:themeShade="D9"/>
                        </w:rPr>
                      </m:ctrlPr>
                    </m:sSubPr>
                    <m:e>
                      <m:r>
                        <w:rPr>
                          <w:rFonts w:ascii="Cambria Math" w:eastAsia="標楷體" w:hAnsi="Cambria Math" w:cs="Times New Roman"/>
                          <w:color w:val="D9D9D9" w:themeColor="background1" w:themeShade="D9"/>
                        </w:rPr>
                        <m:t>ε</m:t>
                      </m:r>
                    </m:e>
                    <m:sub>
                      <m:r>
                        <w:rPr>
                          <w:rFonts w:ascii="Cambria Math" w:eastAsia="標楷體" w:hAnsi="Cambria Math" w:cs="Times New Roman"/>
                          <w:color w:val="D9D9D9" w:themeColor="background1" w:themeShade="D9"/>
                        </w:rPr>
                        <m:t>i,t</m:t>
                      </m:r>
                    </m:sub>
                  </m:sSub>
                </m:e>
              </m:nary>
            </m:oMath>
            <w:r w:rsidR="008B2604" w:rsidRPr="00A50D89">
              <w:rPr>
                <w:rFonts w:ascii="Times New Roman" w:eastAsia="標楷體" w:hAnsi="Times New Roman" w:cs="Times New Roman"/>
                <w:i/>
                <w:color w:val="D9D9D9" w:themeColor="background1" w:themeShade="D9"/>
              </w:rPr>
              <w:t xml:space="preserve"> </w:t>
            </w:r>
          </w:p>
        </w:tc>
        <w:tc>
          <w:tcPr>
            <w:tcW w:w="709" w:type="dxa"/>
            <w:tcBorders>
              <w:top w:val="nil"/>
              <w:left w:val="nil"/>
              <w:bottom w:val="nil"/>
              <w:right w:val="nil"/>
            </w:tcBorders>
            <w:vAlign w:val="center"/>
          </w:tcPr>
          <w:p w14:paraId="49BEEA7B" w14:textId="7F1D8AB2" w:rsidR="008B2604" w:rsidRPr="00A50D89" w:rsidRDefault="008B2604" w:rsidP="00A9502B">
            <w:pPr>
              <w:pStyle w:val="a3"/>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w:t>
            </w:r>
            <w:r w:rsidR="00AA6957" w:rsidRPr="00A50D89">
              <w:rPr>
                <w:rFonts w:ascii="Times New Roman" w:eastAsia="標楷體" w:hAnsi="Times New Roman" w:cs="Times New Roman"/>
                <w:color w:val="D9D9D9" w:themeColor="background1" w:themeShade="D9"/>
              </w:rPr>
              <w:t>2</w:t>
            </w:r>
            <w:r w:rsidRPr="00A50D89">
              <w:rPr>
                <w:rFonts w:ascii="Times New Roman" w:eastAsia="標楷體" w:hAnsi="Times New Roman" w:cs="Times New Roman"/>
                <w:color w:val="D9D9D9" w:themeColor="background1" w:themeShade="D9"/>
              </w:rPr>
              <w:t>)</w:t>
            </w:r>
          </w:p>
        </w:tc>
      </w:tr>
    </w:tbl>
    <w:p w14:paraId="11476173" w14:textId="7A738CAC" w:rsidR="00FE32BD" w:rsidRPr="00A50D89" w:rsidRDefault="00FE32BD"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本研究之研究資料來源於台灣經濟新報（</w:t>
      </w:r>
      <w:r w:rsidRPr="00A50D89">
        <w:rPr>
          <w:rFonts w:ascii="Times New Roman" w:eastAsia="標楷體" w:hAnsi="Times New Roman" w:cs="Times New Roman"/>
          <w:color w:val="D9D9D9" w:themeColor="background1" w:themeShade="D9"/>
          <w:kern w:val="2"/>
          <w:szCs w:val="22"/>
        </w:rPr>
        <w:t>TEJ</w:t>
      </w:r>
      <w:r w:rsidRPr="00A50D89">
        <w:rPr>
          <w:rFonts w:ascii="Times New Roman" w:eastAsia="標楷體" w:hAnsi="Times New Roman" w:cs="Times New Roman"/>
          <w:color w:val="D9D9D9" w:themeColor="background1" w:themeShade="D9"/>
          <w:kern w:val="2"/>
          <w:szCs w:val="22"/>
        </w:rPr>
        <w:t>）資料庫，考量</w:t>
      </w:r>
      <w:r w:rsidRPr="00A50D89">
        <w:rPr>
          <w:rFonts w:ascii="Times New Roman" w:eastAsia="標楷體" w:hAnsi="Times New Roman" w:cs="Times New Roman"/>
          <w:color w:val="D9D9D9" w:themeColor="background1" w:themeShade="D9"/>
          <w:kern w:val="2"/>
          <w:szCs w:val="22"/>
        </w:rPr>
        <w:t>2008</w:t>
      </w:r>
      <w:r w:rsidRPr="00A50D89">
        <w:rPr>
          <w:rFonts w:ascii="Times New Roman" w:eastAsia="標楷體" w:hAnsi="Times New Roman" w:cs="Times New Roman"/>
          <w:color w:val="D9D9D9" w:themeColor="background1" w:themeShade="D9"/>
          <w:kern w:val="2"/>
          <w:szCs w:val="22"/>
        </w:rPr>
        <w:t>年全球金融風暴對財務數據可能造成的劇烈波動與偏差，本研究的觀察期間自</w:t>
      </w:r>
      <w:r w:rsidRPr="00A50D89">
        <w:rPr>
          <w:rFonts w:ascii="Times New Roman" w:eastAsia="標楷體" w:hAnsi="Times New Roman" w:cs="Times New Roman"/>
          <w:color w:val="D9D9D9" w:themeColor="background1" w:themeShade="D9"/>
          <w:kern w:val="2"/>
          <w:szCs w:val="22"/>
        </w:rPr>
        <w:t>2009</w:t>
      </w:r>
      <w:r w:rsidRPr="00A50D89">
        <w:rPr>
          <w:rFonts w:ascii="Times New Roman" w:eastAsia="標楷體" w:hAnsi="Times New Roman" w:cs="Times New Roman"/>
          <w:color w:val="D9D9D9" w:themeColor="background1" w:themeShade="D9"/>
          <w:kern w:val="2"/>
          <w:szCs w:val="22"/>
        </w:rPr>
        <w:t>年起。另因自</w:t>
      </w:r>
      <w:r w:rsidRPr="00A50D89">
        <w:rPr>
          <w:rFonts w:ascii="Times New Roman" w:eastAsia="標楷體" w:hAnsi="Times New Roman" w:cs="Times New Roman"/>
          <w:color w:val="D9D9D9" w:themeColor="background1" w:themeShade="D9"/>
          <w:kern w:val="2"/>
          <w:szCs w:val="22"/>
        </w:rPr>
        <w:t>2018</w:t>
      </w:r>
      <w:r w:rsidRPr="00A50D89">
        <w:rPr>
          <w:rFonts w:ascii="Times New Roman" w:eastAsia="標楷體" w:hAnsi="Times New Roman" w:cs="Times New Roman"/>
          <w:color w:val="D9D9D9" w:themeColor="background1" w:themeShade="D9"/>
          <w:kern w:val="2"/>
          <w:szCs w:val="22"/>
        </w:rPr>
        <w:t>年起，台灣上市櫃公司申請上市均須投保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責任險，並於</w:t>
      </w:r>
      <w:r w:rsidRPr="00A50D89">
        <w:rPr>
          <w:rFonts w:ascii="Times New Roman" w:eastAsia="標楷體" w:hAnsi="Times New Roman" w:cs="Times New Roman"/>
          <w:color w:val="D9D9D9" w:themeColor="background1" w:themeShade="D9"/>
          <w:kern w:val="2"/>
          <w:szCs w:val="22"/>
        </w:rPr>
        <w:t>2019</w:t>
      </w:r>
      <w:r w:rsidRPr="00A50D89">
        <w:rPr>
          <w:rFonts w:ascii="Times New Roman" w:eastAsia="標楷體" w:hAnsi="Times New Roman" w:cs="Times New Roman"/>
          <w:color w:val="D9D9D9" w:themeColor="background1" w:themeShade="D9"/>
          <w:kern w:val="2"/>
          <w:szCs w:val="22"/>
        </w:rPr>
        <w:t>年全面強制實施，因此，</w:t>
      </w:r>
      <w:r w:rsidRPr="00A50D89">
        <w:rPr>
          <w:rFonts w:ascii="Times New Roman" w:eastAsia="標楷體" w:hAnsi="Times New Roman" w:cs="Times New Roman"/>
          <w:color w:val="D9D9D9" w:themeColor="background1" w:themeShade="D9"/>
          <w:kern w:val="2"/>
          <w:szCs w:val="22"/>
          <w:lang w:eastAsia="zh-HK"/>
        </w:rPr>
        <w:t>為了</w:t>
      </w:r>
      <w:r w:rsidR="00873610" w:rsidRPr="00A50D89">
        <w:rPr>
          <w:rFonts w:ascii="Times New Roman" w:eastAsia="標楷體" w:hAnsi="Times New Roman" w:cs="Times New Roman" w:hint="eastAsia"/>
          <w:color w:val="D9D9D9" w:themeColor="background1" w:themeShade="D9"/>
          <w:kern w:val="2"/>
          <w:szCs w:val="22"/>
          <w:lang w:eastAsia="zh-HK"/>
        </w:rPr>
        <w:t>瞭解會計師對受查公司自願</w:t>
      </w:r>
      <w:r w:rsidRPr="00A50D89">
        <w:rPr>
          <w:rFonts w:ascii="Times New Roman" w:eastAsia="標楷體" w:hAnsi="Times New Roman" w:cs="Times New Roman"/>
          <w:color w:val="D9D9D9" w:themeColor="background1" w:themeShade="D9"/>
          <w:kern w:val="2"/>
          <w:szCs w:val="22"/>
        </w:rPr>
        <w:t>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w:t>
      </w:r>
      <w:r w:rsidR="00873610" w:rsidRPr="00A50D89">
        <w:rPr>
          <w:rFonts w:ascii="Times New Roman" w:eastAsia="標楷體" w:hAnsi="Times New Roman" w:cs="Times New Roman" w:hint="eastAsia"/>
          <w:color w:val="D9D9D9" w:themeColor="background1" w:themeShade="D9"/>
          <w:kern w:val="2"/>
          <w:szCs w:val="22"/>
          <w:lang w:eastAsia="zh-HK"/>
        </w:rPr>
        <w:t>及投保金額如何去評價</w:t>
      </w:r>
      <w:r w:rsidRPr="00A50D89">
        <w:rPr>
          <w:rFonts w:ascii="Times New Roman" w:eastAsia="標楷體" w:hAnsi="Times New Roman" w:cs="Times New Roman"/>
          <w:color w:val="D9D9D9" w:themeColor="background1" w:themeShade="D9"/>
          <w:kern w:val="2"/>
          <w:szCs w:val="22"/>
        </w:rPr>
        <w:t>，本研究</w:t>
      </w:r>
      <w:r w:rsidRPr="00A50D89">
        <w:rPr>
          <w:rFonts w:ascii="Times New Roman" w:eastAsia="標楷體" w:hAnsi="Times New Roman" w:cs="Times New Roman"/>
          <w:color w:val="D9D9D9" w:themeColor="background1" w:themeShade="D9"/>
          <w:kern w:val="2"/>
          <w:szCs w:val="22"/>
          <w:lang w:eastAsia="zh-HK"/>
        </w:rPr>
        <w:t>以</w:t>
      </w:r>
      <w:r w:rsidRPr="00A50D89">
        <w:rPr>
          <w:rFonts w:ascii="Times New Roman" w:eastAsia="標楷體" w:hAnsi="Times New Roman" w:cs="Times New Roman"/>
          <w:color w:val="D9D9D9" w:themeColor="background1" w:themeShade="D9"/>
          <w:kern w:val="2"/>
          <w:szCs w:val="22"/>
        </w:rPr>
        <w:t>2009</w:t>
      </w:r>
      <w:r w:rsidRPr="00A50D89">
        <w:rPr>
          <w:rFonts w:ascii="Times New Roman" w:eastAsia="標楷體" w:hAnsi="Times New Roman" w:cs="Times New Roman"/>
          <w:color w:val="D9D9D9" w:themeColor="background1" w:themeShade="D9"/>
          <w:kern w:val="2"/>
          <w:szCs w:val="22"/>
        </w:rPr>
        <w:t>年至</w:t>
      </w:r>
      <w:r w:rsidRPr="00A50D89">
        <w:rPr>
          <w:rFonts w:ascii="Times New Roman" w:eastAsia="標楷體" w:hAnsi="Times New Roman" w:cs="Times New Roman"/>
          <w:color w:val="D9D9D9" w:themeColor="background1" w:themeShade="D9"/>
          <w:kern w:val="2"/>
          <w:szCs w:val="22"/>
        </w:rPr>
        <w:t>2017</w:t>
      </w:r>
      <w:r w:rsidRPr="00A50D89">
        <w:rPr>
          <w:rFonts w:ascii="Times New Roman" w:eastAsia="標楷體" w:hAnsi="Times New Roman" w:cs="Times New Roman"/>
          <w:color w:val="D9D9D9" w:themeColor="background1" w:themeShade="D9"/>
          <w:kern w:val="2"/>
          <w:szCs w:val="22"/>
        </w:rPr>
        <w:t>年</w:t>
      </w:r>
      <w:r w:rsidRPr="00A50D89">
        <w:rPr>
          <w:rFonts w:ascii="Times New Roman" w:eastAsia="標楷體" w:hAnsi="Times New Roman" w:cs="Times New Roman"/>
          <w:color w:val="D9D9D9" w:themeColor="background1" w:themeShade="D9"/>
          <w:kern w:val="2"/>
          <w:szCs w:val="22"/>
          <w:lang w:eastAsia="zh-HK"/>
        </w:rPr>
        <w:t>作為樣本期間</w:t>
      </w:r>
      <w:r w:rsidRPr="00A50D89">
        <w:rPr>
          <w:rFonts w:ascii="Times New Roman" w:eastAsia="標楷體" w:hAnsi="Times New Roman" w:cs="Times New Roman"/>
          <w:color w:val="D9D9D9" w:themeColor="background1" w:themeShade="D9"/>
          <w:kern w:val="2"/>
          <w:szCs w:val="22"/>
        </w:rPr>
        <w:t>，以檢驗</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責任險對審計公費之影響。</w:t>
      </w:r>
    </w:p>
    <w:p w14:paraId="7A723D09" w14:textId="2A0CD215" w:rsidR="00FE32BD" w:rsidRPr="00A50D89" w:rsidRDefault="00FE32BD" w:rsidP="00A9502B">
      <w:pPr>
        <w:pStyle w:val="Web"/>
        <w:ind w:firstLineChars="177" w:firstLine="425"/>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2"/>
          <w:szCs w:val="22"/>
        </w:rPr>
        <w:t>本研究以台灣上市櫃公司為研究</w:t>
      </w:r>
      <w:r w:rsidRPr="00A50D89">
        <w:rPr>
          <w:rFonts w:ascii="Times New Roman" w:eastAsia="標楷體" w:hAnsi="Times New Roman" w:cs="Times New Roman"/>
          <w:color w:val="D9D9D9" w:themeColor="background1" w:themeShade="D9"/>
          <w:kern w:val="2"/>
          <w:szCs w:val="22"/>
          <w:lang w:eastAsia="zh-HK"/>
        </w:rPr>
        <w:t>對象</w:t>
      </w:r>
      <w:r w:rsidRPr="00A50D89">
        <w:rPr>
          <w:rFonts w:ascii="Times New Roman" w:eastAsia="標楷體" w:hAnsi="Times New Roman" w:cs="Times New Roman"/>
          <w:color w:val="D9D9D9" w:themeColor="background1" w:themeShade="D9"/>
          <w:kern w:val="2"/>
          <w:szCs w:val="22"/>
        </w:rPr>
        <w:t>，初</w:t>
      </w:r>
      <w:r w:rsidRPr="00A50D89">
        <w:rPr>
          <w:rFonts w:ascii="Times New Roman" w:eastAsia="標楷體" w:hAnsi="Times New Roman" w:cs="Times New Roman"/>
          <w:color w:val="D9D9D9" w:themeColor="background1" w:themeShade="D9"/>
          <w:kern w:val="2"/>
          <w:szCs w:val="22"/>
          <w:lang w:eastAsia="zh-HK"/>
        </w:rPr>
        <w:t>始</w:t>
      </w:r>
      <w:r w:rsidRPr="00A50D89">
        <w:rPr>
          <w:rFonts w:ascii="Times New Roman" w:eastAsia="標楷體" w:hAnsi="Times New Roman" w:cs="Times New Roman"/>
          <w:color w:val="D9D9D9" w:themeColor="background1" w:themeShade="D9"/>
          <w:kern w:val="2"/>
          <w:szCs w:val="22"/>
        </w:rPr>
        <w:t>共蒐集</w:t>
      </w:r>
      <w:r w:rsidRPr="00A50D89">
        <w:rPr>
          <w:rFonts w:ascii="Times New Roman" w:eastAsia="標楷體" w:hAnsi="Times New Roman" w:cs="Times New Roman"/>
          <w:color w:val="D9D9D9" w:themeColor="background1" w:themeShade="D9"/>
          <w:kern w:val="2"/>
          <w:szCs w:val="22"/>
        </w:rPr>
        <w:t>14,435</w:t>
      </w:r>
      <w:r w:rsidRPr="00A50D89">
        <w:rPr>
          <w:rFonts w:ascii="Times New Roman" w:eastAsia="標楷體" w:hAnsi="Times New Roman" w:cs="Times New Roman"/>
          <w:color w:val="D9D9D9" w:themeColor="background1" w:themeShade="D9"/>
          <w:kern w:val="2"/>
          <w:szCs w:val="22"/>
          <w:lang w:eastAsia="zh-HK"/>
        </w:rPr>
        <w:t>筆</w:t>
      </w:r>
      <w:r w:rsidRPr="00A50D89">
        <w:rPr>
          <w:rFonts w:ascii="Times New Roman" w:eastAsia="標楷體" w:hAnsi="Times New Roman" w:cs="Times New Roman"/>
          <w:color w:val="D9D9D9" w:themeColor="background1" w:themeShade="D9"/>
          <w:kern w:val="2"/>
          <w:szCs w:val="22"/>
        </w:rPr>
        <w:t>觀察值。考量金融</w:t>
      </w:r>
      <w:r w:rsidRPr="00A50D89">
        <w:rPr>
          <w:rFonts w:ascii="Times New Roman" w:eastAsia="標楷體" w:hAnsi="Times New Roman" w:cs="Times New Roman"/>
          <w:color w:val="D9D9D9" w:themeColor="background1" w:themeShade="D9"/>
          <w:kern w:val="2"/>
          <w:szCs w:val="22"/>
          <w:lang w:eastAsia="zh-HK"/>
        </w:rPr>
        <w:t>產</w:t>
      </w:r>
      <w:r w:rsidRPr="00A50D89">
        <w:rPr>
          <w:rFonts w:ascii="Times New Roman" w:eastAsia="標楷體" w:hAnsi="Times New Roman" w:cs="Times New Roman"/>
          <w:color w:val="D9D9D9" w:themeColor="background1" w:themeShade="D9"/>
          <w:kern w:val="2"/>
          <w:szCs w:val="22"/>
        </w:rPr>
        <w:t>業在財務結構與風險管理上的</w:t>
      </w:r>
      <w:r w:rsidRPr="00A50D89">
        <w:rPr>
          <w:rFonts w:ascii="Times New Roman" w:eastAsia="標楷體" w:hAnsi="Times New Roman" w:cs="Times New Roman"/>
          <w:color w:val="D9D9D9" w:themeColor="background1" w:themeShade="D9"/>
          <w:kern w:val="2"/>
          <w:szCs w:val="22"/>
          <w:lang w:eastAsia="zh-HK"/>
        </w:rPr>
        <w:t>產</w:t>
      </w:r>
      <w:r w:rsidRPr="00A50D89">
        <w:rPr>
          <w:rFonts w:ascii="Times New Roman" w:eastAsia="標楷體" w:hAnsi="Times New Roman" w:cs="Times New Roman"/>
          <w:color w:val="D9D9D9" w:themeColor="background1" w:themeShade="D9"/>
          <w:kern w:val="2"/>
          <w:szCs w:val="22"/>
        </w:rPr>
        <w:t>業特殊性，本研究將該</w:t>
      </w:r>
      <w:r w:rsidRPr="00A50D89">
        <w:rPr>
          <w:rFonts w:ascii="Times New Roman" w:eastAsia="標楷體" w:hAnsi="Times New Roman" w:cs="Times New Roman"/>
          <w:color w:val="D9D9D9" w:themeColor="background1" w:themeShade="D9"/>
          <w:kern w:val="2"/>
          <w:szCs w:val="22"/>
          <w:lang w:eastAsia="zh-HK"/>
        </w:rPr>
        <w:t>產</w:t>
      </w:r>
      <w:r w:rsidRPr="00A50D89">
        <w:rPr>
          <w:rFonts w:ascii="Times New Roman" w:eastAsia="標楷體" w:hAnsi="Times New Roman" w:cs="Times New Roman"/>
          <w:color w:val="D9D9D9" w:themeColor="background1" w:themeShade="D9"/>
          <w:kern w:val="2"/>
          <w:szCs w:val="22"/>
        </w:rPr>
        <w:t>業</w:t>
      </w:r>
      <w:r w:rsidRPr="00A50D89">
        <w:rPr>
          <w:rFonts w:ascii="Times New Roman" w:eastAsia="標楷體" w:hAnsi="Times New Roman" w:cs="Times New Roman"/>
          <w:color w:val="D9D9D9" w:themeColor="background1" w:themeShade="D9"/>
          <w:kern w:val="2"/>
          <w:szCs w:val="22"/>
          <w:lang w:eastAsia="zh-HK"/>
        </w:rPr>
        <w:t>予以</w:t>
      </w:r>
      <w:r w:rsidRPr="00A50D89">
        <w:rPr>
          <w:rFonts w:ascii="Times New Roman" w:eastAsia="標楷體" w:hAnsi="Times New Roman" w:cs="Times New Roman"/>
          <w:color w:val="D9D9D9" w:themeColor="background1" w:themeShade="D9"/>
          <w:kern w:val="2"/>
          <w:szCs w:val="22"/>
        </w:rPr>
        <w:t>排除</w:t>
      </w:r>
      <w:r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color w:val="D9D9D9" w:themeColor="background1" w:themeShade="D9"/>
          <w:kern w:val="2"/>
          <w:szCs w:val="22"/>
        </w:rPr>
        <w:t>剔除</w:t>
      </w:r>
      <w:r w:rsidRPr="00A50D89">
        <w:rPr>
          <w:rFonts w:ascii="Times New Roman" w:eastAsia="標楷體" w:hAnsi="Times New Roman" w:cs="Times New Roman"/>
          <w:color w:val="D9D9D9" w:themeColor="background1" w:themeShade="D9"/>
          <w:kern w:val="2"/>
          <w:szCs w:val="22"/>
        </w:rPr>
        <w:t>408</w:t>
      </w:r>
      <w:r w:rsidRPr="00A50D89">
        <w:rPr>
          <w:rFonts w:ascii="Times New Roman" w:eastAsia="標楷體" w:hAnsi="Times New Roman" w:cs="Times New Roman"/>
          <w:color w:val="D9D9D9" w:themeColor="background1" w:themeShade="D9"/>
          <w:kern w:val="2"/>
          <w:szCs w:val="22"/>
        </w:rPr>
        <w:t>個觀察值。此外，為確保資料完整性與迴歸分析之精確性，本研究進一步</w:t>
      </w:r>
      <w:r w:rsidRPr="00A50D89">
        <w:rPr>
          <w:rFonts w:ascii="Times New Roman" w:eastAsia="標楷體" w:hAnsi="Times New Roman" w:cs="Times New Roman"/>
          <w:color w:val="D9D9D9" w:themeColor="background1" w:themeShade="D9"/>
          <w:kern w:val="2"/>
          <w:szCs w:val="22"/>
          <w:lang w:eastAsia="zh-HK"/>
        </w:rPr>
        <w:t>刪</w:t>
      </w:r>
      <w:r w:rsidRPr="00A50D89">
        <w:rPr>
          <w:rFonts w:ascii="Times New Roman" w:eastAsia="標楷體" w:hAnsi="Times New Roman" w:cs="Times New Roman"/>
          <w:color w:val="D9D9D9" w:themeColor="background1" w:themeShade="D9"/>
          <w:kern w:val="2"/>
          <w:szCs w:val="22"/>
        </w:rPr>
        <w:t>除資料中關鍵變數</w:t>
      </w:r>
      <w:r w:rsidRPr="00A50D89">
        <w:rPr>
          <w:rFonts w:ascii="Times New Roman" w:eastAsia="標楷體" w:hAnsi="Times New Roman" w:cs="Times New Roman"/>
          <w:color w:val="D9D9D9" w:themeColor="background1" w:themeShade="D9"/>
          <w:kern w:val="2"/>
          <w:szCs w:val="22"/>
          <w:lang w:eastAsia="zh-HK"/>
        </w:rPr>
        <w:t>之遺漏值</w:t>
      </w:r>
      <w:r w:rsidRPr="00A50D89">
        <w:rPr>
          <w:rFonts w:ascii="Times New Roman" w:eastAsia="標楷體" w:hAnsi="Times New Roman" w:cs="Times New Roman"/>
          <w:color w:val="D9D9D9" w:themeColor="background1" w:themeShade="D9"/>
          <w:kern w:val="2"/>
          <w:szCs w:val="22"/>
        </w:rPr>
        <w:t>，最終剔除</w:t>
      </w:r>
      <w:r w:rsidRPr="00A50D89">
        <w:rPr>
          <w:rFonts w:ascii="Times New Roman" w:eastAsia="標楷體" w:hAnsi="Times New Roman" w:cs="Times New Roman"/>
          <w:color w:val="D9D9D9" w:themeColor="background1" w:themeShade="D9"/>
          <w:kern w:val="2"/>
          <w:szCs w:val="22"/>
        </w:rPr>
        <w:t>7,032</w:t>
      </w:r>
      <w:r w:rsidRPr="00A50D89">
        <w:rPr>
          <w:rFonts w:ascii="Times New Roman" w:eastAsia="標楷體" w:hAnsi="Times New Roman" w:cs="Times New Roman"/>
          <w:color w:val="D9D9D9" w:themeColor="background1" w:themeShade="D9"/>
          <w:kern w:val="2"/>
          <w:szCs w:val="22"/>
          <w:lang w:eastAsia="zh-HK"/>
        </w:rPr>
        <w:t>筆</w:t>
      </w:r>
      <w:r w:rsidRPr="00A50D89">
        <w:rPr>
          <w:rFonts w:ascii="Times New Roman" w:eastAsia="標楷體" w:hAnsi="Times New Roman" w:cs="Times New Roman"/>
          <w:color w:val="D9D9D9" w:themeColor="background1" w:themeShade="D9"/>
          <w:kern w:val="2"/>
          <w:szCs w:val="22"/>
        </w:rPr>
        <w:t>缺漏觀察值。經過上述篩選程序後，本研究最終樣本共計</w:t>
      </w:r>
      <w:r w:rsidRPr="00A50D89">
        <w:rPr>
          <w:rFonts w:ascii="Times New Roman" w:eastAsia="標楷體" w:hAnsi="Times New Roman" w:cs="Times New Roman"/>
          <w:color w:val="D9D9D9" w:themeColor="background1" w:themeShade="D9"/>
          <w:kern w:val="2"/>
          <w:szCs w:val="22"/>
        </w:rPr>
        <w:t>6,995</w:t>
      </w:r>
      <w:r w:rsidRPr="00A50D89">
        <w:rPr>
          <w:rFonts w:ascii="Times New Roman" w:eastAsia="標楷體" w:hAnsi="Times New Roman" w:cs="Times New Roman"/>
          <w:color w:val="D9D9D9" w:themeColor="background1" w:themeShade="D9"/>
          <w:kern w:val="2"/>
          <w:szCs w:val="22"/>
          <w:lang w:eastAsia="zh-HK"/>
        </w:rPr>
        <w:t>筆</w:t>
      </w:r>
      <w:r w:rsidRPr="00A50D89">
        <w:rPr>
          <w:rFonts w:ascii="Times New Roman" w:eastAsia="標楷體" w:hAnsi="Times New Roman" w:cs="Times New Roman"/>
          <w:color w:val="D9D9D9" w:themeColor="background1" w:themeShade="D9"/>
          <w:kern w:val="2"/>
          <w:szCs w:val="22"/>
        </w:rPr>
        <w:t>觀察值，其中有投保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責任險之</w:t>
      </w:r>
      <w:r w:rsidRPr="00A50D89">
        <w:rPr>
          <w:rFonts w:ascii="Times New Roman" w:eastAsia="標楷體" w:hAnsi="Times New Roman" w:cs="Times New Roman"/>
          <w:color w:val="D9D9D9" w:themeColor="background1" w:themeShade="D9"/>
          <w:kern w:val="2"/>
          <w:szCs w:val="22"/>
          <w:lang w:eastAsia="zh-HK"/>
        </w:rPr>
        <w:t>樣本</w:t>
      </w:r>
      <w:r w:rsidRPr="00A50D89">
        <w:rPr>
          <w:rFonts w:ascii="Times New Roman" w:eastAsia="標楷體" w:hAnsi="Times New Roman" w:cs="Times New Roman"/>
          <w:color w:val="D9D9D9" w:themeColor="background1" w:themeShade="D9"/>
          <w:kern w:val="2"/>
          <w:szCs w:val="22"/>
        </w:rPr>
        <w:t>為</w:t>
      </w:r>
      <w:r w:rsidRPr="00A50D89">
        <w:rPr>
          <w:rFonts w:ascii="Times New Roman" w:eastAsia="標楷體" w:hAnsi="Times New Roman" w:cs="Times New Roman"/>
          <w:color w:val="D9D9D9" w:themeColor="background1" w:themeShade="D9"/>
          <w:kern w:val="2"/>
          <w:szCs w:val="22"/>
        </w:rPr>
        <w:t>4,432</w:t>
      </w:r>
      <w:r w:rsidRPr="00A50D89">
        <w:rPr>
          <w:rFonts w:ascii="Times New Roman" w:eastAsia="標楷體" w:hAnsi="Times New Roman" w:cs="Times New Roman"/>
          <w:color w:val="D9D9D9" w:themeColor="background1" w:themeShade="D9"/>
          <w:kern w:val="2"/>
          <w:szCs w:val="22"/>
          <w:lang w:eastAsia="zh-HK"/>
        </w:rPr>
        <w:t>筆</w:t>
      </w:r>
      <w:r w:rsidRPr="00A50D89">
        <w:rPr>
          <w:rFonts w:ascii="Times New Roman" w:eastAsia="標楷體" w:hAnsi="Times New Roman" w:cs="Times New Roman"/>
          <w:color w:val="D9D9D9" w:themeColor="background1" w:themeShade="D9"/>
          <w:kern w:val="2"/>
          <w:szCs w:val="22"/>
        </w:rPr>
        <w:t>，未投保</w:t>
      </w:r>
      <w:r w:rsidRPr="00A50D89">
        <w:rPr>
          <w:rFonts w:ascii="Times New Roman" w:eastAsia="標楷體" w:hAnsi="Times New Roman" w:cs="Times New Roman"/>
          <w:color w:val="D9D9D9" w:themeColor="background1" w:themeShade="D9"/>
          <w:kern w:val="2"/>
          <w:szCs w:val="22"/>
          <w:lang w:eastAsia="zh-HK"/>
        </w:rPr>
        <w:t>樣本</w:t>
      </w:r>
      <w:r w:rsidRPr="00A50D89">
        <w:rPr>
          <w:rFonts w:ascii="Times New Roman" w:eastAsia="標楷體" w:hAnsi="Times New Roman" w:cs="Times New Roman"/>
          <w:color w:val="D9D9D9" w:themeColor="background1" w:themeShade="D9"/>
          <w:kern w:val="2"/>
          <w:szCs w:val="22"/>
        </w:rPr>
        <w:t>則為</w:t>
      </w:r>
      <w:r w:rsidRPr="00A50D89">
        <w:rPr>
          <w:rFonts w:ascii="Times New Roman" w:eastAsia="標楷體" w:hAnsi="Times New Roman" w:cs="Times New Roman"/>
          <w:color w:val="D9D9D9" w:themeColor="background1" w:themeShade="D9"/>
          <w:kern w:val="2"/>
          <w:szCs w:val="22"/>
        </w:rPr>
        <w:t>2,563</w:t>
      </w:r>
      <w:r w:rsidRPr="00A50D89">
        <w:rPr>
          <w:rFonts w:ascii="Times New Roman" w:eastAsia="標楷體" w:hAnsi="Times New Roman" w:cs="Times New Roman"/>
          <w:color w:val="D9D9D9" w:themeColor="background1" w:themeShade="D9"/>
          <w:kern w:val="2"/>
          <w:szCs w:val="22"/>
          <w:lang w:eastAsia="zh-HK"/>
        </w:rPr>
        <w:t>筆</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樣本的年度分配如表</w:t>
      </w:r>
      <w:r w:rsidR="0011649D" w:rsidRPr="00A50D89">
        <w:rPr>
          <w:rFonts w:ascii="Times New Roman" w:eastAsia="標楷體" w:hAnsi="Times New Roman" w:cs="Times New Roman"/>
          <w:color w:val="D9D9D9" w:themeColor="background1" w:themeShade="D9"/>
          <w:kern w:val="2"/>
          <w:szCs w:val="22"/>
        </w:rPr>
        <w:t>2</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從表</w:t>
      </w:r>
      <w:r w:rsidR="0011649D" w:rsidRPr="00A50D89">
        <w:rPr>
          <w:rFonts w:ascii="Times New Roman" w:eastAsia="標楷體" w:hAnsi="Times New Roman" w:cs="Times New Roman"/>
          <w:color w:val="D9D9D9" w:themeColor="background1" w:themeShade="D9"/>
          <w:kern w:val="2"/>
          <w:szCs w:val="22"/>
        </w:rPr>
        <w:t>2</w:t>
      </w:r>
      <w:r w:rsidRPr="00A50D89">
        <w:rPr>
          <w:rFonts w:ascii="Times New Roman" w:eastAsia="標楷體" w:hAnsi="Times New Roman" w:cs="Times New Roman"/>
          <w:color w:val="D9D9D9" w:themeColor="background1" w:themeShade="D9"/>
          <w:kern w:val="2"/>
          <w:szCs w:val="22"/>
          <w:lang w:eastAsia="zh-HK"/>
        </w:rPr>
        <w:t>可知</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有投保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w:t>
      </w:r>
      <w:r w:rsidRPr="00A50D89">
        <w:rPr>
          <w:rFonts w:ascii="Times New Roman" w:eastAsia="標楷體" w:hAnsi="Times New Roman" w:cs="Times New Roman"/>
          <w:color w:val="D9D9D9" w:themeColor="background1" w:themeShade="D9"/>
          <w:lang w:eastAsia="zh-HK"/>
        </w:rPr>
        <w:t>的公司數逐年增加之趨勢</w:t>
      </w:r>
      <w:r w:rsidRPr="00A50D89">
        <w:rPr>
          <w:rFonts w:ascii="Times New Roman" w:eastAsia="標楷體" w:hAnsi="Times New Roman" w:cs="Times New Roman"/>
          <w:color w:val="D9D9D9" w:themeColor="background1" w:themeShade="D9"/>
        </w:rPr>
        <w:t>。</w:t>
      </w:r>
    </w:p>
    <w:p w14:paraId="48E42E58" w14:textId="6249D234" w:rsidR="0011649D" w:rsidRPr="00A50D89" w:rsidRDefault="0011649D" w:rsidP="00A9502B">
      <w:pPr>
        <w:pStyle w:val="Web"/>
        <w:spacing w:line="0" w:lineRule="atLeast"/>
        <w:ind w:firstLineChars="177" w:firstLine="425"/>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表</w:t>
      </w:r>
      <w:r w:rsidRPr="00A50D89">
        <w:rPr>
          <w:rFonts w:ascii="Times New Roman" w:eastAsia="標楷體" w:hAnsi="Times New Roman" w:cs="Times New Roman"/>
          <w:color w:val="D9D9D9" w:themeColor="background1" w:themeShade="D9"/>
        </w:rPr>
        <w:t>2</w:t>
      </w:r>
      <w:r w:rsidRPr="00A50D89">
        <w:rPr>
          <w:rFonts w:ascii="Times New Roman" w:eastAsia="標楷體" w:hAnsi="Times New Roman" w:cs="Times New Roman"/>
          <w:color w:val="D9D9D9" w:themeColor="background1" w:themeShade="D9"/>
        </w:rPr>
        <w:t>：樣本年度分布表</w:t>
      </w:r>
    </w:p>
    <w:tbl>
      <w:tblPr>
        <w:tblW w:w="8459" w:type="dxa"/>
        <w:tblCellMar>
          <w:left w:w="28" w:type="dxa"/>
          <w:right w:w="28" w:type="dxa"/>
        </w:tblCellMar>
        <w:tblLook w:val="04A0" w:firstRow="1" w:lastRow="0" w:firstColumn="1" w:lastColumn="0" w:noHBand="0" w:noVBand="1"/>
      </w:tblPr>
      <w:tblGrid>
        <w:gridCol w:w="1380"/>
        <w:gridCol w:w="62"/>
        <w:gridCol w:w="1677"/>
        <w:gridCol w:w="77"/>
        <w:gridCol w:w="1713"/>
        <w:gridCol w:w="6"/>
        <w:gridCol w:w="56"/>
        <w:gridCol w:w="6"/>
        <w:gridCol w:w="1686"/>
        <w:gridCol w:w="77"/>
        <w:gridCol w:w="1719"/>
      </w:tblGrid>
      <w:tr w:rsidR="002369B8" w:rsidRPr="00A50D89" w14:paraId="4E3B047A" w14:textId="77777777" w:rsidTr="00687722">
        <w:trPr>
          <w:trHeight w:val="300"/>
        </w:trPr>
        <w:tc>
          <w:tcPr>
            <w:tcW w:w="1380" w:type="dxa"/>
            <w:tcBorders>
              <w:top w:val="single" w:sz="12" w:space="0" w:color="auto"/>
              <w:left w:val="nil"/>
              <w:right w:val="nil"/>
            </w:tcBorders>
            <w:shd w:val="clear" w:color="auto" w:fill="auto"/>
            <w:noWrap/>
            <w:vAlign w:val="bottom"/>
            <w:hideMark/>
          </w:tcPr>
          <w:p w14:paraId="5559CE08" w14:textId="77777777" w:rsidR="00FE32BD" w:rsidRPr="00A50D89" w:rsidRDefault="00FE32BD" w:rsidP="00A9502B">
            <w:pPr>
              <w:widowControl/>
              <w:jc w:val="both"/>
              <w:rPr>
                <w:rFonts w:ascii="Times New Roman" w:eastAsia="標楷體" w:hAnsi="Times New Roman" w:cs="Times New Roman"/>
                <w:color w:val="D9D9D9" w:themeColor="background1" w:themeShade="D9"/>
                <w:kern w:val="0"/>
                <w:szCs w:val="24"/>
              </w:rPr>
            </w:pPr>
          </w:p>
        </w:tc>
        <w:tc>
          <w:tcPr>
            <w:tcW w:w="62" w:type="dxa"/>
            <w:tcBorders>
              <w:top w:val="single" w:sz="12" w:space="0" w:color="auto"/>
              <w:left w:val="nil"/>
              <w:right w:val="nil"/>
            </w:tcBorders>
            <w:shd w:val="clear" w:color="auto" w:fill="auto"/>
            <w:noWrap/>
            <w:vAlign w:val="bottom"/>
            <w:hideMark/>
          </w:tcPr>
          <w:p w14:paraId="7141DD33" w14:textId="77777777" w:rsidR="00FE32BD" w:rsidRPr="00A50D89" w:rsidRDefault="00FE32BD" w:rsidP="00A9502B">
            <w:pPr>
              <w:widowControl/>
              <w:jc w:val="both"/>
              <w:rPr>
                <w:rFonts w:ascii="Times New Roman" w:eastAsia="標楷體" w:hAnsi="Times New Roman" w:cs="Times New Roman"/>
                <w:color w:val="D9D9D9" w:themeColor="background1" w:themeShade="D9"/>
                <w:kern w:val="0"/>
                <w:sz w:val="20"/>
                <w:szCs w:val="20"/>
              </w:rPr>
            </w:pPr>
          </w:p>
        </w:tc>
        <w:tc>
          <w:tcPr>
            <w:tcW w:w="3467" w:type="dxa"/>
            <w:gridSpan w:val="3"/>
            <w:tcBorders>
              <w:top w:val="single" w:sz="12" w:space="0" w:color="auto"/>
              <w:left w:val="nil"/>
              <w:bottom w:val="single" w:sz="4" w:space="0" w:color="auto"/>
              <w:right w:val="nil"/>
            </w:tcBorders>
            <w:shd w:val="clear" w:color="auto" w:fill="auto"/>
            <w:noWrap/>
            <w:vAlign w:val="bottom"/>
            <w:hideMark/>
          </w:tcPr>
          <w:p w14:paraId="06CFD4A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有投保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w:t>
            </w:r>
          </w:p>
        </w:tc>
        <w:tc>
          <w:tcPr>
            <w:tcW w:w="62" w:type="dxa"/>
            <w:gridSpan w:val="2"/>
            <w:tcBorders>
              <w:top w:val="single" w:sz="12" w:space="0" w:color="auto"/>
              <w:left w:val="nil"/>
              <w:right w:val="nil"/>
            </w:tcBorders>
            <w:shd w:val="clear" w:color="auto" w:fill="auto"/>
            <w:noWrap/>
            <w:vAlign w:val="bottom"/>
            <w:hideMark/>
          </w:tcPr>
          <w:p w14:paraId="6E1CFBED"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3488" w:type="dxa"/>
            <w:gridSpan w:val="4"/>
            <w:tcBorders>
              <w:top w:val="single" w:sz="12" w:space="0" w:color="auto"/>
              <w:left w:val="nil"/>
              <w:bottom w:val="single" w:sz="4" w:space="0" w:color="auto"/>
              <w:right w:val="nil"/>
            </w:tcBorders>
            <w:shd w:val="clear" w:color="auto" w:fill="auto"/>
            <w:noWrap/>
            <w:vAlign w:val="bottom"/>
            <w:hideMark/>
          </w:tcPr>
          <w:p w14:paraId="68F9B253"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無投保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w:t>
            </w:r>
          </w:p>
        </w:tc>
      </w:tr>
      <w:tr w:rsidR="002369B8" w:rsidRPr="00A50D89" w14:paraId="095BF55F" w14:textId="77777777" w:rsidTr="0011649D">
        <w:trPr>
          <w:trHeight w:val="300"/>
        </w:trPr>
        <w:tc>
          <w:tcPr>
            <w:tcW w:w="1380" w:type="dxa"/>
            <w:tcBorders>
              <w:left w:val="nil"/>
              <w:bottom w:val="single" w:sz="4" w:space="0" w:color="auto"/>
              <w:right w:val="nil"/>
            </w:tcBorders>
            <w:shd w:val="clear" w:color="auto" w:fill="auto"/>
            <w:noWrap/>
            <w:vAlign w:val="bottom"/>
            <w:hideMark/>
          </w:tcPr>
          <w:p w14:paraId="49278C7E"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年度</w:t>
            </w:r>
          </w:p>
        </w:tc>
        <w:tc>
          <w:tcPr>
            <w:tcW w:w="62" w:type="dxa"/>
            <w:tcBorders>
              <w:left w:val="nil"/>
              <w:bottom w:val="single" w:sz="4" w:space="0" w:color="auto"/>
              <w:right w:val="nil"/>
            </w:tcBorders>
            <w:shd w:val="clear" w:color="auto" w:fill="auto"/>
            <w:noWrap/>
            <w:vAlign w:val="bottom"/>
            <w:hideMark/>
          </w:tcPr>
          <w:p w14:paraId="0D45A541"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left w:val="nil"/>
              <w:bottom w:val="single" w:sz="4" w:space="0" w:color="auto"/>
              <w:right w:val="nil"/>
            </w:tcBorders>
            <w:shd w:val="clear" w:color="auto" w:fill="auto"/>
            <w:noWrap/>
            <w:vAlign w:val="bottom"/>
            <w:hideMark/>
          </w:tcPr>
          <w:p w14:paraId="43E15C2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個數</w:t>
            </w:r>
          </w:p>
        </w:tc>
        <w:tc>
          <w:tcPr>
            <w:tcW w:w="77" w:type="dxa"/>
            <w:tcBorders>
              <w:left w:val="nil"/>
              <w:bottom w:val="single" w:sz="4" w:space="0" w:color="auto"/>
              <w:right w:val="nil"/>
            </w:tcBorders>
            <w:shd w:val="clear" w:color="auto" w:fill="auto"/>
            <w:noWrap/>
            <w:vAlign w:val="bottom"/>
            <w:hideMark/>
          </w:tcPr>
          <w:p w14:paraId="3799C83F"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left w:val="nil"/>
              <w:bottom w:val="single" w:sz="4" w:space="0" w:color="auto"/>
              <w:right w:val="nil"/>
            </w:tcBorders>
            <w:shd w:val="clear" w:color="auto" w:fill="auto"/>
            <w:noWrap/>
            <w:vAlign w:val="bottom"/>
            <w:hideMark/>
          </w:tcPr>
          <w:p w14:paraId="21A3DE9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百分比</w:t>
            </w:r>
          </w:p>
        </w:tc>
        <w:tc>
          <w:tcPr>
            <w:tcW w:w="62" w:type="dxa"/>
            <w:gridSpan w:val="2"/>
            <w:tcBorders>
              <w:left w:val="nil"/>
              <w:bottom w:val="single" w:sz="4" w:space="0" w:color="auto"/>
              <w:right w:val="nil"/>
            </w:tcBorders>
            <w:shd w:val="clear" w:color="auto" w:fill="auto"/>
            <w:noWrap/>
            <w:vAlign w:val="bottom"/>
            <w:hideMark/>
          </w:tcPr>
          <w:p w14:paraId="269E5E0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left w:val="nil"/>
              <w:bottom w:val="single" w:sz="4" w:space="0" w:color="auto"/>
              <w:right w:val="nil"/>
            </w:tcBorders>
            <w:shd w:val="clear" w:color="auto" w:fill="auto"/>
            <w:noWrap/>
            <w:vAlign w:val="bottom"/>
            <w:hideMark/>
          </w:tcPr>
          <w:p w14:paraId="248A2E54"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個數</w:t>
            </w:r>
          </w:p>
        </w:tc>
        <w:tc>
          <w:tcPr>
            <w:tcW w:w="77" w:type="dxa"/>
            <w:tcBorders>
              <w:left w:val="nil"/>
              <w:bottom w:val="single" w:sz="4" w:space="0" w:color="auto"/>
              <w:right w:val="nil"/>
            </w:tcBorders>
            <w:shd w:val="clear" w:color="auto" w:fill="auto"/>
            <w:noWrap/>
            <w:vAlign w:val="bottom"/>
            <w:hideMark/>
          </w:tcPr>
          <w:p w14:paraId="642002B0"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left w:val="nil"/>
              <w:bottom w:val="single" w:sz="4" w:space="0" w:color="auto"/>
              <w:right w:val="nil"/>
            </w:tcBorders>
            <w:shd w:val="clear" w:color="auto" w:fill="auto"/>
            <w:noWrap/>
            <w:vAlign w:val="bottom"/>
            <w:hideMark/>
          </w:tcPr>
          <w:p w14:paraId="3B14004A"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百分比</w:t>
            </w:r>
          </w:p>
        </w:tc>
      </w:tr>
      <w:tr w:rsidR="002369B8" w:rsidRPr="00A50D89" w14:paraId="1A49B08F" w14:textId="77777777" w:rsidTr="0011649D">
        <w:trPr>
          <w:trHeight w:val="288"/>
        </w:trPr>
        <w:tc>
          <w:tcPr>
            <w:tcW w:w="1380" w:type="dxa"/>
            <w:tcBorders>
              <w:top w:val="single" w:sz="4" w:space="0" w:color="auto"/>
              <w:left w:val="nil"/>
              <w:bottom w:val="nil"/>
              <w:right w:val="nil"/>
            </w:tcBorders>
            <w:shd w:val="clear" w:color="auto" w:fill="auto"/>
            <w:noWrap/>
            <w:vAlign w:val="bottom"/>
            <w:hideMark/>
          </w:tcPr>
          <w:p w14:paraId="27E0F2DD"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2009</w:t>
            </w:r>
          </w:p>
        </w:tc>
        <w:tc>
          <w:tcPr>
            <w:tcW w:w="62" w:type="dxa"/>
            <w:tcBorders>
              <w:top w:val="single" w:sz="4" w:space="0" w:color="auto"/>
              <w:left w:val="nil"/>
              <w:bottom w:val="nil"/>
              <w:right w:val="nil"/>
            </w:tcBorders>
            <w:shd w:val="clear" w:color="auto" w:fill="auto"/>
            <w:noWrap/>
            <w:vAlign w:val="bottom"/>
            <w:hideMark/>
          </w:tcPr>
          <w:p w14:paraId="7BD1C85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single" w:sz="4" w:space="0" w:color="auto"/>
              <w:left w:val="nil"/>
              <w:bottom w:val="nil"/>
              <w:right w:val="nil"/>
            </w:tcBorders>
            <w:shd w:val="clear" w:color="auto" w:fill="auto"/>
            <w:noWrap/>
            <w:vAlign w:val="bottom"/>
            <w:hideMark/>
          </w:tcPr>
          <w:p w14:paraId="39FFE3C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257</w:t>
            </w:r>
          </w:p>
        </w:tc>
        <w:tc>
          <w:tcPr>
            <w:tcW w:w="77" w:type="dxa"/>
            <w:tcBorders>
              <w:top w:val="single" w:sz="4" w:space="0" w:color="auto"/>
              <w:left w:val="nil"/>
              <w:bottom w:val="nil"/>
              <w:right w:val="nil"/>
            </w:tcBorders>
            <w:shd w:val="clear" w:color="auto" w:fill="auto"/>
            <w:noWrap/>
            <w:vAlign w:val="bottom"/>
            <w:hideMark/>
          </w:tcPr>
          <w:p w14:paraId="28D26DC3"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single" w:sz="4" w:space="0" w:color="auto"/>
              <w:left w:val="nil"/>
              <w:bottom w:val="nil"/>
              <w:right w:val="nil"/>
            </w:tcBorders>
            <w:shd w:val="clear" w:color="auto" w:fill="auto"/>
            <w:noWrap/>
            <w:vAlign w:val="bottom"/>
            <w:hideMark/>
          </w:tcPr>
          <w:p w14:paraId="2BC9A037"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5.80%</w:t>
            </w:r>
          </w:p>
        </w:tc>
        <w:tc>
          <w:tcPr>
            <w:tcW w:w="62" w:type="dxa"/>
            <w:gridSpan w:val="2"/>
            <w:tcBorders>
              <w:top w:val="single" w:sz="4" w:space="0" w:color="auto"/>
              <w:left w:val="nil"/>
              <w:bottom w:val="nil"/>
              <w:right w:val="nil"/>
            </w:tcBorders>
            <w:shd w:val="clear" w:color="auto" w:fill="auto"/>
            <w:noWrap/>
            <w:vAlign w:val="bottom"/>
            <w:hideMark/>
          </w:tcPr>
          <w:p w14:paraId="711437A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single" w:sz="4" w:space="0" w:color="auto"/>
              <w:left w:val="nil"/>
              <w:bottom w:val="nil"/>
              <w:right w:val="nil"/>
            </w:tcBorders>
            <w:shd w:val="clear" w:color="auto" w:fill="auto"/>
            <w:noWrap/>
            <w:vAlign w:val="bottom"/>
            <w:hideMark/>
          </w:tcPr>
          <w:p w14:paraId="2FA8853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288</w:t>
            </w:r>
          </w:p>
        </w:tc>
        <w:tc>
          <w:tcPr>
            <w:tcW w:w="77" w:type="dxa"/>
            <w:tcBorders>
              <w:top w:val="single" w:sz="4" w:space="0" w:color="auto"/>
              <w:left w:val="nil"/>
              <w:bottom w:val="nil"/>
              <w:right w:val="nil"/>
            </w:tcBorders>
            <w:shd w:val="clear" w:color="auto" w:fill="auto"/>
            <w:noWrap/>
            <w:vAlign w:val="bottom"/>
            <w:hideMark/>
          </w:tcPr>
          <w:p w14:paraId="6F0B96F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single" w:sz="4" w:space="0" w:color="auto"/>
              <w:left w:val="nil"/>
              <w:bottom w:val="nil"/>
              <w:right w:val="nil"/>
            </w:tcBorders>
            <w:shd w:val="clear" w:color="auto" w:fill="auto"/>
            <w:noWrap/>
            <w:vAlign w:val="bottom"/>
            <w:hideMark/>
          </w:tcPr>
          <w:p w14:paraId="2AABC24C"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11.24%</w:t>
            </w:r>
          </w:p>
        </w:tc>
      </w:tr>
      <w:tr w:rsidR="002369B8" w:rsidRPr="00A50D89" w14:paraId="28D89550" w14:textId="77777777" w:rsidTr="00A3205D">
        <w:trPr>
          <w:trHeight w:val="288"/>
        </w:trPr>
        <w:tc>
          <w:tcPr>
            <w:tcW w:w="1380" w:type="dxa"/>
            <w:tcBorders>
              <w:top w:val="nil"/>
              <w:left w:val="nil"/>
              <w:bottom w:val="nil"/>
              <w:right w:val="nil"/>
            </w:tcBorders>
            <w:shd w:val="clear" w:color="auto" w:fill="auto"/>
            <w:noWrap/>
            <w:vAlign w:val="bottom"/>
            <w:hideMark/>
          </w:tcPr>
          <w:p w14:paraId="1807145A"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2010</w:t>
            </w:r>
          </w:p>
        </w:tc>
        <w:tc>
          <w:tcPr>
            <w:tcW w:w="62" w:type="dxa"/>
            <w:tcBorders>
              <w:top w:val="nil"/>
              <w:left w:val="nil"/>
              <w:bottom w:val="nil"/>
              <w:right w:val="nil"/>
            </w:tcBorders>
            <w:shd w:val="clear" w:color="auto" w:fill="auto"/>
            <w:noWrap/>
            <w:vAlign w:val="bottom"/>
            <w:hideMark/>
          </w:tcPr>
          <w:p w14:paraId="62A46F3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nil"/>
              <w:right w:val="nil"/>
            </w:tcBorders>
            <w:shd w:val="clear" w:color="auto" w:fill="auto"/>
            <w:noWrap/>
            <w:vAlign w:val="bottom"/>
            <w:hideMark/>
          </w:tcPr>
          <w:p w14:paraId="594BD631"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335</w:t>
            </w:r>
          </w:p>
        </w:tc>
        <w:tc>
          <w:tcPr>
            <w:tcW w:w="77" w:type="dxa"/>
            <w:tcBorders>
              <w:top w:val="nil"/>
              <w:left w:val="nil"/>
              <w:bottom w:val="nil"/>
              <w:right w:val="nil"/>
            </w:tcBorders>
            <w:shd w:val="clear" w:color="auto" w:fill="auto"/>
            <w:noWrap/>
            <w:vAlign w:val="bottom"/>
            <w:hideMark/>
          </w:tcPr>
          <w:p w14:paraId="4D64F2A3"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nil"/>
              <w:right w:val="nil"/>
            </w:tcBorders>
            <w:shd w:val="clear" w:color="auto" w:fill="auto"/>
            <w:noWrap/>
            <w:vAlign w:val="bottom"/>
            <w:hideMark/>
          </w:tcPr>
          <w:p w14:paraId="34BD3314"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7.56%</w:t>
            </w:r>
          </w:p>
        </w:tc>
        <w:tc>
          <w:tcPr>
            <w:tcW w:w="62" w:type="dxa"/>
            <w:gridSpan w:val="2"/>
            <w:tcBorders>
              <w:top w:val="nil"/>
              <w:left w:val="nil"/>
              <w:bottom w:val="nil"/>
              <w:right w:val="nil"/>
            </w:tcBorders>
            <w:shd w:val="clear" w:color="auto" w:fill="auto"/>
            <w:noWrap/>
            <w:vAlign w:val="bottom"/>
            <w:hideMark/>
          </w:tcPr>
          <w:p w14:paraId="595D5444"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nil"/>
              <w:right w:val="nil"/>
            </w:tcBorders>
            <w:shd w:val="clear" w:color="auto" w:fill="auto"/>
            <w:noWrap/>
            <w:vAlign w:val="bottom"/>
            <w:hideMark/>
          </w:tcPr>
          <w:p w14:paraId="6C7691E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315</w:t>
            </w:r>
          </w:p>
        </w:tc>
        <w:tc>
          <w:tcPr>
            <w:tcW w:w="77" w:type="dxa"/>
            <w:tcBorders>
              <w:top w:val="nil"/>
              <w:left w:val="nil"/>
              <w:bottom w:val="nil"/>
              <w:right w:val="nil"/>
            </w:tcBorders>
            <w:shd w:val="clear" w:color="auto" w:fill="auto"/>
            <w:noWrap/>
            <w:vAlign w:val="bottom"/>
            <w:hideMark/>
          </w:tcPr>
          <w:p w14:paraId="1BC8965A"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nil"/>
              <w:right w:val="nil"/>
            </w:tcBorders>
            <w:shd w:val="clear" w:color="auto" w:fill="auto"/>
            <w:noWrap/>
            <w:vAlign w:val="bottom"/>
            <w:hideMark/>
          </w:tcPr>
          <w:p w14:paraId="793CB42A"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12.29%</w:t>
            </w:r>
          </w:p>
        </w:tc>
      </w:tr>
      <w:tr w:rsidR="002369B8" w:rsidRPr="00A50D89" w14:paraId="2AD7860B" w14:textId="77777777" w:rsidTr="00A3205D">
        <w:trPr>
          <w:trHeight w:val="288"/>
        </w:trPr>
        <w:tc>
          <w:tcPr>
            <w:tcW w:w="1380" w:type="dxa"/>
            <w:tcBorders>
              <w:top w:val="nil"/>
              <w:left w:val="nil"/>
              <w:bottom w:val="nil"/>
              <w:right w:val="nil"/>
            </w:tcBorders>
            <w:shd w:val="clear" w:color="auto" w:fill="auto"/>
            <w:noWrap/>
            <w:vAlign w:val="bottom"/>
            <w:hideMark/>
          </w:tcPr>
          <w:p w14:paraId="17E4E0D4"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2011</w:t>
            </w:r>
          </w:p>
        </w:tc>
        <w:tc>
          <w:tcPr>
            <w:tcW w:w="62" w:type="dxa"/>
            <w:tcBorders>
              <w:top w:val="nil"/>
              <w:left w:val="nil"/>
              <w:bottom w:val="nil"/>
              <w:right w:val="nil"/>
            </w:tcBorders>
            <w:shd w:val="clear" w:color="auto" w:fill="auto"/>
            <w:noWrap/>
            <w:vAlign w:val="bottom"/>
            <w:hideMark/>
          </w:tcPr>
          <w:p w14:paraId="4291D26C"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nil"/>
              <w:right w:val="nil"/>
            </w:tcBorders>
            <w:shd w:val="clear" w:color="auto" w:fill="auto"/>
            <w:noWrap/>
            <w:vAlign w:val="bottom"/>
            <w:hideMark/>
          </w:tcPr>
          <w:p w14:paraId="6F4255E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402</w:t>
            </w:r>
          </w:p>
        </w:tc>
        <w:tc>
          <w:tcPr>
            <w:tcW w:w="77" w:type="dxa"/>
            <w:tcBorders>
              <w:top w:val="nil"/>
              <w:left w:val="nil"/>
              <w:bottom w:val="nil"/>
              <w:right w:val="nil"/>
            </w:tcBorders>
            <w:shd w:val="clear" w:color="auto" w:fill="auto"/>
            <w:noWrap/>
            <w:vAlign w:val="bottom"/>
            <w:hideMark/>
          </w:tcPr>
          <w:p w14:paraId="5EE70CA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nil"/>
              <w:right w:val="nil"/>
            </w:tcBorders>
            <w:shd w:val="clear" w:color="auto" w:fill="auto"/>
            <w:noWrap/>
            <w:vAlign w:val="bottom"/>
            <w:hideMark/>
          </w:tcPr>
          <w:p w14:paraId="60DD85A3"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9.07%</w:t>
            </w:r>
          </w:p>
        </w:tc>
        <w:tc>
          <w:tcPr>
            <w:tcW w:w="62" w:type="dxa"/>
            <w:gridSpan w:val="2"/>
            <w:tcBorders>
              <w:top w:val="nil"/>
              <w:left w:val="nil"/>
              <w:bottom w:val="nil"/>
              <w:right w:val="nil"/>
            </w:tcBorders>
            <w:shd w:val="clear" w:color="auto" w:fill="auto"/>
            <w:noWrap/>
            <w:vAlign w:val="bottom"/>
            <w:hideMark/>
          </w:tcPr>
          <w:p w14:paraId="2D5C9AAE"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nil"/>
              <w:right w:val="nil"/>
            </w:tcBorders>
            <w:shd w:val="clear" w:color="auto" w:fill="auto"/>
            <w:noWrap/>
            <w:vAlign w:val="bottom"/>
            <w:hideMark/>
          </w:tcPr>
          <w:p w14:paraId="54A6BE3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334</w:t>
            </w:r>
          </w:p>
        </w:tc>
        <w:tc>
          <w:tcPr>
            <w:tcW w:w="77" w:type="dxa"/>
            <w:tcBorders>
              <w:top w:val="nil"/>
              <w:left w:val="nil"/>
              <w:bottom w:val="nil"/>
              <w:right w:val="nil"/>
            </w:tcBorders>
            <w:shd w:val="clear" w:color="auto" w:fill="auto"/>
            <w:noWrap/>
            <w:vAlign w:val="bottom"/>
            <w:hideMark/>
          </w:tcPr>
          <w:p w14:paraId="1BDCC00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nil"/>
              <w:right w:val="nil"/>
            </w:tcBorders>
            <w:shd w:val="clear" w:color="auto" w:fill="auto"/>
            <w:noWrap/>
            <w:vAlign w:val="bottom"/>
            <w:hideMark/>
          </w:tcPr>
          <w:p w14:paraId="7EC01AF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13.03%</w:t>
            </w:r>
          </w:p>
        </w:tc>
      </w:tr>
      <w:tr w:rsidR="002369B8" w:rsidRPr="00A50D89" w14:paraId="10A107B6" w14:textId="77777777" w:rsidTr="00A3205D">
        <w:trPr>
          <w:trHeight w:val="288"/>
        </w:trPr>
        <w:tc>
          <w:tcPr>
            <w:tcW w:w="1380" w:type="dxa"/>
            <w:tcBorders>
              <w:top w:val="nil"/>
              <w:left w:val="nil"/>
              <w:bottom w:val="nil"/>
              <w:right w:val="nil"/>
            </w:tcBorders>
            <w:shd w:val="clear" w:color="auto" w:fill="auto"/>
            <w:noWrap/>
            <w:vAlign w:val="bottom"/>
            <w:hideMark/>
          </w:tcPr>
          <w:p w14:paraId="293E27D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2012</w:t>
            </w:r>
          </w:p>
        </w:tc>
        <w:tc>
          <w:tcPr>
            <w:tcW w:w="62" w:type="dxa"/>
            <w:tcBorders>
              <w:top w:val="nil"/>
              <w:left w:val="nil"/>
              <w:bottom w:val="nil"/>
              <w:right w:val="nil"/>
            </w:tcBorders>
            <w:shd w:val="clear" w:color="auto" w:fill="auto"/>
            <w:noWrap/>
            <w:vAlign w:val="bottom"/>
            <w:hideMark/>
          </w:tcPr>
          <w:p w14:paraId="508B46C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nil"/>
              <w:right w:val="nil"/>
            </w:tcBorders>
            <w:shd w:val="clear" w:color="auto" w:fill="auto"/>
            <w:noWrap/>
            <w:vAlign w:val="bottom"/>
            <w:hideMark/>
          </w:tcPr>
          <w:p w14:paraId="0A2670A6"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415</w:t>
            </w:r>
          </w:p>
        </w:tc>
        <w:tc>
          <w:tcPr>
            <w:tcW w:w="77" w:type="dxa"/>
            <w:tcBorders>
              <w:top w:val="nil"/>
              <w:left w:val="nil"/>
              <w:bottom w:val="nil"/>
              <w:right w:val="nil"/>
            </w:tcBorders>
            <w:shd w:val="clear" w:color="auto" w:fill="auto"/>
            <w:noWrap/>
            <w:vAlign w:val="bottom"/>
            <w:hideMark/>
          </w:tcPr>
          <w:p w14:paraId="7FBC408E"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nil"/>
              <w:right w:val="nil"/>
            </w:tcBorders>
            <w:shd w:val="clear" w:color="auto" w:fill="auto"/>
            <w:noWrap/>
            <w:vAlign w:val="bottom"/>
            <w:hideMark/>
          </w:tcPr>
          <w:p w14:paraId="740586E3"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9.36%</w:t>
            </w:r>
          </w:p>
        </w:tc>
        <w:tc>
          <w:tcPr>
            <w:tcW w:w="62" w:type="dxa"/>
            <w:gridSpan w:val="2"/>
            <w:tcBorders>
              <w:top w:val="nil"/>
              <w:left w:val="nil"/>
              <w:bottom w:val="nil"/>
              <w:right w:val="nil"/>
            </w:tcBorders>
            <w:shd w:val="clear" w:color="auto" w:fill="auto"/>
            <w:noWrap/>
            <w:vAlign w:val="bottom"/>
            <w:hideMark/>
          </w:tcPr>
          <w:p w14:paraId="1314A3AF"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nil"/>
              <w:right w:val="nil"/>
            </w:tcBorders>
            <w:shd w:val="clear" w:color="auto" w:fill="auto"/>
            <w:noWrap/>
            <w:vAlign w:val="bottom"/>
            <w:hideMark/>
          </w:tcPr>
          <w:p w14:paraId="19D835BC"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286</w:t>
            </w:r>
          </w:p>
        </w:tc>
        <w:tc>
          <w:tcPr>
            <w:tcW w:w="77" w:type="dxa"/>
            <w:tcBorders>
              <w:top w:val="nil"/>
              <w:left w:val="nil"/>
              <w:bottom w:val="nil"/>
              <w:right w:val="nil"/>
            </w:tcBorders>
            <w:shd w:val="clear" w:color="auto" w:fill="auto"/>
            <w:noWrap/>
            <w:vAlign w:val="bottom"/>
            <w:hideMark/>
          </w:tcPr>
          <w:p w14:paraId="169239E0"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nil"/>
              <w:right w:val="nil"/>
            </w:tcBorders>
            <w:shd w:val="clear" w:color="auto" w:fill="auto"/>
            <w:noWrap/>
            <w:vAlign w:val="bottom"/>
            <w:hideMark/>
          </w:tcPr>
          <w:p w14:paraId="02C3124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11.16%</w:t>
            </w:r>
          </w:p>
        </w:tc>
      </w:tr>
      <w:tr w:rsidR="002369B8" w:rsidRPr="00A50D89" w14:paraId="3DB91F39" w14:textId="77777777" w:rsidTr="00A3205D">
        <w:trPr>
          <w:trHeight w:val="288"/>
        </w:trPr>
        <w:tc>
          <w:tcPr>
            <w:tcW w:w="1380" w:type="dxa"/>
            <w:tcBorders>
              <w:top w:val="nil"/>
              <w:left w:val="nil"/>
              <w:bottom w:val="nil"/>
              <w:right w:val="nil"/>
            </w:tcBorders>
            <w:shd w:val="clear" w:color="auto" w:fill="auto"/>
            <w:noWrap/>
            <w:vAlign w:val="bottom"/>
            <w:hideMark/>
          </w:tcPr>
          <w:p w14:paraId="0CB18366"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2013</w:t>
            </w:r>
          </w:p>
        </w:tc>
        <w:tc>
          <w:tcPr>
            <w:tcW w:w="62" w:type="dxa"/>
            <w:tcBorders>
              <w:top w:val="nil"/>
              <w:left w:val="nil"/>
              <w:bottom w:val="nil"/>
              <w:right w:val="nil"/>
            </w:tcBorders>
            <w:shd w:val="clear" w:color="auto" w:fill="auto"/>
            <w:noWrap/>
            <w:vAlign w:val="bottom"/>
            <w:hideMark/>
          </w:tcPr>
          <w:p w14:paraId="110AA5F7"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nil"/>
              <w:right w:val="nil"/>
            </w:tcBorders>
            <w:shd w:val="clear" w:color="auto" w:fill="auto"/>
            <w:noWrap/>
            <w:vAlign w:val="bottom"/>
            <w:hideMark/>
          </w:tcPr>
          <w:p w14:paraId="608DBA43"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443</w:t>
            </w:r>
          </w:p>
        </w:tc>
        <w:tc>
          <w:tcPr>
            <w:tcW w:w="77" w:type="dxa"/>
            <w:tcBorders>
              <w:top w:val="nil"/>
              <w:left w:val="nil"/>
              <w:bottom w:val="nil"/>
              <w:right w:val="nil"/>
            </w:tcBorders>
            <w:shd w:val="clear" w:color="auto" w:fill="auto"/>
            <w:noWrap/>
            <w:vAlign w:val="bottom"/>
            <w:hideMark/>
          </w:tcPr>
          <w:p w14:paraId="382F8BC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nil"/>
              <w:right w:val="nil"/>
            </w:tcBorders>
            <w:shd w:val="clear" w:color="auto" w:fill="auto"/>
            <w:noWrap/>
            <w:vAlign w:val="bottom"/>
            <w:hideMark/>
          </w:tcPr>
          <w:p w14:paraId="13116F24"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10.00%</w:t>
            </w:r>
          </w:p>
        </w:tc>
        <w:tc>
          <w:tcPr>
            <w:tcW w:w="62" w:type="dxa"/>
            <w:gridSpan w:val="2"/>
            <w:tcBorders>
              <w:top w:val="nil"/>
              <w:left w:val="nil"/>
              <w:bottom w:val="nil"/>
              <w:right w:val="nil"/>
            </w:tcBorders>
            <w:shd w:val="clear" w:color="auto" w:fill="auto"/>
            <w:noWrap/>
            <w:vAlign w:val="bottom"/>
            <w:hideMark/>
          </w:tcPr>
          <w:p w14:paraId="1EE16D81"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nil"/>
              <w:right w:val="nil"/>
            </w:tcBorders>
            <w:shd w:val="clear" w:color="auto" w:fill="auto"/>
            <w:noWrap/>
            <w:vAlign w:val="bottom"/>
            <w:hideMark/>
          </w:tcPr>
          <w:p w14:paraId="4932B4E5"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291</w:t>
            </w:r>
          </w:p>
        </w:tc>
        <w:tc>
          <w:tcPr>
            <w:tcW w:w="77" w:type="dxa"/>
            <w:tcBorders>
              <w:top w:val="nil"/>
              <w:left w:val="nil"/>
              <w:bottom w:val="nil"/>
              <w:right w:val="nil"/>
            </w:tcBorders>
            <w:shd w:val="clear" w:color="auto" w:fill="auto"/>
            <w:noWrap/>
            <w:vAlign w:val="bottom"/>
            <w:hideMark/>
          </w:tcPr>
          <w:p w14:paraId="39529686"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nil"/>
              <w:right w:val="nil"/>
            </w:tcBorders>
            <w:shd w:val="clear" w:color="auto" w:fill="auto"/>
            <w:noWrap/>
            <w:vAlign w:val="bottom"/>
            <w:hideMark/>
          </w:tcPr>
          <w:p w14:paraId="30656AA6"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11.35%</w:t>
            </w:r>
          </w:p>
        </w:tc>
      </w:tr>
      <w:tr w:rsidR="002369B8" w:rsidRPr="00A50D89" w14:paraId="29225010" w14:textId="77777777" w:rsidTr="00A3205D">
        <w:trPr>
          <w:trHeight w:val="288"/>
        </w:trPr>
        <w:tc>
          <w:tcPr>
            <w:tcW w:w="1380" w:type="dxa"/>
            <w:tcBorders>
              <w:top w:val="nil"/>
              <w:left w:val="nil"/>
              <w:bottom w:val="nil"/>
              <w:right w:val="nil"/>
            </w:tcBorders>
            <w:shd w:val="clear" w:color="auto" w:fill="auto"/>
            <w:noWrap/>
            <w:vAlign w:val="bottom"/>
            <w:hideMark/>
          </w:tcPr>
          <w:p w14:paraId="01EF9B0A"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2014</w:t>
            </w:r>
          </w:p>
        </w:tc>
        <w:tc>
          <w:tcPr>
            <w:tcW w:w="62" w:type="dxa"/>
            <w:tcBorders>
              <w:top w:val="nil"/>
              <w:left w:val="nil"/>
              <w:bottom w:val="nil"/>
              <w:right w:val="nil"/>
            </w:tcBorders>
            <w:shd w:val="clear" w:color="auto" w:fill="auto"/>
            <w:noWrap/>
            <w:vAlign w:val="bottom"/>
            <w:hideMark/>
          </w:tcPr>
          <w:p w14:paraId="601B6D21"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nil"/>
              <w:right w:val="nil"/>
            </w:tcBorders>
            <w:shd w:val="clear" w:color="auto" w:fill="auto"/>
            <w:noWrap/>
            <w:vAlign w:val="bottom"/>
            <w:hideMark/>
          </w:tcPr>
          <w:p w14:paraId="1736620F"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499</w:t>
            </w:r>
          </w:p>
        </w:tc>
        <w:tc>
          <w:tcPr>
            <w:tcW w:w="77" w:type="dxa"/>
            <w:tcBorders>
              <w:top w:val="nil"/>
              <w:left w:val="nil"/>
              <w:bottom w:val="nil"/>
              <w:right w:val="nil"/>
            </w:tcBorders>
            <w:shd w:val="clear" w:color="auto" w:fill="auto"/>
            <w:noWrap/>
            <w:vAlign w:val="bottom"/>
            <w:hideMark/>
          </w:tcPr>
          <w:p w14:paraId="1C5CA67A"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nil"/>
              <w:right w:val="nil"/>
            </w:tcBorders>
            <w:shd w:val="clear" w:color="auto" w:fill="auto"/>
            <w:noWrap/>
            <w:vAlign w:val="bottom"/>
            <w:hideMark/>
          </w:tcPr>
          <w:p w14:paraId="296B65AC"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11.26%</w:t>
            </w:r>
          </w:p>
        </w:tc>
        <w:tc>
          <w:tcPr>
            <w:tcW w:w="62" w:type="dxa"/>
            <w:gridSpan w:val="2"/>
            <w:tcBorders>
              <w:top w:val="nil"/>
              <w:left w:val="nil"/>
              <w:bottom w:val="nil"/>
              <w:right w:val="nil"/>
            </w:tcBorders>
            <w:shd w:val="clear" w:color="auto" w:fill="auto"/>
            <w:noWrap/>
            <w:vAlign w:val="bottom"/>
            <w:hideMark/>
          </w:tcPr>
          <w:p w14:paraId="182838AD"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nil"/>
              <w:right w:val="nil"/>
            </w:tcBorders>
            <w:shd w:val="clear" w:color="auto" w:fill="auto"/>
            <w:noWrap/>
            <w:vAlign w:val="bottom"/>
            <w:hideMark/>
          </w:tcPr>
          <w:p w14:paraId="5A12F95F"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275</w:t>
            </w:r>
          </w:p>
        </w:tc>
        <w:tc>
          <w:tcPr>
            <w:tcW w:w="77" w:type="dxa"/>
            <w:tcBorders>
              <w:top w:val="nil"/>
              <w:left w:val="nil"/>
              <w:bottom w:val="nil"/>
              <w:right w:val="nil"/>
            </w:tcBorders>
            <w:shd w:val="clear" w:color="auto" w:fill="auto"/>
            <w:noWrap/>
            <w:vAlign w:val="bottom"/>
            <w:hideMark/>
          </w:tcPr>
          <w:p w14:paraId="24F59804"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nil"/>
              <w:right w:val="nil"/>
            </w:tcBorders>
            <w:shd w:val="clear" w:color="auto" w:fill="auto"/>
            <w:noWrap/>
            <w:vAlign w:val="bottom"/>
            <w:hideMark/>
          </w:tcPr>
          <w:p w14:paraId="7CD5978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10.73%</w:t>
            </w:r>
          </w:p>
        </w:tc>
      </w:tr>
      <w:tr w:rsidR="002369B8" w:rsidRPr="00A50D89" w14:paraId="5770616B" w14:textId="77777777" w:rsidTr="00A3205D">
        <w:trPr>
          <w:trHeight w:val="288"/>
        </w:trPr>
        <w:tc>
          <w:tcPr>
            <w:tcW w:w="1380" w:type="dxa"/>
            <w:tcBorders>
              <w:top w:val="nil"/>
              <w:left w:val="nil"/>
              <w:bottom w:val="nil"/>
              <w:right w:val="nil"/>
            </w:tcBorders>
            <w:shd w:val="clear" w:color="auto" w:fill="auto"/>
            <w:noWrap/>
            <w:vAlign w:val="bottom"/>
            <w:hideMark/>
          </w:tcPr>
          <w:p w14:paraId="246636C7"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2015</w:t>
            </w:r>
          </w:p>
        </w:tc>
        <w:tc>
          <w:tcPr>
            <w:tcW w:w="62" w:type="dxa"/>
            <w:tcBorders>
              <w:top w:val="nil"/>
              <w:left w:val="nil"/>
              <w:bottom w:val="nil"/>
              <w:right w:val="nil"/>
            </w:tcBorders>
            <w:shd w:val="clear" w:color="auto" w:fill="auto"/>
            <w:noWrap/>
            <w:vAlign w:val="bottom"/>
            <w:hideMark/>
          </w:tcPr>
          <w:p w14:paraId="0050364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nil"/>
              <w:right w:val="nil"/>
            </w:tcBorders>
            <w:shd w:val="clear" w:color="auto" w:fill="auto"/>
            <w:noWrap/>
            <w:vAlign w:val="bottom"/>
            <w:hideMark/>
          </w:tcPr>
          <w:p w14:paraId="203F0E4C"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592</w:t>
            </w:r>
          </w:p>
        </w:tc>
        <w:tc>
          <w:tcPr>
            <w:tcW w:w="77" w:type="dxa"/>
            <w:tcBorders>
              <w:top w:val="nil"/>
              <w:left w:val="nil"/>
              <w:bottom w:val="nil"/>
              <w:right w:val="nil"/>
            </w:tcBorders>
            <w:shd w:val="clear" w:color="auto" w:fill="auto"/>
            <w:noWrap/>
            <w:vAlign w:val="bottom"/>
            <w:hideMark/>
          </w:tcPr>
          <w:p w14:paraId="2E143E8C"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nil"/>
              <w:right w:val="nil"/>
            </w:tcBorders>
            <w:shd w:val="clear" w:color="auto" w:fill="auto"/>
            <w:noWrap/>
            <w:vAlign w:val="bottom"/>
            <w:hideMark/>
          </w:tcPr>
          <w:p w14:paraId="59B046E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13.36%</w:t>
            </w:r>
          </w:p>
        </w:tc>
        <w:tc>
          <w:tcPr>
            <w:tcW w:w="62" w:type="dxa"/>
            <w:gridSpan w:val="2"/>
            <w:tcBorders>
              <w:top w:val="nil"/>
              <w:left w:val="nil"/>
              <w:bottom w:val="nil"/>
              <w:right w:val="nil"/>
            </w:tcBorders>
            <w:shd w:val="clear" w:color="auto" w:fill="auto"/>
            <w:noWrap/>
            <w:vAlign w:val="bottom"/>
            <w:hideMark/>
          </w:tcPr>
          <w:p w14:paraId="5A9D78D7"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nil"/>
              <w:right w:val="nil"/>
            </w:tcBorders>
            <w:shd w:val="clear" w:color="auto" w:fill="auto"/>
            <w:noWrap/>
            <w:vAlign w:val="bottom"/>
            <w:hideMark/>
          </w:tcPr>
          <w:p w14:paraId="6631B74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272</w:t>
            </w:r>
          </w:p>
        </w:tc>
        <w:tc>
          <w:tcPr>
            <w:tcW w:w="77" w:type="dxa"/>
            <w:tcBorders>
              <w:top w:val="nil"/>
              <w:left w:val="nil"/>
              <w:bottom w:val="nil"/>
              <w:right w:val="nil"/>
            </w:tcBorders>
            <w:shd w:val="clear" w:color="auto" w:fill="auto"/>
            <w:noWrap/>
            <w:vAlign w:val="bottom"/>
            <w:hideMark/>
          </w:tcPr>
          <w:p w14:paraId="1C51239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nil"/>
              <w:right w:val="nil"/>
            </w:tcBorders>
            <w:shd w:val="clear" w:color="auto" w:fill="auto"/>
            <w:noWrap/>
            <w:vAlign w:val="bottom"/>
            <w:hideMark/>
          </w:tcPr>
          <w:p w14:paraId="6FCE466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10.61%</w:t>
            </w:r>
          </w:p>
        </w:tc>
      </w:tr>
      <w:tr w:rsidR="002369B8" w:rsidRPr="00A50D89" w14:paraId="41A3C742" w14:textId="77777777" w:rsidTr="00A3205D">
        <w:trPr>
          <w:trHeight w:val="288"/>
        </w:trPr>
        <w:tc>
          <w:tcPr>
            <w:tcW w:w="1380" w:type="dxa"/>
            <w:tcBorders>
              <w:top w:val="nil"/>
              <w:left w:val="nil"/>
              <w:bottom w:val="nil"/>
              <w:right w:val="nil"/>
            </w:tcBorders>
            <w:shd w:val="clear" w:color="auto" w:fill="auto"/>
            <w:noWrap/>
            <w:vAlign w:val="bottom"/>
            <w:hideMark/>
          </w:tcPr>
          <w:p w14:paraId="0D562B1A"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2016</w:t>
            </w:r>
          </w:p>
        </w:tc>
        <w:tc>
          <w:tcPr>
            <w:tcW w:w="62" w:type="dxa"/>
            <w:tcBorders>
              <w:top w:val="nil"/>
              <w:left w:val="nil"/>
              <w:bottom w:val="nil"/>
              <w:right w:val="nil"/>
            </w:tcBorders>
            <w:shd w:val="clear" w:color="auto" w:fill="auto"/>
            <w:noWrap/>
            <w:vAlign w:val="bottom"/>
            <w:hideMark/>
          </w:tcPr>
          <w:p w14:paraId="3DC0472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nil"/>
              <w:right w:val="nil"/>
            </w:tcBorders>
            <w:shd w:val="clear" w:color="auto" w:fill="auto"/>
            <w:noWrap/>
            <w:vAlign w:val="bottom"/>
            <w:hideMark/>
          </w:tcPr>
          <w:p w14:paraId="1475B02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698</w:t>
            </w:r>
          </w:p>
        </w:tc>
        <w:tc>
          <w:tcPr>
            <w:tcW w:w="77" w:type="dxa"/>
            <w:tcBorders>
              <w:top w:val="nil"/>
              <w:left w:val="nil"/>
              <w:bottom w:val="nil"/>
              <w:right w:val="nil"/>
            </w:tcBorders>
            <w:shd w:val="clear" w:color="auto" w:fill="auto"/>
            <w:noWrap/>
            <w:vAlign w:val="bottom"/>
            <w:hideMark/>
          </w:tcPr>
          <w:p w14:paraId="01F3A8F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nil"/>
              <w:right w:val="nil"/>
            </w:tcBorders>
            <w:shd w:val="clear" w:color="auto" w:fill="auto"/>
            <w:noWrap/>
            <w:vAlign w:val="bottom"/>
            <w:hideMark/>
          </w:tcPr>
          <w:p w14:paraId="7BA64C5E"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15.75%</w:t>
            </w:r>
          </w:p>
        </w:tc>
        <w:tc>
          <w:tcPr>
            <w:tcW w:w="62" w:type="dxa"/>
            <w:gridSpan w:val="2"/>
            <w:tcBorders>
              <w:top w:val="nil"/>
              <w:left w:val="nil"/>
              <w:bottom w:val="nil"/>
              <w:right w:val="nil"/>
            </w:tcBorders>
            <w:shd w:val="clear" w:color="auto" w:fill="auto"/>
            <w:noWrap/>
            <w:vAlign w:val="bottom"/>
            <w:hideMark/>
          </w:tcPr>
          <w:p w14:paraId="35CCB247"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nil"/>
              <w:right w:val="nil"/>
            </w:tcBorders>
            <w:shd w:val="clear" w:color="auto" w:fill="auto"/>
            <w:noWrap/>
            <w:vAlign w:val="bottom"/>
            <w:hideMark/>
          </w:tcPr>
          <w:p w14:paraId="08E02F94"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257</w:t>
            </w:r>
          </w:p>
        </w:tc>
        <w:tc>
          <w:tcPr>
            <w:tcW w:w="77" w:type="dxa"/>
            <w:tcBorders>
              <w:top w:val="nil"/>
              <w:left w:val="nil"/>
              <w:bottom w:val="nil"/>
              <w:right w:val="nil"/>
            </w:tcBorders>
            <w:shd w:val="clear" w:color="auto" w:fill="auto"/>
            <w:noWrap/>
            <w:vAlign w:val="bottom"/>
            <w:hideMark/>
          </w:tcPr>
          <w:p w14:paraId="1B8DF5D1"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nil"/>
              <w:right w:val="nil"/>
            </w:tcBorders>
            <w:shd w:val="clear" w:color="auto" w:fill="auto"/>
            <w:noWrap/>
            <w:vAlign w:val="bottom"/>
            <w:hideMark/>
          </w:tcPr>
          <w:p w14:paraId="301C1D7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10.03%</w:t>
            </w:r>
          </w:p>
        </w:tc>
      </w:tr>
      <w:tr w:rsidR="002369B8" w:rsidRPr="00A50D89" w14:paraId="6E1234FE" w14:textId="77777777" w:rsidTr="00687722">
        <w:trPr>
          <w:trHeight w:val="288"/>
        </w:trPr>
        <w:tc>
          <w:tcPr>
            <w:tcW w:w="1380" w:type="dxa"/>
            <w:tcBorders>
              <w:top w:val="nil"/>
              <w:left w:val="nil"/>
              <w:bottom w:val="single" w:sz="4" w:space="0" w:color="auto"/>
              <w:right w:val="nil"/>
            </w:tcBorders>
            <w:shd w:val="clear" w:color="auto" w:fill="auto"/>
            <w:noWrap/>
            <w:vAlign w:val="bottom"/>
            <w:hideMark/>
          </w:tcPr>
          <w:p w14:paraId="4320051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2017</w:t>
            </w:r>
          </w:p>
        </w:tc>
        <w:tc>
          <w:tcPr>
            <w:tcW w:w="62" w:type="dxa"/>
            <w:tcBorders>
              <w:top w:val="nil"/>
              <w:left w:val="nil"/>
              <w:bottom w:val="single" w:sz="4" w:space="0" w:color="auto"/>
              <w:right w:val="nil"/>
            </w:tcBorders>
            <w:shd w:val="clear" w:color="auto" w:fill="auto"/>
            <w:noWrap/>
            <w:vAlign w:val="bottom"/>
            <w:hideMark/>
          </w:tcPr>
          <w:p w14:paraId="3E6F5210"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nil"/>
              <w:left w:val="nil"/>
              <w:bottom w:val="single" w:sz="4" w:space="0" w:color="auto"/>
              <w:right w:val="nil"/>
            </w:tcBorders>
            <w:shd w:val="clear" w:color="auto" w:fill="auto"/>
            <w:noWrap/>
            <w:vAlign w:val="bottom"/>
            <w:hideMark/>
          </w:tcPr>
          <w:p w14:paraId="4FAC1770"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791</w:t>
            </w:r>
          </w:p>
        </w:tc>
        <w:tc>
          <w:tcPr>
            <w:tcW w:w="77" w:type="dxa"/>
            <w:tcBorders>
              <w:top w:val="nil"/>
              <w:left w:val="nil"/>
              <w:bottom w:val="single" w:sz="4" w:space="0" w:color="auto"/>
              <w:right w:val="nil"/>
            </w:tcBorders>
            <w:shd w:val="clear" w:color="auto" w:fill="auto"/>
            <w:noWrap/>
            <w:vAlign w:val="bottom"/>
            <w:hideMark/>
          </w:tcPr>
          <w:p w14:paraId="180C058C"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nil"/>
              <w:left w:val="nil"/>
              <w:bottom w:val="single" w:sz="4" w:space="0" w:color="auto"/>
              <w:right w:val="nil"/>
            </w:tcBorders>
            <w:shd w:val="clear" w:color="auto" w:fill="auto"/>
            <w:noWrap/>
            <w:vAlign w:val="bottom"/>
            <w:hideMark/>
          </w:tcPr>
          <w:p w14:paraId="203D87E1"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17.85%</w:t>
            </w:r>
          </w:p>
        </w:tc>
        <w:tc>
          <w:tcPr>
            <w:tcW w:w="62" w:type="dxa"/>
            <w:gridSpan w:val="2"/>
            <w:tcBorders>
              <w:top w:val="nil"/>
              <w:left w:val="nil"/>
              <w:bottom w:val="single" w:sz="4" w:space="0" w:color="auto"/>
              <w:right w:val="nil"/>
            </w:tcBorders>
            <w:shd w:val="clear" w:color="auto" w:fill="auto"/>
            <w:noWrap/>
            <w:vAlign w:val="bottom"/>
            <w:hideMark/>
          </w:tcPr>
          <w:p w14:paraId="7392892B"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nil"/>
              <w:left w:val="nil"/>
              <w:bottom w:val="single" w:sz="4" w:space="0" w:color="auto"/>
              <w:right w:val="nil"/>
            </w:tcBorders>
            <w:shd w:val="clear" w:color="auto" w:fill="auto"/>
            <w:noWrap/>
            <w:vAlign w:val="bottom"/>
            <w:hideMark/>
          </w:tcPr>
          <w:p w14:paraId="57A52CEF"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245</w:t>
            </w:r>
          </w:p>
        </w:tc>
        <w:tc>
          <w:tcPr>
            <w:tcW w:w="77" w:type="dxa"/>
            <w:tcBorders>
              <w:top w:val="nil"/>
              <w:left w:val="nil"/>
              <w:bottom w:val="single" w:sz="4" w:space="0" w:color="auto"/>
              <w:right w:val="nil"/>
            </w:tcBorders>
            <w:shd w:val="clear" w:color="auto" w:fill="auto"/>
            <w:noWrap/>
            <w:vAlign w:val="bottom"/>
            <w:hideMark/>
          </w:tcPr>
          <w:p w14:paraId="76B99F7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nil"/>
              <w:left w:val="nil"/>
              <w:bottom w:val="single" w:sz="4" w:space="0" w:color="auto"/>
              <w:right w:val="nil"/>
            </w:tcBorders>
            <w:shd w:val="clear" w:color="auto" w:fill="auto"/>
            <w:noWrap/>
            <w:vAlign w:val="bottom"/>
            <w:hideMark/>
          </w:tcPr>
          <w:p w14:paraId="4A27A5D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9.56%</w:t>
            </w:r>
          </w:p>
        </w:tc>
      </w:tr>
      <w:tr w:rsidR="002369B8" w:rsidRPr="00A50D89" w14:paraId="223F5C12" w14:textId="77777777" w:rsidTr="00687722">
        <w:trPr>
          <w:trHeight w:val="300"/>
        </w:trPr>
        <w:tc>
          <w:tcPr>
            <w:tcW w:w="1380" w:type="dxa"/>
            <w:tcBorders>
              <w:top w:val="single" w:sz="4" w:space="0" w:color="auto"/>
              <w:left w:val="nil"/>
              <w:bottom w:val="single" w:sz="12" w:space="0" w:color="auto"/>
              <w:right w:val="nil"/>
            </w:tcBorders>
            <w:shd w:val="clear" w:color="auto" w:fill="auto"/>
            <w:noWrap/>
            <w:vAlign w:val="bottom"/>
            <w:hideMark/>
          </w:tcPr>
          <w:p w14:paraId="4B87F932"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總計</w:t>
            </w:r>
          </w:p>
        </w:tc>
        <w:tc>
          <w:tcPr>
            <w:tcW w:w="62" w:type="dxa"/>
            <w:tcBorders>
              <w:top w:val="single" w:sz="4" w:space="0" w:color="auto"/>
              <w:left w:val="nil"/>
              <w:bottom w:val="single" w:sz="12" w:space="0" w:color="auto"/>
              <w:right w:val="nil"/>
            </w:tcBorders>
            <w:shd w:val="clear" w:color="auto" w:fill="auto"/>
            <w:noWrap/>
            <w:vAlign w:val="bottom"/>
            <w:hideMark/>
          </w:tcPr>
          <w:p w14:paraId="3A6FD5FF"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77" w:type="dxa"/>
            <w:tcBorders>
              <w:top w:val="single" w:sz="4" w:space="0" w:color="auto"/>
              <w:left w:val="nil"/>
              <w:bottom w:val="single" w:sz="12" w:space="0" w:color="auto"/>
              <w:right w:val="nil"/>
            </w:tcBorders>
            <w:shd w:val="clear" w:color="auto" w:fill="auto"/>
            <w:noWrap/>
            <w:vAlign w:val="bottom"/>
            <w:hideMark/>
          </w:tcPr>
          <w:p w14:paraId="6F716183"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4,432</w:t>
            </w:r>
          </w:p>
        </w:tc>
        <w:tc>
          <w:tcPr>
            <w:tcW w:w="77" w:type="dxa"/>
            <w:tcBorders>
              <w:top w:val="single" w:sz="4" w:space="0" w:color="auto"/>
              <w:left w:val="nil"/>
              <w:bottom w:val="single" w:sz="12" w:space="0" w:color="auto"/>
              <w:right w:val="nil"/>
            </w:tcBorders>
            <w:shd w:val="clear" w:color="auto" w:fill="auto"/>
            <w:noWrap/>
            <w:vAlign w:val="bottom"/>
            <w:hideMark/>
          </w:tcPr>
          <w:p w14:paraId="6BB6E28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gridSpan w:val="2"/>
            <w:tcBorders>
              <w:top w:val="single" w:sz="4" w:space="0" w:color="auto"/>
              <w:left w:val="nil"/>
              <w:bottom w:val="single" w:sz="12" w:space="0" w:color="auto"/>
              <w:right w:val="nil"/>
            </w:tcBorders>
            <w:shd w:val="clear" w:color="auto" w:fill="auto"/>
            <w:noWrap/>
            <w:vAlign w:val="bottom"/>
            <w:hideMark/>
          </w:tcPr>
          <w:p w14:paraId="621D9D06"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100.00%</w:t>
            </w:r>
          </w:p>
        </w:tc>
        <w:tc>
          <w:tcPr>
            <w:tcW w:w="62" w:type="dxa"/>
            <w:gridSpan w:val="2"/>
            <w:tcBorders>
              <w:top w:val="single" w:sz="4" w:space="0" w:color="auto"/>
              <w:left w:val="nil"/>
              <w:bottom w:val="single" w:sz="12" w:space="0" w:color="auto"/>
              <w:right w:val="nil"/>
            </w:tcBorders>
            <w:shd w:val="clear" w:color="auto" w:fill="auto"/>
            <w:noWrap/>
            <w:vAlign w:val="bottom"/>
            <w:hideMark/>
          </w:tcPr>
          <w:p w14:paraId="251DE7BE"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686" w:type="dxa"/>
            <w:tcBorders>
              <w:top w:val="single" w:sz="4" w:space="0" w:color="auto"/>
              <w:left w:val="nil"/>
              <w:bottom w:val="single" w:sz="12" w:space="0" w:color="auto"/>
              <w:right w:val="nil"/>
            </w:tcBorders>
            <w:shd w:val="clear" w:color="auto" w:fill="auto"/>
            <w:noWrap/>
            <w:vAlign w:val="bottom"/>
            <w:hideMark/>
          </w:tcPr>
          <w:p w14:paraId="07502178"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2,563</w:t>
            </w:r>
          </w:p>
        </w:tc>
        <w:tc>
          <w:tcPr>
            <w:tcW w:w="77" w:type="dxa"/>
            <w:tcBorders>
              <w:top w:val="single" w:sz="4" w:space="0" w:color="auto"/>
              <w:left w:val="nil"/>
              <w:bottom w:val="single" w:sz="12" w:space="0" w:color="auto"/>
              <w:right w:val="nil"/>
            </w:tcBorders>
            <w:shd w:val="clear" w:color="auto" w:fill="auto"/>
            <w:noWrap/>
            <w:vAlign w:val="bottom"/>
            <w:hideMark/>
          </w:tcPr>
          <w:p w14:paraId="2820A9F9"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p>
        </w:tc>
        <w:tc>
          <w:tcPr>
            <w:tcW w:w="1719" w:type="dxa"/>
            <w:tcBorders>
              <w:top w:val="single" w:sz="4" w:space="0" w:color="auto"/>
              <w:left w:val="nil"/>
              <w:bottom w:val="single" w:sz="12" w:space="0" w:color="auto"/>
              <w:right w:val="nil"/>
            </w:tcBorders>
            <w:shd w:val="clear" w:color="auto" w:fill="auto"/>
            <w:noWrap/>
            <w:vAlign w:val="bottom"/>
            <w:hideMark/>
          </w:tcPr>
          <w:p w14:paraId="082583D6" w14:textId="77777777" w:rsidR="00FE32BD" w:rsidRPr="00A50D89" w:rsidRDefault="00FE32BD" w:rsidP="00A9502B">
            <w:pPr>
              <w:widowControl/>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100.00%</w:t>
            </w:r>
          </w:p>
        </w:tc>
      </w:tr>
    </w:tbl>
    <w:p w14:paraId="73BBE245" w14:textId="77777777" w:rsidR="00FE32BD" w:rsidRPr="00A50D89" w:rsidRDefault="00FE32BD" w:rsidP="00A9502B">
      <w:pPr>
        <w:pStyle w:val="a3"/>
        <w:spacing w:line="360" w:lineRule="auto"/>
        <w:ind w:leftChars="-1" w:left="-2"/>
        <w:jc w:val="both"/>
        <w:rPr>
          <w:rFonts w:ascii="Times New Roman" w:eastAsia="標楷體" w:hAnsi="Times New Roman" w:cs="Times New Roman"/>
          <w:color w:val="D9D9D9" w:themeColor="background1" w:themeShade="D9"/>
        </w:rPr>
        <w:sectPr w:rsidR="00FE32BD" w:rsidRPr="00A50D89" w:rsidSect="00FE32BD">
          <w:footerReference w:type="default" r:id="rId9"/>
          <w:type w:val="continuous"/>
          <w:pgSz w:w="11906" w:h="16838"/>
          <w:pgMar w:top="1440" w:right="1800" w:bottom="1440" w:left="1800" w:header="851" w:footer="992" w:gutter="0"/>
          <w:pgNumType w:start="1"/>
          <w:cols w:space="425"/>
          <w:docGrid w:type="lines" w:linePitch="360"/>
        </w:sectPr>
      </w:pPr>
    </w:p>
    <w:p w14:paraId="3A12BE76" w14:textId="6E4C5032" w:rsidR="005F7627" w:rsidRPr="00A50D89" w:rsidRDefault="009A16C4" w:rsidP="00A9502B">
      <w:pPr>
        <w:pStyle w:val="a3"/>
        <w:spacing w:line="360" w:lineRule="auto"/>
        <w:jc w:val="both"/>
        <w:rPr>
          <w:rFonts w:ascii="Times New Roman" w:eastAsia="標楷體" w:hAnsi="Times New Roman" w:cs="Times New Roman"/>
          <w:b/>
          <w:bCs/>
          <w:color w:val="D9D9D9" w:themeColor="background1" w:themeShade="D9"/>
          <w:sz w:val="28"/>
          <w:szCs w:val="28"/>
        </w:rPr>
      </w:pPr>
      <w:r w:rsidRPr="00A50D89">
        <w:rPr>
          <w:rFonts w:ascii="Times New Roman" w:eastAsia="標楷體" w:hAnsi="Times New Roman" w:cs="Times New Roman"/>
          <w:b/>
          <w:bCs/>
          <w:color w:val="D9D9D9" w:themeColor="background1" w:themeShade="D9"/>
          <w:sz w:val="28"/>
          <w:szCs w:val="28"/>
        </w:rPr>
        <w:t xml:space="preserve">4. </w:t>
      </w:r>
      <w:r w:rsidR="005F7627" w:rsidRPr="00A50D89">
        <w:rPr>
          <w:rFonts w:ascii="Times New Roman" w:eastAsia="標楷體" w:hAnsi="Times New Roman" w:cs="Times New Roman"/>
          <w:b/>
          <w:bCs/>
          <w:color w:val="D9D9D9" w:themeColor="background1" w:themeShade="D9"/>
          <w:sz w:val="28"/>
          <w:szCs w:val="28"/>
        </w:rPr>
        <w:t>實證結果</w:t>
      </w:r>
    </w:p>
    <w:p w14:paraId="00AD77F8" w14:textId="3B8CAD84" w:rsidR="009A16C4" w:rsidRPr="00A50D89" w:rsidRDefault="009A16C4" w:rsidP="00A9502B">
      <w:pPr>
        <w:pStyle w:val="a3"/>
        <w:spacing w:line="360" w:lineRule="auto"/>
        <w:jc w:val="both"/>
        <w:rPr>
          <w:rFonts w:ascii="Times New Roman" w:eastAsia="標楷體" w:hAnsi="Times New Roman" w:cs="Times New Roman"/>
          <w:b/>
          <w:bCs/>
          <w:color w:val="D9D9D9" w:themeColor="background1" w:themeShade="D9"/>
          <w:sz w:val="28"/>
          <w:szCs w:val="28"/>
        </w:rPr>
      </w:pPr>
      <w:r w:rsidRPr="00A50D89">
        <w:rPr>
          <w:rFonts w:ascii="Times New Roman" w:eastAsia="標楷體" w:hAnsi="Times New Roman" w:cs="Times New Roman"/>
          <w:b/>
          <w:bCs/>
          <w:color w:val="D9D9D9" w:themeColor="background1" w:themeShade="D9"/>
          <w:szCs w:val="24"/>
        </w:rPr>
        <w:t>4.1.</w:t>
      </w:r>
      <w:r w:rsidRPr="00A50D89">
        <w:rPr>
          <w:rFonts w:ascii="Times New Roman" w:eastAsia="標楷體" w:hAnsi="Times New Roman" w:cs="Times New Roman"/>
          <w:b/>
          <w:bCs/>
          <w:color w:val="D9D9D9" w:themeColor="background1" w:themeShade="D9"/>
          <w:szCs w:val="24"/>
          <w:lang w:eastAsia="zh-HK"/>
        </w:rPr>
        <w:t xml:space="preserve"> </w:t>
      </w:r>
      <w:r w:rsidRPr="00A50D89">
        <w:rPr>
          <w:rFonts w:ascii="Times New Roman" w:eastAsia="標楷體" w:hAnsi="Times New Roman" w:cs="Times New Roman"/>
          <w:b/>
          <w:bCs/>
          <w:color w:val="D9D9D9" w:themeColor="background1" w:themeShade="D9"/>
          <w:szCs w:val="24"/>
          <w:lang w:eastAsia="zh-HK"/>
        </w:rPr>
        <w:t>敘述性統計</w:t>
      </w:r>
    </w:p>
    <w:p w14:paraId="55F93DC4" w14:textId="6AB553DB" w:rsidR="00DE674A" w:rsidRPr="00A50D89" w:rsidRDefault="00DE674A" w:rsidP="00A9502B">
      <w:pPr>
        <w:pStyle w:val="Web"/>
        <w:ind w:firstLineChars="236" w:firstLine="566"/>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表</w:t>
      </w:r>
      <w:r w:rsidRPr="00A50D89">
        <w:rPr>
          <w:rFonts w:ascii="Times New Roman" w:eastAsia="標楷體" w:hAnsi="Times New Roman" w:cs="Times New Roman"/>
          <w:color w:val="D9D9D9" w:themeColor="background1" w:themeShade="D9"/>
          <w:kern w:val="2"/>
          <w:szCs w:val="22"/>
        </w:rPr>
        <w:t xml:space="preserve"> 3 </w:t>
      </w:r>
      <w:r w:rsidR="00D56FFD" w:rsidRPr="00A50D89">
        <w:rPr>
          <w:rFonts w:ascii="Times New Roman" w:eastAsia="標楷體" w:hAnsi="Times New Roman" w:cs="Times New Roman"/>
          <w:color w:val="D9D9D9" w:themeColor="background1" w:themeShade="D9"/>
          <w:kern w:val="2"/>
          <w:szCs w:val="22"/>
          <w:lang w:eastAsia="zh-HK"/>
        </w:rPr>
        <w:t>顯示各</w:t>
      </w:r>
      <w:r w:rsidR="00D56FFD" w:rsidRPr="00A50D89">
        <w:rPr>
          <w:rFonts w:ascii="Times New Roman" w:eastAsia="標楷體" w:hAnsi="Times New Roman" w:cs="Times New Roman"/>
          <w:color w:val="D9D9D9" w:themeColor="background1" w:themeShade="D9"/>
          <w:kern w:val="2"/>
          <w:szCs w:val="22"/>
        </w:rPr>
        <w:t>變數的敘述性統計</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i/>
          <w:color w:val="D9D9D9" w:themeColor="background1" w:themeShade="D9"/>
          <w:kern w:val="2"/>
          <w:szCs w:val="22"/>
        </w:rPr>
        <w:t>FEE</w:t>
      </w:r>
      <w:r w:rsidRPr="00A50D89">
        <w:rPr>
          <w:rFonts w:ascii="Times New Roman" w:eastAsia="標楷體" w:hAnsi="Times New Roman" w:cs="Times New Roman"/>
          <w:color w:val="D9D9D9" w:themeColor="background1" w:themeShade="D9"/>
          <w:kern w:val="2"/>
          <w:szCs w:val="22"/>
        </w:rPr>
        <w:t>的平均值為</w:t>
      </w:r>
      <w:r w:rsidRPr="00A50D89">
        <w:rPr>
          <w:rFonts w:ascii="Times New Roman" w:eastAsia="標楷體" w:hAnsi="Times New Roman" w:cs="Times New Roman"/>
          <w:color w:val="D9D9D9" w:themeColor="background1" w:themeShade="D9"/>
          <w:kern w:val="2"/>
          <w:szCs w:val="22"/>
        </w:rPr>
        <w:t xml:space="preserve"> 8.016</w:t>
      </w:r>
      <w:r w:rsidRPr="00A50D89">
        <w:rPr>
          <w:rFonts w:ascii="Times New Roman" w:eastAsia="標楷體" w:hAnsi="Times New Roman" w:cs="Times New Roman"/>
          <w:color w:val="D9D9D9" w:themeColor="background1" w:themeShade="D9"/>
          <w:kern w:val="2"/>
          <w:szCs w:val="22"/>
        </w:rPr>
        <w:t>，標準差為</w:t>
      </w:r>
      <w:r w:rsidRPr="00A50D89">
        <w:rPr>
          <w:rFonts w:ascii="Times New Roman" w:eastAsia="標楷體" w:hAnsi="Times New Roman" w:cs="Times New Roman"/>
          <w:color w:val="D9D9D9" w:themeColor="background1" w:themeShade="D9"/>
          <w:kern w:val="2"/>
          <w:szCs w:val="22"/>
        </w:rPr>
        <w:t xml:space="preserve"> 0.563</w:t>
      </w:r>
      <w:r w:rsidRPr="00A50D89">
        <w:rPr>
          <w:rFonts w:ascii="Times New Roman" w:eastAsia="標楷體" w:hAnsi="Times New Roman" w:cs="Times New Roman"/>
          <w:color w:val="D9D9D9" w:themeColor="background1" w:themeShade="D9"/>
          <w:kern w:val="2"/>
          <w:szCs w:val="22"/>
        </w:rPr>
        <w:t>。</w:t>
      </w:r>
      <w:r w:rsidR="00D56FFD"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i/>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之平均值為</w:t>
      </w:r>
      <w:r w:rsidRPr="00A50D89">
        <w:rPr>
          <w:rFonts w:ascii="Times New Roman" w:eastAsia="標楷體" w:hAnsi="Times New Roman" w:cs="Times New Roman"/>
          <w:color w:val="D9D9D9" w:themeColor="background1" w:themeShade="D9"/>
          <w:kern w:val="2"/>
          <w:szCs w:val="22"/>
        </w:rPr>
        <w:t xml:space="preserve"> 0.634</w:t>
      </w:r>
      <w:r w:rsidRPr="00A50D89">
        <w:rPr>
          <w:rFonts w:ascii="Times New Roman" w:eastAsia="標楷體" w:hAnsi="Times New Roman" w:cs="Times New Roman"/>
          <w:color w:val="D9D9D9" w:themeColor="background1" w:themeShade="D9"/>
          <w:kern w:val="2"/>
          <w:szCs w:val="22"/>
        </w:rPr>
        <w:t>，顯示約</w:t>
      </w:r>
      <w:r w:rsidRPr="00A50D89">
        <w:rPr>
          <w:rFonts w:ascii="Times New Roman" w:eastAsia="標楷體" w:hAnsi="Times New Roman" w:cs="Times New Roman"/>
          <w:color w:val="D9D9D9" w:themeColor="background1" w:themeShade="D9"/>
          <w:kern w:val="2"/>
          <w:szCs w:val="22"/>
        </w:rPr>
        <w:t xml:space="preserve"> 63.4% </w:t>
      </w:r>
      <w:r w:rsidRPr="00A50D89">
        <w:rPr>
          <w:rFonts w:ascii="Times New Roman" w:eastAsia="標楷體" w:hAnsi="Times New Roman" w:cs="Times New Roman"/>
          <w:color w:val="D9D9D9" w:themeColor="background1" w:themeShade="D9"/>
          <w:kern w:val="2"/>
          <w:szCs w:val="22"/>
        </w:rPr>
        <w:t>的公司選擇投保</w:t>
      </w:r>
      <w:r w:rsidR="00D56FFD" w:rsidRPr="00A50D89">
        <w:rPr>
          <w:rFonts w:ascii="Times New Roman" w:eastAsia="標楷體" w:hAnsi="Times New Roman" w:cs="Times New Roman"/>
          <w:color w:val="D9D9D9" w:themeColor="background1" w:themeShade="D9"/>
          <w:kern w:val="2"/>
          <w:szCs w:val="22"/>
          <w:lang w:eastAsia="zh-HK"/>
        </w:rPr>
        <w:t>了</w:t>
      </w:r>
      <w:r w:rsidRPr="00A50D89">
        <w:rPr>
          <w:rFonts w:ascii="Times New Roman" w:eastAsia="標楷體" w:hAnsi="Times New Roman" w:cs="Times New Roman"/>
          <w:color w:val="D9D9D9" w:themeColor="background1" w:themeShade="D9"/>
          <w:kern w:val="2"/>
          <w:szCs w:val="22"/>
        </w:rPr>
        <w:t>董監事責任險，</w:t>
      </w:r>
      <w:r w:rsidR="00D56FFD" w:rsidRPr="00A50D89">
        <w:rPr>
          <w:rFonts w:ascii="Times New Roman" w:eastAsia="標楷體" w:hAnsi="Times New Roman" w:cs="Times New Roman"/>
          <w:color w:val="D9D9D9" w:themeColor="background1" w:themeShade="D9"/>
          <w:kern w:val="2"/>
          <w:szCs w:val="22"/>
          <w:lang w:eastAsia="zh-HK"/>
        </w:rPr>
        <w:t>這</w:t>
      </w:r>
      <w:r w:rsidRPr="00A50D89">
        <w:rPr>
          <w:rFonts w:ascii="Times New Roman" w:eastAsia="標楷體" w:hAnsi="Times New Roman" w:cs="Times New Roman"/>
          <w:color w:val="D9D9D9" w:themeColor="background1" w:themeShade="D9"/>
          <w:kern w:val="2"/>
          <w:szCs w:val="22"/>
        </w:rPr>
        <w:t>反映市場上企業對於高階管理</w:t>
      </w:r>
      <w:r w:rsidR="00D56FFD" w:rsidRPr="00A50D89">
        <w:rPr>
          <w:rFonts w:ascii="Times New Roman" w:eastAsia="標楷體" w:hAnsi="Times New Roman" w:cs="Times New Roman"/>
          <w:color w:val="D9D9D9" w:themeColor="background1" w:themeShade="D9"/>
          <w:kern w:val="2"/>
          <w:szCs w:val="22"/>
          <w:lang w:eastAsia="zh-HK"/>
        </w:rPr>
        <w:t>階</w:t>
      </w:r>
      <w:r w:rsidRPr="00A50D89">
        <w:rPr>
          <w:rFonts w:ascii="Times New Roman" w:eastAsia="標楷體" w:hAnsi="Times New Roman" w:cs="Times New Roman"/>
          <w:color w:val="D9D9D9" w:themeColor="background1" w:themeShade="D9"/>
          <w:kern w:val="2"/>
          <w:szCs w:val="22"/>
        </w:rPr>
        <w:t>層</w:t>
      </w:r>
      <w:r w:rsidR="00796CB8" w:rsidRPr="00A50D89">
        <w:rPr>
          <w:rFonts w:ascii="Times New Roman" w:eastAsia="標楷體" w:hAnsi="Times New Roman" w:cs="Times New Roman"/>
          <w:color w:val="D9D9D9" w:themeColor="background1" w:themeShade="D9"/>
          <w:kern w:val="2"/>
          <w:szCs w:val="22"/>
          <w:lang w:eastAsia="zh-HK"/>
        </w:rPr>
        <w:t>對</w:t>
      </w:r>
      <w:r w:rsidRPr="00A50D89">
        <w:rPr>
          <w:rFonts w:ascii="Times New Roman" w:eastAsia="標楷體" w:hAnsi="Times New Roman" w:cs="Times New Roman"/>
          <w:color w:val="D9D9D9" w:themeColor="background1" w:themeShade="D9"/>
          <w:kern w:val="2"/>
          <w:szCs w:val="22"/>
        </w:rPr>
        <w:t>法律與聲譽風險轉移的需求相當普遍。</w:t>
      </w:r>
      <w:r w:rsidR="00796CB8" w:rsidRPr="00A50D89">
        <w:rPr>
          <w:rFonts w:ascii="Times New Roman" w:eastAsia="標楷體" w:hAnsi="Times New Roman" w:cs="Times New Roman"/>
          <w:color w:val="D9D9D9" w:themeColor="background1" w:themeShade="D9"/>
          <w:kern w:val="2"/>
          <w:szCs w:val="22"/>
          <w:lang w:eastAsia="zh-HK"/>
        </w:rPr>
        <w:t>另外</w:t>
      </w:r>
      <w:r w:rsidRPr="00A50D89">
        <w:rPr>
          <w:rFonts w:ascii="Times New Roman" w:eastAsia="標楷體" w:hAnsi="Times New Roman" w:cs="Times New Roman"/>
          <w:color w:val="D9D9D9" w:themeColor="background1" w:themeShade="D9"/>
          <w:kern w:val="2"/>
          <w:szCs w:val="22"/>
        </w:rPr>
        <w:t>就</w:t>
      </w:r>
      <w:r w:rsidRPr="00A50D89">
        <w:rPr>
          <w:rFonts w:ascii="Times New Roman" w:eastAsia="標楷體" w:hAnsi="Times New Roman" w:cs="Times New Roman"/>
          <w:i/>
          <w:color w:val="D9D9D9" w:themeColor="background1" w:themeShade="D9"/>
          <w:kern w:val="2"/>
          <w:szCs w:val="22"/>
        </w:rPr>
        <w:t>D&amp;O_AMOUNT</w:t>
      </w:r>
      <w:r w:rsidRPr="00A50D89">
        <w:rPr>
          <w:rFonts w:ascii="Times New Roman" w:eastAsia="標楷體" w:hAnsi="Times New Roman" w:cs="Times New Roman"/>
          <w:color w:val="D9D9D9" w:themeColor="background1" w:themeShade="D9"/>
          <w:kern w:val="2"/>
          <w:szCs w:val="22"/>
        </w:rPr>
        <w:t>而言，其平均值為</w:t>
      </w:r>
      <w:r w:rsidRPr="00A50D89">
        <w:rPr>
          <w:rFonts w:ascii="Times New Roman" w:eastAsia="標楷體" w:hAnsi="Times New Roman" w:cs="Times New Roman"/>
          <w:color w:val="D9D9D9" w:themeColor="background1" w:themeShade="D9"/>
          <w:kern w:val="2"/>
          <w:szCs w:val="22"/>
        </w:rPr>
        <w:t xml:space="preserve"> 3.180</w:t>
      </w:r>
      <w:r w:rsidRPr="00A50D89">
        <w:rPr>
          <w:rFonts w:ascii="Times New Roman" w:eastAsia="標楷體" w:hAnsi="Times New Roman" w:cs="Times New Roman"/>
          <w:color w:val="D9D9D9" w:themeColor="background1" w:themeShade="D9"/>
          <w:kern w:val="2"/>
          <w:szCs w:val="22"/>
        </w:rPr>
        <w:t>，中位數</w:t>
      </w:r>
      <w:r w:rsidR="00796CB8" w:rsidRPr="00A50D89">
        <w:rPr>
          <w:rFonts w:ascii="Times New Roman" w:eastAsia="標楷體" w:hAnsi="Times New Roman" w:cs="Times New Roman"/>
          <w:color w:val="D9D9D9" w:themeColor="background1" w:themeShade="D9"/>
          <w:kern w:val="2"/>
          <w:szCs w:val="22"/>
          <w:lang w:eastAsia="zh-HK"/>
        </w:rPr>
        <w:t>為</w:t>
      </w:r>
      <w:r w:rsidRPr="00A50D89">
        <w:rPr>
          <w:rFonts w:ascii="Times New Roman" w:eastAsia="標楷體" w:hAnsi="Times New Roman" w:cs="Times New Roman"/>
          <w:color w:val="D9D9D9" w:themeColor="background1" w:themeShade="D9"/>
          <w:kern w:val="2"/>
          <w:szCs w:val="22"/>
        </w:rPr>
        <w:t xml:space="preserve"> 4.469</w:t>
      </w:r>
      <w:r w:rsidR="00796CB8" w:rsidRPr="00A50D89">
        <w:rPr>
          <w:rFonts w:ascii="Times New Roman" w:eastAsia="標楷體" w:hAnsi="Times New Roman" w:cs="Times New Roman"/>
          <w:color w:val="D9D9D9" w:themeColor="background1" w:themeShade="D9"/>
          <w:kern w:val="2"/>
          <w:szCs w:val="22"/>
        </w:rPr>
        <w:t>，</w:t>
      </w:r>
      <w:r w:rsidR="00796CB8" w:rsidRPr="00A50D89">
        <w:rPr>
          <w:rFonts w:ascii="Times New Roman" w:eastAsia="標楷體" w:hAnsi="Times New Roman" w:cs="Times New Roman"/>
          <w:color w:val="D9D9D9" w:themeColor="background1" w:themeShade="D9"/>
          <w:kern w:val="2"/>
          <w:szCs w:val="22"/>
          <w:lang w:eastAsia="zh-HK"/>
        </w:rPr>
        <w:t>其中位數</w:t>
      </w:r>
      <w:r w:rsidRPr="00A50D89">
        <w:rPr>
          <w:rFonts w:ascii="Times New Roman" w:eastAsia="標楷體" w:hAnsi="Times New Roman" w:cs="Times New Roman"/>
          <w:color w:val="D9D9D9" w:themeColor="background1" w:themeShade="D9"/>
          <w:kern w:val="2"/>
          <w:szCs w:val="22"/>
        </w:rPr>
        <w:t>高於平均值，</w:t>
      </w:r>
      <w:r w:rsidR="00796CB8" w:rsidRPr="00A50D89">
        <w:rPr>
          <w:rFonts w:ascii="Times New Roman" w:eastAsia="標楷體" w:hAnsi="Times New Roman" w:cs="Times New Roman"/>
          <w:color w:val="D9D9D9" w:themeColor="background1" w:themeShade="D9"/>
          <w:kern w:val="2"/>
          <w:szCs w:val="22"/>
          <w:lang w:eastAsia="zh-HK"/>
        </w:rPr>
        <w:t>其可能反映著</w:t>
      </w:r>
      <w:r w:rsidR="00796CB8" w:rsidRPr="00A50D89">
        <w:rPr>
          <w:rFonts w:ascii="Times New Roman" w:eastAsia="標楷體" w:hAnsi="Times New Roman" w:cs="Times New Roman"/>
          <w:color w:val="D9D9D9" w:themeColor="background1" w:themeShade="D9"/>
          <w:kern w:val="2"/>
          <w:szCs w:val="22"/>
        </w:rPr>
        <w:t>部分公司採取了</w:t>
      </w:r>
      <w:r w:rsidR="00796CB8" w:rsidRPr="00A50D89">
        <w:rPr>
          <w:rFonts w:ascii="Times New Roman" w:eastAsia="標楷體" w:hAnsi="Times New Roman" w:cs="Times New Roman"/>
          <w:color w:val="D9D9D9" w:themeColor="background1" w:themeShade="D9"/>
          <w:kern w:val="2"/>
          <w:szCs w:val="22"/>
          <w:lang w:eastAsia="zh-HK"/>
        </w:rPr>
        <w:t>較為</w:t>
      </w:r>
      <w:r w:rsidRPr="00A50D89">
        <w:rPr>
          <w:rFonts w:ascii="Times New Roman" w:eastAsia="標楷體" w:hAnsi="Times New Roman" w:cs="Times New Roman"/>
          <w:color w:val="D9D9D9" w:themeColor="background1" w:themeShade="D9"/>
          <w:kern w:val="2"/>
          <w:szCs w:val="22"/>
        </w:rPr>
        <w:t>高額的風險防護策略。</w:t>
      </w:r>
      <w:r w:rsidRPr="00A50D89">
        <w:rPr>
          <w:rFonts w:ascii="Times New Roman" w:eastAsia="標楷體" w:hAnsi="Times New Roman" w:cs="Times New Roman"/>
          <w:i/>
          <w:color w:val="D9D9D9" w:themeColor="background1" w:themeShade="D9"/>
          <w:kern w:val="2"/>
          <w:szCs w:val="22"/>
        </w:rPr>
        <w:t>RESTATE</w:t>
      </w:r>
      <w:r w:rsidR="005B1071" w:rsidRPr="00A50D89">
        <w:rPr>
          <w:rFonts w:ascii="Times New Roman" w:eastAsia="標楷體" w:hAnsi="Times New Roman" w:cs="Times New Roman"/>
          <w:color w:val="D9D9D9" w:themeColor="background1" w:themeShade="D9"/>
          <w:kern w:val="2"/>
          <w:szCs w:val="22"/>
        </w:rPr>
        <w:t>之平均值</w:t>
      </w:r>
      <w:r w:rsidRPr="00A50D89">
        <w:rPr>
          <w:rFonts w:ascii="Times New Roman" w:eastAsia="標楷體" w:hAnsi="Times New Roman" w:cs="Times New Roman"/>
          <w:color w:val="D9D9D9" w:themeColor="background1" w:themeShade="D9"/>
          <w:kern w:val="2"/>
          <w:szCs w:val="22"/>
        </w:rPr>
        <w:t>為</w:t>
      </w:r>
      <w:r w:rsidRPr="00A50D89">
        <w:rPr>
          <w:rFonts w:ascii="Times New Roman" w:eastAsia="標楷體" w:hAnsi="Times New Roman" w:cs="Times New Roman"/>
          <w:color w:val="D9D9D9" w:themeColor="background1" w:themeShade="D9"/>
          <w:kern w:val="2"/>
          <w:szCs w:val="22"/>
        </w:rPr>
        <w:t xml:space="preserve"> 0.04</w:t>
      </w:r>
      <w:r w:rsidRPr="00A50D89">
        <w:rPr>
          <w:rFonts w:ascii="Times New Roman" w:eastAsia="標楷體" w:hAnsi="Times New Roman" w:cs="Times New Roman"/>
          <w:color w:val="D9D9D9" w:themeColor="background1" w:themeShade="D9"/>
          <w:kern w:val="2"/>
          <w:szCs w:val="22"/>
        </w:rPr>
        <w:t>，意即樣本中僅約</w:t>
      </w:r>
      <w:r w:rsidRPr="00A50D89">
        <w:rPr>
          <w:rFonts w:ascii="Times New Roman" w:eastAsia="標楷體" w:hAnsi="Times New Roman" w:cs="Times New Roman"/>
          <w:color w:val="D9D9D9" w:themeColor="background1" w:themeShade="D9"/>
          <w:kern w:val="2"/>
          <w:szCs w:val="22"/>
        </w:rPr>
        <w:t xml:space="preserve"> 4% </w:t>
      </w:r>
      <w:r w:rsidRPr="00A50D89">
        <w:rPr>
          <w:rFonts w:ascii="Times New Roman" w:eastAsia="標楷體" w:hAnsi="Times New Roman" w:cs="Times New Roman"/>
          <w:color w:val="D9D9D9" w:themeColor="background1" w:themeShade="D9"/>
          <w:kern w:val="2"/>
          <w:szCs w:val="22"/>
        </w:rPr>
        <w:t>的公司在觀察期間發生財報重編事件。</w:t>
      </w:r>
    </w:p>
    <w:p w14:paraId="09706B39" w14:textId="7E36DE62" w:rsidR="00592F84" w:rsidRPr="00A50D89" w:rsidRDefault="00592F84"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4C50B74B" w14:textId="5E9D338B" w:rsidR="00816C60" w:rsidRPr="00A50D89" w:rsidRDefault="00816C60"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28CA5D41" w14:textId="77777777" w:rsidR="00B72A3D" w:rsidRPr="00A50D89" w:rsidRDefault="00B72A3D" w:rsidP="00A9502B">
      <w:pPr>
        <w:pStyle w:val="a3"/>
        <w:spacing w:line="360" w:lineRule="auto"/>
        <w:ind w:firstLineChars="200" w:firstLine="560"/>
        <w:jc w:val="both"/>
        <w:rPr>
          <w:rFonts w:ascii="Times New Roman" w:eastAsia="標楷體" w:hAnsi="Times New Roman" w:cs="Times New Roman"/>
          <w:color w:val="D9D9D9" w:themeColor="background1" w:themeShade="D9"/>
          <w:kern w:val="0"/>
          <w:sz w:val="28"/>
          <w:szCs w:val="28"/>
        </w:rPr>
        <w:sectPr w:rsidR="00B72A3D" w:rsidRPr="00A50D89" w:rsidSect="001D2CC5">
          <w:type w:val="continuous"/>
          <w:pgSz w:w="11906" w:h="16838"/>
          <w:pgMar w:top="1440" w:right="1800" w:bottom="1440" w:left="1800" w:header="851" w:footer="992" w:gutter="0"/>
          <w:cols w:space="425"/>
          <w:docGrid w:type="lines" w:linePitch="360"/>
        </w:sectPr>
      </w:pPr>
      <w:bookmarkStart w:id="3" w:name="_Hlk163161840"/>
    </w:p>
    <w:p w14:paraId="069D06EA" w14:textId="06C7CC78" w:rsidR="00330C4D" w:rsidRPr="00A50D89" w:rsidRDefault="00825E53" w:rsidP="00A9502B">
      <w:pPr>
        <w:pStyle w:val="a3"/>
        <w:spacing w:line="0" w:lineRule="atLeast"/>
        <w:ind w:firstLineChars="200" w:firstLine="56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0"/>
          <w:sz w:val="28"/>
          <w:szCs w:val="28"/>
        </w:rPr>
        <w:lastRenderedPageBreak/>
        <w:t>表</w:t>
      </w:r>
      <w:r w:rsidRPr="00A50D89">
        <w:rPr>
          <w:rFonts w:ascii="Times New Roman" w:eastAsia="標楷體" w:hAnsi="Times New Roman" w:cs="Times New Roman"/>
          <w:color w:val="D9D9D9" w:themeColor="background1" w:themeShade="D9"/>
          <w:kern w:val="0"/>
          <w:sz w:val="28"/>
          <w:szCs w:val="28"/>
        </w:rPr>
        <w:t xml:space="preserve"> </w:t>
      </w:r>
      <w:r w:rsidR="00DB7562" w:rsidRPr="00A50D89">
        <w:rPr>
          <w:rFonts w:ascii="Times New Roman" w:eastAsia="標楷體" w:hAnsi="Times New Roman" w:cs="Times New Roman"/>
          <w:color w:val="D9D9D9" w:themeColor="background1" w:themeShade="D9"/>
          <w:kern w:val="0"/>
          <w:sz w:val="28"/>
          <w:szCs w:val="28"/>
        </w:rPr>
        <w:t>3</w:t>
      </w:r>
      <w:r w:rsidR="00AB7F97" w:rsidRPr="00A50D89">
        <w:rPr>
          <w:rFonts w:ascii="Times New Roman" w:eastAsia="標楷體" w:hAnsi="Times New Roman" w:cs="Times New Roman"/>
          <w:color w:val="D9D9D9" w:themeColor="background1" w:themeShade="D9"/>
          <w:kern w:val="0"/>
          <w:sz w:val="28"/>
          <w:szCs w:val="28"/>
        </w:rPr>
        <w:t xml:space="preserve"> : </w:t>
      </w:r>
      <w:r w:rsidR="00F874FC" w:rsidRPr="00A50D89">
        <w:rPr>
          <w:rFonts w:ascii="Times New Roman" w:eastAsia="標楷體" w:hAnsi="Times New Roman" w:cs="Times New Roman"/>
          <w:color w:val="D9D9D9" w:themeColor="background1" w:themeShade="D9"/>
          <w:kern w:val="0"/>
          <w:sz w:val="28"/>
          <w:szCs w:val="28"/>
        </w:rPr>
        <w:t>敘述性統計分析</w:t>
      </w:r>
    </w:p>
    <w:tbl>
      <w:tblPr>
        <w:tblW w:w="13948" w:type="dxa"/>
        <w:jc w:val="center"/>
        <w:tblCellMar>
          <w:left w:w="28" w:type="dxa"/>
          <w:right w:w="28" w:type="dxa"/>
        </w:tblCellMar>
        <w:tblLook w:val="04A0" w:firstRow="1" w:lastRow="0" w:firstColumn="1" w:lastColumn="0" w:noHBand="0" w:noVBand="1"/>
      </w:tblPr>
      <w:tblGrid>
        <w:gridCol w:w="2448"/>
        <w:gridCol w:w="1434"/>
        <w:gridCol w:w="1437"/>
        <w:gridCol w:w="1437"/>
        <w:gridCol w:w="1438"/>
        <w:gridCol w:w="1438"/>
        <w:gridCol w:w="1439"/>
        <w:gridCol w:w="1439"/>
        <w:gridCol w:w="1438"/>
      </w:tblGrid>
      <w:tr w:rsidR="002369B8" w:rsidRPr="00A50D89" w14:paraId="50416B1B" w14:textId="77777777" w:rsidTr="00687722">
        <w:trPr>
          <w:trHeight w:val="509"/>
          <w:jc w:val="center"/>
        </w:trPr>
        <w:tc>
          <w:tcPr>
            <w:tcW w:w="2448" w:type="dxa"/>
            <w:tcBorders>
              <w:top w:val="single" w:sz="12" w:space="0" w:color="auto"/>
              <w:left w:val="single" w:sz="8" w:space="0" w:color="FFFFFF"/>
              <w:bottom w:val="single" w:sz="4" w:space="0" w:color="auto"/>
              <w:right w:val="single" w:sz="8" w:space="0" w:color="FFFFFF"/>
            </w:tcBorders>
            <w:shd w:val="clear" w:color="auto" w:fill="auto"/>
            <w:noWrap/>
            <w:hideMark/>
          </w:tcPr>
          <w:bookmarkEnd w:id="3"/>
          <w:p w14:paraId="3AAAE027" w14:textId="10B96BF9"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變數</w:t>
            </w:r>
          </w:p>
        </w:tc>
        <w:tc>
          <w:tcPr>
            <w:tcW w:w="1434" w:type="dxa"/>
            <w:tcBorders>
              <w:top w:val="single" w:sz="12" w:space="0" w:color="auto"/>
              <w:left w:val="nil"/>
              <w:bottom w:val="single" w:sz="4" w:space="0" w:color="auto"/>
              <w:right w:val="nil"/>
            </w:tcBorders>
          </w:tcPr>
          <w:p w14:paraId="56A549F8" w14:textId="1A0DE4A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lang w:eastAsia="zh-HK"/>
              </w:rPr>
              <w:t>樣本數</w:t>
            </w:r>
          </w:p>
        </w:tc>
        <w:tc>
          <w:tcPr>
            <w:tcW w:w="1437" w:type="dxa"/>
            <w:tcBorders>
              <w:top w:val="single" w:sz="12" w:space="0" w:color="auto"/>
              <w:left w:val="nil"/>
              <w:bottom w:val="single" w:sz="4" w:space="0" w:color="auto"/>
              <w:right w:val="nil"/>
            </w:tcBorders>
          </w:tcPr>
          <w:p w14:paraId="6DD4DE1B" w14:textId="7536E969"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最小值</w:t>
            </w:r>
          </w:p>
        </w:tc>
        <w:tc>
          <w:tcPr>
            <w:tcW w:w="1437" w:type="dxa"/>
            <w:tcBorders>
              <w:top w:val="single" w:sz="12" w:space="0" w:color="auto"/>
              <w:left w:val="nil"/>
              <w:bottom w:val="single" w:sz="4" w:space="0" w:color="auto"/>
              <w:right w:val="nil"/>
            </w:tcBorders>
          </w:tcPr>
          <w:p w14:paraId="11FBF949" w14:textId="37E4578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lang w:eastAsia="zh-HK"/>
              </w:rPr>
              <w:t>第一四分位</w:t>
            </w:r>
          </w:p>
        </w:tc>
        <w:tc>
          <w:tcPr>
            <w:tcW w:w="1438" w:type="dxa"/>
            <w:tcBorders>
              <w:top w:val="single" w:sz="12" w:space="0" w:color="auto"/>
              <w:left w:val="nil"/>
              <w:bottom w:val="single" w:sz="4" w:space="0" w:color="auto"/>
              <w:right w:val="nil"/>
            </w:tcBorders>
          </w:tcPr>
          <w:p w14:paraId="293BAB5C" w14:textId="4815828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平均數</w:t>
            </w:r>
          </w:p>
        </w:tc>
        <w:tc>
          <w:tcPr>
            <w:tcW w:w="1438" w:type="dxa"/>
            <w:tcBorders>
              <w:top w:val="single" w:sz="12" w:space="0" w:color="auto"/>
              <w:left w:val="nil"/>
              <w:bottom w:val="single" w:sz="4" w:space="0" w:color="auto"/>
              <w:right w:val="nil"/>
            </w:tcBorders>
          </w:tcPr>
          <w:p w14:paraId="2E999B67" w14:textId="6267951D"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中</w:t>
            </w:r>
            <w:r w:rsidRPr="00A50D89">
              <w:rPr>
                <w:rFonts w:ascii="Times New Roman" w:eastAsia="標楷體" w:hAnsi="Times New Roman" w:cs="Times New Roman"/>
                <w:color w:val="D9D9D9" w:themeColor="background1" w:themeShade="D9"/>
                <w:lang w:eastAsia="zh-HK"/>
              </w:rPr>
              <w:t>位數</w:t>
            </w:r>
          </w:p>
        </w:tc>
        <w:tc>
          <w:tcPr>
            <w:tcW w:w="1439" w:type="dxa"/>
            <w:tcBorders>
              <w:top w:val="single" w:sz="12" w:space="0" w:color="auto"/>
              <w:left w:val="nil"/>
              <w:bottom w:val="single" w:sz="4" w:space="0" w:color="auto"/>
              <w:right w:val="single" w:sz="8" w:space="0" w:color="FFFFFF"/>
            </w:tcBorders>
            <w:shd w:val="clear" w:color="auto" w:fill="auto"/>
            <w:hideMark/>
          </w:tcPr>
          <w:p w14:paraId="37162D90" w14:textId="5F7534D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第三四分位</w:t>
            </w:r>
            <w:r w:rsidRPr="00A50D89">
              <w:rPr>
                <w:rFonts w:ascii="Times New Roman" w:eastAsia="標楷體" w:hAnsi="Times New Roman" w:cs="Times New Roman"/>
                <w:color w:val="D9D9D9" w:themeColor="background1" w:themeShade="D9"/>
              </w:rPr>
              <w:t xml:space="preserve"> </w:t>
            </w:r>
          </w:p>
        </w:tc>
        <w:tc>
          <w:tcPr>
            <w:tcW w:w="1439" w:type="dxa"/>
            <w:tcBorders>
              <w:top w:val="single" w:sz="12" w:space="0" w:color="auto"/>
              <w:left w:val="nil"/>
              <w:bottom w:val="single" w:sz="4" w:space="0" w:color="auto"/>
              <w:right w:val="single" w:sz="8" w:space="0" w:color="FFFFFF"/>
            </w:tcBorders>
            <w:shd w:val="clear" w:color="auto" w:fill="auto"/>
            <w:hideMark/>
          </w:tcPr>
          <w:p w14:paraId="68DEAD60" w14:textId="3297754A"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最大值</w:t>
            </w:r>
          </w:p>
        </w:tc>
        <w:tc>
          <w:tcPr>
            <w:tcW w:w="1438" w:type="dxa"/>
            <w:tcBorders>
              <w:top w:val="single" w:sz="12" w:space="0" w:color="auto"/>
              <w:left w:val="nil"/>
              <w:bottom w:val="single" w:sz="4" w:space="0" w:color="auto"/>
              <w:right w:val="nil"/>
            </w:tcBorders>
          </w:tcPr>
          <w:p w14:paraId="29C6368A" w14:textId="284223F6"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標準差</w:t>
            </w:r>
          </w:p>
        </w:tc>
      </w:tr>
      <w:tr w:rsidR="002369B8" w:rsidRPr="00A50D89" w14:paraId="787A8C00"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78B6D19B" w14:textId="012ED0FC"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FEE</w:t>
            </w:r>
          </w:p>
        </w:tc>
        <w:tc>
          <w:tcPr>
            <w:tcW w:w="1434" w:type="dxa"/>
            <w:tcBorders>
              <w:top w:val="nil"/>
              <w:left w:val="nil"/>
              <w:bottom w:val="single" w:sz="8" w:space="0" w:color="FFFFFF"/>
              <w:right w:val="nil"/>
            </w:tcBorders>
          </w:tcPr>
          <w:p w14:paraId="6F2582BC" w14:textId="3304256C"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7C1AC556" w14:textId="1E138D6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5.298</w:t>
            </w:r>
          </w:p>
        </w:tc>
        <w:tc>
          <w:tcPr>
            <w:tcW w:w="1437" w:type="dxa"/>
            <w:tcBorders>
              <w:top w:val="nil"/>
              <w:left w:val="nil"/>
              <w:bottom w:val="single" w:sz="8" w:space="0" w:color="FFFFFF"/>
              <w:right w:val="nil"/>
            </w:tcBorders>
          </w:tcPr>
          <w:p w14:paraId="60F1A874" w14:textId="3E67F420"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7.669</w:t>
            </w:r>
          </w:p>
        </w:tc>
        <w:tc>
          <w:tcPr>
            <w:tcW w:w="1438" w:type="dxa"/>
            <w:tcBorders>
              <w:top w:val="nil"/>
              <w:left w:val="nil"/>
              <w:bottom w:val="single" w:sz="8" w:space="0" w:color="FFFFFF"/>
              <w:right w:val="nil"/>
            </w:tcBorders>
          </w:tcPr>
          <w:p w14:paraId="64CA32AA" w14:textId="7C3DDE11"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8.016</w:t>
            </w:r>
          </w:p>
        </w:tc>
        <w:tc>
          <w:tcPr>
            <w:tcW w:w="1438" w:type="dxa"/>
            <w:tcBorders>
              <w:top w:val="nil"/>
              <w:left w:val="nil"/>
              <w:bottom w:val="single" w:sz="8" w:space="0" w:color="FFFFFF"/>
              <w:right w:val="nil"/>
            </w:tcBorders>
          </w:tcPr>
          <w:p w14:paraId="47295115" w14:textId="759F7764"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7.971</w:t>
            </w:r>
          </w:p>
        </w:tc>
        <w:tc>
          <w:tcPr>
            <w:tcW w:w="1439" w:type="dxa"/>
            <w:tcBorders>
              <w:top w:val="nil"/>
              <w:left w:val="nil"/>
              <w:bottom w:val="single" w:sz="8" w:space="0" w:color="FFFFFF"/>
              <w:right w:val="single" w:sz="8" w:space="0" w:color="FFFFFF"/>
            </w:tcBorders>
            <w:shd w:val="clear" w:color="auto" w:fill="auto"/>
            <w:noWrap/>
            <w:hideMark/>
          </w:tcPr>
          <w:p w14:paraId="163571B4" w14:textId="52B01B71"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8.285</w:t>
            </w:r>
          </w:p>
        </w:tc>
        <w:tc>
          <w:tcPr>
            <w:tcW w:w="1439" w:type="dxa"/>
            <w:tcBorders>
              <w:top w:val="nil"/>
              <w:left w:val="nil"/>
              <w:bottom w:val="single" w:sz="8" w:space="0" w:color="FFFFFF"/>
              <w:right w:val="single" w:sz="8" w:space="0" w:color="FFFFFF"/>
            </w:tcBorders>
            <w:shd w:val="clear" w:color="auto" w:fill="auto"/>
            <w:noWrap/>
            <w:hideMark/>
          </w:tcPr>
          <w:p w14:paraId="1B57CE8D" w14:textId="78F2B45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11.252</w:t>
            </w:r>
          </w:p>
        </w:tc>
        <w:tc>
          <w:tcPr>
            <w:tcW w:w="1438" w:type="dxa"/>
            <w:tcBorders>
              <w:top w:val="nil"/>
              <w:left w:val="nil"/>
              <w:bottom w:val="single" w:sz="8" w:space="0" w:color="FFFFFF"/>
              <w:right w:val="nil"/>
            </w:tcBorders>
          </w:tcPr>
          <w:p w14:paraId="5AB80C59" w14:textId="0C6A572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0.563</w:t>
            </w:r>
          </w:p>
        </w:tc>
      </w:tr>
      <w:tr w:rsidR="002369B8" w:rsidRPr="00A50D89" w14:paraId="7EE71E75"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25F45237" w14:textId="745AA9AA"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D&amp;O</w:t>
            </w:r>
          </w:p>
        </w:tc>
        <w:tc>
          <w:tcPr>
            <w:tcW w:w="1434" w:type="dxa"/>
            <w:tcBorders>
              <w:top w:val="nil"/>
              <w:left w:val="nil"/>
              <w:bottom w:val="single" w:sz="8" w:space="0" w:color="FFFFFF"/>
              <w:right w:val="nil"/>
            </w:tcBorders>
          </w:tcPr>
          <w:p w14:paraId="06696C83" w14:textId="0A6C6F8D"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79E0F444" w14:textId="0D1554F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7" w:type="dxa"/>
            <w:tcBorders>
              <w:top w:val="nil"/>
              <w:left w:val="nil"/>
              <w:bottom w:val="single" w:sz="8" w:space="0" w:color="FFFFFF"/>
              <w:right w:val="nil"/>
            </w:tcBorders>
          </w:tcPr>
          <w:p w14:paraId="550D33CE" w14:textId="350D423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8" w:type="dxa"/>
            <w:tcBorders>
              <w:top w:val="nil"/>
              <w:left w:val="nil"/>
              <w:bottom w:val="single" w:sz="8" w:space="0" w:color="FFFFFF"/>
              <w:right w:val="nil"/>
            </w:tcBorders>
          </w:tcPr>
          <w:p w14:paraId="622F4FAE" w14:textId="6C7D2EA1"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0.634</w:t>
            </w:r>
          </w:p>
        </w:tc>
        <w:tc>
          <w:tcPr>
            <w:tcW w:w="1438" w:type="dxa"/>
            <w:tcBorders>
              <w:top w:val="nil"/>
              <w:left w:val="nil"/>
              <w:bottom w:val="single" w:sz="8" w:space="0" w:color="FFFFFF"/>
              <w:right w:val="nil"/>
            </w:tcBorders>
          </w:tcPr>
          <w:p w14:paraId="2172ED55" w14:textId="01B41E8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9" w:type="dxa"/>
            <w:tcBorders>
              <w:top w:val="nil"/>
              <w:left w:val="nil"/>
              <w:bottom w:val="single" w:sz="8" w:space="0" w:color="FFFFFF"/>
              <w:right w:val="single" w:sz="8" w:space="0" w:color="FFFFFF"/>
            </w:tcBorders>
            <w:shd w:val="clear" w:color="auto" w:fill="auto"/>
            <w:noWrap/>
          </w:tcPr>
          <w:p w14:paraId="71338A1D" w14:textId="24588A4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9" w:type="dxa"/>
            <w:tcBorders>
              <w:top w:val="nil"/>
              <w:left w:val="nil"/>
              <w:bottom w:val="single" w:sz="8" w:space="0" w:color="FFFFFF"/>
              <w:right w:val="single" w:sz="8" w:space="0" w:color="FFFFFF"/>
            </w:tcBorders>
            <w:shd w:val="clear" w:color="auto" w:fill="auto"/>
            <w:noWrap/>
            <w:hideMark/>
          </w:tcPr>
          <w:p w14:paraId="6146799A" w14:textId="517E8386"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8" w:type="dxa"/>
            <w:tcBorders>
              <w:top w:val="nil"/>
              <w:left w:val="nil"/>
              <w:bottom w:val="single" w:sz="8" w:space="0" w:color="FFFFFF"/>
              <w:right w:val="nil"/>
            </w:tcBorders>
          </w:tcPr>
          <w:p w14:paraId="65B569EC" w14:textId="669D6C4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0.482</w:t>
            </w:r>
          </w:p>
        </w:tc>
      </w:tr>
      <w:tr w:rsidR="002369B8" w:rsidRPr="00A50D89" w14:paraId="25B0AF61"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0388784D" w14:textId="42A8D9D0"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D&amp;O_AMOUNT</w:t>
            </w:r>
          </w:p>
        </w:tc>
        <w:tc>
          <w:tcPr>
            <w:tcW w:w="1434" w:type="dxa"/>
            <w:tcBorders>
              <w:top w:val="nil"/>
              <w:left w:val="nil"/>
              <w:bottom w:val="single" w:sz="8" w:space="0" w:color="FFFFFF"/>
              <w:right w:val="nil"/>
            </w:tcBorders>
          </w:tcPr>
          <w:p w14:paraId="35B1568B" w14:textId="4B479EF5"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33495395" w14:textId="15749CD5"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-3.507</w:t>
            </w:r>
          </w:p>
        </w:tc>
        <w:tc>
          <w:tcPr>
            <w:tcW w:w="1437" w:type="dxa"/>
            <w:tcBorders>
              <w:top w:val="nil"/>
              <w:left w:val="nil"/>
              <w:bottom w:val="single" w:sz="8" w:space="0" w:color="FFFFFF"/>
              <w:right w:val="nil"/>
            </w:tcBorders>
          </w:tcPr>
          <w:p w14:paraId="0CC0E5FA" w14:textId="58B1587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8" w:type="dxa"/>
            <w:tcBorders>
              <w:top w:val="nil"/>
              <w:left w:val="nil"/>
              <w:bottom w:val="single" w:sz="8" w:space="0" w:color="FFFFFF"/>
              <w:right w:val="nil"/>
            </w:tcBorders>
          </w:tcPr>
          <w:p w14:paraId="382BBE1D" w14:textId="1972CB74"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3.180</w:t>
            </w:r>
          </w:p>
        </w:tc>
        <w:tc>
          <w:tcPr>
            <w:tcW w:w="1438" w:type="dxa"/>
            <w:tcBorders>
              <w:top w:val="nil"/>
              <w:left w:val="nil"/>
              <w:bottom w:val="single" w:sz="8" w:space="0" w:color="FFFFFF"/>
              <w:right w:val="nil"/>
            </w:tcBorders>
          </w:tcPr>
          <w:p w14:paraId="2DB0C5BE" w14:textId="7603195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4.469</w:t>
            </w:r>
          </w:p>
        </w:tc>
        <w:tc>
          <w:tcPr>
            <w:tcW w:w="1439" w:type="dxa"/>
            <w:tcBorders>
              <w:top w:val="nil"/>
              <w:left w:val="nil"/>
              <w:bottom w:val="single" w:sz="8" w:space="0" w:color="FFFFFF"/>
              <w:right w:val="single" w:sz="8" w:space="0" w:color="FFFFFF"/>
            </w:tcBorders>
            <w:shd w:val="clear" w:color="auto" w:fill="auto"/>
            <w:noWrap/>
            <w:hideMark/>
          </w:tcPr>
          <w:p w14:paraId="41BFA9F7" w14:textId="7C34716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5.177</w:t>
            </w:r>
          </w:p>
        </w:tc>
        <w:tc>
          <w:tcPr>
            <w:tcW w:w="1439" w:type="dxa"/>
            <w:tcBorders>
              <w:top w:val="nil"/>
              <w:left w:val="nil"/>
              <w:bottom w:val="single" w:sz="8" w:space="0" w:color="FFFFFF"/>
              <w:right w:val="single" w:sz="8" w:space="0" w:color="FFFFFF"/>
            </w:tcBorders>
            <w:shd w:val="clear" w:color="auto" w:fill="auto"/>
            <w:noWrap/>
            <w:hideMark/>
          </w:tcPr>
          <w:p w14:paraId="70E83E98" w14:textId="5F88F07D"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8.792</w:t>
            </w:r>
          </w:p>
        </w:tc>
        <w:tc>
          <w:tcPr>
            <w:tcW w:w="1438" w:type="dxa"/>
            <w:tcBorders>
              <w:top w:val="nil"/>
              <w:left w:val="nil"/>
              <w:bottom w:val="single" w:sz="8" w:space="0" w:color="FFFFFF"/>
              <w:right w:val="nil"/>
            </w:tcBorders>
          </w:tcPr>
          <w:p w14:paraId="47D601C5" w14:textId="404F0B50"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2.590</w:t>
            </w:r>
          </w:p>
        </w:tc>
      </w:tr>
      <w:tr w:rsidR="002369B8" w:rsidRPr="00A50D89" w14:paraId="6954DF1C"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0644DD94" w14:textId="2F4B0462"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RESTATE</w:t>
            </w:r>
          </w:p>
        </w:tc>
        <w:tc>
          <w:tcPr>
            <w:tcW w:w="1434" w:type="dxa"/>
            <w:tcBorders>
              <w:top w:val="nil"/>
              <w:left w:val="nil"/>
              <w:bottom w:val="single" w:sz="8" w:space="0" w:color="FFFFFF"/>
              <w:right w:val="nil"/>
            </w:tcBorders>
          </w:tcPr>
          <w:p w14:paraId="359988C4" w14:textId="0F1A3CE6"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00B4BFF9" w14:textId="6F51F10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7" w:type="dxa"/>
            <w:tcBorders>
              <w:top w:val="nil"/>
              <w:left w:val="nil"/>
              <w:bottom w:val="single" w:sz="8" w:space="0" w:color="FFFFFF"/>
              <w:right w:val="nil"/>
            </w:tcBorders>
          </w:tcPr>
          <w:p w14:paraId="36B33D0A" w14:textId="269AF6EA"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8" w:type="dxa"/>
            <w:tcBorders>
              <w:top w:val="nil"/>
              <w:left w:val="nil"/>
              <w:bottom w:val="single" w:sz="8" w:space="0" w:color="FFFFFF"/>
              <w:right w:val="nil"/>
            </w:tcBorders>
          </w:tcPr>
          <w:p w14:paraId="267E3FE0" w14:textId="63F3E97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0.040</w:t>
            </w:r>
          </w:p>
        </w:tc>
        <w:tc>
          <w:tcPr>
            <w:tcW w:w="1438" w:type="dxa"/>
            <w:tcBorders>
              <w:top w:val="nil"/>
              <w:left w:val="nil"/>
              <w:bottom w:val="single" w:sz="8" w:space="0" w:color="FFFFFF"/>
              <w:right w:val="nil"/>
            </w:tcBorders>
          </w:tcPr>
          <w:p w14:paraId="7678F3E3" w14:textId="6FF0470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0.000</w:t>
            </w:r>
          </w:p>
        </w:tc>
        <w:tc>
          <w:tcPr>
            <w:tcW w:w="1439" w:type="dxa"/>
            <w:tcBorders>
              <w:top w:val="nil"/>
              <w:left w:val="nil"/>
              <w:bottom w:val="single" w:sz="8" w:space="0" w:color="FFFFFF"/>
              <w:right w:val="single" w:sz="8" w:space="0" w:color="FFFFFF"/>
            </w:tcBorders>
            <w:shd w:val="clear" w:color="auto" w:fill="auto"/>
            <w:noWrap/>
            <w:hideMark/>
          </w:tcPr>
          <w:p w14:paraId="2AE2FF1E" w14:textId="528A239A"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0.000</w:t>
            </w:r>
          </w:p>
        </w:tc>
        <w:tc>
          <w:tcPr>
            <w:tcW w:w="1439" w:type="dxa"/>
            <w:tcBorders>
              <w:top w:val="nil"/>
              <w:left w:val="nil"/>
              <w:bottom w:val="single" w:sz="8" w:space="0" w:color="FFFFFF"/>
              <w:right w:val="single" w:sz="8" w:space="0" w:color="FFFFFF"/>
            </w:tcBorders>
            <w:shd w:val="clear" w:color="auto" w:fill="auto"/>
            <w:noWrap/>
            <w:hideMark/>
          </w:tcPr>
          <w:p w14:paraId="6161DDB1" w14:textId="37A6572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8" w:type="dxa"/>
            <w:tcBorders>
              <w:top w:val="nil"/>
              <w:left w:val="nil"/>
              <w:bottom w:val="single" w:sz="8" w:space="0" w:color="FFFFFF"/>
              <w:right w:val="nil"/>
            </w:tcBorders>
          </w:tcPr>
          <w:p w14:paraId="667049B2" w14:textId="3371CA70"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0.196</w:t>
            </w:r>
          </w:p>
        </w:tc>
      </w:tr>
      <w:tr w:rsidR="002369B8" w:rsidRPr="00A50D89" w14:paraId="17D1EBFE"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78002CFB" w14:textId="1A46DFDC"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SIZE</w:t>
            </w:r>
          </w:p>
        </w:tc>
        <w:tc>
          <w:tcPr>
            <w:tcW w:w="1434" w:type="dxa"/>
            <w:tcBorders>
              <w:top w:val="nil"/>
              <w:left w:val="nil"/>
              <w:bottom w:val="single" w:sz="8" w:space="0" w:color="FFFFFF"/>
              <w:right w:val="nil"/>
            </w:tcBorders>
          </w:tcPr>
          <w:p w14:paraId="2616A5ED" w14:textId="5D178454"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6736A1F4" w14:textId="5E20A995"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10.521</w:t>
            </w:r>
          </w:p>
        </w:tc>
        <w:tc>
          <w:tcPr>
            <w:tcW w:w="1437" w:type="dxa"/>
            <w:tcBorders>
              <w:top w:val="nil"/>
              <w:left w:val="nil"/>
              <w:bottom w:val="single" w:sz="8" w:space="0" w:color="FFFFFF"/>
              <w:right w:val="nil"/>
            </w:tcBorders>
          </w:tcPr>
          <w:p w14:paraId="5A26EF70" w14:textId="21FF3F4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14.408</w:t>
            </w:r>
          </w:p>
        </w:tc>
        <w:tc>
          <w:tcPr>
            <w:tcW w:w="1438" w:type="dxa"/>
            <w:tcBorders>
              <w:top w:val="nil"/>
              <w:left w:val="nil"/>
              <w:bottom w:val="single" w:sz="8" w:space="0" w:color="FFFFFF"/>
              <w:right w:val="nil"/>
            </w:tcBorders>
          </w:tcPr>
          <w:p w14:paraId="4A5D14D9" w14:textId="1F4F9F1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15.448</w:t>
            </w:r>
          </w:p>
        </w:tc>
        <w:tc>
          <w:tcPr>
            <w:tcW w:w="1438" w:type="dxa"/>
            <w:tcBorders>
              <w:top w:val="nil"/>
              <w:left w:val="nil"/>
              <w:bottom w:val="single" w:sz="8" w:space="0" w:color="FFFFFF"/>
              <w:right w:val="nil"/>
            </w:tcBorders>
          </w:tcPr>
          <w:p w14:paraId="11A9C276" w14:textId="6FE26E80"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15.194</w:t>
            </w:r>
          </w:p>
        </w:tc>
        <w:tc>
          <w:tcPr>
            <w:tcW w:w="1439" w:type="dxa"/>
            <w:tcBorders>
              <w:top w:val="nil"/>
              <w:left w:val="nil"/>
              <w:bottom w:val="single" w:sz="8" w:space="0" w:color="FFFFFF"/>
              <w:right w:val="single" w:sz="8" w:space="0" w:color="FFFFFF"/>
            </w:tcBorders>
            <w:shd w:val="clear" w:color="auto" w:fill="auto"/>
            <w:noWrap/>
            <w:hideMark/>
          </w:tcPr>
          <w:p w14:paraId="0D712FD9" w14:textId="381AC2E7"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16.224</w:t>
            </w:r>
          </w:p>
        </w:tc>
        <w:tc>
          <w:tcPr>
            <w:tcW w:w="1439" w:type="dxa"/>
            <w:tcBorders>
              <w:top w:val="nil"/>
              <w:left w:val="nil"/>
              <w:bottom w:val="single" w:sz="8" w:space="0" w:color="FFFFFF"/>
              <w:right w:val="single" w:sz="8" w:space="0" w:color="FFFFFF"/>
            </w:tcBorders>
            <w:shd w:val="clear" w:color="auto" w:fill="auto"/>
            <w:noWrap/>
            <w:hideMark/>
          </w:tcPr>
          <w:p w14:paraId="4A4540F8" w14:textId="0F661E2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21.949</w:t>
            </w:r>
          </w:p>
        </w:tc>
        <w:tc>
          <w:tcPr>
            <w:tcW w:w="1438" w:type="dxa"/>
            <w:tcBorders>
              <w:top w:val="nil"/>
              <w:left w:val="nil"/>
              <w:bottom w:val="single" w:sz="8" w:space="0" w:color="FFFFFF"/>
              <w:right w:val="nil"/>
            </w:tcBorders>
          </w:tcPr>
          <w:p w14:paraId="24200680" w14:textId="2F700461"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1.511</w:t>
            </w:r>
          </w:p>
        </w:tc>
      </w:tr>
      <w:tr w:rsidR="002369B8" w:rsidRPr="00A50D89" w14:paraId="76655529"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tcPr>
          <w:p w14:paraId="71A40B87" w14:textId="31660BBA"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ROA</w:t>
            </w:r>
          </w:p>
        </w:tc>
        <w:tc>
          <w:tcPr>
            <w:tcW w:w="1434" w:type="dxa"/>
            <w:tcBorders>
              <w:top w:val="nil"/>
              <w:left w:val="nil"/>
              <w:bottom w:val="single" w:sz="8" w:space="0" w:color="FFFFFF"/>
              <w:right w:val="nil"/>
            </w:tcBorders>
          </w:tcPr>
          <w:p w14:paraId="62ADAFEE" w14:textId="23EC112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541AE701" w14:textId="4DE8450C"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-72.270</w:t>
            </w:r>
          </w:p>
        </w:tc>
        <w:tc>
          <w:tcPr>
            <w:tcW w:w="1437" w:type="dxa"/>
            <w:tcBorders>
              <w:top w:val="nil"/>
              <w:left w:val="nil"/>
              <w:bottom w:val="single" w:sz="8" w:space="0" w:color="FFFFFF"/>
              <w:right w:val="nil"/>
            </w:tcBorders>
          </w:tcPr>
          <w:p w14:paraId="35C9ED20" w14:textId="582A8F0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0.900</w:t>
            </w:r>
          </w:p>
        </w:tc>
        <w:tc>
          <w:tcPr>
            <w:tcW w:w="1438" w:type="dxa"/>
            <w:tcBorders>
              <w:top w:val="nil"/>
              <w:left w:val="nil"/>
              <w:bottom w:val="single" w:sz="8" w:space="0" w:color="FFFFFF"/>
              <w:right w:val="nil"/>
            </w:tcBorders>
          </w:tcPr>
          <w:p w14:paraId="3D8850FE" w14:textId="4C98208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4.024</w:t>
            </w:r>
          </w:p>
        </w:tc>
        <w:tc>
          <w:tcPr>
            <w:tcW w:w="1438" w:type="dxa"/>
            <w:tcBorders>
              <w:top w:val="nil"/>
              <w:left w:val="nil"/>
              <w:bottom w:val="single" w:sz="8" w:space="0" w:color="FFFFFF"/>
              <w:right w:val="nil"/>
            </w:tcBorders>
          </w:tcPr>
          <w:p w14:paraId="66EE1C41" w14:textId="5CB607E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4.290</w:t>
            </w:r>
          </w:p>
        </w:tc>
        <w:tc>
          <w:tcPr>
            <w:tcW w:w="1439" w:type="dxa"/>
            <w:tcBorders>
              <w:top w:val="nil"/>
              <w:left w:val="nil"/>
              <w:bottom w:val="single" w:sz="8" w:space="0" w:color="FFFFFF"/>
              <w:right w:val="single" w:sz="8" w:space="0" w:color="FFFFFF"/>
            </w:tcBorders>
            <w:shd w:val="clear" w:color="auto" w:fill="auto"/>
            <w:noWrap/>
          </w:tcPr>
          <w:p w14:paraId="10ED4DDF" w14:textId="16BF3D9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8.090</w:t>
            </w:r>
          </w:p>
        </w:tc>
        <w:tc>
          <w:tcPr>
            <w:tcW w:w="1439" w:type="dxa"/>
            <w:tcBorders>
              <w:top w:val="nil"/>
              <w:left w:val="nil"/>
              <w:bottom w:val="single" w:sz="8" w:space="0" w:color="FFFFFF"/>
              <w:right w:val="single" w:sz="8" w:space="0" w:color="FFFFFF"/>
            </w:tcBorders>
            <w:shd w:val="clear" w:color="auto" w:fill="auto"/>
            <w:noWrap/>
          </w:tcPr>
          <w:p w14:paraId="7AD10DE5" w14:textId="29EEEA9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83.760</w:t>
            </w:r>
          </w:p>
        </w:tc>
        <w:tc>
          <w:tcPr>
            <w:tcW w:w="1438" w:type="dxa"/>
            <w:tcBorders>
              <w:top w:val="nil"/>
              <w:left w:val="nil"/>
              <w:bottom w:val="single" w:sz="8" w:space="0" w:color="FFFFFF"/>
              <w:right w:val="nil"/>
            </w:tcBorders>
          </w:tcPr>
          <w:p w14:paraId="2DF62D87" w14:textId="7764C0F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8.412</w:t>
            </w:r>
          </w:p>
        </w:tc>
      </w:tr>
      <w:tr w:rsidR="002369B8" w:rsidRPr="00A50D89" w14:paraId="0A4548DF"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06ECC9D2" w14:textId="12E058F0"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DEBT</w:t>
            </w:r>
          </w:p>
        </w:tc>
        <w:tc>
          <w:tcPr>
            <w:tcW w:w="1434" w:type="dxa"/>
            <w:tcBorders>
              <w:top w:val="nil"/>
              <w:left w:val="nil"/>
              <w:bottom w:val="single" w:sz="8" w:space="0" w:color="FFFFFF"/>
              <w:right w:val="nil"/>
            </w:tcBorders>
          </w:tcPr>
          <w:p w14:paraId="75D8EB85" w14:textId="6FAC59BD"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1E075E14" w14:textId="3C431DB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7" w:type="dxa"/>
            <w:tcBorders>
              <w:top w:val="nil"/>
              <w:left w:val="nil"/>
              <w:bottom w:val="single" w:sz="8" w:space="0" w:color="FFFFFF"/>
              <w:right w:val="nil"/>
            </w:tcBorders>
          </w:tcPr>
          <w:p w14:paraId="3110F256" w14:textId="73BF023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0.286</w:t>
            </w:r>
          </w:p>
        </w:tc>
        <w:tc>
          <w:tcPr>
            <w:tcW w:w="1438" w:type="dxa"/>
            <w:tcBorders>
              <w:top w:val="nil"/>
              <w:left w:val="nil"/>
              <w:bottom w:val="single" w:sz="8" w:space="0" w:color="FFFFFF"/>
              <w:right w:val="nil"/>
            </w:tcBorders>
          </w:tcPr>
          <w:p w14:paraId="2E857AA8" w14:textId="0324EB0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0.417</w:t>
            </w:r>
          </w:p>
        </w:tc>
        <w:tc>
          <w:tcPr>
            <w:tcW w:w="1438" w:type="dxa"/>
            <w:tcBorders>
              <w:top w:val="nil"/>
              <w:left w:val="nil"/>
              <w:bottom w:val="single" w:sz="8" w:space="0" w:color="FFFFFF"/>
              <w:right w:val="nil"/>
            </w:tcBorders>
          </w:tcPr>
          <w:p w14:paraId="4D17E268" w14:textId="4E5B10CC"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0.419</w:t>
            </w:r>
          </w:p>
        </w:tc>
        <w:tc>
          <w:tcPr>
            <w:tcW w:w="1439" w:type="dxa"/>
            <w:tcBorders>
              <w:top w:val="nil"/>
              <w:left w:val="nil"/>
              <w:bottom w:val="single" w:sz="8" w:space="0" w:color="FFFFFF"/>
              <w:right w:val="single" w:sz="8" w:space="0" w:color="FFFFFF"/>
            </w:tcBorders>
            <w:shd w:val="clear" w:color="auto" w:fill="auto"/>
            <w:noWrap/>
            <w:hideMark/>
          </w:tcPr>
          <w:p w14:paraId="192DC5DF" w14:textId="03CB54E6"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0.538</w:t>
            </w:r>
          </w:p>
        </w:tc>
        <w:tc>
          <w:tcPr>
            <w:tcW w:w="1439" w:type="dxa"/>
            <w:tcBorders>
              <w:top w:val="nil"/>
              <w:left w:val="nil"/>
              <w:bottom w:val="single" w:sz="8" w:space="0" w:color="FFFFFF"/>
              <w:right w:val="single" w:sz="8" w:space="0" w:color="FFFFFF"/>
            </w:tcBorders>
            <w:shd w:val="clear" w:color="auto" w:fill="auto"/>
            <w:noWrap/>
            <w:hideMark/>
          </w:tcPr>
          <w:p w14:paraId="0C0CBBEE" w14:textId="3CB1F4C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0.998</w:t>
            </w:r>
          </w:p>
        </w:tc>
        <w:tc>
          <w:tcPr>
            <w:tcW w:w="1438" w:type="dxa"/>
            <w:tcBorders>
              <w:top w:val="nil"/>
              <w:left w:val="nil"/>
              <w:bottom w:val="single" w:sz="8" w:space="0" w:color="FFFFFF"/>
              <w:right w:val="nil"/>
            </w:tcBorders>
          </w:tcPr>
          <w:p w14:paraId="442C7120" w14:textId="6F4BF216"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0.176</w:t>
            </w:r>
          </w:p>
        </w:tc>
      </w:tr>
      <w:tr w:rsidR="002369B8" w:rsidRPr="00A50D89" w14:paraId="6DF4E215"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1F0952B4" w14:textId="76C2C087"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REVENUE_RATIO</w:t>
            </w:r>
          </w:p>
        </w:tc>
        <w:tc>
          <w:tcPr>
            <w:tcW w:w="1434" w:type="dxa"/>
            <w:tcBorders>
              <w:top w:val="nil"/>
              <w:left w:val="nil"/>
              <w:bottom w:val="single" w:sz="8" w:space="0" w:color="FFFFFF"/>
              <w:right w:val="nil"/>
            </w:tcBorders>
          </w:tcPr>
          <w:p w14:paraId="59CAC99E" w14:textId="40DCAC6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6D51E1D8" w14:textId="1DD043E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-0.999</w:t>
            </w:r>
          </w:p>
        </w:tc>
        <w:tc>
          <w:tcPr>
            <w:tcW w:w="1437" w:type="dxa"/>
            <w:tcBorders>
              <w:top w:val="nil"/>
              <w:left w:val="nil"/>
              <w:bottom w:val="single" w:sz="8" w:space="0" w:color="FFFFFF"/>
              <w:right w:val="nil"/>
            </w:tcBorders>
          </w:tcPr>
          <w:p w14:paraId="598FC368" w14:textId="01C615E3"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-0.100</w:t>
            </w:r>
          </w:p>
        </w:tc>
        <w:tc>
          <w:tcPr>
            <w:tcW w:w="1438" w:type="dxa"/>
            <w:tcBorders>
              <w:top w:val="nil"/>
              <w:left w:val="nil"/>
              <w:bottom w:val="single" w:sz="8" w:space="0" w:color="FFFFFF"/>
              <w:right w:val="nil"/>
            </w:tcBorders>
          </w:tcPr>
          <w:p w14:paraId="3306889A" w14:textId="3A5A5645"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0.124</w:t>
            </w:r>
          </w:p>
        </w:tc>
        <w:tc>
          <w:tcPr>
            <w:tcW w:w="1438" w:type="dxa"/>
            <w:tcBorders>
              <w:top w:val="nil"/>
              <w:left w:val="nil"/>
              <w:bottom w:val="single" w:sz="8" w:space="0" w:color="FFFFFF"/>
              <w:right w:val="nil"/>
            </w:tcBorders>
          </w:tcPr>
          <w:p w14:paraId="74960A0B" w14:textId="16A04C10"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0.014</w:t>
            </w:r>
          </w:p>
        </w:tc>
        <w:tc>
          <w:tcPr>
            <w:tcW w:w="1439" w:type="dxa"/>
            <w:tcBorders>
              <w:top w:val="nil"/>
              <w:left w:val="nil"/>
              <w:bottom w:val="single" w:sz="8" w:space="0" w:color="FFFFFF"/>
              <w:right w:val="single" w:sz="8" w:space="0" w:color="FFFFFF"/>
            </w:tcBorders>
            <w:shd w:val="clear" w:color="auto" w:fill="auto"/>
            <w:noWrap/>
            <w:hideMark/>
          </w:tcPr>
          <w:p w14:paraId="27C89C7B" w14:textId="0DBC18E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0.132</w:t>
            </w:r>
          </w:p>
        </w:tc>
        <w:tc>
          <w:tcPr>
            <w:tcW w:w="1439" w:type="dxa"/>
            <w:tcBorders>
              <w:top w:val="nil"/>
              <w:left w:val="nil"/>
              <w:bottom w:val="single" w:sz="8" w:space="0" w:color="FFFFFF"/>
              <w:right w:val="single" w:sz="8" w:space="0" w:color="FFFFFF"/>
            </w:tcBorders>
            <w:shd w:val="clear" w:color="auto" w:fill="auto"/>
            <w:noWrap/>
            <w:hideMark/>
          </w:tcPr>
          <w:p w14:paraId="5627D3A1" w14:textId="3FE4CE8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325.934</w:t>
            </w:r>
          </w:p>
        </w:tc>
        <w:tc>
          <w:tcPr>
            <w:tcW w:w="1438" w:type="dxa"/>
            <w:tcBorders>
              <w:top w:val="nil"/>
              <w:left w:val="nil"/>
              <w:bottom w:val="single" w:sz="8" w:space="0" w:color="FFFFFF"/>
              <w:right w:val="nil"/>
            </w:tcBorders>
          </w:tcPr>
          <w:p w14:paraId="317D31C1" w14:textId="4F9329E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3.971</w:t>
            </w:r>
          </w:p>
        </w:tc>
      </w:tr>
      <w:tr w:rsidR="002369B8" w:rsidRPr="00A50D89" w14:paraId="5F66376F" w14:textId="77777777" w:rsidTr="00D54E18">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66922933" w14:textId="4AEDFCF3"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INDBOARD</w:t>
            </w:r>
          </w:p>
        </w:tc>
        <w:tc>
          <w:tcPr>
            <w:tcW w:w="1434" w:type="dxa"/>
            <w:tcBorders>
              <w:top w:val="nil"/>
              <w:left w:val="nil"/>
              <w:bottom w:val="single" w:sz="8" w:space="0" w:color="FFFFFF"/>
              <w:right w:val="nil"/>
            </w:tcBorders>
          </w:tcPr>
          <w:p w14:paraId="108BF723" w14:textId="09EEF69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5C477AE3" w14:textId="53A5892A"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7" w:type="dxa"/>
            <w:tcBorders>
              <w:top w:val="nil"/>
              <w:left w:val="nil"/>
              <w:bottom w:val="single" w:sz="8" w:space="0" w:color="FFFFFF"/>
              <w:right w:val="nil"/>
            </w:tcBorders>
          </w:tcPr>
          <w:p w14:paraId="219E72D8" w14:textId="274267A1"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8" w:type="dxa"/>
            <w:tcBorders>
              <w:top w:val="nil"/>
              <w:left w:val="nil"/>
              <w:bottom w:val="single" w:sz="8" w:space="0" w:color="FFFFFF"/>
              <w:right w:val="nil"/>
            </w:tcBorders>
          </w:tcPr>
          <w:p w14:paraId="243CF0BB" w14:textId="36AC7B46"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0.192</w:t>
            </w:r>
          </w:p>
        </w:tc>
        <w:tc>
          <w:tcPr>
            <w:tcW w:w="1438" w:type="dxa"/>
            <w:tcBorders>
              <w:top w:val="nil"/>
              <w:left w:val="nil"/>
              <w:bottom w:val="single" w:sz="8" w:space="0" w:color="FFFFFF"/>
              <w:right w:val="nil"/>
            </w:tcBorders>
          </w:tcPr>
          <w:p w14:paraId="5F4F1450" w14:textId="1E92AF26"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0.200</w:t>
            </w:r>
          </w:p>
        </w:tc>
        <w:tc>
          <w:tcPr>
            <w:tcW w:w="1439" w:type="dxa"/>
            <w:tcBorders>
              <w:top w:val="nil"/>
              <w:left w:val="nil"/>
              <w:bottom w:val="single" w:sz="8" w:space="0" w:color="FFFFFF"/>
              <w:right w:val="single" w:sz="8" w:space="0" w:color="FFFFFF"/>
            </w:tcBorders>
            <w:shd w:val="clear" w:color="auto" w:fill="auto"/>
            <w:noWrap/>
            <w:hideMark/>
          </w:tcPr>
          <w:p w14:paraId="4F6562D2" w14:textId="50FF5871"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0.286</w:t>
            </w:r>
          </w:p>
        </w:tc>
        <w:tc>
          <w:tcPr>
            <w:tcW w:w="1439" w:type="dxa"/>
            <w:tcBorders>
              <w:top w:val="nil"/>
              <w:left w:val="nil"/>
              <w:bottom w:val="single" w:sz="8" w:space="0" w:color="FFFFFF"/>
              <w:right w:val="single" w:sz="8" w:space="0" w:color="FFFFFF"/>
            </w:tcBorders>
            <w:shd w:val="clear" w:color="auto" w:fill="auto"/>
            <w:noWrap/>
            <w:hideMark/>
          </w:tcPr>
          <w:p w14:paraId="7F8CE84E" w14:textId="24220824"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0.800</w:t>
            </w:r>
          </w:p>
        </w:tc>
        <w:tc>
          <w:tcPr>
            <w:tcW w:w="1438" w:type="dxa"/>
            <w:tcBorders>
              <w:top w:val="nil"/>
              <w:left w:val="nil"/>
              <w:bottom w:val="single" w:sz="8" w:space="0" w:color="FFFFFF"/>
              <w:right w:val="nil"/>
            </w:tcBorders>
          </w:tcPr>
          <w:p w14:paraId="7FE71C6B" w14:textId="5BBB831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0.141</w:t>
            </w:r>
          </w:p>
        </w:tc>
      </w:tr>
      <w:tr w:rsidR="002369B8" w:rsidRPr="00A50D89" w14:paraId="095BF093" w14:textId="77777777" w:rsidTr="00687722">
        <w:trPr>
          <w:trHeight w:val="509"/>
          <w:jc w:val="center"/>
        </w:trPr>
        <w:tc>
          <w:tcPr>
            <w:tcW w:w="2448" w:type="dxa"/>
            <w:tcBorders>
              <w:top w:val="nil"/>
              <w:left w:val="single" w:sz="8" w:space="0" w:color="FFFFFF"/>
              <w:bottom w:val="single" w:sz="8" w:space="0" w:color="FFFFFF"/>
              <w:right w:val="single" w:sz="8" w:space="0" w:color="FFFFFF"/>
            </w:tcBorders>
            <w:shd w:val="clear" w:color="auto" w:fill="auto"/>
            <w:noWrap/>
            <w:hideMark/>
          </w:tcPr>
          <w:p w14:paraId="6F6985C6" w14:textId="32312B21"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SPECIALIST</w:t>
            </w:r>
          </w:p>
        </w:tc>
        <w:tc>
          <w:tcPr>
            <w:tcW w:w="1434" w:type="dxa"/>
            <w:tcBorders>
              <w:top w:val="nil"/>
              <w:left w:val="nil"/>
              <w:bottom w:val="single" w:sz="8" w:space="0" w:color="FFFFFF"/>
              <w:right w:val="nil"/>
            </w:tcBorders>
          </w:tcPr>
          <w:p w14:paraId="3906C87B" w14:textId="0F5BD013"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nil"/>
              <w:left w:val="nil"/>
              <w:bottom w:val="single" w:sz="8" w:space="0" w:color="FFFFFF"/>
              <w:right w:val="nil"/>
            </w:tcBorders>
          </w:tcPr>
          <w:p w14:paraId="3223D0E7" w14:textId="6494BC40"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7" w:type="dxa"/>
            <w:tcBorders>
              <w:top w:val="nil"/>
              <w:left w:val="nil"/>
              <w:bottom w:val="single" w:sz="8" w:space="0" w:color="FFFFFF"/>
              <w:right w:val="nil"/>
            </w:tcBorders>
          </w:tcPr>
          <w:p w14:paraId="1DF4878C" w14:textId="398E4DE1"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8" w:type="dxa"/>
            <w:tcBorders>
              <w:top w:val="nil"/>
              <w:left w:val="nil"/>
              <w:bottom w:val="single" w:sz="8" w:space="0" w:color="FFFFFF"/>
              <w:right w:val="nil"/>
            </w:tcBorders>
          </w:tcPr>
          <w:p w14:paraId="09D2BFDE" w14:textId="1201ED9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0.375</w:t>
            </w:r>
          </w:p>
        </w:tc>
        <w:tc>
          <w:tcPr>
            <w:tcW w:w="1438" w:type="dxa"/>
            <w:tcBorders>
              <w:top w:val="nil"/>
              <w:left w:val="nil"/>
              <w:bottom w:val="single" w:sz="8" w:space="0" w:color="FFFFFF"/>
              <w:right w:val="nil"/>
            </w:tcBorders>
          </w:tcPr>
          <w:p w14:paraId="47E1E9EC" w14:textId="7C55F428"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0.000</w:t>
            </w:r>
          </w:p>
        </w:tc>
        <w:tc>
          <w:tcPr>
            <w:tcW w:w="1439" w:type="dxa"/>
            <w:tcBorders>
              <w:top w:val="nil"/>
              <w:left w:val="nil"/>
              <w:bottom w:val="single" w:sz="8" w:space="0" w:color="FFFFFF"/>
              <w:right w:val="single" w:sz="8" w:space="0" w:color="FFFFFF"/>
            </w:tcBorders>
            <w:shd w:val="clear" w:color="auto" w:fill="auto"/>
            <w:noWrap/>
            <w:hideMark/>
          </w:tcPr>
          <w:p w14:paraId="473F65D9" w14:textId="1AAAEDC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9" w:type="dxa"/>
            <w:tcBorders>
              <w:top w:val="nil"/>
              <w:left w:val="nil"/>
              <w:bottom w:val="single" w:sz="8" w:space="0" w:color="FFFFFF"/>
              <w:right w:val="single" w:sz="8" w:space="0" w:color="FFFFFF"/>
            </w:tcBorders>
            <w:shd w:val="clear" w:color="auto" w:fill="auto"/>
            <w:noWrap/>
            <w:hideMark/>
          </w:tcPr>
          <w:p w14:paraId="663300D5" w14:textId="6AEA7280"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8" w:type="dxa"/>
            <w:tcBorders>
              <w:top w:val="nil"/>
              <w:left w:val="nil"/>
              <w:bottom w:val="single" w:sz="8" w:space="0" w:color="FFFFFF"/>
              <w:right w:val="nil"/>
            </w:tcBorders>
          </w:tcPr>
          <w:p w14:paraId="33C82F03" w14:textId="43A20DEF"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0.484</w:t>
            </w:r>
          </w:p>
        </w:tc>
      </w:tr>
      <w:tr w:rsidR="002369B8" w:rsidRPr="00A50D89" w14:paraId="7844B663" w14:textId="77777777" w:rsidTr="00687722">
        <w:trPr>
          <w:trHeight w:val="509"/>
          <w:jc w:val="center"/>
        </w:trPr>
        <w:tc>
          <w:tcPr>
            <w:tcW w:w="2448" w:type="dxa"/>
            <w:tcBorders>
              <w:top w:val="single" w:sz="8" w:space="0" w:color="FFFFFF"/>
              <w:left w:val="single" w:sz="8" w:space="0" w:color="FFFFFF"/>
              <w:bottom w:val="single" w:sz="12" w:space="0" w:color="auto"/>
              <w:right w:val="single" w:sz="8" w:space="0" w:color="FFFFFF"/>
            </w:tcBorders>
            <w:shd w:val="clear" w:color="auto" w:fill="auto"/>
            <w:noWrap/>
            <w:hideMark/>
          </w:tcPr>
          <w:p w14:paraId="2728E1D0" w14:textId="3A21A594" w:rsidR="00D54E18" w:rsidRPr="00A50D89" w:rsidRDefault="00D54E18"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rPr>
              <w:t>BIG4</w:t>
            </w:r>
          </w:p>
        </w:tc>
        <w:tc>
          <w:tcPr>
            <w:tcW w:w="1434" w:type="dxa"/>
            <w:tcBorders>
              <w:top w:val="single" w:sz="8" w:space="0" w:color="FFFFFF"/>
              <w:left w:val="nil"/>
              <w:bottom w:val="single" w:sz="12" w:space="0" w:color="auto"/>
              <w:right w:val="nil"/>
            </w:tcBorders>
          </w:tcPr>
          <w:p w14:paraId="16B0DE51" w14:textId="402581CC"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kern w:val="0"/>
                <w:szCs w:val="24"/>
              </w:rPr>
              <w:t>6,995</w:t>
            </w:r>
          </w:p>
        </w:tc>
        <w:tc>
          <w:tcPr>
            <w:tcW w:w="1437" w:type="dxa"/>
            <w:tcBorders>
              <w:top w:val="single" w:sz="8" w:space="0" w:color="FFFFFF"/>
              <w:left w:val="nil"/>
              <w:bottom w:val="single" w:sz="12" w:space="0" w:color="auto"/>
              <w:right w:val="nil"/>
            </w:tcBorders>
          </w:tcPr>
          <w:p w14:paraId="02CF5109" w14:textId="5445D95E"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0.000</w:t>
            </w:r>
          </w:p>
        </w:tc>
        <w:tc>
          <w:tcPr>
            <w:tcW w:w="1437" w:type="dxa"/>
            <w:tcBorders>
              <w:top w:val="single" w:sz="8" w:space="0" w:color="FFFFFF"/>
              <w:left w:val="nil"/>
              <w:bottom w:val="single" w:sz="12" w:space="0" w:color="auto"/>
              <w:right w:val="nil"/>
            </w:tcBorders>
          </w:tcPr>
          <w:p w14:paraId="3D769708" w14:textId="234E78AC"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1.000</w:t>
            </w:r>
          </w:p>
        </w:tc>
        <w:tc>
          <w:tcPr>
            <w:tcW w:w="1438" w:type="dxa"/>
            <w:tcBorders>
              <w:top w:val="single" w:sz="8" w:space="0" w:color="FFFFFF"/>
              <w:left w:val="nil"/>
              <w:bottom w:val="single" w:sz="12" w:space="0" w:color="auto"/>
              <w:right w:val="nil"/>
            </w:tcBorders>
          </w:tcPr>
          <w:p w14:paraId="1A21428B" w14:textId="6F05A149"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0.877</w:t>
            </w:r>
          </w:p>
        </w:tc>
        <w:tc>
          <w:tcPr>
            <w:tcW w:w="1438" w:type="dxa"/>
            <w:tcBorders>
              <w:top w:val="single" w:sz="8" w:space="0" w:color="FFFFFF"/>
              <w:left w:val="nil"/>
              <w:bottom w:val="single" w:sz="12" w:space="0" w:color="auto"/>
              <w:right w:val="nil"/>
            </w:tcBorders>
          </w:tcPr>
          <w:p w14:paraId="361E6F17" w14:textId="08849AF2"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9" w:type="dxa"/>
            <w:tcBorders>
              <w:top w:val="single" w:sz="8" w:space="0" w:color="FFFFFF"/>
              <w:left w:val="nil"/>
              <w:bottom w:val="single" w:sz="12" w:space="0" w:color="auto"/>
              <w:right w:val="single" w:sz="8" w:space="0" w:color="FFFFFF"/>
            </w:tcBorders>
            <w:shd w:val="clear" w:color="auto" w:fill="auto"/>
            <w:noWrap/>
            <w:hideMark/>
          </w:tcPr>
          <w:p w14:paraId="385303A0" w14:textId="51B3911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9" w:type="dxa"/>
            <w:tcBorders>
              <w:top w:val="single" w:sz="8" w:space="0" w:color="FFFFFF"/>
              <w:left w:val="nil"/>
              <w:bottom w:val="single" w:sz="12" w:space="0" w:color="auto"/>
              <w:right w:val="single" w:sz="8" w:space="0" w:color="FFFFFF"/>
            </w:tcBorders>
            <w:shd w:val="clear" w:color="auto" w:fill="auto"/>
            <w:noWrap/>
            <w:hideMark/>
          </w:tcPr>
          <w:p w14:paraId="63BEF587" w14:textId="58006B1B" w:rsidR="00D54E18" w:rsidRPr="00A50D89" w:rsidRDefault="00D54E18"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1.000</w:t>
            </w:r>
          </w:p>
        </w:tc>
        <w:tc>
          <w:tcPr>
            <w:tcW w:w="1438" w:type="dxa"/>
            <w:tcBorders>
              <w:top w:val="single" w:sz="8" w:space="0" w:color="FFFFFF"/>
              <w:left w:val="nil"/>
              <w:bottom w:val="single" w:sz="12" w:space="0" w:color="auto"/>
              <w:right w:val="nil"/>
            </w:tcBorders>
          </w:tcPr>
          <w:p w14:paraId="6BF66196" w14:textId="3AFD6337" w:rsidR="00D54E18" w:rsidRPr="00A50D89" w:rsidRDefault="00D54E18" w:rsidP="00A9502B">
            <w:pPr>
              <w:pStyle w:val="ac"/>
              <w:widowControl/>
              <w:spacing w:line="360" w:lineRule="auto"/>
              <w:ind w:left="540"/>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0.328</w:t>
            </w:r>
          </w:p>
        </w:tc>
      </w:tr>
    </w:tbl>
    <w:p w14:paraId="2217B082" w14:textId="4301E57D" w:rsidR="00E26A91" w:rsidRPr="00A50D89" w:rsidRDefault="006B593E" w:rsidP="00A9502B">
      <w:pPr>
        <w:widowControl/>
        <w:spacing w:line="0" w:lineRule="atLeast"/>
        <w:ind w:leftChars="-59" w:left="-142" w:firstLineChars="71" w:firstLine="142"/>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0"/>
          <w:sz w:val="20"/>
          <w:szCs w:val="20"/>
          <w:lang w:eastAsia="zh-HK"/>
        </w:rPr>
        <w:t>註</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變數定義請詳見表</w:t>
      </w:r>
      <w:r w:rsidR="00FE32BD"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p>
    <w:p w14:paraId="116DA735" w14:textId="77777777" w:rsidR="006B593E" w:rsidRPr="00A50D89" w:rsidRDefault="006B593E" w:rsidP="00A9502B">
      <w:pPr>
        <w:widowControl/>
        <w:spacing w:line="360" w:lineRule="auto"/>
        <w:jc w:val="both"/>
        <w:rPr>
          <w:rFonts w:ascii="Times New Roman" w:eastAsia="標楷體" w:hAnsi="Times New Roman" w:cs="Times New Roman"/>
          <w:color w:val="D9D9D9" w:themeColor="background1" w:themeShade="D9"/>
        </w:rPr>
      </w:pPr>
    </w:p>
    <w:p w14:paraId="52BF7657" w14:textId="77777777" w:rsidR="00975103" w:rsidRPr="00A50D89" w:rsidRDefault="00975103" w:rsidP="00A9502B">
      <w:pPr>
        <w:pStyle w:val="Web"/>
        <w:jc w:val="both"/>
        <w:rPr>
          <w:rFonts w:ascii="Times New Roman" w:eastAsia="標楷體" w:hAnsi="Times New Roman" w:cs="Times New Roman"/>
          <w:color w:val="D9D9D9" w:themeColor="background1" w:themeShade="D9"/>
        </w:rPr>
        <w:sectPr w:rsidR="00975103" w:rsidRPr="00A50D89" w:rsidSect="006B593E">
          <w:pgSz w:w="16838" w:h="11906" w:orient="landscape"/>
          <w:pgMar w:top="1418" w:right="1440" w:bottom="1702" w:left="1440" w:header="851" w:footer="992" w:gutter="0"/>
          <w:cols w:space="425"/>
          <w:docGrid w:type="lines" w:linePitch="360"/>
        </w:sectPr>
      </w:pPr>
    </w:p>
    <w:p w14:paraId="3B030322" w14:textId="3F14A6F0" w:rsidR="009A16C4" w:rsidRPr="00A50D89" w:rsidRDefault="009A16C4" w:rsidP="00A9502B">
      <w:pPr>
        <w:pStyle w:val="Web"/>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b/>
          <w:bCs/>
          <w:color w:val="D9D9D9" w:themeColor="background1" w:themeShade="D9"/>
        </w:rPr>
        <w:lastRenderedPageBreak/>
        <w:t>4.2.</w:t>
      </w:r>
      <w:r w:rsidRPr="00A50D89">
        <w:rPr>
          <w:rFonts w:ascii="Times New Roman" w:eastAsia="標楷體" w:hAnsi="Times New Roman" w:cs="Times New Roman"/>
          <w:b/>
          <w:bCs/>
          <w:color w:val="D9D9D9" w:themeColor="background1" w:themeShade="D9"/>
          <w:lang w:eastAsia="zh-HK"/>
        </w:rPr>
        <w:t xml:space="preserve"> </w:t>
      </w:r>
      <w:r w:rsidRPr="00A50D89">
        <w:rPr>
          <w:rFonts w:ascii="Times New Roman" w:eastAsia="標楷體" w:hAnsi="Times New Roman" w:cs="Times New Roman"/>
          <w:b/>
          <w:bCs/>
          <w:color w:val="D9D9D9" w:themeColor="background1" w:themeShade="D9"/>
          <w:lang w:eastAsia="zh-HK"/>
        </w:rPr>
        <w:t>相關係數分析</w:t>
      </w:r>
    </w:p>
    <w:p w14:paraId="3157620E" w14:textId="4ABFCC07" w:rsidR="00627190" w:rsidRPr="00A50D89" w:rsidRDefault="00627190" w:rsidP="00A9502B">
      <w:pPr>
        <w:pStyle w:val="Web"/>
        <w:ind w:firstLineChars="236" w:firstLine="566"/>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表</w:t>
      </w:r>
      <w:r w:rsidRPr="00A50D89">
        <w:rPr>
          <w:rFonts w:ascii="Times New Roman" w:eastAsia="標楷體" w:hAnsi="Times New Roman" w:cs="Times New Roman"/>
          <w:color w:val="D9D9D9" w:themeColor="background1" w:themeShade="D9"/>
          <w:kern w:val="2"/>
          <w:szCs w:val="22"/>
        </w:rPr>
        <w:t xml:space="preserve"> 4 </w:t>
      </w:r>
      <w:r w:rsidRPr="00A50D89">
        <w:rPr>
          <w:rFonts w:ascii="Times New Roman" w:eastAsia="標楷體" w:hAnsi="Times New Roman" w:cs="Times New Roman"/>
          <w:color w:val="D9D9D9" w:themeColor="background1" w:themeShade="D9"/>
          <w:kern w:val="2"/>
          <w:szCs w:val="22"/>
        </w:rPr>
        <w:t>為相關係數檢定分析，從表</w:t>
      </w:r>
      <w:r w:rsidRPr="00A50D89">
        <w:rPr>
          <w:rFonts w:ascii="Times New Roman" w:eastAsia="標楷體" w:hAnsi="Times New Roman" w:cs="Times New Roman"/>
          <w:color w:val="D9D9D9" w:themeColor="background1" w:themeShade="D9"/>
          <w:kern w:val="2"/>
          <w:szCs w:val="22"/>
        </w:rPr>
        <w:t>4</w:t>
      </w:r>
      <w:r w:rsidRPr="00A50D89">
        <w:rPr>
          <w:rFonts w:ascii="Times New Roman" w:eastAsia="標楷體" w:hAnsi="Times New Roman" w:cs="Times New Roman"/>
          <w:color w:val="D9D9D9" w:themeColor="background1" w:themeShade="D9"/>
          <w:kern w:val="2"/>
          <w:szCs w:val="22"/>
        </w:rPr>
        <w:t>中顯示</w:t>
      </w:r>
      <w:r w:rsidRPr="00A50D89">
        <w:rPr>
          <w:rFonts w:ascii="Times New Roman" w:eastAsia="標楷體" w:hAnsi="Times New Roman" w:cs="Times New Roman"/>
          <w:i/>
          <w:color w:val="D9D9D9" w:themeColor="background1" w:themeShade="D9"/>
          <w:kern w:val="2"/>
          <w:szCs w:val="22"/>
        </w:rPr>
        <w:t>FEE</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與</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i/>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之間的相關係數為</w:t>
      </w:r>
      <w:r w:rsidRPr="00A50D89">
        <w:rPr>
          <w:rFonts w:ascii="Times New Roman" w:eastAsia="標楷體" w:hAnsi="Times New Roman" w:cs="Times New Roman"/>
          <w:color w:val="D9D9D9" w:themeColor="background1" w:themeShade="D9"/>
          <w:kern w:val="2"/>
          <w:szCs w:val="22"/>
        </w:rPr>
        <w:t xml:space="preserve"> 0.214</w:t>
      </w:r>
      <w:r w:rsidRPr="00A50D89">
        <w:rPr>
          <w:rFonts w:ascii="Times New Roman" w:eastAsia="標楷體" w:hAnsi="Times New Roman" w:cs="Times New Roman"/>
          <w:color w:val="D9D9D9" w:themeColor="background1" w:themeShade="D9"/>
          <w:kern w:val="2"/>
          <w:szCs w:val="22"/>
        </w:rPr>
        <w:t>，並在</w:t>
      </w:r>
      <w:r w:rsidRPr="00A50D89">
        <w:rPr>
          <w:rFonts w:ascii="Times New Roman" w:eastAsia="標楷體" w:hAnsi="Times New Roman" w:cs="Times New Roman"/>
          <w:color w:val="D9D9D9" w:themeColor="background1" w:themeShade="D9"/>
          <w:kern w:val="2"/>
          <w:szCs w:val="22"/>
        </w:rPr>
        <w:t xml:space="preserve"> 1% </w:t>
      </w:r>
      <w:r w:rsidRPr="00A50D89">
        <w:rPr>
          <w:rFonts w:ascii="Times New Roman" w:eastAsia="標楷體" w:hAnsi="Times New Roman" w:cs="Times New Roman"/>
          <w:color w:val="D9D9D9" w:themeColor="background1" w:themeShade="D9"/>
          <w:kern w:val="2"/>
          <w:szCs w:val="22"/>
        </w:rPr>
        <w:t>顯著性水準下達統計顯著，顯示公司是否投保</w:t>
      </w:r>
      <w:r w:rsidR="007C2523" w:rsidRPr="00A50D89">
        <w:rPr>
          <w:rFonts w:ascii="Times New Roman" w:eastAsia="標楷體" w:hAnsi="Times New Roman" w:cs="Times New Roman"/>
          <w:color w:val="D9D9D9" w:themeColor="background1" w:themeShade="D9"/>
          <w:kern w:val="2"/>
          <w:szCs w:val="22"/>
        </w:rPr>
        <w:t xml:space="preserve">D&amp;O </w:t>
      </w:r>
      <w:r w:rsidR="007C2523" w:rsidRPr="00A50D89">
        <w:rPr>
          <w:rFonts w:ascii="Times New Roman" w:eastAsia="標楷體" w:hAnsi="Times New Roman" w:cs="Times New Roman"/>
          <w:color w:val="D9D9D9" w:themeColor="background1" w:themeShade="D9"/>
          <w:kern w:val="2"/>
          <w:szCs w:val="22"/>
        </w:rPr>
        <w:t>責任險</w:t>
      </w:r>
      <w:r w:rsidRPr="00A50D89">
        <w:rPr>
          <w:rFonts w:ascii="Times New Roman" w:eastAsia="標楷體" w:hAnsi="Times New Roman" w:cs="Times New Roman"/>
          <w:color w:val="D9D9D9" w:themeColor="background1" w:themeShade="D9"/>
          <w:kern w:val="2"/>
          <w:szCs w:val="22"/>
        </w:rPr>
        <w:t>與其審計公費呈現顯著正</w:t>
      </w:r>
      <w:r w:rsidR="007C2523" w:rsidRPr="00A50D89">
        <w:rPr>
          <w:rFonts w:ascii="Times New Roman" w:eastAsia="標楷體" w:hAnsi="Times New Roman" w:cs="Times New Roman"/>
          <w:color w:val="D9D9D9" w:themeColor="background1" w:themeShade="D9"/>
          <w:kern w:val="2"/>
          <w:szCs w:val="22"/>
          <w:lang w:eastAsia="zh-HK"/>
        </w:rPr>
        <w:t>相關</w:t>
      </w:r>
      <w:r w:rsidRPr="00A50D89">
        <w:rPr>
          <w:rFonts w:ascii="Times New Roman" w:eastAsia="標楷體" w:hAnsi="Times New Roman" w:cs="Times New Roman"/>
          <w:color w:val="D9D9D9" w:themeColor="background1" w:themeShade="D9"/>
          <w:kern w:val="2"/>
          <w:szCs w:val="22"/>
        </w:rPr>
        <w:t>。其次，</w:t>
      </w:r>
      <w:r w:rsidRPr="00A50D89">
        <w:rPr>
          <w:rFonts w:ascii="Times New Roman" w:eastAsia="標楷體" w:hAnsi="Times New Roman" w:cs="Times New Roman"/>
          <w:i/>
          <w:color w:val="D9D9D9" w:themeColor="background1" w:themeShade="D9"/>
          <w:kern w:val="2"/>
          <w:szCs w:val="22"/>
        </w:rPr>
        <w:t>FEE</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與</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i/>
          <w:color w:val="D9D9D9" w:themeColor="background1" w:themeShade="D9"/>
          <w:kern w:val="2"/>
          <w:szCs w:val="22"/>
        </w:rPr>
        <w:t>D&amp;O_AMOUNT</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的相關係數為</w:t>
      </w:r>
      <w:r w:rsidRPr="00A50D89">
        <w:rPr>
          <w:rFonts w:ascii="Times New Roman" w:eastAsia="標楷體" w:hAnsi="Times New Roman" w:cs="Times New Roman"/>
          <w:color w:val="D9D9D9" w:themeColor="background1" w:themeShade="D9"/>
          <w:kern w:val="2"/>
          <w:szCs w:val="22"/>
        </w:rPr>
        <w:t xml:space="preserve"> 0.321</w:t>
      </w:r>
      <w:r w:rsidRPr="00A50D89">
        <w:rPr>
          <w:rFonts w:ascii="Times New Roman" w:eastAsia="標楷體" w:hAnsi="Times New Roman" w:cs="Times New Roman"/>
          <w:color w:val="D9D9D9" w:themeColor="background1" w:themeShade="D9"/>
          <w:kern w:val="2"/>
          <w:szCs w:val="22"/>
        </w:rPr>
        <w:t>，亦達</w:t>
      </w:r>
      <w:r w:rsidRPr="00A50D89">
        <w:rPr>
          <w:rFonts w:ascii="Times New Roman" w:eastAsia="標楷體" w:hAnsi="Times New Roman" w:cs="Times New Roman"/>
          <w:color w:val="D9D9D9" w:themeColor="background1" w:themeShade="D9"/>
          <w:kern w:val="2"/>
          <w:szCs w:val="22"/>
        </w:rPr>
        <w:t xml:space="preserve"> 1% </w:t>
      </w:r>
      <w:r w:rsidRPr="00A50D89">
        <w:rPr>
          <w:rFonts w:ascii="Times New Roman" w:eastAsia="標楷體" w:hAnsi="Times New Roman" w:cs="Times New Roman"/>
          <w:color w:val="D9D9D9" w:themeColor="background1" w:themeShade="D9"/>
          <w:kern w:val="2"/>
          <w:szCs w:val="22"/>
        </w:rPr>
        <w:t>顯著性水準</w:t>
      </w:r>
      <w:r w:rsidR="00C77FC0" w:rsidRPr="00A50D89">
        <w:rPr>
          <w:rFonts w:ascii="Times New Roman" w:eastAsia="標楷體" w:hAnsi="Times New Roman" w:cs="Times New Roman"/>
          <w:color w:val="D9D9D9" w:themeColor="background1" w:themeShade="D9"/>
          <w:kern w:val="2"/>
          <w:szCs w:val="22"/>
        </w:rPr>
        <w:t>。</w:t>
      </w:r>
      <w:r w:rsidR="00C77FC0" w:rsidRPr="00A50D89">
        <w:rPr>
          <w:rFonts w:ascii="Times New Roman" w:eastAsia="標楷體" w:hAnsi="Times New Roman" w:cs="Times New Roman"/>
          <w:color w:val="D9D9D9" w:themeColor="background1" w:themeShade="D9"/>
          <w:kern w:val="2"/>
          <w:szCs w:val="22"/>
          <w:lang w:eastAsia="zh-HK"/>
        </w:rPr>
        <w:t>此結果顯示公司</w:t>
      </w:r>
      <w:r w:rsidR="00C77FC0" w:rsidRPr="00A50D89">
        <w:rPr>
          <w:rFonts w:ascii="Times New Roman" w:eastAsia="標楷體" w:hAnsi="Times New Roman" w:cs="Times New Roman"/>
          <w:color w:val="D9D9D9" w:themeColor="background1" w:themeShade="D9"/>
          <w:kern w:val="2"/>
          <w:szCs w:val="22"/>
        </w:rPr>
        <w:t>投保</w:t>
      </w:r>
      <w:r w:rsidR="00C77FC0" w:rsidRPr="00A50D89">
        <w:rPr>
          <w:rFonts w:ascii="Times New Roman" w:eastAsia="標楷體" w:hAnsi="Times New Roman" w:cs="Times New Roman"/>
          <w:color w:val="D9D9D9" w:themeColor="background1" w:themeShade="D9"/>
          <w:kern w:val="2"/>
          <w:szCs w:val="22"/>
        </w:rPr>
        <w:t xml:space="preserve">D&amp;O </w:t>
      </w:r>
      <w:r w:rsidR="00C77FC0" w:rsidRPr="00A50D89">
        <w:rPr>
          <w:rFonts w:ascii="Times New Roman" w:eastAsia="標楷體" w:hAnsi="Times New Roman" w:cs="Times New Roman"/>
          <w:color w:val="D9D9D9" w:themeColor="background1" w:themeShade="D9"/>
          <w:kern w:val="2"/>
          <w:szCs w:val="22"/>
        </w:rPr>
        <w:t>責任險</w:t>
      </w:r>
      <w:r w:rsidR="00C77FC0" w:rsidRPr="00A50D89">
        <w:rPr>
          <w:rFonts w:ascii="Times New Roman" w:eastAsia="標楷體" w:hAnsi="Times New Roman" w:cs="Times New Roman"/>
          <w:color w:val="D9D9D9" w:themeColor="background1" w:themeShade="D9"/>
          <w:kern w:val="2"/>
          <w:szCs w:val="22"/>
          <w:lang w:eastAsia="zh-HK"/>
        </w:rPr>
        <w:t>與審計公費呈顯</w:t>
      </w:r>
      <w:r w:rsidR="00CB4663" w:rsidRPr="00A50D89">
        <w:rPr>
          <w:rFonts w:ascii="Times New Roman" w:eastAsia="標楷體" w:hAnsi="Times New Roman" w:cs="Times New Roman"/>
          <w:color w:val="D9D9D9" w:themeColor="background1" w:themeShade="D9"/>
          <w:kern w:val="2"/>
          <w:szCs w:val="22"/>
          <w:lang w:eastAsia="zh-HK"/>
        </w:rPr>
        <w:t>著正相關</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i/>
          <w:color w:val="D9D9D9" w:themeColor="background1" w:themeShade="D9"/>
          <w:kern w:val="2"/>
          <w:szCs w:val="22"/>
        </w:rPr>
        <w:t>FEE</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與</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i/>
          <w:color w:val="D9D9D9" w:themeColor="background1" w:themeShade="D9"/>
          <w:kern w:val="2"/>
          <w:szCs w:val="22"/>
        </w:rPr>
        <w:t>RESTATE</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的相關係數為</w:t>
      </w:r>
      <w:r w:rsidRPr="00A50D89">
        <w:rPr>
          <w:rFonts w:ascii="Times New Roman" w:eastAsia="標楷體" w:hAnsi="Times New Roman" w:cs="Times New Roman"/>
          <w:color w:val="D9D9D9" w:themeColor="background1" w:themeShade="D9"/>
          <w:kern w:val="2"/>
          <w:szCs w:val="22"/>
        </w:rPr>
        <w:t xml:space="preserve"> 0.028</w:t>
      </w:r>
      <w:r w:rsidRPr="00A50D89">
        <w:rPr>
          <w:rFonts w:ascii="Times New Roman" w:eastAsia="標楷體" w:hAnsi="Times New Roman" w:cs="Times New Roman"/>
          <w:color w:val="D9D9D9" w:themeColor="background1" w:themeShade="D9"/>
          <w:kern w:val="2"/>
          <w:szCs w:val="22"/>
        </w:rPr>
        <w:t>，</w:t>
      </w:r>
      <w:r w:rsidR="00CB4663" w:rsidRPr="00A50D89">
        <w:rPr>
          <w:rFonts w:ascii="Times New Roman" w:eastAsia="標楷體" w:hAnsi="Times New Roman" w:cs="Times New Roman"/>
          <w:color w:val="D9D9D9" w:themeColor="background1" w:themeShade="D9"/>
          <w:kern w:val="2"/>
          <w:szCs w:val="22"/>
          <w:lang w:eastAsia="zh-HK"/>
        </w:rPr>
        <w:t>且</w:t>
      </w:r>
      <w:r w:rsidRPr="00A50D89">
        <w:rPr>
          <w:rFonts w:ascii="Times New Roman" w:eastAsia="標楷體" w:hAnsi="Times New Roman" w:cs="Times New Roman"/>
          <w:color w:val="D9D9D9" w:themeColor="background1" w:themeShade="D9"/>
          <w:kern w:val="2"/>
          <w:szCs w:val="22"/>
        </w:rPr>
        <w:t>在</w:t>
      </w:r>
      <w:r w:rsidRPr="00A50D89">
        <w:rPr>
          <w:rFonts w:ascii="Times New Roman" w:eastAsia="標楷體" w:hAnsi="Times New Roman" w:cs="Times New Roman"/>
          <w:color w:val="D9D9D9" w:themeColor="background1" w:themeShade="D9"/>
          <w:kern w:val="2"/>
          <w:szCs w:val="22"/>
        </w:rPr>
        <w:t xml:space="preserve"> 5% </w:t>
      </w:r>
      <w:r w:rsidR="00CB4663" w:rsidRPr="00A50D89">
        <w:rPr>
          <w:rFonts w:ascii="Times New Roman" w:eastAsia="標楷體" w:hAnsi="Times New Roman" w:cs="Times New Roman"/>
          <w:color w:val="D9D9D9" w:themeColor="background1" w:themeShade="D9"/>
          <w:kern w:val="2"/>
          <w:szCs w:val="22"/>
        </w:rPr>
        <w:t>顯著性水準下達統計顯著</w:t>
      </w:r>
      <w:r w:rsidRPr="00A50D89">
        <w:rPr>
          <w:rFonts w:ascii="Times New Roman" w:eastAsia="標楷體" w:hAnsi="Times New Roman" w:cs="Times New Roman"/>
          <w:color w:val="D9D9D9" w:themeColor="background1" w:themeShade="D9"/>
          <w:kern w:val="2"/>
          <w:szCs w:val="22"/>
        </w:rPr>
        <w:t>，</w:t>
      </w:r>
      <w:r w:rsidR="00CB4663" w:rsidRPr="00A50D89">
        <w:rPr>
          <w:rFonts w:ascii="Times New Roman" w:eastAsia="標楷體" w:hAnsi="Times New Roman" w:cs="Times New Roman"/>
          <w:color w:val="D9D9D9" w:themeColor="background1" w:themeShade="D9"/>
          <w:kern w:val="2"/>
          <w:szCs w:val="22"/>
          <w:lang w:eastAsia="zh-HK"/>
        </w:rPr>
        <w:t>表示</w:t>
      </w:r>
      <w:r w:rsidR="00CB4663" w:rsidRPr="00A50D89">
        <w:rPr>
          <w:rFonts w:ascii="Times New Roman" w:eastAsia="標楷體" w:hAnsi="Times New Roman" w:cs="Times New Roman"/>
          <w:color w:val="D9D9D9" w:themeColor="background1" w:themeShade="D9"/>
          <w:kern w:val="2"/>
          <w:szCs w:val="22"/>
        </w:rPr>
        <w:t>財務報表重編與審計公費</w:t>
      </w:r>
      <w:r w:rsidRPr="00A50D89">
        <w:rPr>
          <w:rFonts w:ascii="Times New Roman" w:eastAsia="標楷體" w:hAnsi="Times New Roman" w:cs="Times New Roman"/>
          <w:color w:val="D9D9D9" w:themeColor="background1" w:themeShade="D9"/>
          <w:kern w:val="2"/>
          <w:szCs w:val="22"/>
        </w:rPr>
        <w:t>間存在正</w:t>
      </w:r>
      <w:r w:rsidR="002D657E" w:rsidRPr="00A50D89">
        <w:rPr>
          <w:rFonts w:ascii="Times New Roman" w:eastAsia="標楷體" w:hAnsi="Times New Roman" w:cs="Times New Roman"/>
          <w:color w:val="D9D9D9" w:themeColor="background1" w:themeShade="D9"/>
          <w:kern w:val="2"/>
          <w:szCs w:val="22"/>
          <w:lang w:eastAsia="zh-HK"/>
        </w:rPr>
        <w:t>相關</w:t>
      </w:r>
      <w:r w:rsidRPr="00A50D89">
        <w:rPr>
          <w:rFonts w:ascii="Times New Roman" w:eastAsia="標楷體" w:hAnsi="Times New Roman" w:cs="Times New Roman"/>
          <w:color w:val="D9D9D9" w:themeColor="background1" w:themeShade="D9"/>
          <w:kern w:val="2"/>
          <w:szCs w:val="22"/>
        </w:rPr>
        <w:t>。</w:t>
      </w:r>
    </w:p>
    <w:p w14:paraId="005976E6" w14:textId="3229928F" w:rsidR="00627190" w:rsidRPr="00A50D89" w:rsidRDefault="004010F3" w:rsidP="00A9502B">
      <w:pPr>
        <w:pStyle w:val="Web"/>
        <w:ind w:firstLineChars="236" w:firstLine="566"/>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2"/>
          <w:szCs w:val="22"/>
          <w:lang w:eastAsia="zh-HK"/>
        </w:rPr>
        <w:t>此外</w:t>
      </w:r>
      <w:r w:rsidR="00627190" w:rsidRPr="00A50D89">
        <w:rPr>
          <w:rFonts w:ascii="Times New Roman" w:eastAsia="標楷體" w:hAnsi="Times New Roman" w:cs="Times New Roman"/>
          <w:color w:val="D9D9D9" w:themeColor="background1" w:themeShade="D9"/>
          <w:kern w:val="2"/>
          <w:szCs w:val="22"/>
        </w:rPr>
        <w:t>，</w:t>
      </w:r>
      <w:r w:rsidR="00627190" w:rsidRPr="00A50D89">
        <w:rPr>
          <w:rFonts w:ascii="Times New Roman" w:eastAsia="標楷體" w:hAnsi="Times New Roman" w:cs="Times New Roman"/>
          <w:i/>
          <w:color w:val="D9D9D9" w:themeColor="background1" w:themeShade="D9"/>
          <w:kern w:val="2"/>
          <w:szCs w:val="22"/>
        </w:rPr>
        <w:t>FEE</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與</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i/>
          <w:color w:val="D9D9D9" w:themeColor="background1" w:themeShade="D9"/>
          <w:kern w:val="2"/>
          <w:szCs w:val="22"/>
        </w:rPr>
        <w:t>SIZE</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呈現顯著正相關，顯示規模較大的公司通常</w:t>
      </w:r>
      <w:r w:rsidRPr="00A50D89">
        <w:rPr>
          <w:rFonts w:ascii="Times New Roman" w:eastAsia="標楷體" w:hAnsi="Times New Roman" w:cs="Times New Roman"/>
          <w:color w:val="D9D9D9" w:themeColor="background1" w:themeShade="D9"/>
          <w:kern w:val="2"/>
          <w:szCs w:val="22"/>
          <w:lang w:eastAsia="zh-HK"/>
        </w:rPr>
        <w:t>有較</w:t>
      </w:r>
      <w:r w:rsidR="00627190" w:rsidRPr="00A50D89">
        <w:rPr>
          <w:rFonts w:ascii="Times New Roman" w:eastAsia="標楷體" w:hAnsi="Times New Roman" w:cs="Times New Roman"/>
          <w:color w:val="D9D9D9" w:themeColor="background1" w:themeShade="D9"/>
          <w:kern w:val="2"/>
          <w:szCs w:val="22"/>
        </w:rPr>
        <w:t>高</w:t>
      </w:r>
      <w:r w:rsidRPr="00A50D89">
        <w:rPr>
          <w:rFonts w:ascii="Times New Roman" w:eastAsia="標楷體" w:hAnsi="Times New Roman" w:cs="Times New Roman"/>
          <w:color w:val="D9D9D9" w:themeColor="background1" w:themeShade="D9"/>
          <w:kern w:val="2"/>
          <w:szCs w:val="22"/>
          <w:lang w:eastAsia="zh-HK"/>
        </w:rPr>
        <w:t>的審計公費</w:t>
      </w:r>
      <w:r w:rsidR="00627190" w:rsidRPr="00A50D89">
        <w:rPr>
          <w:rFonts w:ascii="Times New Roman" w:eastAsia="標楷體" w:hAnsi="Times New Roman" w:cs="Times New Roman"/>
          <w:color w:val="D9D9D9" w:themeColor="background1" w:themeShade="D9"/>
          <w:kern w:val="2"/>
          <w:szCs w:val="22"/>
        </w:rPr>
        <w:t>；</w:t>
      </w:r>
      <w:r w:rsidR="00627190" w:rsidRPr="00A50D89">
        <w:rPr>
          <w:rFonts w:ascii="Times New Roman" w:eastAsia="標楷體" w:hAnsi="Times New Roman" w:cs="Times New Roman"/>
          <w:i/>
          <w:color w:val="D9D9D9" w:themeColor="background1" w:themeShade="D9"/>
          <w:kern w:val="2"/>
          <w:szCs w:val="22"/>
        </w:rPr>
        <w:t>FEE</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與</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i/>
          <w:color w:val="D9D9D9" w:themeColor="background1" w:themeShade="D9"/>
          <w:kern w:val="2"/>
          <w:szCs w:val="22"/>
        </w:rPr>
        <w:t>DEBT</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的正向</w:t>
      </w:r>
      <w:r w:rsidRPr="00A50D89">
        <w:rPr>
          <w:rFonts w:ascii="Times New Roman" w:eastAsia="標楷體" w:hAnsi="Times New Roman" w:cs="Times New Roman"/>
          <w:color w:val="D9D9D9" w:themeColor="background1" w:themeShade="D9"/>
          <w:kern w:val="2"/>
          <w:szCs w:val="22"/>
          <w:lang w:eastAsia="zh-HK"/>
        </w:rPr>
        <w:t>顯著</w:t>
      </w:r>
      <w:r w:rsidR="00627190" w:rsidRPr="00A50D89">
        <w:rPr>
          <w:rFonts w:ascii="Times New Roman" w:eastAsia="標楷體" w:hAnsi="Times New Roman" w:cs="Times New Roman"/>
          <w:color w:val="D9D9D9" w:themeColor="background1" w:themeShade="D9"/>
          <w:kern w:val="2"/>
          <w:szCs w:val="22"/>
        </w:rPr>
        <w:t>關係</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顯見</w:t>
      </w:r>
      <w:r w:rsidR="00627190" w:rsidRPr="00A50D89">
        <w:rPr>
          <w:rFonts w:ascii="Times New Roman" w:eastAsia="標楷體" w:hAnsi="Times New Roman" w:cs="Times New Roman"/>
          <w:color w:val="D9D9D9" w:themeColor="background1" w:themeShade="D9"/>
          <w:kern w:val="2"/>
          <w:szCs w:val="22"/>
        </w:rPr>
        <w:t>高負債比率</w:t>
      </w:r>
      <w:r w:rsidR="00D17624" w:rsidRPr="00A50D89">
        <w:rPr>
          <w:rFonts w:ascii="Times New Roman" w:eastAsia="標楷體" w:hAnsi="Times New Roman" w:cs="Times New Roman"/>
          <w:color w:val="D9D9D9" w:themeColor="background1" w:themeShade="D9"/>
          <w:kern w:val="2"/>
          <w:szCs w:val="22"/>
          <w:lang w:eastAsia="zh-HK"/>
        </w:rPr>
        <w:t>的公司也有較高的審計公費</w:t>
      </w:r>
      <w:r w:rsidR="00627190" w:rsidRPr="00A50D89">
        <w:rPr>
          <w:rFonts w:ascii="Times New Roman" w:eastAsia="標楷體" w:hAnsi="Times New Roman" w:cs="Times New Roman"/>
          <w:color w:val="D9D9D9" w:themeColor="background1" w:themeShade="D9"/>
          <w:kern w:val="2"/>
          <w:szCs w:val="22"/>
        </w:rPr>
        <w:t>。此外，</w:t>
      </w:r>
      <w:r w:rsidR="00627190" w:rsidRPr="00A50D89">
        <w:rPr>
          <w:rFonts w:ascii="Times New Roman" w:eastAsia="標楷體" w:hAnsi="Times New Roman" w:cs="Times New Roman"/>
          <w:i/>
          <w:color w:val="D9D9D9" w:themeColor="background1" w:themeShade="D9"/>
          <w:kern w:val="2"/>
          <w:szCs w:val="22"/>
        </w:rPr>
        <w:t>FEE</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與</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i/>
          <w:color w:val="D9D9D9" w:themeColor="background1" w:themeShade="D9"/>
          <w:kern w:val="2"/>
          <w:szCs w:val="22"/>
        </w:rPr>
        <w:t>BIG4</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的相關係數為</w:t>
      </w:r>
      <w:r w:rsidR="00627190" w:rsidRPr="00A50D89">
        <w:rPr>
          <w:rFonts w:ascii="Times New Roman" w:eastAsia="標楷體" w:hAnsi="Times New Roman" w:cs="Times New Roman"/>
          <w:color w:val="D9D9D9" w:themeColor="background1" w:themeShade="D9"/>
          <w:kern w:val="2"/>
          <w:szCs w:val="22"/>
        </w:rPr>
        <w:t xml:space="preserve"> 0.268 </w:t>
      </w:r>
      <w:r w:rsidR="00627190" w:rsidRPr="00A50D89">
        <w:rPr>
          <w:rFonts w:ascii="Times New Roman" w:eastAsia="標楷體" w:hAnsi="Times New Roman" w:cs="Times New Roman"/>
          <w:color w:val="D9D9D9" w:themeColor="background1" w:themeShade="D9"/>
          <w:kern w:val="2"/>
          <w:szCs w:val="22"/>
        </w:rPr>
        <w:t>並具顯著性，</w:t>
      </w:r>
      <w:r w:rsidR="00D17624" w:rsidRPr="00A50D89">
        <w:rPr>
          <w:rFonts w:ascii="Times New Roman" w:eastAsia="標楷體" w:hAnsi="Times New Roman" w:cs="Times New Roman"/>
          <w:color w:val="D9D9D9" w:themeColor="background1" w:themeShade="D9"/>
          <w:kern w:val="2"/>
          <w:szCs w:val="22"/>
          <w:lang w:eastAsia="zh-HK"/>
        </w:rPr>
        <w:t>其也顯示著聘用</w:t>
      </w:r>
      <w:r w:rsidR="00627190" w:rsidRPr="00A50D89">
        <w:rPr>
          <w:rFonts w:ascii="Times New Roman" w:eastAsia="標楷體" w:hAnsi="Times New Roman" w:cs="Times New Roman"/>
          <w:color w:val="D9D9D9" w:themeColor="background1" w:themeShade="D9"/>
          <w:kern w:val="2"/>
          <w:szCs w:val="22"/>
        </w:rPr>
        <w:t>四大會計師事務所的公司通常</w:t>
      </w:r>
      <w:r w:rsidR="00D17624" w:rsidRPr="00A50D89">
        <w:rPr>
          <w:rFonts w:ascii="Times New Roman" w:eastAsia="標楷體" w:hAnsi="Times New Roman" w:cs="Times New Roman"/>
          <w:color w:val="D9D9D9" w:themeColor="background1" w:themeShade="D9"/>
          <w:kern w:val="2"/>
          <w:szCs w:val="22"/>
          <w:lang w:eastAsia="zh-HK"/>
        </w:rPr>
        <w:t>也有較高的審計公費</w:t>
      </w:r>
      <w:r w:rsidR="00627190" w:rsidRPr="00A50D89">
        <w:rPr>
          <w:rFonts w:ascii="Times New Roman" w:eastAsia="標楷體" w:hAnsi="Times New Roman" w:cs="Times New Roman"/>
          <w:color w:val="D9D9D9" w:themeColor="background1" w:themeShade="D9"/>
          <w:kern w:val="2"/>
          <w:szCs w:val="22"/>
        </w:rPr>
        <w:t>。</w:t>
      </w:r>
      <w:r w:rsidR="006B593E" w:rsidRPr="00A50D89">
        <w:rPr>
          <w:rFonts w:ascii="Times New Roman" w:eastAsia="標楷體" w:hAnsi="Times New Roman" w:cs="Times New Roman"/>
          <w:color w:val="D9D9D9" w:themeColor="background1" w:themeShade="D9"/>
          <w:kern w:val="2"/>
          <w:szCs w:val="22"/>
          <w:lang w:eastAsia="zh-HK"/>
        </w:rPr>
        <w:t>而</w:t>
      </w:r>
      <w:r w:rsidR="00627190" w:rsidRPr="00A50D89">
        <w:rPr>
          <w:rFonts w:ascii="Times New Roman" w:eastAsia="標楷體" w:hAnsi="Times New Roman" w:cs="Times New Roman"/>
          <w:color w:val="D9D9D9" w:themeColor="background1" w:themeShade="D9"/>
          <w:kern w:val="2"/>
          <w:szCs w:val="22"/>
        </w:rPr>
        <w:t>其他控制變數，包括</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i/>
          <w:color w:val="D9D9D9" w:themeColor="background1" w:themeShade="D9"/>
          <w:kern w:val="2"/>
          <w:szCs w:val="22"/>
        </w:rPr>
        <w:t>ROA</w:t>
      </w:r>
      <w:r w:rsidR="00627190" w:rsidRPr="00A50D89">
        <w:rPr>
          <w:rFonts w:ascii="Times New Roman" w:eastAsia="標楷體" w:hAnsi="Times New Roman" w:cs="Times New Roman"/>
          <w:color w:val="D9D9D9" w:themeColor="background1" w:themeShade="D9"/>
          <w:kern w:val="2"/>
          <w:szCs w:val="22"/>
        </w:rPr>
        <w:t>、</w:t>
      </w:r>
      <w:r w:rsidR="00627190" w:rsidRPr="00A50D89">
        <w:rPr>
          <w:rFonts w:ascii="Times New Roman" w:eastAsia="標楷體" w:hAnsi="Times New Roman" w:cs="Times New Roman"/>
          <w:i/>
          <w:color w:val="D9D9D9" w:themeColor="background1" w:themeShade="D9"/>
          <w:kern w:val="2"/>
          <w:szCs w:val="22"/>
        </w:rPr>
        <w:t>REVENUE_RATIO</w:t>
      </w:r>
      <w:r w:rsidR="00627190" w:rsidRPr="00A50D89">
        <w:rPr>
          <w:rFonts w:ascii="Times New Roman" w:eastAsia="標楷體" w:hAnsi="Times New Roman" w:cs="Times New Roman"/>
          <w:color w:val="D9D9D9" w:themeColor="background1" w:themeShade="D9"/>
          <w:kern w:val="2"/>
          <w:szCs w:val="22"/>
        </w:rPr>
        <w:t>、</w:t>
      </w:r>
      <w:r w:rsidR="00627190" w:rsidRPr="00A50D89">
        <w:rPr>
          <w:rFonts w:ascii="Times New Roman" w:eastAsia="標楷體" w:hAnsi="Times New Roman" w:cs="Times New Roman"/>
          <w:i/>
          <w:color w:val="D9D9D9" w:themeColor="background1" w:themeShade="D9"/>
          <w:kern w:val="2"/>
          <w:szCs w:val="22"/>
        </w:rPr>
        <w:t>INDBOARD</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與</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i/>
          <w:color w:val="D9D9D9" w:themeColor="background1" w:themeShade="D9"/>
          <w:kern w:val="2"/>
          <w:szCs w:val="22"/>
        </w:rPr>
        <w:t>SPECIALIST</w:t>
      </w:r>
      <w:r w:rsidR="00627190" w:rsidRPr="00A50D89">
        <w:rPr>
          <w:rFonts w:ascii="Times New Roman" w:eastAsia="標楷體" w:hAnsi="Times New Roman" w:cs="Times New Roman"/>
          <w:color w:val="D9D9D9" w:themeColor="background1" w:themeShade="D9"/>
          <w:kern w:val="2"/>
          <w:szCs w:val="22"/>
        </w:rPr>
        <w:t>，與</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i/>
          <w:color w:val="D9D9D9" w:themeColor="background1" w:themeShade="D9"/>
          <w:kern w:val="2"/>
          <w:szCs w:val="22"/>
        </w:rPr>
        <w:t>FEE</w:t>
      </w:r>
      <w:r w:rsidR="00627190" w:rsidRPr="00A50D89">
        <w:rPr>
          <w:rFonts w:ascii="Times New Roman" w:eastAsia="標楷體" w:hAnsi="Times New Roman" w:cs="Times New Roman"/>
          <w:color w:val="D9D9D9" w:themeColor="background1" w:themeShade="D9"/>
          <w:kern w:val="2"/>
          <w:szCs w:val="22"/>
        </w:rPr>
        <w:t xml:space="preserve"> </w:t>
      </w:r>
      <w:r w:rsidR="00627190" w:rsidRPr="00A50D89">
        <w:rPr>
          <w:rFonts w:ascii="Times New Roman" w:eastAsia="標楷體" w:hAnsi="Times New Roman" w:cs="Times New Roman"/>
          <w:color w:val="D9D9D9" w:themeColor="background1" w:themeShade="D9"/>
          <w:kern w:val="2"/>
          <w:szCs w:val="22"/>
        </w:rPr>
        <w:t>的相關係數</w:t>
      </w:r>
      <w:r w:rsidR="006B593E" w:rsidRPr="00A50D89">
        <w:rPr>
          <w:rFonts w:ascii="Times New Roman" w:eastAsia="標楷體" w:hAnsi="Times New Roman" w:cs="Times New Roman"/>
          <w:color w:val="D9D9D9" w:themeColor="background1" w:themeShade="D9"/>
          <w:kern w:val="2"/>
          <w:szCs w:val="22"/>
          <w:lang w:eastAsia="zh-HK"/>
        </w:rPr>
        <w:t>也</w:t>
      </w:r>
      <w:r w:rsidR="00627190" w:rsidRPr="00A50D89">
        <w:rPr>
          <w:rFonts w:ascii="Times New Roman" w:eastAsia="標楷體" w:hAnsi="Times New Roman" w:cs="Times New Roman"/>
          <w:color w:val="D9D9D9" w:themeColor="background1" w:themeShade="D9"/>
          <w:kern w:val="2"/>
          <w:szCs w:val="22"/>
        </w:rPr>
        <w:t>均達統計顯著</w:t>
      </w:r>
      <w:r w:rsidR="00C56FE7" w:rsidRPr="00A50D89">
        <w:rPr>
          <w:rFonts w:ascii="Times New Roman" w:eastAsia="標楷體" w:hAnsi="Times New Roman" w:cs="Times New Roman"/>
          <w:color w:val="D9D9D9" w:themeColor="background1" w:themeShade="D9"/>
          <w:kern w:val="2"/>
          <w:szCs w:val="22"/>
          <w:lang w:eastAsia="zh-HK"/>
        </w:rPr>
        <w:t>水準</w:t>
      </w:r>
      <w:r w:rsidR="00627190" w:rsidRPr="00A50D89">
        <w:rPr>
          <w:rFonts w:ascii="Times New Roman" w:eastAsia="標楷體" w:hAnsi="Times New Roman" w:cs="Times New Roman"/>
          <w:color w:val="D9D9D9" w:themeColor="background1" w:themeShade="D9"/>
          <w:kern w:val="2"/>
          <w:szCs w:val="22"/>
        </w:rPr>
        <w:t>。</w:t>
      </w:r>
    </w:p>
    <w:p w14:paraId="148D2334" w14:textId="24E56F78" w:rsidR="00627190" w:rsidRPr="00A50D89" w:rsidRDefault="00627190" w:rsidP="00A9502B">
      <w:pPr>
        <w:widowControl/>
        <w:jc w:val="both"/>
        <w:rPr>
          <w:rFonts w:ascii="Times New Roman" w:eastAsia="標楷體" w:hAnsi="Times New Roman" w:cs="Times New Roman"/>
          <w:color w:val="D9D9D9" w:themeColor="background1" w:themeShade="D9"/>
          <w:kern w:val="0"/>
          <w:sz w:val="28"/>
          <w:szCs w:val="28"/>
        </w:rPr>
      </w:pPr>
    </w:p>
    <w:p w14:paraId="06870655" w14:textId="77777777" w:rsidR="00627190" w:rsidRPr="00A50D89" w:rsidRDefault="00627190" w:rsidP="00A9502B">
      <w:pPr>
        <w:widowControl/>
        <w:jc w:val="both"/>
        <w:rPr>
          <w:rFonts w:ascii="Times New Roman" w:eastAsia="標楷體" w:hAnsi="Times New Roman" w:cs="Times New Roman"/>
          <w:color w:val="D9D9D9" w:themeColor="background1" w:themeShade="D9"/>
          <w:kern w:val="0"/>
          <w:sz w:val="28"/>
          <w:szCs w:val="28"/>
        </w:rPr>
      </w:pPr>
    </w:p>
    <w:p w14:paraId="2FB394A2" w14:textId="0340A085" w:rsidR="00627190" w:rsidRPr="00A50D89" w:rsidRDefault="00627190" w:rsidP="00A9502B">
      <w:pPr>
        <w:widowControl/>
        <w:jc w:val="both"/>
        <w:rPr>
          <w:rFonts w:ascii="Times New Roman" w:eastAsia="標楷體" w:hAnsi="Times New Roman" w:cs="Times New Roman"/>
          <w:color w:val="D9D9D9" w:themeColor="background1" w:themeShade="D9"/>
          <w:kern w:val="0"/>
          <w:sz w:val="28"/>
          <w:szCs w:val="28"/>
        </w:rPr>
      </w:pPr>
    </w:p>
    <w:p w14:paraId="615AC324" w14:textId="67A74094"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16654AE8" w14:textId="76430334"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03DEEB50" w14:textId="727D46C8"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4B11539A" w14:textId="6C40657C"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7D822E92" w14:textId="31A4D662"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1BC12C52" w14:textId="3E5A1920"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2182A8A2" w14:textId="52642B16"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67D5BDB6" w14:textId="397768A0"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34F5A435" w14:textId="6413BBF9"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641F1D91" w14:textId="49404F58"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4330B7A3" w14:textId="337F5441"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36D003C7" w14:textId="795D17DC"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03694EB5" w14:textId="2AB581A0"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103AA85A" w14:textId="77777777"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pPr>
    </w:p>
    <w:p w14:paraId="5FCEA989" w14:textId="77777777" w:rsidR="00D54E18" w:rsidRPr="00A50D89" w:rsidRDefault="00D54E18" w:rsidP="00A9502B">
      <w:pPr>
        <w:widowControl/>
        <w:jc w:val="both"/>
        <w:rPr>
          <w:rFonts w:ascii="Times New Roman" w:eastAsia="標楷體" w:hAnsi="Times New Roman" w:cs="Times New Roman"/>
          <w:color w:val="D9D9D9" w:themeColor="background1" w:themeShade="D9"/>
          <w:kern w:val="0"/>
          <w:sz w:val="28"/>
          <w:szCs w:val="28"/>
        </w:rPr>
        <w:sectPr w:rsidR="00D54E18" w:rsidRPr="00A50D89" w:rsidSect="00975103">
          <w:pgSz w:w="11906" w:h="16838"/>
          <w:pgMar w:top="1440" w:right="1800" w:bottom="1440" w:left="1800" w:header="851" w:footer="992" w:gutter="0"/>
          <w:cols w:space="425"/>
          <w:docGrid w:type="linesAndChars" w:linePitch="360"/>
        </w:sectPr>
      </w:pPr>
    </w:p>
    <w:p w14:paraId="32B067A7" w14:textId="3EC67DA3" w:rsidR="004345BA" w:rsidRPr="00A50D89" w:rsidRDefault="0021231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0"/>
          <w:sz w:val="28"/>
          <w:szCs w:val="28"/>
        </w:rPr>
        <w:lastRenderedPageBreak/>
        <w:t>表</w:t>
      </w:r>
      <w:r w:rsidRPr="00A50D89">
        <w:rPr>
          <w:rFonts w:ascii="Times New Roman" w:eastAsia="標楷體" w:hAnsi="Times New Roman" w:cs="Times New Roman"/>
          <w:color w:val="D9D9D9" w:themeColor="background1" w:themeShade="D9"/>
          <w:kern w:val="0"/>
          <w:sz w:val="28"/>
          <w:szCs w:val="28"/>
        </w:rPr>
        <w:t xml:space="preserve"> 4 :</w:t>
      </w:r>
      <w:bookmarkStart w:id="4" w:name="_Hlk169969668"/>
      <w:r w:rsidRPr="00A50D89">
        <w:rPr>
          <w:rFonts w:ascii="Times New Roman" w:eastAsia="標楷體" w:hAnsi="Times New Roman" w:cs="Times New Roman"/>
          <w:color w:val="D9D9D9" w:themeColor="background1" w:themeShade="D9"/>
          <w:kern w:val="0"/>
          <w:sz w:val="28"/>
          <w:szCs w:val="28"/>
        </w:rPr>
        <w:t>相關性係數檢定分析</w:t>
      </w:r>
      <w:bookmarkEnd w:id="4"/>
      <w:r w:rsidRPr="00A50D89">
        <w:rPr>
          <w:rFonts w:ascii="Times New Roman" w:eastAsia="標楷體" w:hAnsi="Times New Roman" w:cs="Times New Roman"/>
          <w:color w:val="D9D9D9" w:themeColor="background1" w:themeShade="D9"/>
          <w:kern w:val="0"/>
          <w:sz w:val="28"/>
          <w:szCs w:val="28"/>
        </w:rPr>
        <w:t>表</w:t>
      </w:r>
    </w:p>
    <w:tbl>
      <w:tblPr>
        <w:tblW w:w="13892" w:type="dxa"/>
        <w:tblCellMar>
          <w:left w:w="28" w:type="dxa"/>
          <w:right w:w="28" w:type="dxa"/>
        </w:tblCellMar>
        <w:tblLook w:val="04A0" w:firstRow="1" w:lastRow="0" w:firstColumn="1" w:lastColumn="0" w:noHBand="0" w:noVBand="1"/>
      </w:tblPr>
      <w:tblGrid>
        <w:gridCol w:w="1865"/>
        <w:gridCol w:w="971"/>
        <w:gridCol w:w="992"/>
        <w:gridCol w:w="1255"/>
        <w:gridCol w:w="1255"/>
        <w:gridCol w:w="1034"/>
        <w:gridCol w:w="992"/>
        <w:gridCol w:w="851"/>
        <w:gridCol w:w="1255"/>
        <w:gridCol w:w="1255"/>
        <w:gridCol w:w="1279"/>
        <w:gridCol w:w="888"/>
      </w:tblGrid>
      <w:tr w:rsidR="002369B8" w:rsidRPr="00A50D89" w14:paraId="471DFCF6" w14:textId="77777777" w:rsidTr="00683D5F">
        <w:trPr>
          <w:trHeight w:val="300"/>
        </w:trPr>
        <w:tc>
          <w:tcPr>
            <w:tcW w:w="13892" w:type="dxa"/>
            <w:gridSpan w:val="12"/>
            <w:tcBorders>
              <w:top w:val="single" w:sz="12" w:space="0" w:color="auto"/>
              <w:left w:val="nil"/>
              <w:bottom w:val="single" w:sz="4" w:space="0" w:color="auto"/>
              <w:right w:val="nil"/>
            </w:tcBorders>
            <w:shd w:val="clear" w:color="auto" w:fill="auto"/>
            <w:noWrap/>
            <w:vAlign w:val="bottom"/>
            <w:hideMark/>
          </w:tcPr>
          <w:p w14:paraId="57648A64" w14:textId="77777777" w:rsidR="00592F84" w:rsidRPr="00A50D89" w:rsidRDefault="00592F84"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8"/>
                <w:szCs w:val="28"/>
              </w:rPr>
              <w:t>相關性係數檢定分析表</w:t>
            </w:r>
            <w:r w:rsidRPr="00A50D89">
              <w:rPr>
                <w:rFonts w:ascii="Times New Roman" w:eastAsia="標楷體" w:hAnsi="Times New Roman" w:cs="Times New Roman"/>
                <w:color w:val="D9D9D9" w:themeColor="background1" w:themeShade="D9"/>
                <w:kern w:val="0"/>
                <w:sz w:val="28"/>
                <w:szCs w:val="28"/>
              </w:rPr>
              <w:t>(n=6,995)</w:t>
            </w:r>
          </w:p>
        </w:tc>
      </w:tr>
      <w:tr w:rsidR="002369B8" w:rsidRPr="00A50D89" w14:paraId="2312A9BA" w14:textId="77777777" w:rsidTr="00683D5F">
        <w:trPr>
          <w:trHeight w:val="300"/>
        </w:trPr>
        <w:tc>
          <w:tcPr>
            <w:tcW w:w="1865" w:type="dxa"/>
            <w:tcBorders>
              <w:top w:val="single" w:sz="4" w:space="0" w:color="auto"/>
              <w:left w:val="nil"/>
              <w:bottom w:val="nil"/>
              <w:right w:val="nil"/>
            </w:tcBorders>
            <w:shd w:val="clear" w:color="auto" w:fill="auto"/>
            <w:noWrap/>
            <w:vAlign w:val="bottom"/>
            <w:hideMark/>
          </w:tcPr>
          <w:p w14:paraId="647E5304"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971" w:type="dxa"/>
            <w:tcBorders>
              <w:top w:val="single" w:sz="4" w:space="0" w:color="auto"/>
              <w:left w:val="nil"/>
              <w:bottom w:val="nil"/>
              <w:right w:val="nil"/>
            </w:tcBorders>
            <w:shd w:val="clear" w:color="auto" w:fill="auto"/>
            <w:noWrap/>
            <w:vAlign w:val="bottom"/>
            <w:hideMark/>
          </w:tcPr>
          <w:p w14:paraId="5D439EA3"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FEE</w:t>
            </w:r>
          </w:p>
        </w:tc>
        <w:tc>
          <w:tcPr>
            <w:tcW w:w="992" w:type="dxa"/>
            <w:tcBorders>
              <w:top w:val="single" w:sz="4" w:space="0" w:color="auto"/>
              <w:left w:val="nil"/>
              <w:bottom w:val="nil"/>
              <w:right w:val="nil"/>
            </w:tcBorders>
            <w:shd w:val="clear" w:color="auto" w:fill="auto"/>
            <w:noWrap/>
            <w:vAlign w:val="bottom"/>
            <w:hideMark/>
          </w:tcPr>
          <w:p w14:paraId="0629B96C"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D&amp;O</w:t>
            </w:r>
          </w:p>
        </w:tc>
        <w:tc>
          <w:tcPr>
            <w:tcW w:w="1255" w:type="dxa"/>
            <w:tcBorders>
              <w:top w:val="single" w:sz="4" w:space="0" w:color="auto"/>
              <w:left w:val="nil"/>
              <w:bottom w:val="nil"/>
              <w:right w:val="nil"/>
            </w:tcBorders>
            <w:shd w:val="clear" w:color="auto" w:fill="auto"/>
            <w:vAlign w:val="bottom"/>
            <w:hideMark/>
          </w:tcPr>
          <w:p w14:paraId="337EF1FE"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D&amp;O_</w:t>
            </w:r>
          </w:p>
          <w:p w14:paraId="09BB0E6C" w14:textId="5B46502F"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AMOUNT</w:t>
            </w:r>
          </w:p>
        </w:tc>
        <w:tc>
          <w:tcPr>
            <w:tcW w:w="1255" w:type="dxa"/>
            <w:tcBorders>
              <w:top w:val="single" w:sz="4" w:space="0" w:color="auto"/>
              <w:left w:val="nil"/>
              <w:bottom w:val="nil"/>
              <w:right w:val="nil"/>
            </w:tcBorders>
            <w:shd w:val="clear" w:color="auto" w:fill="auto"/>
            <w:noWrap/>
            <w:vAlign w:val="bottom"/>
            <w:hideMark/>
          </w:tcPr>
          <w:p w14:paraId="682502D3"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RESTATE</w:t>
            </w:r>
          </w:p>
        </w:tc>
        <w:tc>
          <w:tcPr>
            <w:tcW w:w="1034" w:type="dxa"/>
            <w:tcBorders>
              <w:top w:val="single" w:sz="4" w:space="0" w:color="auto"/>
              <w:left w:val="nil"/>
              <w:bottom w:val="nil"/>
              <w:right w:val="nil"/>
            </w:tcBorders>
            <w:shd w:val="clear" w:color="auto" w:fill="auto"/>
            <w:noWrap/>
            <w:vAlign w:val="bottom"/>
            <w:hideMark/>
          </w:tcPr>
          <w:p w14:paraId="6EEA3E54"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SIZE</w:t>
            </w:r>
          </w:p>
        </w:tc>
        <w:tc>
          <w:tcPr>
            <w:tcW w:w="992" w:type="dxa"/>
            <w:tcBorders>
              <w:top w:val="single" w:sz="4" w:space="0" w:color="auto"/>
              <w:left w:val="nil"/>
              <w:bottom w:val="nil"/>
              <w:right w:val="nil"/>
            </w:tcBorders>
            <w:shd w:val="clear" w:color="auto" w:fill="auto"/>
            <w:noWrap/>
            <w:vAlign w:val="bottom"/>
            <w:hideMark/>
          </w:tcPr>
          <w:p w14:paraId="2B660903"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ROA</w:t>
            </w:r>
          </w:p>
        </w:tc>
        <w:tc>
          <w:tcPr>
            <w:tcW w:w="851" w:type="dxa"/>
            <w:tcBorders>
              <w:top w:val="single" w:sz="4" w:space="0" w:color="auto"/>
              <w:left w:val="nil"/>
              <w:bottom w:val="nil"/>
              <w:right w:val="nil"/>
            </w:tcBorders>
            <w:shd w:val="clear" w:color="auto" w:fill="auto"/>
            <w:noWrap/>
            <w:vAlign w:val="bottom"/>
            <w:hideMark/>
          </w:tcPr>
          <w:p w14:paraId="04749288"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DEBT</w:t>
            </w:r>
          </w:p>
        </w:tc>
        <w:tc>
          <w:tcPr>
            <w:tcW w:w="1255" w:type="dxa"/>
            <w:tcBorders>
              <w:top w:val="single" w:sz="4" w:space="0" w:color="auto"/>
              <w:left w:val="nil"/>
              <w:bottom w:val="nil"/>
              <w:right w:val="nil"/>
            </w:tcBorders>
            <w:shd w:val="clear" w:color="auto" w:fill="auto"/>
            <w:vAlign w:val="bottom"/>
            <w:hideMark/>
          </w:tcPr>
          <w:p w14:paraId="7C839860"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REVENUE_</w:t>
            </w:r>
          </w:p>
          <w:p w14:paraId="0726281A" w14:textId="058FE652"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RATIO</w:t>
            </w:r>
          </w:p>
        </w:tc>
        <w:tc>
          <w:tcPr>
            <w:tcW w:w="1255" w:type="dxa"/>
            <w:tcBorders>
              <w:top w:val="single" w:sz="4" w:space="0" w:color="auto"/>
              <w:left w:val="nil"/>
              <w:bottom w:val="nil"/>
              <w:right w:val="nil"/>
            </w:tcBorders>
            <w:shd w:val="clear" w:color="auto" w:fill="auto"/>
            <w:noWrap/>
            <w:vAlign w:val="bottom"/>
            <w:hideMark/>
          </w:tcPr>
          <w:p w14:paraId="5DDD25DD"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INDBOARD</w:t>
            </w:r>
          </w:p>
        </w:tc>
        <w:tc>
          <w:tcPr>
            <w:tcW w:w="1279" w:type="dxa"/>
            <w:tcBorders>
              <w:top w:val="single" w:sz="4" w:space="0" w:color="auto"/>
              <w:left w:val="nil"/>
              <w:bottom w:val="nil"/>
              <w:right w:val="nil"/>
            </w:tcBorders>
            <w:shd w:val="clear" w:color="auto" w:fill="auto"/>
            <w:noWrap/>
            <w:vAlign w:val="bottom"/>
            <w:hideMark/>
          </w:tcPr>
          <w:p w14:paraId="080286E0"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SPECIALIST</w:t>
            </w:r>
          </w:p>
        </w:tc>
        <w:tc>
          <w:tcPr>
            <w:tcW w:w="888" w:type="dxa"/>
            <w:tcBorders>
              <w:top w:val="single" w:sz="4" w:space="0" w:color="auto"/>
              <w:left w:val="nil"/>
              <w:bottom w:val="nil"/>
              <w:right w:val="nil"/>
            </w:tcBorders>
            <w:shd w:val="clear" w:color="auto" w:fill="auto"/>
            <w:noWrap/>
            <w:vAlign w:val="bottom"/>
            <w:hideMark/>
          </w:tcPr>
          <w:p w14:paraId="7967ED97" w14:textId="60D933A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BIG4</w:t>
            </w:r>
          </w:p>
        </w:tc>
      </w:tr>
      <w:tr w:rsidR="002369B8" w:rsidRPr="00A50D89" w14:paraId="346F2167" w14:textId="77777777" w:rsidTr="00683D5F">
        <w:trPr>
          <w:trHeight w:val="300"/>
        </w:trPr>
        <w:tc>
          <w:tcPr>
            <w:tcW w:w="1865" w:type="dxa"/>
            <w:tcBorders>
              <w:top w:val="nil"/>
              <w:left w:val="nil"/>
              <w:bottom w:val="nil"/>
              <w:right w:val="nil"/>
            </w:tcBorders>
            <w:shd w:val="clear" w:color="auto" w:fill="auto"/>
            <w:noWrap/>
            <w:vAlign w:val="bottom"/>
            <w:hideMark/>
          </w:tcPr>
          <w:p w14:paraId="1E05FF64"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FEE</w:t>
            </w:r>
          </w:p>
        </w:tc>
        <w:tc>
          <w:tcPr>
            <w:tcW w:w="971" w:type="dxa"/>
            <w:tcBorders>
              <w:top w:val="nil"/>
              <w:left w:val="nil"/>
              <w:bottom w:val="nil"/>
              <w:right w:val="nil"/>
            </w:tcBorders>
            <w:shd w:val="clear" w:color="auto" w:fill="auto"/>
            <w:noWrap/>
            <w:vAlign w:val="bottom"/>
            <w:hideMark/>
          </w:tcPr>
          <w:p w14:paraId="548DB394" w14:textId="05491973"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992" w:type="dxa"/>
            <w:tcBorders>
              <w:top w:val="nil"/>
              <w:left w:val="nil"/>
              <w:bottom w:val="nil"/>
              <w:right w:val="nil"/>
            </w:tcBorders>
            <w:shd w:val="clear" w:color="auto" w:fill="auto"/>
            <w:noWrap/>
            <w:vAlign w:val="bottom"/>
          </w:tcPr>
          <w:p w14:paraId="3B1316A8"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001F908F"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5CD1DC29"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034" w:type="dxa"/>
            <w:tcBorders>
              <w:top w:val="nil"/>
              <w:left w:val="nil"/>
              <w:bottom w:val="nil"/>
              <w:right w:val="nil"/>
            </w:tcBorders>
            <w:shd w:val="clear" w:color="auto" w:fill="auto"/>
            <w:noWrap/>
            <w:vAlign w:val="bottom"/>
          </w:tcPr>
          <w:p w14:paraId="36796588"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992" w:type="dxa"/>
            <w:tcBorders>
              <w:top w:val="nil"/>
              <w:left w:val="nil"/>
              <w:bottom w:val="nil"/>
              <w:right w:val="nil"/>
            </w:tcBorders>
            <w:shd w:val="clear" w:color="auto" w:fill="auto"/>
            <w:noWrap/>
            <w:vAlign w:val="bottom"/>
          </w:tcPr>
          <w:p w14:paraId="228D186D"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51" w:type="dxa"/>
            <w:tcBorders>
              <w:top w:val="nil"/>
              <w:left w:val="nil"/>
              <w:bottom w:val="nil"/>
              <w:right w:val="nil"/>
            </w:tcBorders>
            <w:shd w:val="clear" w:color="auto" w:fill="auto"/>
            <w:noWrap/>
            <w:vAlign w:val="bottom"/>
          </w:tcPr>
          <w:p w14:paraId="7A296846"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037AAA1F"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220A50D9"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380D2FBA"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5042F99F"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49C54862" w14:textId="77777777" w:rsidTr="00683D5F">
        <w:trPr>
          <w:trHeight w:val="300"/>
        </w:trPr>
        <w:tc>
          <w:tcPr>
            <w:tcW w:w="1865" w:type="dxa"/>
            <w:tcBorders>
              <w:top w:val="nil"/>
              <w:left w:val="nil"/>
              <w:bottom w:val="nil"/>
              <w:right w:val="nil"/>
            </w:tcBorders>
            <w:shd w:val="clear" w:color="auto" w:fill="auto"/>
            <w:noWrap/>
            <w:vAlign w:val="bottom"/>
            <w:hideMark/>
          </w:tcPr>
          <w:p w14:paraId="266141B0"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D&amp;O</w:t>
            </w:r>
          </w:p>
        </w:tc>
        <w:tc>
          <w:tcPr>
            <w:tcW w:w="971" w:type="dxa"/>
            <w:tcBorders>
              <w:top w:val="nil"/>
              <w:left w:val="nil"/>
              <w:bottom w:val="nil"/>
              <w:right w:val="nil"/>
            </w:tcBorders>
            <w:shd w:val="clear" w:color="auto" w:fill="auto"/>
            <w:noWrap/>
            <w:vAlign w:val="bottom"/>
            <w:hideMark/>
          </w:tcPr>
          <w:p w14:paraId="378A355D" w14:textId="4387ED13"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0.214</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1DEFE713" w14:textId="5B252A31"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1255" w:type="dxa"/>
            <w:tcBorders>
              <w:top w:val="nil"/>
              <w:left w:val="nil"/>
              <w:bottom w:val="nil"/>
              <w:right w:val="nil"/>
            </w:tcBorders>
            <w:shd w:val="clear" w:color="auto" w:fill="auto"/>
            <w:noWrap/>
            <w:vAlign w:val="bottom"/>
          </w:tcPr>
          <w:p w14:paraId="38C0BB45"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414EE244"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034" w:type="dxa"/>
            <w:tcBorders>
              <w:top w:val="nil"/>
              <w:left w:val="nil"/>
              <w:bottom w:val="nil"/>
              <w:right w:val="nil"/>
            </w:tcBorders>
            <w:shd w:val="clear" w:color="auto" w:fill="auto"/>
            <w:noWrap/>
            <w:vAlign w:val="bottom"/>
          </w:tcPr>
          <w:p w14:paraId="7E2D8C87"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992" w:type="dxa"/>
            <w:tcBorders>
              <w:top w:val="nil"/>
              <w:left w:val="nil"/>
              <w:bottom w:val="nil"/>
              <w:right w:val="nil"/>
            </w:tcBorders>
            <w:shd w:val="clear" w:color="auto" w:fill="auto"/>
            <w:noWrap/>
            <w:vAlign w:val="bottom"/>
          </w:tcPr>
          <w:p w14:paraId="0C6E0D9A"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51" w:type="dxa"/>
            <w:tcBorders>
              <w:top w:val="nil"/>
              <w:left w:val="nil"/>
              <w:bottom w:val="nil"/>
              <w:right w:val="nil"/>
            </w:tcBorders>
            <w:shd w:val="clear" w:color="auto" w:fill="auto"/>
            <w:noWrap/>
            <w:vAlign w:val="bottom"/>
          </w:tcPr>
          <w:p w14:paraId="7ACA2ADC"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4ED2DE0B"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4876C349"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0CE82177"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202515E2"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70E83915" w14:textId="77777777" w:rsidTr="00683D5F">
        <w:trPr>
          <w:trHeight w:val="300"/>
        </w:trPr>
        <w:tc>
          <w:tcPr>
            <w:tcW w:w="1865" w:type="dxa"/>
            <w:tcBorders>
              <w:top w:val="nil"/>
              <w:left w:val="nil"/>
              <w:bottom w:val="nil"/>
              <w:right w:val="nil"/>
            </w:tcBorders>
            <w:shd w:val="clear" w:color="auto" w:fill="auto"/>
            <w:noWrap/>
            <w:vAlign w:val="bottom"/>
            <w:hideMark/>
          </w:tcPr>
          <w:p w14:paraId="3076A3CE"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D&amp;O_AMOUNT</w:t>
            </w:r>
          </w:p>
        </w:tc>
        <w:tc>
          <w:tcPr>
            <w:tcW w:w="971" w:type="dxa"/>
            <w:tcBorders>
              <w:top w:val="nil"/>
              <w:left w:val="nil"/>
              <w:bottom w:val="nil"/>
              <w:right w:val="nil"/>
            </w:tcBorders>
            <w:shd w:val="clear" w:color="auto" w:fill="auto"/>
            <w:noWrap/>
            <w:vAlign w:val="bottom"/>
            <w:hideMark/>
          </w:tcPr>
          <w:p w14:paraId="3646037F" w14:textId="7A1DC04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0.321</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3AE685CC" w14:textId="38C3605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0.934</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128A902C" w14:textId="6A8FE861"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1255" w:type="dxa"/>
            <w:tcBorders>
              <w:top w:val="nil"/>
              <w:left w:val="nil"/>
              <w:bottom w:val="nil"/>
              <w:right w:val="nil"/>
            </w:tcBorders>
            <w:shd w:val="clear" w:color="auto" w:fill="auto"/>
            <w:noWrap/>
            <w:vAlign w:val="bottom"/>
          </w:tcPr>
          <w:p w14:paraId="1BA5554A"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034" w:type="dxa"/>
            <w:tcBorders>
              <w:top w:val="nil"/>
              <w:left w:val="nil"/>
              <w:bottom w:val="nil"/>
              <w:right w:val="nil"/>
            </w:tcBorders>
            <w:shd w:val="clear" w:color="auto" w:fill="auto"/>
            <w:noWrap/>
            <w:vAlign w:val="bottom"/>
          </w:tcPr>
          <w:p w14:paraId="2B570E11"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992" w:type="dxa"/>
            <w:tcBorders>
              <w:top w:val="nil"/>
              <w:left w:val="nil"/>
              <w:bottom w:val="nil"/>
              <w:right w:val="nil"/>
            </w:tcBorders>
            <w:shd w:val="clear" w:color="auto" w:fill="auto"/>
            <w:noWrap/>
            <w:vAlign w:val="bottom"/>
          </w:tcPr>
          <w:p w14:paraId="77769740"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51" w:type="dxa"/>
            <w:tcBorders>
              <w:top w:val="nil"/>
              <w:left w:val="nil"/>
              <w:bottom w:val="nil"/>
              <w:right w:val="nil"/>
            </w:tcBorders>
            <w:shd w:val="clear" w:color="auto" w:fill="auto"/>
            <w:noWrap/>
            <w:vAlign w:val="bottom"/>
          </w:tcPr>
          <w:p w14:paraId="4FE1777A"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08BA71CE"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412EE8D0"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67875606"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58668AD0"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1AC6D85B" w14:textId="77777777" w:rsidTr="00683D5F">
        <w:trPr>
          <w:trHeight w:val="300"/>
        </w:trPr>
        <w:tc>
          <w:tcPr>
            <w:tcW w:w="1865" w:type="dxa"/>
            <w:tcBorders>
              <w:top w:val="nil"/>
              <w:left w:val="nil"/>
              <w:bottom w:val="nil"/>
              <w:right w:val="nil"/>
            </w:tcBorders>
            <w:shd w:val="clear" w:color="auto" w:fill="auto"/>
            <w:noWrap/>
            <w:vAlign w:val="bottom"/>
            <w:hideMark/>
          </w:tcPr>
          <w:p w14:paraId="17E2CD92"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RESTATE</w:t>
            </w:r>
          </w:p>
        </w:tc>
        <w:tc>
          <w:tcPr>
            <w:tcW w:w="971" w:type="dxa"/>
            <w:tcBorders>
              <w:top w:val="nil"/>
              <w:left w:val="nil"/>
              <w:bottom w:val="nil"/>
              <w:right w:val="nil"/>
            </w:tcBorders>
            <w:shd w:val="clear" w:color="auto" w:fill="auto"/>
            <w:noWrap/>
            <w:vAlign w:val="bottom"/>
            <w:hideMark/>
          </w:tcPr>
          <w:p w14:paraId="41C32835" w14:textId="71891484"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0.028</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151E216E" w14:textId="7ED33741"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0.016</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3D8281AB" w14:textId="6748326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0.013</w:t>
            </w:r>
          </w:p>
        </w:tc>
        <w:tc>
          <w:tcPr>
            <w:tcW w:w="1255" w:type="dxa"/>
            <w:tcBorders>
              <w:top w:val="nil"/>
              <w:left w:val="nil"/>
              <w:bottom w:val="nil"/>
              <w:right w:val="nil"/>
            </w:tcBorders>
            <w:shd w:val="clear" w:color="auto" w:fill="auto"/>
            <w:noWrap/>
            <w:vAlign w:val="bottom"/>
            <w:hideMark/>
          </w:tcPr>
          <w:p w14:paraId="10B0BA3C" w14:textId="7F2BE683"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1034" w:type="dxa"/>
            <w:tcBorders>
              <w:top w:val="nil"/>
              <w:left w:val="nil"/>
              <w:bottom w:val="nil"/>
              <w:right w:val="nil"/>
            </w:tcBorders>
            <w:shd w:val="clear" w:color="auto" w:fill="auto"/>
            <w:noWrap/>
            <w:vAlign w:val="bottom"/>
          </w:tcPr>
          <w:p w14:paraId="040229BA"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992" w:type="dxa"/>
            <w:tcBorders>
              <w:top w:val="nil"/>
              <w:left w:val="nil"/>
              <w:bottom w:val="nil"/>
              <w:right w:val="nil"/>
            </w:tcBorders>
            <w:shd w:val="clear" w:color="auto" w:fill="auto"/>
            <w:noWrap/>
            <w:vAlign w:val="bottom"/>
          </w:tcPr>
          <w:p w14:paraId="538F764A"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51" w:type="dxa"/>
            <w:tcBorders>
              <w:top w:val="nil"/>
              <w:left w:val="nil"/>
              <w:bottom w:val="nil"/>
              <w:right w:val="nil"/>
            </w:tcBorders>
            <w:shd w:val="clear" w:color="auto" w:fill="auto"/>
            <w:noWrap/>
            <w:vAlign w:val="bottom"/>
          </w:tcPr>
          <w:p w14:paraId="1167536F"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2DCA624D"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0E79608C"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10D77996"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47942E73"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73C17A35" w14:textId="77777777" w:rsidTr="00683D5F">
        <w:trPr>
          <w:trHeight w:val="300"/>
        </w:trPr>
        <w:tc>
          <w:tcPr>
            <w:tcW w:w="1865" w:type="dxa"/>
            <w:tcBorders>
              <w:top w:val="nil"/>
              <w:left w:val="nil"/>
              <w:bottom w:val="nil"/>
              <w:right w:val="nil"/>
            </w:tcBorders>
            <w:shd w:val="clear" w:color="auto" w:fill="auto"/>
            <w:noWrap/>
            <w:vAlign w:val="bottom"/>
            <w:hideMark/>
          </w:tcPr>
          <w:p w14:paraId="5966E815"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SIZE</w:t>
            </w:r>
          </w:p>
        </w:tc>
        <w:tc>
          <w:tcPr>
            <w:tcW w:w="971" w:type="dxa"/>
            <w:tcBorders>
              <w:top w:val="nil"/>
              <w:left w:val="nil"/>
              <w:bottom w:val="nil"/>
              <w:right w:val="nil"/>
            </w:tcBorders>
            <w:shd w:val="clear" w:color="auto" w:fill="auto"/>
            <w:noWrap/>
            <w:vAlign w:val="bottom"/>
            <w:hideMark/>
          </w:tcPr>
          <w:p w14:paraId="1709E829" w14:textId="6D736342"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0.687</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3C3AEC60" w14:textId="0C053BE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0.140</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5A7D784B" w14:textId="7B5173B9"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0.273</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3E5559A5" w14:textId="39BFACAC"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0.044</w:t>
            </w:r>
            <w:r w:rsidRPr="00A50D89">
              <w:rPr>
                <w:rFonts w:ascii="Times New Roman" w:eastAsia="標楷體" w:hAnsi="Times New Roman" w:cs="Times New Roman"/>
                <w:color w:val="D9D9D9" w:themeColor="background1" w:themeShade="D9"/>
                <w:kern w:val="0"/>
                <w:sz w:val="22"/>
                <w:vertAlign w:val="superscript"/>
              </w:rPr>
              <w:t>***</w:t>
            </w:r>
          </w:p>
        </w:tc>
        <w:tc>
          <w:tcPr>
            <w:tcW w:w="1034" w:type="dxa"/>
            <w:tcBorders>
              <w:top w:val="nil"/>
              <w:left w:val="nil"/>
              <w:bottom w:val="nil"/>
              <w:right w:val="nil"/>
            </w:tcBorders>
            <w:shd w:val="clear" w:color="auto" w:fill="auto"/>
            <w:noWrap/>
            <w:vAlign w:val="bottom"/>
            <w:hideMark/>
          </w:tcPr>
          <w:p w14:paraId="65979B1F" w14:textId="7D825B24"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992" w:type="dxa"/>
            <w:tcBorders>
              <w:top w:val="nil"/>
              <w:left w:val="nil"/>
              <w:bottom w:val="nil"/>
              <w:right w:val="nil"/>
            </w:tcBorders>
            <w:shd w:val="clear" w:color="auto" w:fill="auto"/>
            <w:noWrap/>
            <w:vAlign w:val="bottom"/>
          </w:tcPr>
          <w:p w14:paraId="61727975"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51" w:type="dxa"/>
            <w:tcBorders>
              <w:top w:val="nil"/>
              <w:left w:val="nil"/>
              <w:bottom w:val="nil"/>
              <w:right w:val="nil"/>
            </w:tcBorders>
            <w:shd w:val="clear" w:color="auto" w:fill="auto"/>
            <w:noWrap/>
            <w:vAlign w:val="bottom"/>
          </w:tcPr>
          <w:p w14:paraId="48B130EE"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610794DA"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7307C7D9"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428FCFB5"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49699D39"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149D626A" w14:textId="77777777" w:rsidTr="00683D5F">
        <w:trPr>
          <w:trHeight w:val="300"/>
        </w:trPr>
        <w:tc>
          <w:tcPr>
            <w:tcW w:w="1865" w:type="dxa"/>
            <w:tcBorders>
              <w:top w:val="nil"/>
              <w:left w:val="nil"/>
              <w:bottom w:val="nil"/>
              <w:right w:val="nil"/>
            </w:tcBorders>
            <w:shd w:val="clear" w:color="auto" w:fill="auto"/>
            <w:noWrap/>
            <w:vAlign w:val="bottom"/>
            <w:hideMark/>
          </w:tcPr>
          <w:p w14:paraId="607A2FAC"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ROA</w:t>
            </w:r>
          </w:p>
        </w:tc>
        <w:tc>
          <w:tcPr>
            <w:tcW w:w="971" w:type="dxa"/>
            <w:tcBorders>
              <w:top w:val="nil"/>
              <w:left w:val="nil"/>
              <w:bottom w:val="nil"/>
              <w:right w:val="nil"/>
            </w:tcBorders>
            <w:shd w:val="clear" w:color="auto" w:fill="auto"/>
            <w:noWrap/>
            <w:vAlign w:val="bottom"/>
            <w:hideMark/>
          </w:tcPr>
          <w:p w14:paraId="3E519179" w14:textId="1E2B15BD"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0.080</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63D7AB01" w14:textId="6F5C8FAA"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-0.001</w:t>
            </w:r>
          </w:p>
        </w:tc>
        <w:tc>
          <w:tcPr>
            <w:tcW w:w="1255" w:type="dxa"/>
            <w:tcBorders>
              <w:top w:val="nil"/>
              <w:left w:val="nil"/>
              <w:bottom w:val="nil"/>
              <w:right w:val="nil"/>
            </w:tcBorders>
            <w:shd w:val="clear" w:color="auto" w:fill="auto"/>
            <w:noWrap/>
            <w:vAlign w:val="bottom"/>
            <w:hideMark/>
          </w:tcPr>
          <w:p w14:paraId="115BC8CE" w14:textId="387E0E2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0.010</w:t>
            </w:r>
          </w:p>
        </w:tc>
        <w:tc>
          <w:tcPr>
            <w:tcW w:w="1255" w:type="dxa"/>
            <w:tcBorders>
              <w:top w:val="nil"/>
              <w:left w:val="nil"/>
              <w:bottom w:val="nil"/>
              <w:right w:val="nil"/>
            </w:tcBorders>
            <w:shd w:val="clear" w:color="auto" w:fill="auto"/>
            <w:noWrap/>
            <w:vAlign w:val="bottom"/>
            <w:hideMark/>
          </w:tcPr>
          <w:p w14:paraId="0DC99B4E" w14:textId="6A881C2F"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-0.018</w:t>
            </w:r>
            <w:r w:rsidRPr="00A50D89">
              <w:rPr>
                <w:rFonts w:ascii="Times New Roman" w:eastAsia="標楷體" w:hAnsi="Times New Roman" w:cs="Times New Roman"/>
                <w:color w:val="D9D9D9" w:themeColor="background1" w:themeShade="D9"/>
                <w:kern w:val="0"/>
                <w:sz w:val="22"/>
                <w:vertAlign w:val="superscript"/>
              </w:rPr>
              <w:t>†</w:t>
            </w:r>
          </w:p>
        </w:tc>
        <w:tc>
          <w:tcPr>
            <w:tcW w:w="1034" w:type="dxa"/>
            <w:tcBorders>
              <w:top w:val="nil"/>
              <w:left w:val="nil"/>
              <w:bottom w:val="nil"/>
              <w:right w:val="nil"/>
            </w:tcBorders>
            <w:shd w:val="clear" w:color="auto" w:fill="auto"/>
            <w:noWrap/>
            <w:vAlign w:val="bottom"/>
            <w:hideMark/>
          </w:tcPr>
          <w:p w14:paraId="643107AD" w14:textId="65031919"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0.167</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53C2AB23" w14:textId="7FE96A9A"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851" w:type="dxa"/>
            <w:tcBorders>
              <w:top w:val="nil"/>
              <w:left w:val="nil"/>
              <w:bottom w:val="nil"/>
              <w:right w:val="nil"/>
            </w:tcBorders>
            <w:shd w:val="clear" w:color="auto" w:fill="auto"/>
            <w:noWrap/>
            <w:vAlign w:val="bottom"/>
          </w:tcPr>
          <w:p w14:paraId="32B504BD"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06469973"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1C23A8A6"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4DDB22A4"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4B72F7E8"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0ED77551" w14:textId="77777777" w:rsidTr="00683D5F">
        <w:trPr>
          <w:trHeight w:val="300"/>
        </w:trPr>
        <w:tc>
          <w:tcPr>
            <w:tcW w:w="1865" w:type="dxa"/>
            <w:tcBorders>
              <w:top w:val="nil"/>
              <w:left w:val="nil"/>
              <w:bottom w:val="nil"/>
              <w:right w:val="nil"/>
            </w:tcBorders>
            <w:shd w:val="clear" w:color="auto" w:fill="auto"/>
            <w:noWrap/>
            <w:vAlign w:val="bottom"/>
            <w:hideMark/>
          </w:tcPr>
          <w:p w14:paraId="74D53BE5"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DEBT</w:t>
            </w:r>
          </w:p>
        </w:tc>
        <w:tc>
          <w:tcPr>
            <w:tcW w:w="971" w:type="dxa"/>
            <w:tcBorders>
              <w:top w:val="nil"/>
              <w:left w:val="nil"/>
              <w:bottom w:val="nil"/>
              <w:right w:val="nil"/>
            </w:tcBorders>
            <w:shd w:val="clear" w:color="auto" w:fill="auto"/>
            <w:noWrap/>
            <w:vAlign w:val="bottom"/>
            <w:hideMark/>
          </w:tcPr>
          <w:p w14:paraId="2C640A6D" w14:textId="2471AC5E"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0.205</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725B0CFE" w14:textId="6FE8046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-0.041</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0211A7F0" w14:textId="316F5DFC"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-0.003</w:t>
            </w:r>
          </w:p>
        </w:tc>
        <w:tc>
          <w:tcPr>
            <w:tcW w:w="1255" w:type="dxa"/>
            <w:tcBorders>
              <w:top w:val="nil"/>
              <w:left w:val="nil"/>
              <w:bottom w:val="nil"/>
              <w:right w:val="nil"/>
            </w:tcBorders>
            <w:shd w:val="clear" w:color="auto" w:fill="auto"/>
            <w:noWrap/>
            <w:vAlign w:val="bottom"/>
            <w:hideMark/>
          </w:tcPr>
          <w:p w14:paraId="748ADFB3" w14:textId="3306ABF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0.046</w:t>
            </w:r>
            <w:r w:rsidRPr="00A50D89">
              <w:rPr>
                <w:rFonts w:ascii="Times New Roman" w:eastAsia="標楷體" w:hAnsi="Times New Roman" w:cs="Times New Roman"/>
                <w:color w:val="D9D9D9" w:themeColor="background1" w:themeShade="D9"/>
                <w:kern w:val="0"/>
                <w:sz w:val="22"/>
                <w:vertAlign w:val="superscript"/>
              </w:rPr>
              <w:t>***</w:t>
            </w:r>
          </w:p>
        </w:tc>
        <w:tc>
          <w:tcPr>
            <w:tcW w:w="1034" w:type="dxa"/>
            <w:tcBorders>
              <w:top w:val="nil"/>
              <w:left w:val="nil"/>
              <w:bottom w:val="nil"/>
              <w:right w:val="nil"/>
            </w:tcBorders>
            <w:shd w:val="clear" w:color="auto" w:fill="auto"/>
            <w:noWrap/>
            <w:vAlign w:val="bottom"/>
            <w:hideMark/>
          </w:tcPr>
          <w:p w14:paraId="48358214" w14:textId="53C634F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0.326</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7DF9C277" w14:textId="6545F76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-0.167</w:t>
            </w:r>
            <w:r w:rsidRPr="00A50D89">
              <w:rPr>
                <w:rFonts w:ascii="Times New Roman" w:eastAsia="標楷體" w:hAnsi="Times New Roman" w:cs="Times New Roman"/>
                <w:color w:val="D9D9D9" w:themeColor="background1" w:themeShade="D9"/>
                <w:kern w:val="0"/>
                <w:sz w:val="22"/>
                <w:vertAlign w:val="superscript"/>
              </w:rPr>
              <w:t>***</w:t>
            </w:r>
          </w:p>
        </w:tc>
        <w:tc>
          <w:tcPr>
            <w:tcW w:w="851" w:type="dxa"/>
            <w:tcBorders>
              <w:top w:val="nil"/>
              <w:left w:val="nil"/>
              <w:bottom w:val="nil"/>
              <w:right w:val="nil"/>
            </w:tcBorders>
            <w:shd w:val="clear" w:color="auto" w:fill="auto"/>
            <w:noWrap/>
            <w:vAlign w:val="bottom"/>
            <w:hideMark/>
          </w:tcPr>
          <w:p w14:paraId="12BE1875" w14:textId="4D22173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1255" w:type="dxa"/>
            <w:tcBorders>
              <w:top w:val="nil"/>
              <w:left w:val="nil"/>
              <w:bottom w:val="nil"/>
              <w:right w:val="nil"/>
            </w:tcBorders>
            <w:shd w:val="clear" w:color="auto" w:fill="auto"/>
            <w:noWrap/>
            <w:vAlign w:val="bottom"/>
          </w:tcPr>
          <w:p w14:paraId="6BBD1543"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55" w:type="dxa"/>
            <w:tcBorders>
              <w:top w:val="nil"/>
              <w:left w:val="nil"/>
              <w:bottom w:val="nil"/>
              <w:right w:val="nil"/>
            </w:tcBorders>
            <w:shd w:val="clear" w:color="auto" w:fill="auto"/>
            <w:noWrap/>
            <w:vAlign w:val="bottom"/>
          </w:tcPr>
          <w:p w14:paraId="387A0AAD"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1F006EB1"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0849B5FE"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2538E088" w14:textId="77777777" w:rsidTr="00683D5F">
        <w:trPr>
          <w:trHeight w:val="300"/>
        </w:trPr>
        <w:tc>
          <w:tcPr>
            <w:tcW w:w="1865" w:type="dxa"/>
            <w:tcBorders>
              <w:top w:val="nil"/>
              <w:left w:val="nil"/>
              <w:bottom w:val="nil"/>
              <w:right w:val="nil"/>
            </w:tcBorders>
            <w:shd w:val="clear" w:color="auto" w:fill="auto"/>
            <w:noWrap/>
            <w:vAlign w:val="bottom"/>
            <w:hideMark/>
          </w:tcPr>
          <w:p w14:paraId="7ABC660F"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REVENUE_RATIO</w:t>
            </w:r>
          </w:p>
        </w:tc>
        <w:tc>
          <w:tcPr>
            <w:tcW w:w="971" w:type="dxa"/>
            <w:tcBorders>
              <w:top w:val="nil"/>
              <w:left w:val="nil"/>
              <w:bottom w:val="nil"/>
              <w:right w:val="nil"/>
            </w:tcBorders>
            <w:shd w:val="clear" w:color="auto" w:fill="auto"/>
            <w:noWrap/>
            <w:vAlign w:val="bottom"/>
            <w:hideMark/>
          </w:tcPr>
          <w:p w14:paraId="42F049A8" w14:textId="74E3FBC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-0.023</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06DB6DEC" w14:textId="36301BE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0.005</w:t>
            </w:r>
          </w:p>
        </w:tc>
        <w:tc>
          <w:tcPr>
            <w:tcW w:w="1255" w:type="dxa"/>
            <w:tcBorders>
              <w:top w:val="nil"/>
              <w:left w:val="nil"/>
              <w:bottom w:val="nil"/>
              <w:right w:val="nil"/>
            </w:tcBorders>
            <w:shd w:val="clear" w:color="auto" w:fill="auto"/>
            <w:noWrap/>
            <w:vAlign w:val="bottom"/>
            <w:hideMark/>
          </w:tcPr>
          <w:p w14:paraId="5399025D" w14:textId="69252AC9"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-0.004</w:t>
            </w:r>
          </w:p>
        </w:tc>
        <w:tc>
          <w:tcPr>
            <w:tcW w:w="1255" w:type="dxa"/>
            <w:tcBorders>
              <w:top w:val="nil"/>
              <w:left w:val="nil"/>
              <w:bottom w:val="nil"/>
              <w:right w:val="nil"/>
            </w:tcBorders>
            <w:shd w:val="clear" w:color="auto" w:fill="auto"/>
            <w:noWrap/>
            <w:vAlign w:val="bottom"/>
            <w:hideMark/>
          </w:tcPr>
          <w:p w14:paraId="08A25CA6" w14:textId="332337BC"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0.0003</w:t>
            </w:r>
          </w:p>
        </w:tc>
        <w:tc>
          <w:tcPr>
            <w:tcW w:w="1034" w:type="dxa"/>
            <w:tcBorders>
              <w:top w:val="nil"/>
              <w:left w:val="nil"/>
              <w:bottom w:val="nil"/>
              <w:right w:val="nil"/>
            </w:tcBorders>
            <w:shd w:val="clear" w:color="auto" w:fill="auto"/>
            <w:noWrap/>
            <w:vAlign w:val="bottom"/>
            <w:hideMark/>
          </w:tcPr>
          <w:p w14:paraId="56C1398A" w14:textId="3292ABD1"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0.0003</w:t>
            </w:r>
          </w:p>
        </w:tc>
        <w:tc>
          <w:tcPr>
            <w:tcW w:w="992" w:type="dxa"/>
            <w:tcBorders>
              <w:top w:val="nil"/>
              <w:left w:val="nil"/>
              <w:bottom w:val="nil"/>
              <w:right w:val="nil"/>
            </w:tcBorders>
            <w:shd w:val="clear" w:color="auto" w:fill="auto"/>
            <w:noWrap/>
            <w:vAlign w:val="bottom"/>
            <w:hideMark/>
          </w:tcPr>
          <w:p w14:paraId="3F626988" w14:textId="48B51B22"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0.026</w:t>
            </w:r>
            <w:r w:rsidRPr="00A50D89">
              <w:rPr>
                <w:rFonts w:ascii="Times New Roman" w:eastAsia="標楷體" w:hAnsi="Times New Roman" w:cs="Times New Roman"/>
                <w:color w:val="D9D9D9" w:themeColor="background1" w:themeShade="D9"/>
                <w:kern w:val="0"/>
                <w:sz w:val="22"/>
                <w:vertAlign w:val="superscript"/>
              </w:rPr>
              <w:t>**</w:t>
            </w:r>
          </w:p>
        </w:tc>
        <w:tc>
          <w:tcPr>
            <w:tcW w:w="851" w:type="dxa"/>
            <w:tcBorders>
              <w:top w:val="nil"/>
              <w:left w:val="nil"/>
              <w:bottom w:val="nil"/>
              <w:right w:val="nil"/>
            </w:tcBorders>
            <w:shd w:val="clear" w:color="auto" w:fill="auto"/>
            <w:noWrap/>
            <w:vAlign w:val="bottom"/>
            <w:hideMark/>
          </w:tcPr>
          <w:p w14:paraId="25559DD9" w14:textId="1D483674"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0.016</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5CBA3A0C" w14:textId="45B37E26"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1255" w:type="dxa"/>
            <w:tcBorders>
              <w:top w:val="nil"/>
              <w:left w:val="nil"/>
              <w:bottom w:val="nil"/>
              <w:right w:val="nil"/>
            </w:tcBorders>
            <w:shd w:val="clear" w:color="auto" w:fill="auto"/>
            <w:noWrap/>
            <w:vAlign w:val="bottom"/>
          </w:tcPr>
          <w:p w14:paraId="2D172E12"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1279" w:type="dxa"/>
            <w:tcBorders>
              <w:top w:val="nil"/>
              <w:left w:val="nil"/>
              <w:bottom w:val="nil"/>
              <w:right w:val="nil"/>
            </w:tcBorders>
            <w:shd w:val="clear" w:color="auto" w:fill="auto"/>
            <w:noWrap/>
            <w:vAlign w:val="bottom"/>
          </w:tcPr>
          <w:p w14:paraId="1405DCAC"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60AB4312"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54CC7AB1" w14:textId="77777777" w:rsidTr="00683D5F">
        <w:trPr>
          <w:trHeight w:val="300"/>
        </w:trPr>
        <w:tc>
          <w:tcPr>
            <w:tcW w:w="1865" w:type="dxa"/>
            <w:tcBorders>
              <w:top w:val="nil"/>
              <w:left w:val="nil"/>
              <w:bottom w:val="nil"/>
              <w:right w:val="nil"/>
            </w:tcBorders>
            <w:shd w:val="clear" w:color="auto" w:fill="auto"/>
            <w:noWrap/>
            <w:vAlign w:val="bottom"/>
            <w:hideMark/>
          </w:tcPr>
          <w:p w14:paraId="120A96D4"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INDBOARD</w:t>
            </w:r>
          </w:p>
        </w:tc>
        <w:tc>
          <w:tcPr>
            <w:tcW w:w="971" w:type="dxa"/>
            <w:tcBorders>
              <w:top w:val="nil"/>
              <w:left w:val="nil"/>
              <w:bottom w:val="nil"/>
              <w:right w:val="nil"/>
            </w:tcBorders>
            <w:shd w:val="clear" w:color="auto" w:fill="auto"/>
            <w:noWrap/>
            <w:vAlign w:val="bottom"/>
            <w:hideMark/>
          </w:tcPr>
          <w:p w14:paraId="798C8CC9" w14:textId="4470EF0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0.060</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07C1C370" w14:textId="7CCFF5DA"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0.283</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7938822C" w14:textId="4EC20E83"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0.264</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3CD2707E" w14:textId="07A6CF7F"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0.016</w:t>
            </w:r>
            <w:r w:rsidRPr="00A50D89">
              <w:rPr>
                <w:rFonts w:ascii="Times New Roman" w:eastAsia="標楷體" w:hAnsi="Times New Roman" w:cs="Times New Roman"/>
                <w:color w:val="D9D9D9" w:themeColor="background1" w:themeShade="D9"/>
                <w:kern w:val="0"/>
                <w:sz w:val="22"/>
                <w:vertAlign w:val="superscript"/>
              </w:rPr>
              <w:t>†</w:t>
            </w:r>
          </w:p>
        </w:tc>
        <w:tc>
          <w:tcPr>
            <w:tcW w:w="1034" w:type="dxa"/>
            <w:tcBorders>
              <w:top w:val="nil"/>
              <w:left w:val="nil"/>
              <w:bottom w:val="nil"/>
              <w:right w:val="nil"/>
            </w:tcBorders>
            <w:shd w:val="clear" w:color="auto" w:fill="auto"/>
            <w:noWrap/>
            <w:vAlign w:val="bottom"/>
            <w:hideMark/>
          </w:tcPr>
          <w:p w14:paraId="598DD540" w14:textId="67E31B12"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-0.066</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nil"/>
              <w:right w:val="nil"/>
            </w:tcBorders>
            <w:shd w:val="clear" w:color="auto" w:fill="auto"/>
            <w:noWrap/>
            <w:vAlign w:val="bottom"/>
            <w:hideMark/>
          </w:tcPr>
          <w:p w14:paraId="384FD164" w14:textId="25BB1AC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0.034</w:t>
            </w:r>
            <w:r w:rsidRPr="00A50D89">
              <w:rPr>
                <w:rFonts w:ascii="Times New Roman" w:eastAsia="標楷體" w:hAnsi="Times New Roman" w:cs="Times New Roman"/>
                <w:color w:val="D9D9D9" w:themeColor="background1" w:themeShade="D9"/>
                <w:kern w:val="0"/>
                <w:sz w:val="22"/>
                <w:vertAlign w:val="superscript"/>
              </w:rPr>
              <w:t>***</w:t>
            </w:r>
          </w:p>
        </w:tc>
        <w:tc>
          <w:tcPr>
            <w:tcW w:w="851" w:type="dxa"/>
            <w:tcBorders>
              <w:top w:val="nil"/>
              <w:left w:val="nil"/>
              <w:bottom w:val="nil"/>
              <w:right w:val="nil"/>
            </w:tcBorders>
            <w:shd w:val="clear" w:color="auto" w:fill="auto"/>
            <w:noWrap/>
            <w:vAlign w:val="bottom"/>
            <w:hideMark/>
          </w:tcPr>
          <w:p w14:paraId="27AA28C7" w14:textId="513BC1A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-0.075</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nil"/>
              <w:right w:val="nil"/>
            </w:tcBorders>
            <w:shd w:val="clear" w:color="auto" w:fill="auto"/>
            <w:noWrap/>
            <w:vAlign w:val="bottom"/>
            <w:hideMark/>
          </w:tcPr>
          <w:p w14:paraId="6B588CBA" w14:textId="41723B34"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-0.014</w:t>
            </w:r>
          </w:p>
        </w:tc>
        <w:tc>
          <w:tcPr>
            <w:tcW w:w="1255" w:type="dxa"/>
            <w:tcBorders>
              <w:top w:val="nil"/>
              <w:left w:val="nil"/>
              <w:bottom w:val="nil"/>
              <w:right w:val="nil"/>
            </w:tcBorders>
            <w:shd w:val="clear" w:color="auto" w:fill="auto"/>
            <w:noWrap/>
            <w:vAlign w:val="bottom"/>
            <w:hideMark/>
          </w:tcPr>
          <w:p w14:paraId="2580F25E" w14:textId="4EE8366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1279" w:type="dxa"/>
            <w:tcBorders>
              <w:top w:val="nil"/>
              <w:left w:val="nil"/>
              <w:bottom w:val="nil"/>
              <w:right w:val="nil"/>
            </w:tcBorders>
            <w:shd w:val="clear" w:color="auto" w:fill="auto"/>
            <w:noWrap/>
            <w:vAlign w:val="bottom"/>
          </w:tcPr>
          <w:p w14:paraId="25C53770"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c>
          <w:tcPr>
            <w:tcW w:w="888" w:type="dxa"/>
            <w:tcBorders>
              <w:top w:val="nil"/>
              <w:left w:val="nil"/>
              <w:bottom w:val="nil"/>
              <w:right w:val="nil"/>
            </w:tcBorders>
            <w:shd w:val="clear" w:color="auto" w:fill="auto"/>
            <w:noWrap/>
            <w:vAlign w:val="bottom"/>
          </w:tcPr>
          <w:p w14:paraId="238F8ACC"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00A5D328" w14:textId="77777777" w:rsidTr="00683D5F">
        <w:trPr>
          <w:trHeight w:val="300"/>
        </w:trPr>
        <w:tc>
          <w:tcPr>
            <w:tcW w:w="1865" w:type="dxa"/>
            <w:tcBorders>
              <w:top w:val="nil"/>
              <w:left w:val="nil"/>
              <w:right w:val="nil"/>
            </w:tcBorders>
            <w:shd w:val="clear" w:color="auto" w:fill="auto"/>
            <w:noWrap/>
            <w:vAlign w:val="bottom"/>
            <w:hideMark/>
          </w:tcPr>
          <w:p w14:paraId="438BB630"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SPECIALIST</w:t>
            </w:r>
          </w:p>
        </w:tc>
        <w:tc>
          <w:tcPr>
            <w:tcW w:w="971" w:type="dxa"/>
            <w:tcBorders>
              <w:top w:val="nil"/>
              <w:left w:val="nil"/>
              <w:right w:val="nil"/>
            </w:tcBorders>
            <w:shd w:val="clear" w:color="auto" w:fill="auto"/>
            <w:noWrap/>
            <w:vAlign w:val="bottom"/>
            <w:hideMark/>
          </w:tcPr>
          <w:p w14:paraId="60BE553C" w14:textId="54511A44"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0.111</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right w:val="nil"/>
            </w:tcBorders>
            <w:shd w:val="clear" w:color="auto" w:fill="auto"/>
            <w:noWrap/>
            <w:vAlign w:val="bottom"/>
            <w:hideMark/>
          </w:tcPr>
          <w:p w14:paraId="167AA804" w14:textId="538A204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0.066</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right w:val="nil"/>
            </w:tcBorders>
            <w:shd w:val="clear" w:color="auto" w:fill="auto"/>
            <w:noWrap/>
            <w:vAlign w:val="bottom"/>
            <w:hideMark/>
          </w:tcPr>
          <w:p w14:paraId="7849419A" w14:textId="002E9152"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0.074</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right w:val="nil"/>
            </w:tcBorders>
            <w:shd w:val="clear" w:color="auto" w:fill="auto"/>
            <w:noWrap/>
            <w:vAlign w:val="bottom"/>
            <w:hideMark/>
          </w:tcPr>
          <w:p w14:paraId="548D743F" w14:textId="26C485EA"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0.012</w:t>
            </w:r>
          </w:p>
        </w:tc>
        <w:tc>
          <w:tcPr>
            <w:tcW w:w="1034" w:type="dxa"/>
            <w:tcBorders>
              <w:top w:val="nil"/>
              <w:left w:val="nil"/>
              <w:right w:val="nil"/>
            </w:tcBorders>
            <w:shd w:val="clear" w:color="auto" w:fill="auto"/>
            <w:noWrap/>
            <w:vAlign w:val="bottom"/>
            <w:hideMark/>
          </w:tcPr>
          <w:p w14:paraId="1DE65346" w14:textId="780353F3"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0.049</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right w:val="nil"/>
            </w:tcBorders>
            <w:shd w:val="clear" w:color="auto" w:fill="auto"/>
            <w:noWrap/>
            <w:vAlign w:val="bottom"/>
            <w:hideMark/>
          </w:tcPr>
          <w:p w14:paraId="55BA9260" w14:textId="05B3A6AB"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0.051</w:t>
            </w:r>
            <w:r w:rsidRPr="00A50D89">
              <w:rPr>
                <w:rFonts w:ascii="Times New Roman" w:eastAsia="標楷體" w:hAnsi="Times New Roman" w:cs="Times New Roman"/>
                <w:color w:val="D9D9D9" w:themeColor="background1" w:themeShade="D9"/>
                <w:kern w:val="0"/>
                <w:sz w:val="22"/>
                <w:vertAlign w:val="superscript"/>
              </w:rPr>
              <w:t>***</w:t>
            </w:r>
          </w:p>
        </w:tc>
        <w:tc>
          <w:tcPr>
            <w:tcW w:w="851" w:type="dxa"/>
            <w:tcBorders>
              <w:top w:val="nil"/>
              <w:left w:val="nil"/>
              <w:right w:val="nil"/>
            </w:tcBorders>
            <w:shd w:val="clear" w:color="auto" w:fill="auto"/>
            <w:noWrap/>
            <w:vAlign w:val="bottom"/>
            <w:hideMark/>
          </w:tcPr>
          <w:p w14:paraId="7B35C0E6" w14:textId="62C1B92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-0.028</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right w:val="nil"/>
            </w:tcBorders>
            <w:shd w:val="clear" w:color="auto" w:fill="auto"/>
            <w:noWrap/>
            <w:vAlign w:val="bottom"/>
            <w:hideMark/>
          </w:tcPr>
          <w:p w14:paraId="30FAB6C3" w14:textId="0598B18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-0.012</w:t>
            </w:r>
          </w:p>
        </w:tc>
        <w:tc>
          <w:tcPr>
            <w:tcW w:w="1255" w:type="dxa"/>
            <w:tcBorders>
              <w:top w:val="nil"/>
              <w:left w:val="nil"/>
              <w:right w:val="nil"/>
            </w:tcBorders>
            <w:shd w:val="clear" w:color="auto" w:fill="auto"/>
            <w:noWrap/>
            <w:vAlign w:val="bottom"/>
            <w:hideMark/>
          </w:tcPr>
          <w:p w14:paraId="0DB74761" w14:textId="1864E626"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0.019</w:t>
            </w:r>
            <w:r w:rsidRPr="00A50D89">
              <w:rPr>
                <w:rFonts w:ascii="Times New Roman" w:eastAsia="標楷體" w:hAnsi="Times New Roman" w:cs="Times New Roman"/>
                <w:color w:val="D9D9D9" w:themeColor="background1" w:themeShade="D9"/>
                <w:kern w:val="0"/>
                <w:sz w:val="22"/>
                <w:vertAlign w:val="superscript"/>
              </w:rPr>
              <w:t>†</w:t>
            </w:r>
          </w:p>
        </w:tc>
        <w:tc>
          <w:tcPr>
            <w:tcW w:w="1279" w:type="dxa"/>
            <w:tcBorders>
              <w:top w:val="nil"/>
              <w:left w:val="nil"/>
              <w:right w:val="nil"/>
            </w:tcBorders>
            <w:shd w:val="clear" w:color="auto" w:fill="auto"/>
            <w:noWrap/>
            <w:vAlign w:val="bottom"/>
            <w:hideMark/>
          </w:tcPr>
          <w:p w14:paraId="0E495202" w14:textId="12F6D7CA"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c>
          <w:tcPr>
            <w:tcW w:w="888" w:type="dxa"/>
            <w:tcBorders>
              <w:top w:val="nil"/>
              <w:left w:val="nil"/>
              <w:right w:val="nil"/>
            </w:tcBorders>
            <w:shd w:val="clear" w:color="auto" w:fill="auto"/>
            <w:noWrap/>
            <w:vAlign w:val="bottom"/>
          </w:tcPr>
          <w:p w14:paraId="62876E78" w14:textId="7777777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p>
        </w:tc>
      </w:tr>
      <w:tr w:rsidR="002369B8" w:rsidRPr="00A50D89" w14:paraId="3EF95438" w14:textId="77777777" w:rsidTr="00683D5F">
        <w:trPr>
          <w:trHeight w:val="300"/>
        </w:trPr>
        <w:tc>
          <w:tcPr>
            <w:tcW w:w="1865" w:type="dxa"/>
            <w:tcBorders>
              <w:top w:val="nil"/>
              <w:left w:val="nil"/>
              <w:bottom w:val="single" w:sz="12" w:space="0" w:color="auto"/>
              <w:right w:val="nil"/>
            </w:tcBorders>
            <w:shd w:val="clear" w:color="auto" w:fill="auto"/>
            <w:noWrap/>
            <w:vAlign w:val="bottom"/>
            <w:hideMark/>
          </w:tcPr>
          <w:p w14:paraId="74A245AC" w14:textId="77777777" w:rsidR="00683D5F" w:rsidRPr="00A50D89" w:rsidRDefault="00683D5F" w:rsidP="00A9502B">
            <w:pPr>
              <w:widowControl/>
              <w:jc w:val="both"/>
              <w:rPr>
                <w:rFonts w:ascii="Times New Roman" w:eastAsia="標楷體" w:hAnsi="Times New Roman" w:cs="Times New Roman"/>
                <w:i/>
                <w:color w:val="D9D9D9" w:themeColor="background1" w:themeShade="D9"/>
                <w:kern w:val="0"/>
                <w:sz w:val="22"/>
              </w:rPr>
            </w:pPr>
            <w:r w:rsidRPr="00A50D89">
              <w:rPr>
                <w:rFonts w:ascii="Times New Roman" w:eastAsia="標楷體" w:hAnsi="Times New Roman" w:cs="Times New Roman"/>
                <w:i/>
                <w:color w:val="D9D9D9" w:themeColor="background1" w:themeShade="D9"/>
                <w:kern w:val="0"/>
                <w:sz w:val="22"/>
              </w:rPr>
              <w:t>BIG4</w:t>
            </w:r>
          </w:p>
        </w:tc>
        <w:tc>
          <w:tcPr>
            <w:tcW w:w="971" w:type="dxa"/>
            <w:tcBorders>
              <w:top w:val="nil"/>
              <w:left w:val="nil"/>
              <w:bottom w:val="single" w:sz="12" w:space="0" w:color="auto"/>
              <w:right w:val="nil"/>
            </w:tcBorders>
            <w:shd w:val="clear" w:color="auto" w:fill="auto"/>
            <w:noWrap/>
            <w:vAlign w:val="bottom"/>
            <w:hideMark/>
          </w:tcPr>
          <w:p w14:paraId="148A3D32" w14:textId="1E649E25"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0.268</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single" w:sz="12" w:space="0" w:color="auto"/>
              <w:right w:val="nil"/>
            </w:tcBorders>
            <w:shd w:val="clear" w:color="auto" w:fill="auto"/>
            <w:noWrap/>
            <w:vAlign w:val="bottom"/>
            <w:hideMark/>
          </w:tcPr>
          <w:p w14:paraId="24316D4B" w14:textId="640F0F78"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0.139</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single" w:sz="12" w:space="0" w:color="auto"/>
              <w:right w:val="nil"/>
            </w:tcBorders>
            <w:shd w:val="clear" w:color="auto" w:fill="auto"/>
            <w:noWrap/>
            <w:vAlign w:val="bottom"/>
            <w:hideMark/>
          </w:tcPr>
          <w:p w14:paraId="3FE1406B" w14:textId="213213BC"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0.163</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single" w:sz="12" w:space="0" w:color="auto"/>
              <w:right w:val="nil"/>
            </w:tcBorders>
            <w:shd w:val="clear" w:color="auto" w:fill="auto"/>
            <w:noWrap/>
            <w:vAlign w:val="bottom"/>
            <w:hideMark/>
          </w:tcPr>
          <w:p w14:paraId="6FCC6EA0" w14:textId="162AB92B"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-0.039</w:t>
            </w:r>
            <w:r w:rsidRPr="00A50D89">
              <w:rPr>
                <w:rFonts w:ascii="Times New Roman" w:eastAsia="標楷體" w:hAnsi="Times New Roman" w:cs="Times New Roman"/>
                <w:color w:val="D9D9D9" w:themeColor="background1" w:themeShade="D9"/>
                <w:kern w:val="0"/>
                <w:sz w:val="22"/>
                <w:vertAlign w:val="superscript"/>
              </w:rPr>
              <w:t>***</w:t>
            </w:r>
          </w:p>
        </w:tc>
        <w:tc>
          <w:tcPr>
            <w:tcW w:w="1034" w:type="dxa"/>
            <w:tcBorders>
              <w:top w:val="nil"/>
              <w:left w:val="nil"/>
              <w:bottom w:val="single" w:sz="12" w:space="0" w:color="auto"/>
              <w:right w:val="nil"/>
            </w:tcBorders>
            <w:shd w:val="clear" w:color="auto" w:fill="auto"/>
            <w:noWrap/>
            <w:vAlign w:val="bottom"/>
            <w:hideMark/>
          </w:tcPr>
          <w:p w14:paraId="3B093C17" w14:textId="5DB257FD"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0.099</w:t>
            </w:r>
            <w:r w:rsidRPr="00A50D89">
              <w:rPr>
                <w:rFonts w:ascii="Times New Roman" w:eastAsia="標楷體" w:hAnsi="Times New Roman" w:cs="Times New Roman"/>
                <w:color w:val="D9D9D9" w:themeColor="background1" w:themeShade="D9"/>
                <w:kern w:val="0"/>
                <w:sz w:val="22"/>
                <w:vertAlign w:val="superscript"/>
              </w:rPr>
              <w:t>***</w:t>
            </w:r>
          </w:p>
        </w:tc>
        <w:tc>
          <w:tcPr>
            <w:tcW w:w="992" w:type="dxa"/>
            <w:tcBorders>
              <w:top w:val="nil"/>
              <w:left w:val="nil"/>
              <w:bottom w:val="single" w:sz="12" w:space="0" w:color="auto"/>
              <w:right w:val="nil"/>
            </w:tcBorders>
            <w:shd w:val="clear" w:color="auto" w:fill="auto"/>
            <w:noWrap/>
            <w:vAlign w:val="bottom"/>
            <w:hideMark/>
          </w:tcPr>
          <w:p w14:paraId="47C34B24" w14:textId="420C8E4D"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0.073</w:t>
            </w:r>
            <w:r w:rsidRPr="00A50D89">
              <w:rPr>
                <w:rFonts w:ascii="Times New Roman" w:eastAsia="標楷體" w:hAnsi="Times New Roman" w:cs="Times New Roman"/>
                <w:color w:val="D9D9D9" w:themeColor="background1" w:themeShade="D9"/>
                <w:kern w:val="0"/>
                <w:sz w:val="22"/>
                <w:vertAlign w:val="superscript"/>
              </w:rPr>
              <w:t>***</w:t>
            </w:r>
          </w:p>
        </w:tc>
        <w:tc>
          <w:tcPr>
            <w:tcW w:w="851" w:type="dxa"/>
            <w:tcBorders>
              <w:top w:val="nil"/>
              <w:left w:val="nil"/>
              <w:bottom w:val="single" w:sz="12" w:space="0" w:color="auto"/>
              <w:right w:val="nil"/>
            </w:tcBorders>
            <w:shd w:val="clear" w:color="auto" w:fill="auto"/>
            <w:noWrap/>
            <w:vAlign w:val="bottom"/>
            <w:hideMark/>
          </w:tcPr>
          <w:p w14:paraId="238B1D18" w14:textId="3FC3B447"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-0.018</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single" w:sz="12" w:space="0" w:color="auto"/>
              <w:right w:val="nil"/>
            </w:tcBorders>
            <w:shd w:val="clear" w:color="auto" w:fill="auto"/>
            <w:noWrap/>
            <w:vAlign w:val="bottom"/>
            <w:hideMark/>
          </w:tcPr>
          <w:p w14:paraId="1E490A0A" w14:textId="2F563A14"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-0.035</w:t>
            </w:r>
            <w:r w:rsidRPr="00A50D89">
              <w:rPr>
                <w:rFonts w:ascii="Times New Roman" w:eastAsia="標楷體" w:hAnsi="Times New Roman" w:cs="Times New Roman"/>
                <w:color w:val="D9D9D9" w:themeColor="background1" w:themeShade="D9"/>
                <w:kern w:val="0"/>
                <w:sz w:val="22"/>
                <w:vertAlign w:val="superscript"/>
              </w:rPr>
              <w:t>***</w:t>
            </w:r>
          </w:p>
        </w:tc>
        <w:tc>
          <w:tcPr>
            <w:tcW w:w="1255" w:type="dxa"/>
            <w:tcBorders>
              <w:top w:val="nil"/>
              <w:left w:val="nil"/>
              <w:bottom w:val="single" w:sz="12" w:space="0" w:color="auto"/>
              <w:right w:val="nil"/>
            </w:tcBorders>
            <w:shd w:val="clear" w:color="auto" w:fill="auto"/>
            <w:noWrap/>
            <w:vAlign w:val="bottom"/>
            <w:hideMark/>
          </w:tcPr>
          <w:p w14:paraId="38E77268" w14:textId="2387415A"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0.101</w:t>
            </w:r>
            <w:r w:rsidRPr="00A50D89">
              <w:rPr>
                <w:rFonts w:ascii="Times New Roman" w:eastAsia="標楷體" w:hAnsi="Times New Roman" w:cs="Times New Roman"/>
                <w:color w:val="D9D9D9" w:themeColor="background1" w:themeShade="D9"/>
                <w:kern w:val="0"/>
                <w:sz w:val="22"/>
                <w:vertAlign w:val="superscript"/>
              </w:rPr>
              <w:t>***</w:t>
            </w:r>
          </w:p>
        </w:tc>
        <w:tc>
          <w:tcPr>
            <w:tcW w:w="1279" w:type="dxa"/>
            <w:tcBorders>
              <w:top w:val="nil"/>
              <w:left w:val="nil"/>
              <w:bottom w:val="single" w:sz="12" w:space="0" w:color="auto"/>
              <w:right w:val="nil"/>
            </w:tcBorders>
            <w:shd w:val="clear" w:color="auto" w:fill="auto"/>
            <w:noWrap/>
            <w:vAlign w:val="bottom"/>
            <w:hideMark/>
          </w:tcPr>
          <w:p w14:paraId="485F743A" w14:textId="06CA522B"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0.280</w:t>
            </w:r>
            <w:r w:rsidRPr="00A50D89">
              <w:rPr>
                <w:rFonts w:ascii="Times New Roman" w:eastAsia="標楷體" w:hAnsi="Times New Roman" w:cs="Times New Roman"/>
                <w:color w:val="D9D9D9" w:themeColor="background1" w:themeShade="D9"/>
                <w:kern w:val="0"/>
                <w:sz w:val="22"/>
                <w:vertAlign w:val="superscript"/>
              </w:rPr>
              <w:t>***</w:t>
            </w:r>
          </w:p>
        </w:tc>
        <w:tc>
          <w:tcPr>
            <w:tcW w:w="888" w:type="dxa"/>
            <w:tcBorders>
              <w:top w:val="nil"/>
              <w:left w:val="nil"/>
              <w:bottom w:val="single" w:sz="12" w:space="0" w:color="auto"/>
              <w:right w:val="nil"/>
            </w:tcBorders>
            <w:shd w:val="clear" w:color="auto" w:fill="auto"/>
            <w:noWrap/>
            <w:vAlign w:val="bottom"/>
            <w:hideMark/>
          </w:tcPr>
          <w:p w14:paraId="7B1DBD6F" w14:textId="0ED3E119" w:rsidR="00683D5F" w:rsidRPr="00A50D89" w:rsidRDefault="00683D5F" w:rsidP="00A9502B">
            <w:pPr>
              <w:widowControl/>
              <w:jc w:val="both"/>
              <w:rPr>
                <w:rFonts w:ascii="Times New Roman" w:eastAsia="標楷體" w:hAnsi="Times New Roman" w:cs="Times New Roman"/>
                <w:color w:val="D9D9D9" w:themeColor="background1" w:themeShade="D9"/>
                <w:kern w:val="0"/>
                <w:sz w:val="22"/>
              </w:rPr>
            </w:pPr>
            <w:r w:rsidRPr="00A50D89">
              <w:rPr>
                <w:rFonts w:ascii="Times New Roman" w:eastAsia="標楷體" w:hAnsi="Times New Roman" w:cs="Times New Roman"/>
                <w:color w:val="D9D9D9" w:themeColor="background1" w:themeShade="D9"/>
                <w:kern w:val="0"/>
                <w:sz w:val="22"/>
              </w:rPr>
              <w:t>1.000</w:t>
            </w:r>
          </w:p>
        </w:tc>
      </w:tr>
    </w:tbl>
    <w:p w14:paraId="7C561989" w14:textId="716B70EA" w:rsidR="007E0EA0" w:rsidRPr="00A50D89" w:rsidRDefault="00B107CF" w:rsidP="00A9502B">
      <w:pPr>
        <w:widowControl/>
        <w:spacing w:line="0" w:lineRule="atLeast"/>
        <w:jc w:val="both"/>
        <w:rPr>
          <w:rFonts w:ascii="Times New Roman" w:eastAsia="標楷體" w:hAnsi="Times New Roman" w:cs="Times New Roman"/>
          <w:color w:val="D9D9D9" w:themeColor="background1" w:themeShade="D9"/>
          <w:sz w:val="20"/>
          <w:szCs w:val="20"/>
        </w:rPr>
        <w:sectPr w:rsidR="007E0EA0" w:rsidRPr="00A50D89" w:rsidSect="00D54E18">
          <w:pgSz w:w="16838" w:h="11906" w:orient="landscape"/>
          <w:pgMar w:top="1797" w:right="1440" w:bottom="1797" w:left="1440" w:header="851" w:footer="992" w:gutter="0"/>
          <w:cols w:space="425"/>
          <w:docGrid w:type="lines" w:linePitch="360"/>
        </w:sectPr>
      </w:pPr>
      <w:r w:rsidRPr="00A50D89">
        <w:rPr>
          <w:rFonts w:ascii="Times New Roman" w:eastAsia="標楷體" w:hAnsi="Times New Roman" w:cs="Times New Roman"/>
          <w:color w:val="D9D9D9" w:themeColor="background1" w:themeShade="D9"/>
          <w:kern w:val="0"/>
          <w:sz w:val="20"/>
          <w:szCs w:val="20"/>
          <w:lang w:eastAsia="zh-HK"/>
        </w:rPr>
        <w:t>註</w:t>
      </w:r>
      <w:r w:rsidRPr="00A50D89">
        <w:rPr>
          <w:rFonts w:ascii="Times New Roman" w:eastAsia="標楷體" w:hAnsi="Times New Roman" w:cs="Times New Roman"/>
          <w:color w:val="D9D9D9" w:themeColor="background1" w:themeShade="D9"/>
          <w:kern w:val="0"/>
          <w:sz w:val="20"/>
          <w:szCs w:val="20"/>
          <w:lang w:eastAsia="zh-HK"/>
        </w:rPr>
        <w:t>:1. ***</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及</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分別代表</w:t>
      </w:r>
      <w:r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5</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％雙尾顯著水準與</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％單尾顯著水準。</w:t>
      </w:r>
      <w:r w:rsidRPr="00A50D89">
        <w:rPr>
          <w:rFonts w:ascii="Times New Roman" w:eastAsia="標楷體" w:hAnsi="Times New Roman" w:cs="Times New Roman"/>
          <w:color w:val="D9D9D9" w:themeColor="background1" w:themeShade="D9"/>
          <w:kern w:val="0"/>
          <w:sz w:val="20"/>
          <w:szCs w:val="20"/>
          <w:lang w:eastAsia="zh-HK"/>
        </w:rPr>
        <w:t>2.</w:t>
      </w:r>
      <w:r w:rsidR="00642D78" w:rsidRPr="00A50D89">
        <w:rPr>
          <w:rFonts w:ascii="Times New Roman" w:eastAsia="標楷體" w:hAnsi="Times New Roman" w:cs="Times New Roman"/>
          <w:color w:val="D9D9D9" w:themeColor="background1" w:themeShade="D9"/>
          <w:kern w:val="0"/>
          <w:sz w:val="20"/>
          <w:szCs w:val="20"/>
          <w:lang w:eastAsia="zh-HK"/>
        </w:rPr>
        <w:t xml:space="preserve"> </w:t>
      </w:r>
      <w:r w:rsidR="00642D78" w:rsidRPr="00A50D89">
        <w:rPr>
          <w:rFonts w:ascii="Times New Roman" w:eastAsia="標楷體" w:hAnsi="Times New Roman" w:cs="Times New Roman"/>
          <w:color w:val="D9D9D9" w:themeColor="background1" w:themeShade="D9"/>
          <w:kern w:val="0"/>
          <w:sz w:val="20"/>
          <w:szCs w:val="20"/>
          <w:lang w:eastAsia="zh-HK"/>
        </w:rPr>
        <w:t>變數定義請詳見表</w:t>
      </w:r>
      <w:r w:rsidR="00FE32BD"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p>
    <w:p w14:paraId="275E49D0" w14:textId="65CBCA1F" w:rsidR="009A16C4" w:rsidRPr="00A50D89" w:rsidRDefault="009A16C4" w:rsidP="00A9502B">
      <w:pPr>
        <w:pStyle w:val="Web"/>
        <w:jc w:val="both"/>
        <w:rPr>
          <w:rFonts w:ascii="Times New Roman" w:eastAsia="標楷體" w:hAnsi="Times New Roman" w:cs="Times New Roman"/>
          <w:color w:val="D9D9D9" w:themeColor="background1" w:themeShade="D9"/>
          <w:kern w:val="2"/>
          <w:szCs w:val="22"/>
          <w:lang w:eastAsia="zh-HK"/>
        </w:rPr>
      </w:pPr>
      <w:r w:rsidRPr="00A50D89">
        <w:rPr>
          <w:rFonts w:ascii="Times New Roman" w:eastAsia="標楷體" w:hAnsi="Times New Roman" w:cs="Times New Roman"/>
          <w:b/>
          <w:bCs/>
          <w:color w:val="D9D9D9" w:themeColor="background1" w:themeShade="D9"/>
        </w:rPr>
        <w:lastRenderedPageBreak/>
        <w:t>4.3.</w:t>
      </w:r>
      <w:r w:rsidRPr="00A50D89">
        <w:rPr>
          <w:rFonts w:ascii="Times New Roman" w:eastAsia="標楷體" w:hAnsi="Times New Roman" w:cs="Times New Roman"/>
          <w:b/>
          <w:bCs/>
          <w:color w:val="D9D9D9" w:themeColor="background1" w:themeShade="D9"/>
          <w:lang w:eastAsia="zh-HK"/>
        </w:rPr>
        <w:t xml:space="preserve"> </w:t>
      </w:r>
      <w:r w:rsidRPr="00A50D89">
        <w:rPr>
          <w:rFonts w:ascii="Times New Roman" w:eastAsia="標楷體" w:hAnsi="Times New Roman" w:cs="Times New Roman"/>
          <w:b/>
          <w:bCs/>
          <w:color w:val="D9D9D9" w:themeColor="background1" w:themeShade="D9"/>
          <w:lang w:eastAsia="zh-HK"/>
        </w:rPr>
        <w:t>迴歸分析</w:t>
      </w:r>
    </w:p>
    <w:p w14:paraId="61D7CEDD" w14:textId="5A39890A" w:rsidR="00642D78" w:rsidRPr="00A50D89" w:rsidRDefault="00D17624"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模型</w:t>
      </w:r>
      <w:r w:rsidR="00713989"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1</w:t>
      </w:r>
      <w:r w:rsidR="00713989"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的結果顯示於表</w:t>
      </w:r>
      <w:r w:rsidRPr="00A50D89">
        <w:rPr>
          <w:rFonts w:ascii="Times New Roman" w:eastAsia="標楷體" w:hAnsi="Times New Roman" w:cs="Times New Roman"/>
          <w:color w:val="D9D9D9" w:themeColor="background1" w:themeShade="D9"/>
          <w:kern w:val="2"/>
          <w:szCs w:val="22"/>
        </w:rPr>
        <w:t>5</w:t>
      </w:r>
      <w:r w:rsidRPr="00A50D89">
        <w:rPr>
          <w:rFonts w:ascii="Times New Roman" w:eastAsia="標楷體" w:hAnsi="Times New Roman" w:cs="Times New Roman"/>
          <w:color w:val="D9D9D9" w:themeColor="background1" w:themeShade="D9"/>
          <w:kern w:val="2"/>
          <w:szCs w:val="22"/>
        </w:rPr>
        <w:t>，</w:t>
      </w:r>
      <w:r w:rsidR="00642D78" w:rsidRPr="00A50D89">
        <w:rPr>
          <w:rFonts w:ascii="Times New Roman" w:eastAsia="標楷體" w:hAnsi="Times New Roman" w:cs="Times New Roman"/>
          <w:color w:val="D9D9D9" w:themeColor="background1" w:themeShade="D9"/>
          <w:kern w:val="2"/>
          <w:szCs w:val="22"/>
        </w:rPr>
        <w:t>表</w:t>
      </w:r>
      <w:r w:rsidR="00642D78" w:rsidRPr="00A50D89">
        <w:rPr>
          <w:rFonts w:ascii="Times New Roman" w:eastAsia="標楷體" w:hAnsi="Times New Roman" w:cs="Times New Roman"/>
          <w:color w:val="D9D9D9" w:themeColor="background1" w:themeShade="D9"/>
          <w:kern w:val="2"/>
          <w:szCs w:val="22"/>
        </w:rPr>
        <w:t xml:space="preserve"> 5</w:t>
      </w:r>
      <w:r w:rsidR="00713989" w:rsidRPr="00A50D89">
        <w:rPr>
          <w:rFonts w:ascii="Times New Roman" w:eastAsia="標楷體" w:hAnsi="Times New Roman" w:cs="Times New Roman"/>
          <w:color w:val="D9D9D9" w:themeColor="background1" w:themeShade="D9"/>
          <w:kern w:val="2"/>
          <w:szCs w:val="22"/>
          <w:lang w:eastAsia="zh-HK"/>
        </w:rPr>
        <w:t>的結果</w:t>
      </w:r>
      <w:r w:rsidRPr="00A50D89">
        <w:rPr>
          <w:rFonts w:ascii="Times New Roman" w:eastAsia="標楷體" w:hAnsi="Times New Roman" w:cs="Times New Roman"/>
          <w:color w:val="D9D9D9" w:themeColor="background1" w:themeShade="D9"/>
          <w:kern w:val="2"/>
          <w:szCs w:val="22"/>
          <w:lang w:eastAsia="zh-HK"/>
        </w:rPr>
        <w:t>顯示</w:t>
      </w:r>
      <w:r w:rsidR="00642D78" w:rsidRPr="00A50D89">
        <w:rPr>
          <w:rFonts w:ascii="Times New Roman" w:eastAsia="標楷體" w:hAnsi="Times New Roman" w:cs="Times New Roman"/>
          <w:i/>
          <w:color w:val="D9D9D9" w:themeColor="background1" w:themeShade="D9"/>
          <w:kern w:val="2"/>
          <w:szCs w:val="22"/>
        </w:rPr>
        <w:t>D&amp;O</w:t>
      </w:r>
      <w:r w:rsidR="00642D78" w:rsidRPr="00A50D89">
        <w:rPr>
          <w:rFonts w:ascii="Times New Roman" w:eastAsia="標楷體" w:hAnsi="Times New Roman" w:cs="Times New Roman"/>
          <w:color w:val="D9D9D9" w:themeColor="background1" w:themeShade="D9"/>
          <w:kern w:val="2"/>
          <w:szCs w:val="22"/>
        </w:rPr>
        <w:t>對</w:t>
      </w:r>
      <w:r w:rsidR="00713989" w:rsidRPr="00A50D89">
        <w:rPr>
          <w:rFonts w:ascii="Times New Roman" w:eastAsia="標楷體" w:hAnsi="Times New Roman" w:cs="Times New Roman"/>
          <w:i/>
          <w:color w:val="D9D9D9" w:themeColor="background1" w:themeShade="D9"/>
          <w:kern w:val="2"/>
          <w:szCs w:val="22"/>
        </w:rPr>
        <w:t>FEE</w:t>
      </w:r>
      <w:r w:rsidR="00713989" w:rsidRPr="00A50D89">
        <w:rPr>
          <w:rFonts w:ascii="Times New Roman" w:eastAsia="標楷體" w:hAnsi="Times New Roman" w:cs="Times New Roman"/>
          <w:color w:val="D9D9D9" w:themeColor="background1" w:themeShade="D9"/>
          <w:kern w:val="2"/>
          <w:szCs w:val="22"/>
          <w:lang w:eastAsia="zh-HK"/>
        </w:rPr>
        <w:t>呈顯著</w:t>
      </w:r>
      <w:r w:rsidR="00642D78" w:rsidRPr="00A50D89">
        <w:rPr>
          <w:rFonts w:ascii="Times New Roman" w:eastAsia="標楷體" w:hAnsi="Times New Roman" w:cs="Times New Roman"/>
          <w:color w:val="D9D9D9" w:themeColor="background1" w:themeShade="D9"/>
          <w:kern w:val="2"/>
          <w:szCs w:val="22"/>
        </w:rPr>
        <w:t>的</w:t>
      </w:r>
      <w:r w:rsidR="00690896" w:rsidRPr="00A50D89">
        <w:rPr>
          <w:rFonts w:ascii="Times New Roman" w:eastAsia="標楷體" w:hAnsi="Times New Roman" w:cs="Times New Roman"/>
          <w:color w:val="D9D9D9" w:themeColor="background1" w:themeShade="D9"/>
          <w:kern w:val="2"/>
          <w:szCs w:val="22"/>
          <w:lang w:eastAsia="zh-HK"/>
        </w:rPr>
        <w:t>正相</w:t>
      </w:r>
      <w:r w:rsidR="00713989" w:rsidRPr="00A50D89">
        <w:rPr>
          <w:rFonts w:ascii="Times New Roman" w:eastAsia="標楷體" w:hAnsi="Times New Roman" w:cs="Times New Roman"/>
          <w:color w:val="D9D9D9" w:themeColor="background1" w:themeShade="D9"/>
          <w:kern w:val="2"/>
          <w:szCs w:val="22"/>
          <w:lang w:eastAsia="zh-HK"/>
        </w:rPr>
        <w:t>關</w:t>
      </w:r>
      <w:r w:rsidR="00642D78" w:rsidRPr="00A50D89">
        <w:rPr>
          <w:rFonts w:ascii="Times New Roman" w:eastAsia="標楷體" w:hAnsi="Times New Roman" w:cs="Times New Roman"/>
          <w:color w:val="D9D9D9" w:themeColor="background1" w:themeShade="D9"/>
          <w:kern w:val="2"/>
          <w:szCs w:val="22"/>
        </w:rPr>
        <w:t>，</w:t>
      </w:r>
      <w:r w:rsidR="00713989" w:rsidRPr="00A50D89">
        <w:rPr>
          <w:rFonts w:ascii="Times New Roman" w:eastAsia="標楷體" w:hAnsi="Times New Roman" w:cs="Times New Roman"/>
          <w:color w:val="D9D9D9" w:themeColor="background1" w:themeShade="D9"/>
          <w:kern w:val="2"/>
          <w:szCs w:val="22"/>
          <w:lang w:eastAsia="zh-HK"/>
        </w:rPr>
        <w:t>此</w:t>
      </w:r>
      <w:r w:rsidR="00642D78" w:rsidRPr="00A50D89">
        <w:rPr>
          <w:rFonts w:ascii="Times New Roman" w:eastAsia="標楷體" w:hAnsi="Times New Roman" w:cs="Times New Roman"/>
          <w:color w:val="D9D9D9" w:themeColor="background1" w:themeShade="D9"/>
          <w:kern w:val="2"/>
          <w:szCs w:val="22"/>
        </w:rPr>
        <w:t>結果支持</w:t>
      </w:r>
      <w:r w:rsidR="00713989" w:rsidRPr="00A50D89">
        <w:rPr>
          <w:rFonts w:ascii="Times New Roman" w:eastAsia="標楷體" w:hAnsi="Times New Roman" w:cs="Times New Roman"/>
          <w:color w:val="D9D9D9" w:themeColor="background1" w:themeShade="D9"/>
          <w:kern w:val="2"/>
          <w:szCs w:val="22"/>
        </w:rPr>
        <w:t>H1</w:t>
      </w:r>
      <w:r w:rsidR="00642D78" w:rsidRPr="00A50D89">
        <w:rPr>
          <w:rFonts w:ascii="Times New Roman" w:eastAsia="標楷體" w:hAnsi="Times New Roman" w:cs="Times New Roman"/>
          <w:color w:val="D9D9D9" w:themeColor="background1" w:themeShade="D9"/>
          <w:kern w:val="2"/>
          <w:szCs w:val="22"/>
        </w:rPr>
        <w:t>，</w:t>
      </w:r>
      <w:r w:rsidR="00690896" w:rsidRPr="00A50D89">
        <w:rPr>
          <w:rFonts w:ascii="Times New Roman" w:eastAsia="標楷體" w:hAnsi="Times New Roman" w:cs="Times New Roman"/>
          <w:color w:val="D9D9D9" w:themeColor="background1" w:themeShade="D9"/>
          <w:kern w:val="2"/>
          <w:szCs w:val="22"/>
          <w:lang w:eastAsia="zh-HK"/>
        </w:rPr>
        <w:t>意</w:t>
      </w:r>
      <w:r w:rsidR="00642D78" w:rsidRPr="00A50D89">
        <w:rPr>
          <w:rFonts w:ascii="Times New Roman" w:eastAsia="標楷體" w:hAnsi="Times New Roman" w:cs="Times New Roman"/>
          <w:color w:val="D9D9D9" w:themeColor="background1" w:themeShade="D9"/>
          <w:kern w:val="2"/>
          <w:szCs w:val="22"/>
        </w:rPr>
        <w:t>即投保</w:t>
      </w:r>
      <w:r w:rsidR="00642D78" w:rsidRPr="00A50D89">
        <w:rPr>
          <w:rFonts w:ascii="Times New Roman" w:eastAsia="標楷體" w:hAnsi="Times New Roman" w:cs="Times New Roman"/>
          <w:color w:val="D9D9D9" w:themeColor="background1" w:themeShade="D9"/>
          <w:kern w:val="2"/>
          <w:szCs w:val="22"/>
        </w:rPr>
        <w:t xml:space="preserve"> D&amp;O </w:t>
      </w:r>
      <w:r w:rsidR="00642D78" w:rsidRPr="00A50D89">
        <w:rPr>
          <w:rFonts w:ascii="Times New Roman" w:eastAsia="標楷體" w:hAnsi="Times New Roman" w:cs="Times New Roman"/>
          <w:color w:val="D9D9D9" w:themeColor="background1" w:themeShade="D9"/>
          <w:kern w:val="2"/>
          <w:szCs w:val="22"/>
        </w:rPr>
        <w:t>責任險的公司</w:t>
      </w:r>
      <w:r w:rsidR="00690896" w:rsidRPr="00A50D89">
        <w:rPr>
          <w:rFonts w:ascii="Times New Roman" w:eastAsia="標楷體" w:hAnsi="Times New Roman" w:cs="Times New Roman"/>
          <w:color w:val="D9D9D9" w:themeColor="background1" w:themeShade="D9"/>
          <w:kern w:val="2"/>
          <w:szCs w:val="22"/>
          <w:lang w:eastAsia="zh-HK"/>
        </w:rPr>
        <w:t>會有</w:t>
      </w:r>
      <w:r w:rsidR="00690896" w:rsidRPr="00A50D89">
        <w:rPr>
          <w:rFonts w:ascii="Times New Roman" w:eastAsia="標楷體" w:hAnsi="Times New Roman" w:cs="Times New Roman"/>
          <w:color w:val="D9D9D9" w:themeColor="background1" w:themeShade="D9"/>
          <w:kern w:val="2"/>
          <w:szCs w:val="22"/>
        </w:rPr>
        <w:t>較高的審計</w:t>
      </w:r>
      <w:r w:rsidR="00690896" w:rsidRPr="00A50D89">
        <w:rPr>
          <w:rFonts w:ascii="Times New Roman" w:eastAsia="標楷體" w:hAnsi="Times New Roman" w:cs="Times New Roman"/>
          <w:color w:val="D9D9D9" w:themeColor="background1" w:themeShade="D9"/>
          <w:kern w:val="2"/>
          <w:szCs w:val="22"/>
          <w:lang w:eastAsia="zh-HK"/>
        </w:rPr>
        <w:t>公費</w:t>
      </w:r>
      <w:r w:rsidR="00642D78" w:rsidRPr="00A50D89">
        <w:rPr>
          <w:rFonts w:ascii="Times New Roman" w:eastAsia="標楷體" w:hAnsi="Times New Roman" w:cs="Times New Roman"/>
          <w:color w:val="D9D9D9" w:themeColor="background1" w:themeShade="D9"/>
          <w:kern w:val="2"/>
          <w:szCs w:val="22"/>
        </w:rPr>
        <w:t>。從公司治理與風險管理的角度</w:t>
      </w:r>
      <w:r w:rsidR="00690896" w:rsidRPr="00A50D89">
        <w:rPr>
          <w:rFonts w:ascii="Times New Roman" w:eastAsia="標楷體" w:hAnsi="Times New Roman" w:cs="Times New Roman"/>
          <w:color w:val="D9D9D9" w:themeColor="background1" w:themeShade="D9"/>
          <w:kern w:val="2"/>
          <w:szCs w:val="22"/>
          <w:lang w:eastAsia="zh-HK"/>
        </w:rPr>
        <w:t>來看</w:t>
      </w:r>
      <w:r w:rsidR="00690896" w:rsidRPr="00A50D89">
        <w:rPr>
          <w:rFonts w:ascii="Times New Roman" w:eastAsia="標楷體" w:hAnsi="Times New Roman" w:cs="Times New Roman"/>
          <w:color w:val="D9D9D9" w:themeColor="background1" w:themeShade="D9"/>
          <w:kern w:val="2"/>
          <w:szCs w:val="22"/>
        </w:rPr>
        <w:t>，</w:t>
      </w:r>
      <w:r w:rsidR="00642D78" w:rsidRPr="00A50D89">
        <w:rPr>
          <w:rFonts w:ascii="Times New Roman" w:eastAsia="標楷體" w:hAnsi="Times New Roman" w:cs="Times New Roman"/>
          <w:color w:val="D9D9D9" w:themeColor="background1" w:themeShade="D9"/>
          <w:kern w:val="2"/>
          <w:szCs w:val="22"/>
        </w:rPr>
        <w:t xml:space="preserve">D&amp;O </w:t>
      </w:r>
      <w:r w:rsidR="00642D78" w:rsidRPr="00A50D89">
        <w:rPr>
          <w:rFonts w:ascii="Times New Roman" w:eastAsia="標楷體" w:hAnsi="Times New Roman" w:cs="Times New Roman"/>
          <w:color w:val="D9D9D9" w:themeColor="background1" w:themeShade="D9"/>
          <w:kern w:val="2"/>
          <w:szCs w:val="22"/>
        </w:rPr>
        <w:t>責任險通常被視為</w:t>
      </w:r>
      <w:r w:rsidR="00690896" w:rsidRPr="00A50D89">
        <w:rPr>
          <w:rFonts w:ascii="Times New Roman" w:eastAsia="標楷體" w:hAnsi="Times New Roman" w:cs="Times New Roman"/>
          <w:color w:val="D9D9D9" w:themeColor="background1" w:themeShade="D9"/>
          <w:kern w:val="2"/>
          <w:szCs w:val="22"/>
          <w:lang w:eastAsia="zh-HK"/>
        </w:rPr>
        <w:t>一</w:t>
      </w:r>
      <w:r w:rsidR="00642D78" w:rsidRPr="00A50D89">
        <w:rPr>
          <w:rFonts w:ascii="Times New Roman" w:eastAsia="標楷體" w:hAnsi="Times New Roman" w:cs="Times New Roman"/>
          <w:color w:val="D9D9D9" w:themeColor="background1" w:themeShade="D9"/>
          <w:kern w:val="2"/>
          <w:szCs w:val="22"/>
        </w:rPr>
        <w:t>組織風險</w:t>
      </w:r>
      <w:r w:rsidR="00690896" w:rsidRPr="00A50D89">
        <w:rPr>
          <w:rFonts w:ascii="Times New Roman" w:eastAsia="標楷體" w:hAnsi="Times New Roman" w:cs="Times New Roman"/>
          <w:color w:val="D9D9D9" w:themeColor="background1" w:themeShade="D9"/>
          <w:kern w:val="2"/>
          <w:szCs w:val="22"/>
          <w:lang w:eastAsia="zh-HK"/>
        </w:rPr>
        <w:t>的</w:t>
      </w:r>
      <w:r w:rsidR="00690896" w:rsidRPr="00A50D89">
        <w:rPr>
          <w:rFonts w:ascii="Times New Roman" w:eastAsia="標楷體" w:hAnsi="Times New Roman" w:cs="Times New Roman"/>
          <w:color w:val="D9D9D9" w:themeColor="background1" w:themeShade="D9"/>
          <w:kern w:val="2"/>
          <w:szCs w:val="22"/>
        </w:rPr>
        <w:t>轉移機制</w:t>
      </w:r>
      <w:r w:rsidR="00642D78" w:rsidRPr="00A50D89">
        <w:rPr>
          <w:rFonts w:ascii="Times New Roman" w:eastAsia="標楷體" w:hAnsi="Times New Roman" w:cs="Times New Roman"/>
          <w:color w:val="D9D9D9" w:themeColor="background1" w:themeShade="D9"/>
          <w:kern w:val="2"/>
          <w:szCs w:val="22"/>
        </w:rPr>
        <w:t>，其存在可能提升管理階層承擔高風險決策的誘因，因為潛在訴訟或財務損失部分可由保險吸收。該風險轉移效果或將提高企業總體經營風險水準，促使審計人員擴大查核範</w:t>
      </w:r>
      <w:r w:rsidR="00690896" w:rsidRPr="00A50D89">
        <w:rPr>
          <w:rFonts w:ascii="Times New Roman" w:eastAsia="標楷體" w:hAnsi="Times New Roman" w:cs="Times New Roman"/>
          <w:color w:val="D9D9D9" w:themeColor="background1" w:themeShade="D9"/>
          <w:kern w:val="2"/>
          <w:szCs w:val="22"/>
          <w:lang w:eastAsia="zh-HK"/>
        </w:rPr>
        <w:t>圍</w:t>
      </w:r>
      <w:r w:rsidR="00690896" w:rsidRPr="00A50D89">
        <w:rPr>
          <w:rFonts w:ascii="Times New Roman" w:eastAsia="標楷體" w:hAnsi="Times New Roman" w:cs="Times New Roman"/>
          <w:color w:val="D9D9D9" w:themeColor="background1" w:themeShade="D9"/>
          <w:kern w:val="2"/>
          <w:szCs w:val="22"/>
        </w:rPr>
        <w:t>與</w:t>
      </w:r>
      <w:r w:rsidR="00690896" w:rsidRPr="00A50D89">
        <w:rPr>
          <w:rFonts w:ascii="Times New Roman" w:eastAsia="標楷體" w:hAnsi="Times New Roman" w:cs="Times New Roman"/>
          <w:color w:val="D9D9D9" w:themeColor="background1" w:themeShade="D9"/>
          <w:kern w:val="2"/>
          <w:szCs w:val="22"/>
          <w:lang w:eastAsia="zh-HK"/>
        </w:rPr>
        <w:t>資源</w:t>
      </w:r>
      <w:r w:rsidR="00642D78" w:rsidRPr="00A50D89">
        <w:rPr>
          <w:rFonts w:ascii="Times New Roman" w:eastAsia="標楷體" w:hAnsi="Times New Roman" w:cs="Times New Roman"/>
          <w:color w:val="D9D9D9" w:themeColor="background1" w:themeShade="D9"/>
          <w:kern w:val="2"/>
          <w:szCs w:val="22"/>
        </w:rPr>
        <w:t>，以因應潛在風險暴露並確保財務報表之真實性與公允性。在此脈絡下，</w:t>
      </w:r>
      <w:r w:rsidR="00642D78" w:rsidRPr="00A50D89">
        <w:rPr>
          <w:rFonts w:ascii="Times New Roman" w:eastAsia="標楷體" w:hAnsi="Times New Roman" w:cs="Times New Roman"/>
          <w:color w:val="D9D9D9" w:themeColor="background1" w:themeShade="D9"/>
          <w:kern w:val="2"/>
          <w:szCs w:val="22"/>
        </w:rPr>
        <w:t xml:space="preserve">D&amp;O </w:t>
      </w:r>
      <w:r w:rsidR="00690896" w:rsidRPr="00A50D89">
        <w:rPr>
          <w:rFonts w:ascii="Times New Roman" w:eastAsia="標楷體" w:hAnsi="Times New Roman" w:cs="Times New Roman"/>
          <w:color w:val="D9D9D9" w:themeColor="background1" w:themeShade="D9"/>
          <w:kern w:val="2"/>
          <w:szCs w:val="22"/>
        </w:rPr>
        <w:t>責任險的存在，可能被審計人員視為公司潛在風險的信號，進一步</w:t>
      </w:r>
      <w:r w:rsidR="00690896" w:rsidRPr="00A50D89">
        <w:rPr>
          <w:rFonts w:ascii="Times New Roman" w:eastAsia="標楷體" w:hAnsi="Times New Roman" w:cs="Times New Roman"/>
          <w:color w:val="D9D9D9" w:themeColor="background1" w:themeShade="D9"/>
          <w:kern w:val="2"/>
          <w:szCs w:val="22"/>
          <w:lang w:eastAsia="zh-HK"/>
        </w:rPr>
        <w:t>提</w:t>
      </w:r>
      <w:r w:rsidR="00690896" w:rsidRPr="00A50D89">
        <w:rPr>
          <w:rFonts w:ascii="Times New Roman" w:eastAsia="標楷體" w:hAnsi="Times New Roman" w:cs="Times New Roman"/>
          <w:color w:val="D9D9D9" w:themeColor="background1" w:themeShade="D9"/>
          <w:kern w:val="2"/>
          <w:szCs w:val="22"/>
        </w:rPr>
        <w:t>升審計投入與</w:t>
      </w:r>
      <w:r w:rsidR="00690896" w:rsidRPr="00A50D89">
        <w:rPr>
          <w:rFonts w:ascii="Times New Roman" w:eastAsia="標楷體" w:hAnsi="Times New Roman" w:cs="Times New Roman"/>
          <w:color w:val="D9D9D9" w:themeColor="background1" w:themeShade="D9"/>
          <w:kern w:val="2"/>
          <w:szCs w:val="22"/>
          <w:lang w:eastAsia="zh-HK"/>
        </w:rPr>
        <w:t>公費</w:t>
      </w:r>
      <w:r w:rsidR="00642D78" w:rsidRPr="00A50D89">
        <w:rPr>
          <w:rFonts w:ascii="Times New Roman" w:eastAsia="標楷體" w:hAnsi="Times New Roman" w:cs="Times New Roman"/>
          <w:color w:val="D9D9D9" w:themeColor="background1" w:themeShade="D9"/>
          <w:kern w:val="2"/>
          <w:szCs w:val="22"/>
        </w:rPr>
        <w:t>要求。</w:t>
      </w:r>
    </w:p>
    <w:p w14:paraId="470D1894" w14:textId="22ABFE00" w:rsidR="0059180C" w:rsidRPr="00A50D89" w:rsidRDefault="0059180C"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而</w:t>
      </w:r>
      <w:r w:rsidRPr="00A50D89">
        <w:rPr>
          <w:rFonts w:ascii="Times New Roman" w:eastAsia="標楷體" w:hAnsi="Times New Roman" w:cs="Times New Roman"/>
          <w:i/>
          <w:color w:val="D9D9D9" w:themeColor="background1" w:themeShade="D9"/>
        </w:rPr>
        <w:t>D&amp;O_AMOUNT</w:t>
      </w:r>
      <w:r w:rsidRPr="00A50D89">
        <w:rPr>
          <w:rFonts w:ascii="Times New Roman" w:eastAsia="標楷體" w:hAnsi="Times New Roman" w:cs="Times New Roman"/>
          <w:color w:val="D9D9D9" w:themeColor="background1" w:themeShade="D9"/>
          <w:kern w:val="2"/>
          <w:szCs w:val="22"/>
        </w:rPr>
        <w:t>與</w:t>
      </w:r>
      <w:r w:rsidRPr="00A50D89">
        <w:rPr>
          <w:rFonts w:ascii="Times New Roman" w:eastAsia="標楷體" w:hAnsi="Times New Roman" w:cs="Times New Roman"/>
          <w:i/>
          <w:color w:val="D9D9D9" w:themeColor="background1" w:themeShade="D9"/>
          <w:kern w:val="2"/>
          <w:szCs w:val="22"/>
        </w:rPr>
        <w:t>FEE</w:t>
      </w:r>
      <w:r w:rsidRPr="00A50D89">
        <w:rPr>
          <w:rFonts w:ascii="Times New Roman" w:eastAsia="標楷體" w:hAnsi="Times New Roman" w:cs="Times New Roman"/>
          <w:color w:val="D9D9D9" w:themeColor="background1" w:themeShade="D9"/>
          <w:kern w:val="2"/>
          <w:szCs w:val="22"/>
        </w:rPr>
        <w:t>間呈顯著正</w:t>
      </w:r>
      <w:r w:rsidRPr="00A50D89">
        <w:rPr>
          <w:rFonts w:ascii="Times New Roman" w:eastAsia="標楷體" w:hAnsi="Times New Roman" w:cs="Times New Roman"/>
          <w:color w:val="D9D9D9" w:themeColor="background1" w:themeShade="D9"/>
          <w:kern w:val="2"/>
          <w:szCs w:val="22"/>
          <w:lang w:eastAsia="zh-HK"/>
        </w:rPr>
        <w:t>相關</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此也</w:t>
      </w:r>
      <w:r w:rsidRPr="00A50D89">
        <w:rPr>
          <w:rFonts w:ascii="Times New Roman" w:eastAsia="標楷體" w:hAnsi="Times New Roman" w:cs="Times New Roman"/>
          <w:color w:val="D9D9D9" w:themeColor="background1" w:themeShade="D9"/>
          <w:kern w:val="2"/>
          <w:szCs w:val="22"/>
        </w:rPr>
        <w:t>支持</w:t>
      </w:r>
      <w:r w:rsidRPr="00A50D89">
        <w:rPr>
          <w:rFonts w:ascii="Times New Roman" w:eastAsia="標楷體" w:hAnsi="Times New Roman" w:cs="Times New Roman"/>
          <w:color w:val="D9D9D9" w:themeColor="background1" w:themeShade="D9"/>
          <w:kern w:val="2"/>
          <w:szCs w:val="22"/>
        </w:rPr>
        <w:t>H1</w:t>
      </w:r>
      <w:r w:rsidRPr="00A50D89">
        <w:rPr>
          <w:rFonts w:ascii="Times New Roman" w:eastAsia="標楷體" w:hAnsi="Times New Roman" w:cs="Times New Roman"/>
          <w:color w:val="D9D9D9" w:themeColor="background1" w:themeShade="D9"/>
          <w:kern w:val="2"/>
          <w:szCs w:val="22"/>
        </w:rPr>
        <w:t>。此一結果揭示，較高的保險金額可能反映企業面臨較高的經營與訴訟風險，促使審計人員在</w:t>
      </w:r>
      <w:r w:rsidRPr="00A50D89">
        <w:rPr>
          <w:rFonts w:ascii="Times New Roman" w:eastAsia="標楷體" w:hAnsi="Times New Roman" w:cs="Times New Roman"/>
          <w:color w:val="D9D9D9" w:themeColor="background1" w:themeShade="D9"/>
          <w:kern w:val="2"/>
          <w:szCs w:val="22"/>
          <w:lang w:eastAsia="zh-HK"/>
        </w:rPr>
        <w:t>查核</w:t>
      </w:r>
      <w:r w:rsidRPr="00A50D89">
        <w:rPr>
          <w:rFonts w:ascii="Times New Roman" w:eastAsia="標楷體" w:hAnsi="Times New Roman" w:cs="Times New Roman"/>
          <w:color w:val="D9D9D9" w:themeColor="background1" w:themeShade="D9"/>
          <w:kern w:val="2"/>
          <w:szCs w:val="22"/>
        </w:rPr>
        <w:t>過程中</w:t>
      </w:r>
      <w:r w:rsidRPr="00A50D89">
        <w:rPr>
          <w:rFonts w:ascii="Times New Roman" w:eastAsia="標楷體" w:hAnsi="Times New Roman" w:cs="Times New Roman"/>
          <w:color w:val="D9D9D9" w:themeColor="background1" w:themeShade="D9"/>
          <w:kern w:val="2"/>
          <w:szCs w:val="22"/>
          <w:lang w:eastAsia="zh-HK"/>
        </w:rPr>
        <w:t>需要</w:t>
      </w:r>
      <w:r w:rsidRPr="00A50D89">
        <w:rPr>
          <w:rFonts w:ascii="Times New Roman" w:eastAsia="標楷體" w:hAnsi="Times New Roman" w:cs="Times New Roman"/>
          <w:color w:val="D9D9D9" w:themeColor="background1" w:themeShade="D9"/>
          <w:kern w:val="2"/>
          <w:szCs w:val="22"/>
        </w:rPr>
        <w:t>投入更多</w:t>
      </w:r>
      <w:r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資源</w:t>
      </w:r>
      <w:r w:rsidRPr="00A50D89">
        <w:rPr>
          <w:rFonts w:ascii="Times New Roman" w:eastAsia="標楷體" w:hAnsi="Times New Roman" w:cs="Times New Roman"/>
          <w:color w:val="D9D9D9" w:themeColor="background1" w:themeShade="D9"/>
          <w:kern w:val="2"/>
          <w:szCs w:val="22"/>
          <w:lang w:eastAsia="zh-HK"/>
        </w:rPr>
        <w:t>和</w:t>
      </w:r>
      <w:r w:rsidRPr="00A50D89">
        <w:rPr>
          <w:rFonts w:ascii="Times New Roman" w:eastAsia="標楷體" w:hAnsi="Times New Roman" w:cs="Times New Roman"/>
          <w:color w:val="D9D9D9" w:themeColor="background1" w:themeShade="D9"/>
          <w:kern w:val="2"/>
          <w:szCs w:val="22"/>
        </w:rPr>
        <w:t>程序以有效應對潛在風險。換言之，高額</w:t>
      </w:r>
      <w:r w:rsidRPr="00A50D89">
        <w:rPr>
          <w:rFonts w:ascii="Times New Roman" w:eastAsia="標楷體" w:hAnsi="Times New Roman" w:cs="Times New Roman"/>
          <w:color w:val="D9D9D9" w:themeColor="background1" w:themeShade="D9"/>
          <w:kern w:val="2"/>
          <w:szCs w:val="22"/>
        </w:rPr>
        <w:t xml:space="preserve"> D&amp;O </w:t>
      </w:r>
      <w:r w:rsidRPr="00A50D89">
        <w:rPr>
          <w:rFonts w:ascii="Times New Roman" w:eastAsia="標楷體" w:hAnsi="Times New Roman" w:cs="Times New Roman"/>
          <w:color w:val="D9D9D9" w:themeColor="background1" w:themeShade="D9"/>
          <w:kern w:val="2"/>
          <w:szCs w:val="22"/>
        </w:rPr>
        <w:t>保險不僅是企業風險管理策略的一環，也向審計市場傳遞了公司風險輪廓與治理需求的訊號，從而驅</w:t>
      </w:r>
      <w:r w:rsidRPr="00A50D89">
        <w:rPr>
          <w:rFonts w:ascii="Times New Roman" w:eastAsia="標楷體" w:hAnsi="Times New Roman" w:cs="Times New Roman"/>
          <w:color w:val="D9D9D9" w:themeColor="background1" w:themeShade="D9"/>
          <w:kern w:val="2"/>
          <w:szCs w:val="22"/>
          <w:lang w:eastAsia="zh-HK"/>
        </w:rPr>
        <w:t>使會</w:t>
      </w:r>
      <w:r w:rsidRPr="00A50D89">
        <w:rPr>
          <w:rFonts w:ascii="Times New Roman" w:eastAsia="標楷體" w:hAnsi="Times New Roman" w:cs="Times New Roman"/>
          <w:color w:val="D9D9D9" w:themeColor="background1" w:themeShade="D9"/>
          <w:kern w:val="2"/>
          <w:szCs w:val="22"/>
        </w:rPr>
        <w:t>計師加強查核力</w:t>
      </w:r>
      <w:r w:rsidRPr="00A50D89">
        <w:rPr>
          <w:rFonts w:ascii="Times New Roman" w:eastAsia="標楷體" w:hAnsi="Times New Roman" w:cs="Times New Roman"/>
          <w:color w:val="D9D9D9" w:themeColor="background1" w:themeShade="D9"/>
          <w:kern w:val="2"/>
          <w:szCs w:val="22"/>
          <w:lang w:eastAsia="zh-HK"/>
        </w:rPr>
        <w:t>道</w:t>
      </w:r>
      <w:r w:rsidRPr="00A50D89">
        <w:rPr>
          <w:rFonts w:ascii="Times New Roman" w:eastAsia="標楷體" w:hAnsi="Times New Roman" w:cs="Times New Roman"/>
          <w:color w:val="D9D9D9" w:themeColor="background1" w:themeShade="D9"/>
          <w:kern w:val="2"/>
          <w:szCs w:val="22"/>
        </w:rPr>
        <w:t>以確保財務資訊的真實性與可靠性。</w:t>
      </w:r>
    </w:p>
    <w:p w14:paraId="6C4B3BC4" w14:textId="5C74BC3B" w:rsidR="0059180C" w:rsidRPr="00A50D89" w:rsidRDefault="0059180C"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此</w:t>
      </w:r>
      <w:r w:rsidRPr="00A50D89">
        <w:rPr>
          <w:rFonts w:ascii="Times New Roman" w:eastAsia="標楷體" w:hAnsi="Times New Roman" w:cs="Times New Roman"/>
          <w:color w:val="D9D9D9" w:themeColor="background1" w:themeShade="D9"/>
          <w:kern w:val="2"/>
          <w:szCs w:val="22"/>
          <w:lang w:eastAsia="zh-HK"/>
        </w:rPr>
        <w:t>外</w:t>
      </w:r>
      <w:r w:rsidRPr="00A50D89">
        <w:rPr>
          <w:rFonts w:ascii="Times New Roman" w:eastAsia="標楷體" w:hAnsi="Times New Roman" w:cs="Times New Roman"/>
          <w:color w:val="D9D9D9" w:themeColor="background1" w:themeShade="D9"/>
          <w:kern w:val="2"/>
          <w:szCs w:val="22"/>
        </w:rPr>
        <w:t>，高額保險亦可能對應</w:t>
      </w:r>
      <w:r w:rsidRPr="00A50D89">
        <w:rPr>
          <w:rFonts w:ascii="Times New Roman" w:eastAsia="標楷體" w:hAnsi="Times New Roman" w:cs="Times New Roman"/>
          <w:color w:val="D9D9D9" w:themeColor="background1" w:themeShade="D9"/>
          <w:kern w:val="2"/>
          <w:szCs w:val="22"/>
          <w:lang w:eastAsia="zh-HK"/>
        </w:rPr>
        <w:t>著</w:t>
      </w:r>
      <w:r w:rsidRPr="00A50D89">
        <w:rPr>
          <w:rFonts w:ascii="Times New Roman" w:eastAsia="標楷體" w:hAnsi="Times New Roman" w:cs="Times New Roman"/>
          <w:color w:val="D9D9D9" w:themeColor="background1" w:themeShade="D9"/>
          <w:kern w:val="2"/>
          <w:szCs w:val="22"/>
        </w:rPr>
        <w:t>財務結構與營運模式的高度複雜性，例如跨產業多角化經營或跨國佈局，</w:t>
      </w:r>
      <w:r w:rsidRPr="00A50D89">
        <w:rPr>
          <w:rFonts w:ascii="Times New Roman" w:eastAsia="標楷體" w:hAnsi="Times New Roman" w:cs="Times New Roman"/>
          <w:color w:val="D9D9D9" w:themeColor="background1" w:themeShade="D9"/>
          <w:kern w:val="2"/>
          <w:szCs w:val="22"/>
          <w:lang w:eastAsia="zh-HK"/>
        </w:rPr>
        <w:t>這</w:t>
      </w:r>
      <w:r w:rsidRPr="00A50D89">
        <w:rPr>
          <w:rFonts w:ascii="Times New Roman" w:eastAsia="標楷體" w:hAnsi="Times New Roman" w:cs="Times New Roman"/>
          <w:color w:val="D9D9D9" w:themeColor="background1" w:themeShade="D9"/>
          <w:kern w:val="2"/>
          <w:szCs w:val="22"/>
        </w:rPr>
        <w:t>使得審計工作需涵蓋更多元且跨境的財務</w:t>
      </w:r>
      <w:r w:rsidRPr="00A50D89">
        <w:rPr>
          <w:rFonts w:ascii="Times New Roman" w:eastAsia="標楷體" w:hAnsi="Times New Roman" w:cs="Times New Roman"/>
          <w:color w:val="D9D9D9" w:themeColor="background1" w:themeShade="D9"/>
          <w:kern w:val="2"/>
          <w:szCs w:val="22"/>
          <w:lang w:eastAsia="zh-HK"/>
        </w:rPr>
        <w:t>交流</w:t>
      </w:r>
      <w:r w:rsidRPr="00A50D89">
        <w:rPr>
          <w:rFonts w:ascii="Times New Roman" w:eastAsia="標楷體" w:hAnsi="Times New Roman" w:cs="Times New Roman"/>
          <w:color w:val="D9D9D9" w:themeColor="background1" w:themeShade="D9"/>
          <w:kern w:val="2"/>
          <w:szCs w:val="22"/>
        </w:rPr>
        <w:t>，並面對更嚴格的監管與</w:t>
      </w:r>
      <w:r w:rsidRPr="00A50D89">
        <w:rPr>
          <w:rFonts w:ascii="Times New Roman" w:eastAsia="標楷體" w:hAnsi="Times New Roman" w:cs="Times New Roman"/>
          <w:color w:val="D9D9D9" w:themeColor="background1" w:themeShade="D9"/>
          <w:kern w:val="2"/>
          <w:szCs w:val="22"/>
          <w:lang w:eastAsia="zh-HK"/>
        </w:rPr>
        <w:t>法令的</w:t>
      </w:r>
      <w:r w:rsidRPr="00A50D89">
        <w:rPr>
          <w:rFonts w:ascii="Times New Roman" w:eastAsia="標楷體" w:hAnsi="Times New Roman" w:cs="Times New Roman"/>
          <w:color w:val="D9D9D9" w:themeColor="background1" w:themeShade="D9"/>
          <w:kern w:val="2"/>
          <w:szCs w:val="22"/>
        </w:rPr>
        <w:t>要求，從而增加</w:t>
      </w:r>
      <w:r w:rsidRPr="00A50D89">
        <w:rPr>
          <w:rFonts w:ascii="Times New Roman" w:eastAsia="標楷體" w:hAnsi="Times New Roman" w:cs="Times New Roman"/>
          <w:color w:val="D9D9D9" w:themeColor="background1" w:themeShade="D9"/>
          <w:kern w:val="2"/>
          <w:szCs w:val="22"/>
          <w:lang w:eastAsia="zh-HK"/>
        </w:rPr>
        <w:t>查核</w:t>
      </w:r>
      <w:r w:rsidRPr="00A50D89">
        <w:rPr>
          <w:rFonts w:ascii="Times New Roman" w:eastAsia="標楷體" w:hAnsi="Times New Roman" w:cs="Times New Roman"/>
          <w:color w:val="D9D9D9" w:themeColor="background1" w:themeShade="D9"/>
          <w:kern w:val="2"/>
          <w:szCs w:val="22"/>
        </w:rPr>
        <w:t>工時與成本。</w:t>
      </w:r>
    </w:p>
    <w:p w14:paraId="29098609" w14:textId="16A56218" w:rsidR="00642D78" w:rsidRPr="00A50D89" w:rsidRDefault="00C24D67" w:rsidP="00A9502B">
      <w:pPr>
        <w:pStyle w:val="Web"/>
        <w:ind w:firstLineChars="177" w:firstLine="425"/>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2"/>
          <w:szCs w:val="22"/>
          <w:lang w:eastAsia="zh-HK"/>
        </w:rPr>
        <w:t>此外</w:t>
      </w:r>
      <w:r w:rsidR="00642D78"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 xml:space="preserve"> </w:t>
      </w:r>
      <w:r w:rsidR="00642D78" w:rsidRPr="00A50D89">
        <w:rPr>
          <w:rFonts w:ascii="Times New Roman" w:eastAsia="標楷體" w:hAnsi="Times New Roman" w:cs="Times New Roman"/>
          <w:i/>
          <w:color w:val="D9D9D9" w:themeColor="background1" w:themeShade="D9"/>
          <w:kern w:val="2"/>
          <w:szCs w:val="22"/>
        </w:rPr>
        <w:t>SIZE</w:t>
      </w:r>
      <w:r w:rsidR="00642D78" w:rsidRPr="00A50D89">
        <w:rPr>
          <w:rFonts w:ascii="Times New Roman" w:eastAsia="標楷體" w:hAnsi="Times New Roman" w:cs="Times New Roman"/>
          <w:color w:val="D9D9D9" w:themeColor="background1" w:themeShade="D9"/>
          <w:kern w:val="2"/>
          <w:szCs w:val="22"/>
        </w:rPr>
        <w:t>與</w:t>
      </w:r>
      <w:r w:rsidRPr="00A50D89">
        <w:rPr>
          <w:rFonts w:ascii="Times New Roman" w:eastAsia="標楷體" w:hAnsi="Times New Roman" w:cs="Times New Roman"/>
          <w:i/>
          <w:color w:val="D9D9D9" w:themeColor="background1" w:themeShade="D9"/>
          <w:kern w:val="2"/>
          <w:szCs w:val="22"/>
        </w:rPr>
        <w:t>FEE</w:t>
      </w:r>
      <w:r w:rsidR="00642D78" w:rsidRPr="00A50D89">
        <w:rPr>
          <w:rFonts w:ascii="Times New Roman" w:eastAsia="標楷體" w:hAnsi="Times New Roman" w:cs="Times New Roman"/>
          <w:color w:val="D9D9D9" w:themeColor="background1" w:themeShade="D9"/>
          <w:kern w:val="2"/>
          <w:szCs w:val="22"/>
        </w:rPr>
        <w:t>之間呈顯著正</w:t>
      </w:r>
      <w:r w:rsidRPr="00A50D89">
        <w:rPr>
          <w:rFonts w:ascii="Times New Roman" w:eastAsia="標楷體" w:hAnsi="Times New Roman" w:cs="Times New Roman"/>
          <w:color w:val="D9D9D9" w:themeColor="background1" w:themeShade="D9"/>
          <w:kern w:val="2"/>
          <w:szCs w:val="22"/>
          <w:lang w:eastAsia="zh-HK"/>
        </w:rPr>
        <w:t>相關</w:t>
      </w:r>
      <w:r w:rsidR="00642D78"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此反映出規模較</w:t>
      </w:r>
      <w:r w:rsidRPr="00A50D89">
        <w:rPr>
          <w:rFonts w:ascii="Times New Roman" w:eastAsia="標楷體" w:hAnsi="Times New Roman" w:cs="Times New Roman"/>
          <w:color w:val="D9D9D9" w:themeColor="background1" w:themeShade="D9"/>
          <w:kern w:val="2"/>
          <w:szCs w:val="22"/>
        </w:rPr>
        <w:t>大</w:t>
      </w:r>
      <w:r w:rsidRPr="00A50D89">
        <w:rPr>
          <w:rFonts w:ascii="Times New Roman" w:eastAsia="標楷體" w:hAnsi="Times New Roman" w:cs="Times New Roman"/>
          <w:color w:val="D9D9D9" w:themeColor="background1" w:themeShade="D9"/>
          <w:kern w:val="2"/>
          <w:szCs w:val="22"/>
          <w:lang w:eastAsia="zh-HK"/>
        </w:rPr>
        <w:t>的</w:t>
      </w:r>
      <w:r w:rsidR="00642D78" w:rsidRPr="00A50D89">
        <w:rPr>
          <w:rFonts w:ascii="Times New Roman" w:eastAsia="標楷體" w:hAnsi="Times New Roman" w:cs="Times New Roman"/>
          <w:color w:val="D9D9D9" w:themeColor="background1" w:themeShade="D9"/>
          <w:kern w:val="2"/>
          <w:szCs w:val="22"/>
        </w:rPr>
        <w:t>企業因業務與財務結構更為複雜而需</w:t>
      </w:r>
      <w:r w:rsidRPr="00A50D89">
        <w:rPr>
          <w:rFonts w:ascii="Times New Roman" w:eastAsia="標楷體" w:hAnsi="Times New Roman" w:cs="Times New Roman"/>
          <w:color w:val="D9D9D9" w:themeColor="background1" w:themeShade="D9"/>
          <w:kern w:val="2"/>
          <w:szCs w:val="22"/>
          <w:lang w:eastAsia="zh-HK"/>
        </w:rPr>
        <w:t>要</w:t>
      </w:r>
      <w:r w:rsidR="00642D78" w:rsidRPr="00A50D89">
        <w:rPr>
          <w:rFonts w:ascii="Times New Roman" w:eastAsia="標楷體" w:hAnsi="Times New Roman" w:cs="Times New Roman"/>
          <w:color w:val="D9D9D9" w:themeColor="background1" w:themeShade="D9"/>
          <w:kern w:val="2"/>
          <w:szCs w:val="22"/>
        </w:rPr>
        <w:t>更多審計資源的</w:t>
      </w:r>
      <w:r w:rsidRPr="00A50D89">
        <w:rPr>
          <w:rFonts w:ascii="Times New Roman" w:eastAsia="標楷體" w:hAnsi="Times New Roman" w:cs="Times New Roman"/>
          <w:color w:val="D9D9D9" w:themeColor="background1" w:themeShade="D9"/>
          <w:kern w:val="2"/>
          <w:szCs w:val="22"/>
          <w:lang w:eastAsia="zh-HK"/>
        </w:rPr>
        <w:t>投入</w:t>
      </w:r>
      <w:r w:rsidR="00642D78" w:rsidRPr="00A50D89">
        <w:rPr>
          <w:rFonts w:ascii="Times New Roman" w:eastAsia="標楷體" w:hAnsi="Times New Roman" w:cs="Times New Roman"/>
          <w:color w:val="D9D9D9" w:themeColor="background1" w:themeShade="D9"/>
          <w:kern w:val="2"/>
          <w:szCs w:val="22"/>
        </w:rPr>
        <w:t>。</w:t>
      </w:r>
      <w:r w:rsidR="00642D78" w:rsidRPr="00A50D89">
        <w:rPr>
          <w:rFonts w:ascii="Times New Roman" w:eastAsia="標楷體" w:hAnsi="Times New Roman" w:cs="Times New Roman"/>
          <w:i/>
          <w:color w:val="D9D9D9" w:themeColor="background1" w:themeShade="D9"/>
          <w:kern w:val="2"/>
          <w:szCs w:val="22"/>
        </w:rPr>
        <w:t>ROA</w:t>
      </w:r>
      <w:r w:rsidRPr="00A50D89">
        <w:rPr>
          <w:rFonts w:ascii="Times New Roman" w:eastAsia="標楷體" w:hAnsi="Times New Roman" w:cs="Times New Roman"/>
          <w:color w:val="D9D9D9" w:themeColor="background1" w:themeShade="D9"/>
          <w:kern w:val="2"/>
          <w:szCs w:val="22"/>
          <w:lang w:eastAsia="zh-HK"/>
        </w:rPr>
        <w:t>的結果</w:t>
      </w:r>
      <w:r w:rsidR="00642D78" w:rsidRPr="00A50D89">
        <w:rPr>
          <w:rFonts w:ascii="Times New Roman" w:eastAsia="標楷體" w:hAnsi="Times New Roman" w:cs="Times New Roman"/>
          <w:color w:val="D9D9D9" w:themeColor="background1" w:themeShade="D9"/>
          <w:kern w:val="2"/>
          <w:szCs w:val="22"/>
        </w:rPr>
        <w:t>則呈顯著負</w:t>
      </w:r>
      <w:r w:rsidRPr="00A50D89">
        <w:rPr>
          <w:rFonts w:ascii="Times New Roman" w:eastAsia="標楷體" w:hAnsi="Times New Roman" w:cs="Times New Roman"/>
          <w:color w:val="D9D9D9" w:themeColor="background1" w:themeShade="D9"/>
          <w:kern w:val="2"/>
          <w:szCs w:val="22"/>
          <w:lang w:eastAsia="zh-HK"/>
        </w:rPr>
        <w:t>相關</w:t>
      </w:r>
      <w:r w:rsidR="00642D78" w:rsidRPr="00A50D89">
        <w:rPr>
          <w:rFonts w:ascii="Times New Roman" w:eastAsia="標楷體" w:hAnsi="Times New Roman" w:cs="Times New Roman"/>
          <w:color w:val="D9D9D9" w:themeColor="background1" w:themeShade="D9"/>
          <w:kern w:val="2"/>
          <w:szCs w:val="22"/>
        </w:rPr>
        <w:t>，顯示</w:t>
      </w:r>
      <w:r w:rsidRPr="00A50D89">
        <w:rPr>
          <w:rFonts w:ascii="Times New Roman" w:eastAsia="標楷體" w:hAnsi="Times New Roman" w:cs="Times New Roman"/>
          <w:color w:val="D9D9D9" w:themeColor="background1" w:themeShade="D9"/>
          <w:kern w:val="2"/>
          <w:szCs w:val="22"/>
        </w:rPr>
        <w:t>獲利能力較佳的企業通常被評估為風險較低，因</w:t>
      </w:r>
      <w:r w:rsidRPr="00A50D89">
        <w:rPr>
          <w:rFonts w:ascii="Times New Roman" w:eastAsia="標楷體" w:hAnsi="Times New Roman" w:cs="Times New Roman"/>
          <w:color w:val="D9D9D9" w:themeColor="background1" w:themeShade="D9"/>
          <w:kern w:val="2"/>
          <w:szCs w:val="22"/>
          <w:lang w:eastAsia="zh-HK"/>
        </w:rPr>
        <w:t>而承擔較少</w:t>
      </w:r>
      <w:r w:rsidR="00642D78" w:rsidRPr="00A50D89">
        <w:rPr>
          <w:rFonts w:ascii="Times New Roman" w:eastAsia="標楷體" w:hAnsi="Times New Roman" w:cs="Times New Roman"/>
          <w:color w:val="D9D9D9" w:themeColor="background1" w:themeShade="D9"/>
          <w:kern w:val="2"/>
          <w:szCs w:val="22"/>
        </w:rPr>
        <w:t>的審計</w:t>
      </w:r>
      <w:r w:rsidRPr="00A50D89">
        <w:rPr>
          <w:rFonts w:ascii="Times New Roman" w:eastAsia="標楷體" w:hAnsi="Times New Roman" w:cs="Times New Roman"/>
          <w:color w:val="D9D9D9" w:themeColor="background1" w:themeShade="D9"/>
          <w:kern w:val="2"/>
          <w:szCs w:val="22"/>
          <w:lang w:eastAsia="zh-HK"/>
        </w:rPr>
        <w:t>公費</w:t>
      </w:r>
      <w:r w:rsidR="00642D78" w:rsidRPr="00A50D89">
        <w:rPr>
          <w:rFonts w:ascii="Times New Roman" w:eastAsia="標楷體" w:hAnsi="Times New Roman" w:cs="Times New Roman"/>
          <w:color w:val="D9D9D9" w:themeColor="background1" w:themeShade="D9"/>
          <w:kern w:val="2"/>
          <w:szCs w:val="22"/>
        </w:rPr>
        <w:t>。在公司治理</w:t>
      </w:r>
      <w:r w:rsidR="00F758E8" w:rsidRPr="00A50D89">
        <w:rPr>
          <w:rFonts w:ascii="Times New Roman" w:eastAsia="標楷體" w:hAnsi="Times New Roman" w:cs="Times New Roman"/>
          <w:color w:val="D9D9D9" w:themeColor="background1" w:themeShade="D9"/>
          <w:kern w:val="2"/>
          <w:szCs w:val="22"/>
          <w:lang w:eastAsia="zh-HK"/>
        </w:rPr>
        <w:t>部分</w:t>
      </w:r>
      <w:r w:rsidR="00642D78" w:rsidRPr="00A50D89">
        <w:rPr>
          <w:rFonts w:ascii="Times New Roman" w:eastAsia="標楷體" w:hAnsi="Times New Roman" w:cs="Times New Roman"/>
          <w:color w:val="D9D9D9" w:themeColor="background1" w:themeShade="D9"/>
          <w:kern w:val="2"/>
          <w:szCs w:val="22"/>
        </w:rPr>
        <w:t>，</w:t>
      </w:r>
      <w:r w:rsidR="00F758E8" w:rsidRPr="00A50D89">
        <w:rPr>
          <w:rFonts w:ascii="Times New Roman" w:eastAsia="標楷體" w:hAnsi="Times New Roman" w:cs="Times New Roman"/>
          <w:color w:val="D9D9D9" w:themeColor="background1" w:themeShade="D9"/>
          <w:kern w:val="2"/>
          <w:szCs w:val="22"/>
        </w:rPr>
        <w:t xml:space="preserve"> </w:t>
      </w:r>
      <w:r w:rsidR="00642D78" w:rsidRPr="00A50D89">
        <w:rPr>
          <w:rFonts w:ascii="Times New Roman" w:eastAsia="標楷體" w:hAnsi="Times New Roman" w:cs="Times New Roman"/>
          <w:i/>
          <w:color w:val="D9D9D9" w:themeColor="background1" w:themeShade="D9"/>
          <w:kern w:val="2"/>
          <w:szCs w:val="22"/>
        </w:rPr>
        <w:t>INDBOARD</w:t>
      </w:r>
      <w:r w:rsidR="00642D78" w:rsidRPr="00A50D89">
        <w:rPr>
          <w:rFonts w:ascii="Times New Roman" w:eastAsia="標楷體" w:hAnsi="Times New Roman" w:cs="Times New Roman"/>
          <w:color w:val="D9D9D9" w:themeColor="background1" w:themeShade="D9"/>
          <w:kern w:val="2"/>
          <w:szCs w:val="22"/>
        </w:rPr>
        <w:t>與</w:t>
      </w:r>
      <w:r w:rsidR="00F758E8" w:rsidRPr="00A50D89">
        <w:rPr>
          <w:rFonts w:ascii="Times New Roman" w:eastAsia="標楷體" w:hAnsi="Times New Roman" w:cs="Times New Roman"/>
          <w:i/>
          <w:color w:val="D9D9D9" w:themeColor="background1" w:themeShade="D9"/>
          <w:kern w:val="2"/>
          <w:szCs w:val="22"/>
        </w:rPr>
        <w:t>FEE</w:t>
      </w:r>
      <w:r w:rsidR="00642D78" w:rsidRPr="00A50D89">
        <w:rPr>
          <w:rFonts w:ascii="Times New Roman" w:eastAsia="標楷體" w:hAnsi="Times New Roman" w:cs="Times New Roman"/>
          <w:color w:val="D9D9D9" w:themeColor="background1" w:themeShade="D9"/>
          <w:kern w:val="2"/>
          <w:szCs w:val="22"/>
        </w:rPr>
        <w:t>間</w:t>
      </w:r>
      <w:r w:rsidR="00F758E8" w:rsidRPr="00A50D89">
        <w:rPr>
          <w:rFonts w:ascii="Times New Roman" w:eastAsia="標楷體" w:hAnsi="Times New Roman" w:cs="Times New Roman"/>
          <w:color w:val="D9D9D9" w:themeColor="background1" w:themeShade="D9"/>
          <w:kern w:val="2"/>
          <w:szCs w:val="22"/>
          <w:lang w:eastAsia="zh-HK"/>
        </w:rPr>
        <w:t>呈顯著</w:t>
      </w:r>
      <w:r w:rsidR="00642D78" w:rsidRPr="00A50D89">
        <w:rPr>
          <w:rFonts w:ascii="Times New Roman" w:eastAsia="標楷體" w:hAnsi="Times New Roman" w:cs="Times New Roman"/>
          <w:color w:val="D9D9D9" w:themeColor="background1" w:themeShade="D9"/>
          <w:kern w:val="2"/>
          <w:szCs w:val="22"/>
        </w:rPr>
        <w:t>正</w:t>
      </w:r>
      <w:r w:rsidR="00F758E8" w:rsidRPr="00A50D89">
        <w:rPr>
          <w:rFonts w:ascii="Times New Roman" w:eastAsia="標楷體" w:hAnsi="Times New Roman" w:cs="Times New Roman"/>
          <w:color w:val="D9D9D9" w:themeColor="background1" w:themeShade="D9"/>
          <w:kern w:val="2"/>
          <w:szCs w:val="22"/>
          <w:lang w:eastAsia="zh-HK"/>
        </w:rPr>
        <w:t>相</w:t>
      </w:r>
      <w:r w:rsidR="00642D78" w:rsidRPr="00A50D89">
        <w:rPr>
          <w:rFonts w:ascii="Times New Roman" w:eastAsia="標楷體" w:hAnsi="Times New Roman" w:cs="Times New Roman"/>
          <w:color w:val="D9D9D9" w:themeColor="background1" w:themeShade="D9"/>
          <w:kern w:val="2"/>
          <w:szCs w:val="22"/>
        </w:rPr>
        <w:t>關，</w:t>
      </w:r>
      <w:r w:rsidR="00F758E8" w:rsidRPr="00A50D89">
        <w:rPr>
          <w:rFonts w:ascii="Times New Roman" w:eastAsia="標楷體" w:hAnsi="Times New Roman" w:cs="Times New Roman"/>
          <w:color w:val="D9D9D9" w:themeColor="background1" w:themeShade="D9"/>
          <w:kern w:val="2"/>
          <w:szCs w:val="22"/>
          <w:lang w:eastAsia="zh-HK"/>
        </w:rPr>
        <w:t>即</w:t>
      </w:r>
      <w:r w:rsidR="00F758E8" w:rsidRPr="00A50D89">
        <w:rPr>
          <w:rFonts w:ascii="Times New Roman" w:eastAsia="標楷體" w:hAnsi="Times New Roman" w:cs="Times New Roman"/>
          <w:color w:val="D9D9D9" w:themeColor="background1" w:themeShade="D9"/>
          <w:kern w:val="2"/>
          <w:szCs w:val="22"/>
        </w:rPr>
        <w:t>獨立董事席次比例較高的公司往往要求</w:t>
      </w:r>
      <w:r w:rsidR="00F758E8" w:rsidRPr="00A50D89">
        <w:rPr>
          <w:rFonts w:ascii="Times New Roman" w:eastAsia="標楷體" w:hAnsi="Times New Roman" w:cs="Times New Roman"/>
          <w:color w:val="D9D9D9" w:themeColor="background1" w:themeShade="D9"/>
          <w:kern w:val="2"/>
          <w:szCs w:val="22"/>
          <w:lang w:eastAsia="zh-HK"/>
        </w:rPr>
        <w:t>較</w:t>
      </w:r>
      <w:r w:rsidR="00642D78" w:rsidRPr="00A50D89">
        <w:rPr>
          <w:rFonts w:ascii="Times New Roman" w:eastAsia="標楷體" w:hAnsi="Times New Roman" w:cs="Times New Roman"/>
          <w:color w:val="D9D9D9" w:themeColor="background1" w:themeShade="D9"/>
          <w:kern w:val="2"/>
          <w:szCs w:val="22"/>
        </w:rPr>
        <w:t>高的審計品質，進而增加</w:t>
      </w:r>
      <w:r w:rsidR="00F758E8" w:rsidRPr="00A50D89">
        <w:rPr>
          <w:rFonts w:ascii="Times New Roman" w:eastAsia="標楷體" w:hAnsi="Times New Roman" w:cs="Times New Roman"/>
          <w:color w:val="D9D9D9" w:themeColor="background1" w:themeShade="D9"/>
          <w:kern w:val="2"/>
          <w:szCs w:val="22"/>
          <w:lang w:eastAsia="zh-HK"/>
        </w:rPr>
        <w:t>了較多的</w:t>
      </w:r>
      <w:r w:rsidR="00642D78" w:rsidRPr="00A50D89">
        <w:rPr>
          <w:rFonts w:ascii="Times New Roman" w:eastAsia="標楷體" w:hAnsi="Times New Roman" w:cs="Times New Roman"/>
          <w:color w:val="D9D9D9" w:themeColor="background1" w:themeShade="D9"/>
          <w:kern w:val="2"/>
          <w:szCs w:val="22"/>
        </w:rPr>
        <w:t>審計</w:t>
      </w:r>
      <w:r w:rsidR="00F758E8" w:rsidRPr="00A50D89">
        <w:rPr>
          <w:rFonts w:ascii="Times New Roman" w:eastAsia="標楷體" w:hAnsi="Times New Roman" w:cs="Times New Roman"/>
          <w:color w:val="D9D9D9" w:themeColor="background1" w:themeShade="D9"/>
          <w:kern w:val="2"/>
          <w:szCs w:val="22"/>
          <w:lang w:eastAsia="zh-HK"/>
        </w:rPr>
        <w:t>資源的</w:t>
      </w:r>
      <w:r w:rsidR="00642D78" w:rsidRPr="00A50D89">
        <w:rPr>
          <w:rFonts w:ascii="Times New Roman" w:eastAsia="標楷體" w:hAnsi="Times New Roman" w:cs="Times New Roman"/>
          <w:color w:val="D9D9D9" w:themeColor="background1" w:themeShade="D9"/>
          <w:kern w:val="2"/>
          <w:szCs w:val="22"/>
        </w:rPr>
        <w:t>需求。此外，</w:t>
      </w:r>
      <w:r w:rsidR="00F758E8" w:rsidRPr="00A50D89">
        <w:rPr>
          <w:rFonts w:ascii="Times New Roman" w:eastAsia="標楷體" w:hAnsi="Times New Roman" w:cs="Times New Roman"/>
          <w:color w:val="D9D9D9" w:themeColor="background1" w:themeShade="D9"/>
          <w:kern w:val="2"/>
          <w:szCs w:val="22"/>
        </w:rPr>
        <w:t xml:space="preserve"> </w:t>
      </w:r>
      <w:r w:rsidR="00642D78" w:rsidRPr="00A50D89">
        <w:rPr>
          <w:rFonts w:ascii="Times New Roman" w:eastAsia="標楷體" w:hAnsi="Times New Roman" w:cs="Times New Roman"/>
          <w:i/>
          <w:color w:val="D9D9D9" w:themeColor="background1" w:themeShade="D9"/>
          <w:kern w:val="2"/>
          <w:szCs w:val="22"/>
        </w:rPr>
        <w:t>SPECIALIST</w:t>
      </w:r>
      <w:r w:rsidR="00642D78" w:rsidRPr="00A50D89">
        <w:rPr>
          <w:rFonts w:ascii="Times New Roman" w:eastAsia="標楷體" w:hAnsi="Times New Roman" w:cs="Times New Roman"/>
          <w:color w:val="D9D9D9" w:themeColor="background1" w:themeShade="D9"/>
          <w:kern w:val="2"/>
          <w:szCs w:val="22"/>
        </w:rPr>
        <w:t>與</w:t>
      </w:r>
      <w:r w:rsidR="00642D78" w:rsidRPr="00A50D89">
        <w:rPr>
          <w:rFonts w:ascii="Times New Roman" w:eastAsia="標楷體" w:hAnsi="Times New Roman" w:cs="Times New Roman"/>
          <w:i/>
          <w:color w:val="D9D9D9" w:themeColor="background1" w:themeShade="D9"/>
          <w:kern w:val="2"/>
          <w:szCs w:val="22"/>
        </w:rPr>
        <w:t>BIG4</w:t>
      </w:r>
      <w:r w:rsidR="00642D78" w:rsidRPr="00A50D89">
        <w:rPr>
          <w:rFonts w:ascii="Times New Roman" w:eastAsia="標楷體" w:hAnsi="Times New Roman" w:cs="Times New Roman"/>
          <w:color w:val="D9D9D9" w:themeColor="background1" w:themeShade="D9"/>
          <w:kern w:val="2"/>
          <w:szCs w:val="22"/>
        </w:rPr>
        <w:t>均與</w:t>
      </w:r>
      <w:r w:rsidR="00F758E8" w:rsidRPr="00A50D89">
        <w:rPr>
          <w:rFonts w:ascii="Times New Roman" w:eastAsia="標楷體" w:hAnsi="Times New Roman" w:cs="Times New Roman"/>
          <w:i/>
          <w:color w:val="D9D9D9" w:themeColor="background1" w:themeShade="D9"/>
          <w:kern w:val="2"/>
          <w:szCs w:val="22"/>
        </w:rPr>
        <w:t>FEE</w:t>
      </w:r>
      <w:r w:rsidR="00642D78" w:rsidRPr="00A50D89">
        <w:rPr>
          <w:rFonts w:ascii="Times New Roman" w:eastAsia="標楷體" w:hAnsi="Times New Roman" w:cs="Times New Roman"/>
          <w:color w:val="D9D9D9" w:themeColor="background1" w:themeShade="D9"/>
          <w:kern w:val="2"/>
          <w:szCs w:val="22"/>
        </w:rPr>
        <w:t>顯著正相關，顯示專業化審計資源與國際品牌效應通常伴隨較高的市場定價，</w:t>
      </w:r>
      <w:r w:rsidR="00F758E8" w:rsidRPr="00A50D89">
        <w:rPr>
          <w:rFonts w:ascii="Times New Roman" w:eastAsia="標楷體" w:hAnsi="Times New Roman" w:cs="Times New Roman"/>
          <w:color w:val="D9D9D9" w:themeColor="background1" w:themeShade="D9"/>
          <w:kern w:val="2"/>
          <w:szCs w:val="22"/>
          <w:lang w:eastAsia="zh-HK"/>
        </w:rPr>
        <w:t>而其也</w:t>
      </w:r>
      <w:r w:rsidR="00F758E8" w:rsidRPr="00A50D89">
        <w:rPr>
          <w:rFonts w:ascii="Times New Roman" w:eastAsia="標楷體" w:hAnsi="Times New Roman" w:cs="Times New Roman"/>
          <w:color w:val="D9D9D9" w:themeColor="background1" w:themeShade="D9"/>
          <w:kern w:val="2"/>
          <w:szCs w:val="22"/>
        </w:rPr>
        <w:t>反映出審計品質與</w:t>
      </w:r>
      <w:r w:rsidR="00F758E8" w:rsidRPr="00A50D89">
        <w:rPr>
          <w:rFonts w:ascii="Times New Roman" w:eastAsia="標楷體" w:hAnsi="Times New Roman" w:cs="Times New Roman"/>
          <w:color w:val="D9D9D9" w:themeColor="background1" w:themeShade="D9"/>
          <w:kern w:val="2"/>
          <w:szCs w:val="22"/>
          <w:lang w:eastAsia="zh-HK"/>
        </w:rPr>
        <w:t>公費</w:t>
      </w:r>
      <w:r w:rsidR="00642D78" w:rsidRPr="00A50D89">
        <w:rPr>
          <w:rFonts w:ascii="Times New Roman" w:eastAsia="標楷體" w:hAnsi="Times New Roman" w:cs="Times New Roman"/>
          <w:color w:val="D9D9D9" w:themeColor="background1" w:themeShade="D9"/>
          <w:kern w:val="2"/>
          <w:szCs w:val="22"/>
        </w:rPr>
        <w:t>間的結構性關聯。</w:t>
      </w:r>
    </w:p>
    <w:p w14:paraId="4F84918E"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33A5377B"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03E294E2"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0EB95087"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65D3BC9A"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297B7691"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6A1EDC64"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4801D4BE"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7F451446"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6B253EF1"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784B455A"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601B956A"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57225BA6"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007FF931"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50ED63CA"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0CB2BF9E" w14:textId="77777777" w:rsidR="00683D5F" w:rsidRPr="00A50D89" w:rsidRDefault="00683D5F" w:rsidP="00A9502B">
      <w:pPr>
        <w:pStyle w:val="a3"/>
        <w:spacing w:line="0" w:lineRule="atLeast"/>
        <w:ind w:firstLineChars="200" w:firstLine="480"/>
        <w:jc w:val="both"/>
        <w:rPr>
          <w:rFonts w:ascii="Times New Roman" w:eastAsia="標楷體" w:hAnsi="Times New Roman" w:cs="Times New Roman"/>
          <w:b/>
          <w:bCs/>
          <w:color w:val="D9D9D9" w:themeColor="background1" w:themeShade="D9"/>
          <w:kern w:val="0"/>
          <w:szCs w:val="24"/>
        </w:rPr>
      </w:pPr>
    </w:p>
    <w:p w14:paraId="079ED09F" w14:textId="0564F25E" w:rsidR="00B161C0" w:rsidRPr="00A50D89" w:rsidRDefault="00642D78" w:rsidP="00A9502B">
      <w:pPr>
        <w:pStyle w:val="a3"/>
        <w:spacing w:line="0" w:lineRule="atLeast"/>
        <w:ind w:firstLineChars="200" w:firstLine="48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b/>
          <w:bCs/>
          <w:color w:val="D9D9D9" w:themeColor="background1" w:themeShade="D9"/>
          <w:kern w:val="0"/>
          <w:szCs w:val="24"/>
        </w:rPr>
        <w:lastRenderedPageBreak/>
        <w:t>表</w:t>
      </w:r>
      <w:r w:rsidRPr="00A50D89">
        <w:rPr>
          <w:rFonts w:ascii="Times New Roman" w:eastAsia="標楷體" w:hAnsi="Times New Roman" w:cs="Times New Roman"/>
          <w:b/>
          <w:bCs/>
          <w:color w:val="D9D9D9" w:themeColor="background1" w:themeShade="D9"/>
          <w:kern w:val="0"/>
          <w:szCs w:val="24"/>
        </w:rPr>
        <w:t xml:space="preserve"> 5 :</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b/>
          <w:bCs/>
          <w:color w:val="D9D9D9" w:themeColor="background1" w:themeShade="D9"/>
          <w:kern w:val="0"/>
          <w:szCs w:val="24"/>
        </w:rPr>
        <w:t>公司投保</w:t>
      </w:r>
      <w:r w:rsidRPr="00A50D89">
        <w:rPr>
          <w:rFonts w:ascii="Times New Roman" w:eastAsia="標楷體" w:hAnsi="Times New Roman" w:cs="Times New Roman"/>
          <w:b/>
          <w:bCs/>
          <w:color w:val="D9D9D9" w:themeColor="background1" w:themeShade="D9"/>
          <w:kern w:val="0"/>
          <w:szCs w:val="24"/>
        </w:rPr>
        <w:t>D&amp;O</w:t>
      </w:r>
      <w:r w:rsidRPr="00A50D89">
        <w:rPr>
          <w:rFonts w:ascii="Times New Roman" w:eastAsia="標楷體" w:hAnsi="Times New Roman" w:cs="Times New Roman"/>
          <w:b/>
          <w:bCs/>
          <w:color w:val="D9D9D9" w:themeColor="background1" w:themeShade="D9"/>
          <w:kern w:val="0"/>
          <w:szCs w:val="24"/>
        </w:rPr>
        <w:t>責任險與審計公費之關係</w:t>
      </w:r>
    </w:p>
    <w:tbl>
      <w:tblPr>
        <w:tblW w:w="7592" w:type="dxa"/>
        <w:tblInd w:w="426" w:type="dxa"/>
        <w:tblCellMar>
          <w:left w:w="28" w:type="dxa"/>
          <w:right w:w="28" w:type="dxa"/>
        </w:tblCellMar>
        <w:tblLook w:val="04A0" w:firstRow="1" w:lastRow="0" w:firstColumn="1" w:lastColumn="0" w:noHBand="0" w:noVBand="1"/>
      </w:tblPr>
      <w:tblGrid>
        <w:gridCol w:w="1984"/>
        <w:gridCol w:w="1559"/>
        <w:gridCol w:w="1843"/>
        <w:gridCol w:w="2206"/>
      </w:tblGrid>
      <w:tr w:rsidR="002369B8" w:rsidRPr="00A50D89" w14:paraId="1D343480" w14:textId="20653159" w:rsidTr="007300CF">
        <w:trPr>
          <w:trHeight w:val="354"/>
        </w:trPr>
        <w:tc>
          <w:tcPr>
            <w:tcW w:w="7592" w:type="dxa"/>
            <w:gridSpan w:val="4"/>
            <w:tcBorders>
              <w:top w:val="single" w:sz="12" w:space="0" w:color="auto"/>
              <w:left w:val="nil"/>
              <w:bottom w:val="single" w:sz="4" w:space="0" w:color="auto"/>
              <w:right w:val="nil"/>
            </w:tcBorders>
            <w:shd w:val="clear" w:color="auto" w:fill="FFFFFF"/>
            <w:noWrap/>
            <w:vAlign w:val="center"/>
          </w:tcPr>
          <w:p w14:paraId="51622692" w14:textId="3F6D7786" w:rsidR="0059180C" w:rsidRPr="00A50D89" w:rsidRDefault="00A9502B" w:rsidP="00A9502B">
            <w:pPr>
              <w:widowControl/>
              <w:spacing w:line="360" w:lineRule="auto"/>
              <w:jc w:val="both"/>
              <w:rPr>
                <w:rFonts w:ascii="Times New Roman" w:eastAsia="標楷體" w:hAnsi="Times New Roman" w:cs="Times New Roman"/>
                <w:color w:val="D9D9D9" w:themeColor="background1" w:themeShade="D9"/>
                <w:sz w:val="16"/>
                <w:szCs w:val="16"/>
              </w:rPr>
            </w:pPr>
            <m:oMathPara>
              <m:oMath>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FEE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=α+</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1</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D&amp;O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 xml:space="preserve"> or </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O_AMOUNT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2</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SIZE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3</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ROA</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4</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DEBT</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5</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REVENUE_RATIO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6</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INDBOARD</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7</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SPECIALIST</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8</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BIG4</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sz w:val="16"/>
                    <w:szCs w:val="16"/>
                  </w:rPr>
                  <m:t xml:space="preserve">+ </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YEAR+</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INDUSTRY</m:t>
                        </m:r>
                      </m:e>
                    </m:nary>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ε</m:t>
                        </m:r>
                      </m:e>
                      <m:sub>
                        <m:r>
                          <w:rPr>
                            <w:rFonts w:ascii="Cambria Math" w:eastAsia="標楷體" w:hAnsi="Cambria Math" w:cs="Times New Roman"/>
                            <w:color w:val="D9D9D9" w:themeColor="background1" w:themeShade="D9"/>
                            <w:sz w:val="16"/>
                            <w:szCs w:val="16"/>
                          </w:rPr>
                          <m:t>i,t</m:t>
                        </m:r>
                      </m:sub>
                    </m:sSub>
                  </m:e>
                </m:nary>
              </m:oMath>
            </m:oMathPara>
          </w:p>
        </w:tc>
      </w:tr>
      <w:tr w:rsidR="002369B8" w:rsidRPr="00A50D89" w14:paraId="6EF65017" w14:textId="3D6E8BCD" w:rsidTr="007300CF">
        <w:trPr>
          <w:trHeight w:val="346"/>
        </w:trPr>
        <w:tc>
          <w:tcPr>
            <w:tcW w:w="1984" w:type="dxa"/>
            <w:tcBorders>
              <w:top w:val="single" w:sz="4" w:space="0" w:color="auto"/>
              <w:left w:val="nil"/>
              <w:bottom w:val="single" w:sz="4" w:space="0" w:color="auto"/>
              <w:right w:val="nil"/>
            </w:tcBorders>
            <w:shd w:val="clear" w:color="auto" w:fill="FFFFFF"/>
            <w:noWrap/>
            <w:hideMark/>
          </w:tcPr>
          <w:p w14:paraId="63E43F5A" w14:textId="77777777"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變數</w:t>
            </w:r>
          </w:p>
        </w:tc>
        <w:tc>
          <w:tcPr>
            <w:tcW w:w="1559" w:type="dxa"/>
            <w:tcBorders>
              <w:top w:val="single" w:sz="4" w:space="0" w:color="auto"/>
              <w:left w:val="nil"/>
              <w:bottom w:val="single" w:sz="4" w:space="0" w:color="auto"/>
              <w:right w:val="nil"/>
            </w:tcBorders>
            <w:shd w:val="clear" w:color="auto" w:fill="FFFFFF"/>
            <w:noWrap/>
            <w:hideMark/>
          </w:tcPr>
          <w:p w14:paraId="465F5E66" w14:textId="77777777"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預期符號</w:t>
            </w:r>
          </w:p>
        </w:tc>
        <w:tc>
          <w:tcPr>
            <w:tcW w:w="1843" w:type="dxa"/>
            <w:tcBorders>
              <w:top w:val="single" w:sz="4" w:space="0" w:color="auto"/>
              <w:left w:val="nil"/>
              <w:bottom w:val="single" w:sz="4" w:space="0" w:color="auto"/>
              <w:right w:val="nil"/>
            </w:tcBorders>
            <w:shd w:val="clear" w:color="auto" w:fill="FFFFFF"/>
            <w:noWrap/>
            <w:hideMark/>
          </w:tcPr>
          <w:p w14:paraId="49918709" w14:textId="2C4C6D1D"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r w:rsidRPr="00A50D89">
              <w:rPr>
                <w:rFonts w:ascii="Times New Roman" w:eastAsia="標楷體" w:hAnsi="Times New Roman" w:cs="Times New Roman"/>
                <w:color w:val="D9D9D9" w:themeColor="background1" w:themeShade="D9"/>
                <w:kern w:val="0"/>
                <w:szCs w:val="24"/>
              </w:rPr>
              <w:t xml:space="preserve">    </w:t>
            </w:r>
          </w:p>
        </w:tc>
        <w:tc>
          <w:tcPr>
            <w:tcW w:w="2206" w:type="dxa"/>
            <w:tcBorders>
              <w:top w:val="single" w:sz="4" w:space="0" w:color="auto"/>
              <w:left w:val="nil"/>
              <w:bottom w:val="single" w:sz="4" w:space="0" w:color="auto"/>
              <w:right w:val="nil"/>
            </w:tcBorders>
            <w:shd w:val="clear" w:color="auto" w:fill="FFFFFF"/>
          </w:tcPr>
          <w:p w14:paraId="4258E7E7" w14:textId="0A2B5199"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r w:rsidRPr="00A50D89">
              <w:rPr>
                <w:rFonts w:ascii="Times New Roman" w:eastAsia="標楷體" w:hAnsi="Times New Roman" w:cs="Times New Roman"/>
                <w:color w:val="D9D9D9" w:themeColor="background1" w:themeShade="D9"/>
                <w:kern w:val="0"/>
                <w:szCs w:val="24"/>
              </w:rPr>
              <w:t xml:space="preserve"> </w:t>
            </w:r>
          </w:p>
        </w:tc>
      </w:tr>
      <w:tr w:rsidR="002369B8" w:rsidRPr="00A50D89" w14:paraId="1CE9BCBC" w14:textId="67C564DA" w:rsidTr="007300CF">
        <w:trPr>
          <w:trHeight w:val="341"/>
        </w:trPr>
        <w:tc>
          <w:tcPr>
            <w:tcW w:w="1984" w:type="dxa"/>
            <w:shd w:val="clear" w:color="auto" w:fill="FFFFFF"/>
            <w:noWrap/>
            <w:vAlign w:val="center"/>
            <w:hideMark/>
          </w:tcPr>
          <w:p w14:paraId="7A6B6ACD"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Intercept</w:t>
            </w:r>
          </w:p>
        </w:tc>
        <w:tc>
          <w:tcPr>
            <w:tcW w:w="1559" w:type="dxa"/>
            <w:shd w:val="clear" w:color="auto" w:fill="FFFFFF"/>
            <w:noWrap/>
            <w:vAlign w:val="center"/>
            <w:hideMark/>
          </w:tcPr>
          <w:p w14:paraId="05ED42C5" w14:textId="77777777"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62EA8222"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3.575</w:t>
            </w:r>
            <w:r w:rsidRPr="00A50D89">
              <w:rPr>
                <w:rFonts w:ascii="Times New Roman" w:eastAsia="標楷體" w:hAnsi="Times New Roman" w:cs="Times New Roman"/>
                <w:color w:val="D9D9D9" w:themeColor="background1" w:themeShade="D9"/>
                <w:szCs w:val="24"/>
                <w:vertAlign w:val="superscript"/>
              </w:rPr>
              <w:t>***</w:t>
            </w:r>
          </w:p>
          <w:p w14:paraId="14B5C8EC" w14:textId="598F3255"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 xml:space="preserve">(54.27) </w:t>
            </w:r>
          </w:p>
        </w:tc>
        <w:tc>
          <w:tcPr>
            <w:tcW w:w="2206" w:type="dxa"/>
            <w:shd w:val="clear" w:color="auto" w:fill="FFFFFF"/>
          </w:tcPr>
          <w:p w14:paraId="79B71F94"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3.642</w:t>
            </w:r>
            <w:r w:rsidRPr="00A50D89">
              <w:rPr>
                <w:rFonts w:ascii="Times New Roman" w:eastAsia="標楷體" w:hAnsi="Times New Roman" w:cs="Times New Roman"/>
                <w:color w:val="D9D9D9" w:themeColor="background1" w:themeShade="D9"/>
                <w:sz w:val="16"/>
                <w:szCs w:val="16"/>
                <w:vertAlign w:val="superscript"/>
              </w:rPr>
              <w:t>***</w:t>
            </w:r>
          </w:p>
          <w:p w14:paraId="6C6E7F10" w14:textId="0143704C"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(54.56)</w:t>
            </w:r>
          </w:p>
        </w:tc>
      </w:tr>
      <w:tr w:rsidR="002369B8" w:rsidRPr="00A50D89" w14:paraId="3EFF45C7" w14:textId="660D8B69" w:rsidTr="007300CF">
        <w:trPr>
          <w:trHeight w:val="341"/>
        </w:trPr>
        <w:tc>
          <w:tcPr>
            <w:tcW w:w="1984" w:type="dxa"/>
            <w:shd w:val="clear" w:color="auto" w:fill="FFFFFF"/>
            <w:noWrap/>
            <w:vAlign w:val="center"/>
            <w:hideMark/>
          </w:tcPr>
          <w:p w14:paraId="4DFA3836"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w:t>
            </w:r>
          </w:p>
        </w:tc>
        <w:tc>
          <w:tcPr>
            <w:tcW w:w="1559" w:type="dxa"/>
            <w:shd w:val="clear" w:color="auto" w:fill="FFFFFF"/>
            <w:noWrap/>
            <w:vAlign w:val="center"/>
            <w:hideMark/>
          </w:tcPr>
          <w:p w14:paraId="134B4723" w14:textId="14DC8B69"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23B278DB"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0.063</w:t>
            </w:r>
            <w:r w:rsidRPr="00A50D89">
              <w:rPr>
                <w:rFonts w:ascii="Times New Roman" w:eastAsia="標楷體" w:hAnsi="Times New Roman" w:cs="Times New Roman"/>
                <w:color w:val="D9D9D9" w:themeColor="background1" w:themeShade="D9"/>
                <w:szCs w:val="24"/>
                <w:vertAlign w:val="superscript"/>
              </w:rPr>
              <w:t>***</w:t>
            </w:r>
          </w:p>
          <w:p w14:paraId="293A5C9A" w14:textId="10D328CD"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szCs w:val="24"/>
              </w:rPr>
              <w:t xml:space="preserve">(6.17) </w:t>
            </w:r>
          </w:p>
        </w:tc>
        <w:tc>
          <w:tcPr>
            <w:tcW w:w="2206" w:type="dxa"/>
            <w:shd w:val="clear" w:color="auto" w:fill="FFFFFF"/>
          </w:tcPr>
          <w:p w14:paraId="5D98790E" w14:textId="3A092268"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p>
        </w:tc>
      </w:tr>
      <w:tr w:rsidR="002369B8" w:rsidRPr="00A50D89" w14:paraId="4E754570" w14:textId="77777777" w:rsidTr="007300CF">
        <w:trPr>
          <w:trHeight w:val="341"/>
        </w:trPr>
        <w:tc>
          <w:tcPr>
            <w:tcW w:w="1984" w:type="dxa"/>
            <w:shd w:val="clear" w:color="auto" w:fill="FFFFFF"/>
            <w:noWrap/>
            <w:vAlign w:val="center"/>
          </w:tcPr>
          <w:p w14:paraId="083A55A1" w14:textId="2B5F92AF"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D&amp;O_AMOUNT</w:t>
            </w:r>
          </w:p>
        </w:tc>
        <w:tc>
          <w:tcPr>
            <w:tcW w:w="1559" w:type="dxa"/>
            <w:shd w:val="clear" w:color="auto" w:fill="FFFFFF"/>
            <w:noWrap/>
            <w:vAlign w:val="center"/>
          </w:tcPr>
          <w:p w14:paraId="40F3B530" w14:textId="013C01E3"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tcPr>
          <w:p w14:paraId="45CAAD08"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p>
        </w:tc>
        <w:tc>
          <w:tcPr>
            <w:tcW w:w="2206" w:type="dxa"/>
            <w:shd w:val="clear" w:color="auto" w:fill="FFFFFF"/>
          </w:tcPr>
          <w:p w14:paraId="036D9220"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0.015</w:t>
            </w:r>
            <w:r w:rsidRPr="00A50D89">
              <w:rPr>
                <w:rFonts w:ascii="Times New Roman" w:eastAsia="標楷體" w:hAnsi="Times New Roman" w:cs="Times New Roman"/>
                <w:color w:val="D9D9D9" w:themeColor="background1" w:themeShade="D9"/>
                <w:sz w:val="16"/>
                <w:szCs w:val="16"/>
                <w:vertAlign w:val="superscript"/>
              </w:rPr>
              <w:t>***</w:t>
            </w:r>
          </w:p>
          <w:p w14:paraId="5039A4D4" w14:textId="1D8B976A"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(7.79)</w:t>
            </w:r>
          </w:p>
        </w:tc>
      </w:tr>
      <w:tr w:rsidR="002369B8" w:rsidRPr="00A50D89" w14:paraId="3E7EB3A3" w14:textId="3D6902F9" w:rsidTr="007300CF">
        <w:trPr>
          <w:trHeight w:val="341"/>
        </w:trPr>
        <w:tc>
          <w:tcPr>
            <w:tcW w:w="1984" w:type="dxa"/>
            <w:shd w:val="clear" w:color="auto" w:fill="FFFFFF"/>
            <w:noWrap/>
            <w:vAlign w:val="center"/>
            <w:hideMark/>
          </w:tcPr>
          <w:p w14:paraId="6224C838"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SIZE</w:t>
            </w:r>
          </w:p>
        </w:tc>
        <w:tc>
          <w:tcPr>
            <w:tcW w:w="1559" w:type="dxa"/>
            <w:shd w:val="clear" w:color="auto" w:fill="FFFFFF"/>
            <w:noWrap/>
            <w:vAlign w:val="center"/>
            <w:hideMark/>
          </w:tcPr>
          <w:p w14:paraId="3821FFE2" w14:textId="29F66EF3"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72F920B0"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0.259</w:t>
            </w:r>
            <w:r w:rsidRPr="00A50D89">
              <w:rPr>
                <w:rFonts w:ascii="Times New Roman" w:eastAsia="標楷體" w:hAnsi="Times New Roman" w:cs="Times New Roman"/>
                <w:color w:val="D9D9D9" w:themeColor="background1" w:themeShade="D9"/>
                <w:szCs w:val="24"/>
                <w:vertAlign w:val="superscript"/>
              </w:rPr>
              <w:t>***</w:t>
            </w:r>
          </w:p>
          <w:p w14:paraId="42A7E811" w14:textId="5A68036F"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 xml:space="preserve">(72.54) </w:t>
            </w:r>
          </w:p>
        </w:tc>
        <w:tc>
          <w:tcPr>
            <w:tcW w:w="2206" w:type="dxa"/>
            <w:shd w:val="clear" w:color="auto" w:fill="FFFFFF"/>
          </w:tcPr>
          <w:p w14:paraId="021E5F3E"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0.254</w:t>
            </w:r>
            <w:r w:rsidRPr="00A50D89">
              <w:rPr>
                <w:rFonts w:ascii="Times New Roman" w:eastAsia="標楷體" w:hAnsi="Times New Roman" w:cs="Times New Roman"/>
                <w:color w:val="D9D9D9" w:themeColor="background1" w:themeShade="D9"/>
                <w:sz w:val="16"/>
                <w:szCs w:val="16"/>
                <w:vertAlign w:val="superscript"/>
              </w:rPr>
              <w:t>***</w:t>
            </w:r>
          </w:p>
          <w:p w14:paraId="695F046D" w14:textId="623879BB"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(68.71)</w:t>
            </w:r>
          </w:p>
        </w:tc>
      </w:tr>
      <w:tr w:rsidR="002369B8" w:rsidRPr="00A50D89" w14:paraId="5ABD9238" w14:textId="7D39C1E4" w:rsidTr="007300CF">
        <w:trPr>
          <w:trHeight w:val="341"/>
        </w:trPr>
        <w:tc>
          <w:tcPr>
            <w:tcW w:w="1984" w:type="dxa"/>
            <w:shd w:val="clear" w:color="auto" w:fill="FFFFFF"/>
            <w:noWrap/>
            <w:vAlign w:val="center"/>
            <w:hideMark/>
          </w:tcPr>
          <w:p w14:paraId="1DBE376E"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ROA</w:t>
            </w:r>
          </w:p>
        </w:tc>
        <w:tc>
          <w:tcPr>
            <w:tcW w:w="1559" w:type="dxa"/>
            <w:shd w:val="clear" w:color="auto" w:fill="FFFFFF"/>
            <w:noWrap/>
            <w:vAlign w:val="center"/>
            <w:hideMark/>
          </w:tcPr>
          <w:p w14:paraId="256127D1" w14:textId="4A522ED4"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2D7960BE"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-0.003</w:t>
            </w:r>
            <w:r w:rsidRPr="00A50D89">
              <w:rPr>
                <w:rFonts w:ascii="Times New Roman" w:eastAsia="標楷體" w:hAnsi="Times New Roman" w:cs="Times New Roman"/>
                <w:color w:val="D9D9D9" w:themeColor="background1" w:themeShade="D9"/>
                <w:sz w:val="16"/>
                <w:szCs w:val="16"/>
                <w:vertAlign w:val="superscript"/>
              </w:rPr>
              <w:t>***</w:t>
            </w:r>
          </w:p>
          <w:p w14:paraId="411B98B1" w14:textId="248116EB"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 xml:space="preserve">(-5.98) </w:t>
            </w:r>
          </w:p>
        </w:tc>
        <w:tc>
          <w:tcPr>
            <w:tcW w:w="2206" w:type="dxa"/>
            <w:shd w:val="clear" w:color="auto" w:fill="FFFFFF"/>
          </w:tcPr>
          <w:p w14:paraId="70C86BE2"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-0.003</w:t>
            </w:r>
            <w:r w:rsidRPr="00A50D89">
              <w:rPr>
                <w:rFonts w:ascii="Times New Roman" w:eastAsia="標楷體" w:hAnsi="Times New Roman" w:cs="Times New Roman"/>
                <w:color w:val="D9D9D9" w:themeColor="background1" w:themeShade="D9"/>
                <w:sz w:val="16"/>
                <w:szCs w:val="16"/>
                <w:vertAlign w:val="superscript"/>
              </w:rPr>
              <w:t>***</w:t>
            </w:r>
          </w:p>
          <w:p w14:paraId="0ADCD203" w14:textId="53DFAA6C"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(-5.74)</w:t>
            </w:r>
          </w:p>
        </w:tc>
      </w:tr>
      <w:tr w:rsidR="002369B8" w:rsidRPr="00A50D89" w14:paraId="5340D78F" w14:textId="54717476" w:rsidTr="007300CF">
        <w:trPr>
          <w:trHeight w:val="341"/>
        </w:trPr>
        <w:tc>
          <w:tcPr>
            <w:tcW w:w="1984" w:type="dxa"/>
            <w:shd w:val="clear" w:color="auto" w:fill="FFFFFF"/>
            <w:noWrap/>
            <w:vAlign w:val="center"/>
            <w:hideMark/>
          </w:tcPr>
          <w:p w14:paraId="359F58F8"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DEBT</w:t>
            </w:r>
          </w:p>
        </w:tc>
        <w:tc>
          <w:tcPr>
            <w:tcW w:w="1559" w:type="dxa"/>
            <w:shd w:val="clear" w:color="auto" w:fill="FFFFFF"/>
            <w:noWrap/>
            <w:vAlign w:val="center"/>
            <w:hideMark/>
          </w:tcPr>
          <w:p w14:paraId="3D24E7C7" w14:textId="3C988958"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3B3EE421"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0.016</w:t>
            </w:r>
          </w:p>
          <w:p w14:paraId="4F8598B9" w14:textId="76C295C9"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 xml:space="preserve">(0.55) </w:t>
            </w:r>
          </w:p>
        </w:tc>
        <w:tc>
          <w:tcPr>
            <w:tcW w:w="2206" w:type="dxa"/>
            <w:shd w:val="clear" w:color="auto" w:fill="FFFFFF"/>
          </w:tcPr>
          <w:p w14:paraId="3A3E3B73"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0.021</w:t>
            </w:r>
          </w:p>
          <w:p w14:paraId="5B5900FA" w14:textId="007B78DB"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(0.70)</w:t>
            </w:r>
          </w:p>
        </w:tc>
      </w:tr>
      <w:tr w:rsidR="002369B8" w:rsidRPr="00A50D89" w14:paraId="49E5F636" w14:textId="00874B45" w:rsidTr="007300CF">
        <w:trPr>
          <w:trHeight w:val="341"/>
        </w:trPr>
        <w:tc>
          <w:tcPr>
            <w:tcW w:w="1984" w:type="dxa"/>
            <w:shd w:val="clear" w:color="auto" w:fill="FFFFFF"/>
            <w:noWrap/>
            <w:vAlign w:val="center"/>
            <w:hideMark/>
          </w:tcPr>
          <w:p w14:paraId="799A676E"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REVENUE_RATIO</w:t>
            </w:r>
          </w:p>
        </w:tc>
        <w:tc>
          <w:tcPr>
            <w:tcW w:w="1559" w:type="dxa"/>
            <w:shd w:val="clear" w:color="auto" w:fill="FFFFFF"/>
            <w:noWrap/>
            <w:vAlign w:val="center"/>
            <w:hideMark/>
          </w:tcPr>
          <w:p w14:paraId="337EE90A" w14:textId="2635E9AE"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6B80FE2D"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-0.001</w:t>
            </w:r>
          </w:p>
          <w:p w14:paraId="4E52647D" w14:textId="4EA3E47B"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 xml:space="preserve">(-0.89) </w:t>
            </w:r>
          </w:p>
        </w:tc>
        <w:tc>
          <w:tcPr>
            <w:tcW w:w="2206" w:type="dxa"/>
            <w:shd w:val="clear" w:color="auto" w:fill="FFFFFF"/>
          </w:tcPr>
          <w:p w14:paraId="418245FB"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-0.001</w:t>
            </w:r>
          </w:p>
          <w:p w14:paraId="09AA53C5" w14:textId="3DC37345"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(-0.87)</w:t>
            </w:r>
          </w:p>
        </w:tc>
      </w:tr>
      <w:tr w:rsidR="002369B8" w:rsidRPr="00A50D89" w14:paraId="0C10AA38" w14:textId="665C6150" w:rsidTr="007300CF">
        <w:trPr>
          <w:trHeight w:val="341"/>
        </w:trPr>
        <w:tc>
          <w:tcPr>
            <w:tcW w:w="1984" w:type="dxa"/>
            <w:shd w:val="clear" w:color="auto" w:fill="FFFFFF"/>
            <w:noWrap/>
            <w:vAlign w:val="center"/>
            <w:hideMark/>
          </w:tcPr>
          <w:p w14:paraId="1623578D"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INDBOARD</w:t>
            </w:r>
          </w:p>
        </w:tc>
        <w:tc>
          <w:tcPr>
            <w:tcW w:w="1559" w:type="dxa"/>
            <w:shd w:val="clear" w:color="auto" w:fill="FFFFFF"/>
            <w:noWrap/>
            <w:vAlign w:val="center"/>
            <w:hideMark/>
          </w:tcPr>
          <w:p w14:paraId="64E27F35" w14:textId="499DE9BD"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4F71BB94"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0.032</w:t>
            </w:r>
            <w:r w:rsidRPr="00A50D89">
              <w:rPr>
                <w:rFonts w:ascii="Times New Roman" w:eastAsia="標楷體" w:hAnsi="Times New Roman" w:cs="Times New Roman"/>
                <w:color w:val="D9D9D9" w:themeColor="background1" w:themeShade="D9"/>
                <w:sz w:val="16"/>
                <w:szCs w:val="16"/>
                <w:vertAlign w:val="superscript"/>
              </w:rPr>
              <w:t>***</w:t>
            </w:r>
          </w:p>
          <w:p w14:paraId="551B1C11" w14:textId="5935FB2D"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 xml:space="preserve">(3.26) </w:t>
            </w:r>
          </w:p>
        </w:tc>
        <w:tc>
          <w:tcPr>
            <w:tcW w:w="2206" w:type="dxa"/>
            <w:shd w:val="clear" w:color="auto" w:fill="FFFFFF"/>
          </w:tcPr>
          <w:p w14:paraId="72FCD262"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0.149</w:t>
            </w:r>
            <w:r w:rsidRPr="00A50D89">
              <w:rPr>
                <w:rFonts w:ascii="Times New Roman" w:eastAsia="標楷體" w:hAnsi="Times New Roman" w:cs="Times New Roman"/>
                <w:color w:val="D9D9D9" w:themeColor="background1" w:themeShade="D9"/>
                <w:sz w:val="16"/>
                <w:szCs w:val="16"/>
                <w:vertAlign w:val="superscript"/>
              </w:rPr>
              <w:t>***</w:t>
            </w:r>
          </w:p>
          <w:p w14:paraId="66260743" w14:textId="681FF921"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(3.93)</w:t>
            </w:r>
          </w:p>
        </w:tc>
      </w:tr>
      <w:tr w:rsidR="002369B8" w:rsidRPr="00A50D89" w14:paraId="2756FC87" w14:textId="5BF17D74" w:rsidTr="007300CF">
        <w:trPr>
          <w:trHeight w:val="341"/>
        </w:trPr>
        <w:tc>
          <w:tcPr>
            <w:tcW w:w="1984" w:type="dxa"/>
            <w:shd w:val="clear" w:color="auto" w:fill="FFFFFF"/>
            <w:noWrap/>
            <w:vAlign w:val="center"/>
            <w:hideMark/>
          </w:tcPr>
          <w:p w14:paraId="765EEB5A"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SPECIALIST</w:t>
            </w:r>
          </w:p>
        </w:tc>
        <w:tc>
          <w:tcPr>
            <w:tcW w:w="1559" w:type="dxa"/>
            <w:shd w:val="clear" w:color="auto" w:fill="FFFFFF"/>
            <w:noWrap/>
            <w:vAlign w:val="center"/>
            <w:hideMark/>
          </w:tcPr>
          <w:p w14:paraId="3277C0B3" w14:textId="6F4EB663"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13794F0B"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0.160</w:t>
            </w:r>
            <w:r w:rsidRPr="00A50D89">
              <w:rPr>
                <w:rFonts w:ascii="Times New Roman" w:eastAsia="標楷體" w:hAnsi="Times New Roman" w:cs="Times New Roman"/>
                <w:color w:val="D9D9D9" w:themeColor="background1" w:themeShade="D9"/>
                <w:sz w:val="16"/>
                <w:szCs w:val="16"/>
                <w:vertAlign w:val="superscript"/>
              </w:rPr>
              <w:t>***</w:t>
            </w:r>
          </w:p>
          <w:p w14:paraId="4FAC7D7D" w14:textId="2FDA091A"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 xml:space="preserve">(4.22) </w:t>
            </w:r>
          </w:p>
        </w:tc>
        <w:tc>
          <w:tcPr>
            <w:tcW w:w="2206" w:type="dxa"/>
            <w:shd w:val="clear" w:color="auto" w:fill="FFFFFF"/>
          </w:tcPr>
          <w:p w14:paraId="77AB58BD"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0.031</w:t>
            </w:r>
            <w:r w:rsidRPr="00A50D89">
              <w:rPr>
                <w:rFonts w:ascii="Times New Roman" w:eastAsia="標楷體" w:hAnsi="Times New Roman" w:cs="Times New Roman"/>
                <w:color w:val="D9D9D9" w:themeColor="background1" w:themeShade="D9"/>
                <w:sz w:val="16"/>
                <w:szCs w:val="16"/>
                <w:vertAlign w:val="superscript"/>
              </w:rPr>
              <w:t>***</w:t>
            </w:r>
          </w:p>
          <w:p w14:paraId="08D0D12F" w14:textId="037831FE"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(3.20)</w:t>
            </w:r>
          </w:p>
        </w:tc>
      </w:tr>
      <w:tr w:rsidR="002369B8" w:rsidRPr="00A50D89" w14:paraId="288F02D6" w14:textId="4DF5B0F2" w:rsidTr="007300CF">
        <w:trPr>
          <w:trHeight w:val="341"/>
        </w:trPr>
        <w:tc>
          <w:tcPr>
            <w:tcW w:w="1984" w:type="dxa"/>
            <w:shd w:val="clear" w:color="auto" w:fill="FFFFFF"/>
            <w:noWrap/>
            <w:vAlign w:val="center"/>
            <w:hideMark/>
          </w:tcPr>
          <w:p w14:paraId="4F2291E5" w14:textId="77777777" w:rsidR="007300CF" w:rsidRPr="00A50D89" w:rsidRDefault="007300CF"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BIG4</w:t>
            </w:r>
          </w:p>
        </w:tc>
        <w:tc>
          <w:tcPr>
            <w:tcW w:w="1559" w:type="dxa"/>
            <w:shd w:val="clear" w:color="auto" w:fill="FFFFFF"/>
            <w:noWrap/>
            <w:vAlign w:val="center"/>
            <w:hideMark/>
          </w:tcPr>
          <w:p w14:paraId="7C43E9A3" w14:textId="4FA17402" w:rsidR="007300CF" w:rsidRPr="00A50D89" w:rsidRDefault="007300CF"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843" w:type="dxa"/>
            <w:shd w:val="clear" w:color="auto" w:fill="FFFFFF"/>
            <w:noWrap/>
            <w:hideMark/>
          </w:tcPr>
          <w:p w14:paraId="0CDC7D9A"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0.271</w:t>
            </w:r>
            <w:r w:rsidRPr="00A50D89">
              <w:rPr>
                <w:rFonts w:ascii="Times New Roman" w:eastAsia="標楷體" w:hAnsi="Times New Roman" w:cs="Times New Roman"/>
                <w:color w:val="D9D9D9" w:themeColor="background1" w:themeShade="D9"/>
                <w:sz w:val="16"/>
                <w:szCs w:val="16"/>
                <w:vertAlign w:val="superscript"/>
              </w:rPr>
              <w:t>***</w:t>
            </w:r>
          </w:p>
          <w:p w14:paraId="39EF3347" w14:textId="01CB3119"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 xml:space="preserve">(18.22) </w:t>
            </w:r>
          </w:p>
        </w:tc>
        <w:tc>
          <w:tcPr>
            <w:tcW w:w="2206" w:type="dxa"/>
            <w:shd w:val="clear" w:color="auto" w:fill="FFFFFF"/>
          </w:tcPr>
          <w:p w14:paraId="50104B65" w14:textId="77777777"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0.268</w:t>
            </w:r>
            <w:r w:rsidRPr="00A50D89">
              <w:rPr>
                <w:rFonts w:ascii="Times New Roman" w:eastAsia="標楷體" w:hAnsi="Times New Roman" w:cs="Times New Roman"/>
                <w:color w:val="D9D9D9" w:themeColor="background1" w:themeShade="D9"/>
                <w:sz w:val="16"/>
                <w:szCs w:val="16"/>
                <w:vertAlign w:val="superscript"/>
              </w:rPr>
              <w:t>***</w:t>
            </w:r>
          </w:p>
          <w:p w14:paraId="38AD4BF4" w14:textId="1C293829" w:rsidR="007300CF" w:rsidRPr="00A50D89" w:rsidRDefault="007300CF"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(18.02)</w:t>
            </w:r>
          </w:p>
        </w:tc>
      </w:tr>
      <w:tr w:rsidR="002369B8" w:rsidRPr="00A50D89" w14:paraId="3E20141A" w14:textId="6B47AA60" w:rsidTr="007300CF">
        <w:trPr>
          <w:trHeight w:val="341"/>
        </w:trPr>
        <w:tc>
          <w:tcPr>
            <w:tcW w:w="3543" w:type="dxa"/>
            <w:gridSpan w:val="2"/>
            <w:shd w:val="clear" w:color="auto" w:fill="FFFFFF"/>
            <w:noWrap/>
            <w:vAlign w:val="center"/>
            <w:hideMark/>
          </w:tcPr>
          <w:p w14:paraId="116C8FA1" w14:textId="77777777" w:rsidR="00934FEC" w:rsidRPr="00A50D89" w:rsidRDefault="00934FEC"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YEAR Fixed Effect</w:t>
            </w:r>
          </w:p>
        </w:tc>
        <w:tc>
          <w:tcPr>
            <w:tcW w:w="1843" w:type="dxa"/>
            <w:shd w:val="clear" w:color="auto" w:fill="FFFFFF"/>
            <w:noWrap/>
            <w:vAlign w:val="center"/>
            <w:hideMark/>
          </w:tcPr>
          <w:p w14:paraId="76F55DE5" w14:textId="48A98A94" w:rsidR="00934FEC" w:rsidRPr="00A50D89" w:rsidRDefault="00934FEC"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2206" w:type="dxa"/>
            <w:shd w:val="clear" w:color="auto" w:fill="FFFFFF"/>
            <w:vAlign w:val="center"/>
          </w:tcPr>
          <w:p w14:paraId="06F6252E" w14:textId="2E82DC9D" w:rsidR="00934FEC" w:rsidRPr="00A50D89" w:rsidRDefault="00934FEC"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7602A14C" w14:textId="2BFD157A" w:rsidTr="007300CF">
        <w:trPr>
          <w:trHeight w:val="341"/>
        </w:trPr>
        <w:tc>
          <w:tcPr>
            <w:tcW w:w="3543" w:type="dxa"/>
            <w:gridSpan w:val="2"/>
            <w:shd w:val="clear" w:color="auto" w:fill="FFFFFF"/>
            <w:noWrap/>
            <w:vAlign w:val="center"/>
          </w:tcPr>
          <w:p w14:paraId="44F2B425" w14:textId="77DE8DB6" w:rsidR="00934FEC" w:rsidRPr="00A50D89" w:rsidRDefault="00934FEC" w:rsidP="00A9502B">
            <w:pPr>
              <w:widowControl/>
              <w:spacing w:line="360" w:lineRule="auto"/>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INDUSTRY Fixed Effect</w:t>
            </w:r>
          </w:p>
        </w:tc>
        <w:tc>
          <w:tcPr>
            <w:tcW w:w="1843" w:type="dxa"/>
            <w:shd w:val="clear" w:color="auto" w:fill="FFFFFF"/>
            <w:noWrap/>
            <w:vAlign w:val="center"/>
          </w:tcPr>
          <w:p w14:paraId="49F2786C" w14:textId="1497F116" w:rsidR="00934FEC" w:rsidRPr="00A50D89" w:rsidRDefault="00934FEC"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2206" w:type="dxa"/>
            <w:shd w:val="clear" w:color="auto" w:fill="FFFFFF"/>
            <w:vAlign w:val="center"/>
          </w:tcPr>
          <w:p w14:paraId="50BF4ACA" w14:textId="6D56477A" w:rsidR="00934FEC" w:rsidRPr="00A50D89" w:rsidRDefault="00934FEC"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1A7A804F" w14:textId="55A51766" w:rsidTr="007300CF">
        <w:trPr>
          <w:trHeight w:val="341"/>
        </w:trPr>
        <w:tc>
          <w:tcPr>
            <w:tcW w:w="3543" w:type="dxa"/>
            <w:gridSpan w:val="2"/>
            <w:tcBorders>
              <w:top w:val="nil"/>
              <w:left w:val="nil"/>
              <w:right w:val="nil"/>
            </w:tcBorders>
            <w:shd w:val="clear" w:color="auto" w:fill="FFFFFF"/>
            <w:noWrap/>
            <w:vAlign w:val="center"/>
          </w:tcPr>
          <w:p w14:paraId="1A577379" w14:textId="77777777" w:rsidR="00934FEC" w:rsidRPr="00A50D89" w:rsidRDefault="00934FEC" w:rsidP="00A9502B">
            <w:pPr>
              <w:widowControl/>
              <w:spacing w:line="360" w:lineRule="auto"/>
              <w:jc w:val="both"/>
              <w:rPr>
                <w:rFonts w:ascii="Times New Roman" w:eastAsia="標楷體" w:hAnsi="Times New Roman" w:cs="Times New Roman"/>
                <w:color w:val="D9D9D9" w:themeColor="background1" w:themeShade="D9"/>
                <w:kern w:val="0"/>
                <w:szCs w:val="24"/>
              </w:rPr>
            </w:pPr>
          </w:p>
        </w:tc>
        <w:tc>
          <w:tcPr>
            <w:tcW w:w="1843" w:type="dxa"/>
            <w:tcBorders>
              <w:top w:val="nil"/>
              <w:left w:val="nil"/>
              <w:right w:val="nil"/>
            </w:tcBorders>
            <w:shd w:val="clear" w:color="auto" w:fill="FFFFFF"/>
            <w:noWrap/>
            <w:vAlign w:val="center"/>
          </w:tcPr>
          <w:p w14:paraId="1916CB1B" w14:textId="77777777"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p>
        </w:tc>
        <w:tc>
          <w:tcPr>
            <w:tcW w:w="2206" w:type="dxa"/>
            <w:tcBorders>
              <w:top w:val="nil"/>
              <w:left w:val="nil"/>
              <w:right w:val="nil"/>
            </w:tcBorders>
            <w:shd w:val="clear" w:color="auto" w:fill="FFFFFF"/>
          </w:tcPr>
          <w:p w14:paraId="699285BB" w14:textId="77777777"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p>
        </w:tc>
      </w:tr>
      <w:tr w:rsidR="002369B8" w:rsidRPr="00A50D89" w14:paraId="7FBB7E41" w14:textId="35214275" w:rsidTr="007300CF">
        <w:trPr>
          <w:trHeight w:val="341"/>
        </w:trPr>
        <w:tc>
          <w:tcPr>
            <w:tcW w:w="3543" w:type="dxa"/>
            <w:gridSpan w:val="2"/>
            <w:tcBorders>
              <w:top w:val="nil"/>
              <w:left w:val="nil"/>
              <w:right w:val="nil"/>
            </w:tcBorders>
            <w:shd w:val="clear" w:color="auto" w:fill="FFFFFF"/>
            <w:noWrap/>
            <w:vAlign w:val="center"/>
          </w:tcPr>
          <w:p w14:paraId="689924B3" w14:textId="4E13CAED" w:rsidR="00934FEC" w:rsidRPr="00A50D89" w:rsidRDefault="00934FEC" w:rsidP="00A9502B">
            <w:pPr>
              <w:widowControl/>
              <w:spacing w:line="360" w:lineRule="auto"/>
              <w:jc w:val="both"/>
              <w:rPr>
                <w:rFonts w:ascii="Times New Roman" w:eastAsia="標楷體" w:hAnsi="Times New Roman" w:cs="Times New Roman"/>
                <w:color w:val="D9D9D9" w:themeColor="background1" w:themeShade="D9"/>
                <w:kern w:val="0"/>
                <w:szCs w:val="24"/>
                <w:vertAlign w:val="superscript"/>
              </w:rPr>
            </w:pPr>
            <w:r w:rsidRPr="00A50D89">
              <w:rPr>
                <w:rFonts w:ascii="Times New Roman" w:eastAsia="標楷體" w:hAnsi="Times New Roman" w:cs="Times New Roman"/>
                <w:color w:val="D9D9D9" w:themeColor="background1" w:themeShade="D9"/>
                <w:kern w:val="0"/>
                <w:szCs w:val="24"/>
              </w:rPr>
              <w:t>R</w:t>
            </w:r>
            <w:r w:rsidRPr="00A50D89">
              <w:rPr>
                <w:rFonts w:ascii="Times New Roman" w:eastAsia="標楷體" w:hAnsi="Times New Roman" w:cs="Times New Roman"/>
                <w:color w:val="D9D9D9" w:themeColor="background1" w:themeShade="D9"/>
                <w:kern w:val="0"/>
                <w:szCs w:val="24"/>
                <w:vertAlign w:val="superscript"/>
              </w:rPr>
              <w:t>2</w:t>
            </w:r>
          </w:p>
        </w:tc>
        <w:tc>
          <w:tcPr>
            <w:tcW w:w="1843" w:type="dxa"/>
            <w:tcBorders>
              <w:top w:val="nil"/>
              <w:left w:val="nil"/>
              <w:right w:val="nil"/>
            </w:tcBorders>
            <w:shd w:val="clear" w:color="auto" w:fill="FFFFFF"/>
            <w:noWrap/>
            <w:vAlign w:val="center"/>
          </w:tcPr>
          <w:p w14:paraId="68723080" w14:textId="34531ADB"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0.565</w:t>
            </w:r>
          </w:p>
        </w:tc>
        <w:tc>
          <w:tcPr>
            <w:tcW w:w="2206" w:type="dxa"/>
            <w:tcBorders>
              <w:top w:val="nil"/>
              <w:left w:val="nil"/>
              <w:right w:val="nil"/>
            </w:tcBorders>
            <w:shd w:val="clear" w:color="auto" w:fill="FFFFFF"/>
            <w:vAlign w:val="center"/>
          </w:tcPr>
          <w:p w14:paraId="5379CF52" w14:textId="2201085C"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0.566</w:t>
            </w:r>
          </w:p>
        </w:tc>
      </w:tr>
      <w:tr w:rsidR="002369B8" w:rsidRPr="00A50D89" w14:paraId="2E156EC5" w14:textId="0313556F" w:rsidTr="007300CF">
        <w:trPr>
          <w:trHeight w:val="341"/>
        </w:trPr>
        <w:tc>
          <w:tcPr>
            <w:tcW w:w="3543" w:type="dxa"/>
            <w:gridSpan w:val="2"/>
            <w:tcBorders>
              <w:top w:val="nil"/>
              <w:left w:val="nil"/>
              <w:right w:val="nil"/>
            </w:tcBorders>
            <w:shd w:val="clear" w:color="auto" w:fill="FFFFFF"/>
            <w:noWrap/>
            <w:vAlign w:val="center"/>
          </w:tcPr>
          <w:p w14:paraId="56E7890F" w14:textId="77A15780" w:rsidR="00934FEC" w:rsidRPr="00A50D89" w:rsidRDefault="00934FEC"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Adj. R</w:t>
            </w:r>
            <w:r w:rsidRPr="00A50D89">
              <w:rPr>
                <w:rFonts w:ascii="Times New Roman" w:eastAsia="標楷體" w:hAnsi="Times New Roman" w:cs="Times New Roman"/>
                <w:color w:val="D9D9D9" w:themeColor="background1" w:themeShade="D9"/>
                <w:kern w:val="0"/>
                <w:szCs w:val="24"/>
                <w:vertAlign w:val="superscript"/>
              </w:rPr>
              <w:t>2</w:t>
            </w:r>
          </w:p>
        </w:tc>
        <w:tc>
          <w:tcPr>
            <w:tcW w:w="1843" w:type="dxa"/>
            <w:tcBorders>
              <w:top w:val="nil"/>
              <w:left w:val="nil"/>
              <w:right w:val="nil"/>
            </w:tcBorders>
            <w:shd w:val="clear" w:color="auto" w:fill="FFFFFF"/>
            <w:noWrap/>
            <w:vAlign w:val="center"/>
          </w:tcPr>
          <w:p w14:paraId="131F2D31" w14:textId="0B639042"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0.562</w:t>
            </w:r>
          </w:p>
        </w:tc>
        <w:tc>
          <w:tcPr>
            <w:tcW w:w="2206" w:type="dxa"/>
            <w:tcBorders>
              <w:top w:val="nil"/>
              <w:left w:val="nil"/>
              <w:right w:val="nil"/>
            </w:tcBorders>
            <w:shd w:val="clear" w:color="auto" w:fill="FFFFFF"/>
            <w:vAlign w:val="center"/>
          </w:tcPr>
          <w:p w14:paraId="3F29C881" w14:textId="1CAA80C6"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0.563</w:t>
            </w:r>
          </w:p>
        </w:tc>
      </w:tr>
      <w:tr w:rsidR="002369B8" w:rsidRPr="00A50D89" w14:paraId="10D3E31B" w14:textId="40FDD188" w:rsidTr="007300CF">
        <w:trPr>
          <w:trHeight w:val="341"/>
        </w:trPr>
        <w:tc>
          <w:tcPr>
            <w:tcW w:w="3543" w:type="dxa"/>
            <w:gridSpan w:val="2"/>
            <w:tcBorders>
              <w:top w:val="nil"/>
              <w:left w:val="nil"/>
              <w:bottom w:val="single" w:sz="12" w:space="0" w:color="auto"/>
              <w:right w:val="nil"/>
            </w:tcBorders>
            <w:shd w:val="clear" w:color="auto" w:fill="FFFFFF"/>
            <w:noWrap/>
            <w:vAlign w:val="center"/>
            <w:hideMark/>
          </w:tcPr>
          <w:p w14:paraId="6FAFF14D" w14:textId="39DFB6A9" w:rsidR="00934FEC" w:rsidRPr="00A50D89" w:rsidRDefault="00934FEC" w:rsidP="00A9502B">
            <w:pPr>
              <w:widowControl/>
              <w:spacing w:line="360" w:lineRule="auto"/>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lang w:eastAsia="zh-HK"/>
              </w:rPr>
              <w:t>樣本數</w:t>
            </w:r>
          </w:p>
        </w:tc>
        <w:tc>
          <w:tcPr>
            <w:tcW w:w="1843" w:type="dxa"/>
            <w:tcBorders>
              <w:top w:val="nil"/>
              <w:left w:val="nil"/>
              <w:bottom w:val="single" w:sz="12" w:space="0" w:color="auto"/>
              <w:right w:val="nil"/>
            </w:tcBorders>
            <w:shd w:val="clear" w:color="auto" w:fill="FFFFFF"/>
            <w:noWrap/>
            <w:vAlign w:val="center"/>
            <w:hideMark/>
          </w:tcPr>
          <w:p w14:paraId="77E7C094" w14:textId="2FCED3BA"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c>
          <w:tcPr>
            <w:tcW w:w="2206" w:type="dxa"/>
            <w:tcBorders>
              <w:top w:val="nil"/>
              <w:left w:val="nil"/>
              <w:bottom w:val="single" w:sz="12" w:space="0" w:color="auto"/>
              <w:right w:val="nil"/>
            </w:tcBorders>
            <w:shd w:val="clear" w:color="auto" w:fill="FFFFFF"/>
            <w:vAlign w:val="center"/>
          </w:tcPr>
          <w:p w14:paraId="6DA96F1F" w14:textId="541AED1E" w:rsidR="00934FEC" w:rsidRPr="00A50D89" w:rsidRDefault="00934FEC" w:rsidP="00A9502B">
            <w:pPr>
              <w:widowControl/>
              <w:spacing w:line="0" w:lineRule="atLeast"/>
              <w:ind w:leftChars="52" w:left="125"/>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r>
    </w:tbl>
    <w:p w14:paraId="3F908453" w14:textId="18D2E168" w:rsidR="00642D78" w:rsidRPr="00A50D89" w:rsidRDefault="00642D78" w:rsidP="00A9502B">
      <w:pPr>
        <w:widowControl/>
        <w:spacing w:line="0" w:lineRule="atLeast"/>
        <w:ind w:leftChars="177" w:left="425" w:rightChars="155" w:right="372" w:firstLine="1"/>
        <w:jc w:val="both"/>
        <w:rPr>
          <w:rFonts w:ascii="Times New Roman" w:eastAsia="標楷體" w:hAnsi="Times New Roman" w:cs="Times New Roman"/>
          <w:color w:val="D9D9D9" w:themeColor="background1" w:themeShade="D9"/>
          <w:kern w:val="0"/>
          <w:sz w:val="20"/>
          <w:szCs w:val="20"/>
          <w:lang w:eastAsia="zh-HK"/>
        </w:rPr>
      </w:pPr>
      <w:r w:rsidRPr="00A50D89">
        <w:rPr>
          <w:rFonts w:ascii="Times New Roman" w:eastAsia="標楷體" w:hAnsi="Times New Roman" w:cs="Times New Roman"/>
          <w:color w:val="D9D9D9" w:themeColor="background1" w:themeShade="D9"/>
          <w:kern w:val="0"/>
          <w:sz w:val="20"/>
          <w:szCs w:val="20"/>
          <w:lang w:eastAsia="zh-HK"/>
        </w:rPr>
        <w:t>註</w:t>
      </w:r>
      <w:r w:rsidRPr="00A50D89">
        <w:rPr>
          <w:rFonts w:ascii="Times New Roman" w:eastAsia="標楷體" w:hAnsi="Times New Roman" w:cs="Times New Roman"/>
          <w:color w:val="D9D9D9" w:themeColor="background1" w:themeShade="D9"/>
          <w:kern w:val="0"/>
          <w:sz w:val="20"/>
          <w:szCs w:val="20"/>
          <w:lang w:eastAsia="zh-HK"/>
        </w:rPr>
        <w:t>:1. ***</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及</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分別代表</w:t>
      </w:r>
      <w:r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5</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％雙尾顯著水準與</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％單尾顯著水準</w:t>
      </w:r>
      <w:r w:rsidR="00B508F0" w:rsidRPr="00A50D89">
        <w:rPr>
          <w:rFonts w:ascii="Times New Roman" w:eastAsia="標楷體" w:hAnsi="Times New Roman" w:cs="Times New Roman"/>
          <w:color w:val="D9D9D9" w:themeColor="background1" w:themeShade="D9"/>
          <w:kern w:val="0"/>
          <w:sz w:val="20"/>
          <w:szCs w:val="20"/>
        </w:rPr>
        <w:t>；</w:t>
      </w:r>
      <w:r w:rsidR="00B508F0" w:rsidRPr="00A50D89">
        <w:rPr>
          <w:rFonts w:ascii="Times New Roman" w:eastAsia="標楷體" w:hAnsi="Times New Roman" w:cs="Times New Roman"/>
          <w:color w:val="D9D9D9" w:themeColor="background1" w:themeShade="D9"/>
          <w:kern w:val="0"/>
          <w:sz w:val="20"/>
          <w:szCs w:val="20"/>
          <w:lang w:eastAsia="zh-HK"/>
        </w:rPr>
        <w:t>括弧內為</w:t>
      </w:r>
      <w:r w:rsidR="00B508F0" w:rsidRPr="00A50D89">
        <w:rPr>
          <w:rFonts w:ascii="Times New Roman" w:eastAsia="標楷體" w:hAnsi="Times New Roman" w:cs="Times New Roman"/>
          <w:color w:val="D9D9D9" w:themeColor="background1" w:themeShade="D9"/>
          <w:kern w:val="0"/>
          <w:sz w:val="20"/>
          <w:szCs w:val="20"/>
        </w:rPr>
        <w:t>t</w:t>
      </w:r>
      <w:r w:rsidR="00B508F0" w:rsidRPr="00A50D89">
        <w:rPr>
          <w:rFonts w:ascii="Times New Roman" w:eastAsia="標楷體" w:hAnsi="Times New Roman" w:cs="Times New Roman"/>
          <w:color w:val="D9D9D9" w:themeColor="background1" w:themeShade="D9"/>
          <w:kern w:val="0"/>
          <w:sz w:val="20"/>
          <w:szCs w:val="20"/>
          <w:lang w:eastAsia="zh-HK"/>
        </w:rPr>
        <w:t>值</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 xml:space="preserve">2. </w:t>
      </w:r>
      <w:r w:rsidRPr="00A50D89">
        <w:rPr>
          <w:rFonts w:ascii="Times New Roman" w:eastAsia="標楷體" w:hAnsi="Times New Roman" w:cs="Times New Roman"/>
          <w:color w:val="D9D9D9" w:themeColor="background1" w:themeShade="D9"/>
          <w:kern w:val="0"/>
          <w:sz w:val="20"/>
          <w:szCs w:val="20"/>
          <w:lang w:eastAsia="zh-HK"/>
        </w:rPr>
        <w:t>變數定義請詳見表</w:t>
      </w:r>
      <w:r w:rsidR="00FE32BD"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p>
    <w:p w14:paraId="53D9D6EE" w14:textId="724EC22F" w:rsidR="00CD21D7" w:rsidRPr="00A50D89" w:rsidRDefault="00573026" w:rsidP="00A9502B">
      <w:pPr>
        <w:pStyle w:val="Web"/>
        <w:ind w:firstLineChars="177" w:firstLine="425"/>
        <w:jc w:val="both"/>
        <w:rPr>
          <w:rFonts w:ascii="Times New Roman" w:eastAsia="標楷體" w:hAnsi="Times New Roman" w:cs="Times New Roman"/>
          <w:iCs/>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表</w:t>
      </w:r>
      <w:r w:rsidR="00CD21D7" w:rsidRPr="00A50D89">
        <w:rPr>
          <w:rFonts w:ascii="Times New Roman" w:eastAsia="標楷體" w:hAnsi="Times New Roman" w:cs="Times New Roman"/>
          <w:color w:val="D9D9D9" w:themeColor="background1" w:themeShade="D9"/>
          <w:kern w:val="2"/>
          <w:szCs w:val="22"/>
        </w:rPr>
        <w:t>6</w:t>
      </w:r>
      <w:r w:rsidRPr="00A50D89">
        <w:rPr>
          <w:rFonts w:ascii="Times New Roman" w:eastAsia="標楷體" w:hAnsi="Times New Roman" w:cs="Times New Roman"/>
          <w:color w:val="D9D9D9" w:themeColor="background1" w:themeShade="D9"/>
          <w:kern w:val="2"/>
          <w:szCs w:val="22"/>
        </w:rPr>
        <w:t xml:space="preserve"> </w:t>
      </w:r>
      <w:r w:rsidR="00473904"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結果</w:t>
      </w:r>
      <w:r w:rsidR="00473904" w:rsidRPr="00A50D89">
        <w:rPr>
          <w:rFonts w:ascii="Times New Roman" w:eastAsia="標楷體" w:hAnsi="Times New Roman" w:cs="Times New Roman"/>
          <w:color w:val="D9D9D9" w:themeColor="background1" w:themeShade="D9"/>
          <w:kern w:val="2"/>
          <w:szCs w:val="22"/>
          <w:lang w:eastAsia="zh-HK"/>
        </w:rPr>
        <w:t>顯示</w:t>
      </w:r>
      <w:r w:rsidR="00473904" w:rsidRPr="00A50D89">
        <w:rPr>
          <w:rFonts w:ascii="Times New Roman" w:eastAsia="標楷體" w:hAnsi="Times New Roman" w:cs="Times New Roman"/>
          <w:i/>
          <w:color w:val="D9D9D9" w:themeColor="background1" w:themeShade="D9"/>
        </w:rPr>
        <w:t>D&amp;O*RESTATE</w:t>
      </w:r>
      <w:r w:rsidR="00473904" w:rsidRPr="00A50D89">
        <w:rPr>
          <w:rFonts w:ascii="Times New Roman" w:eastAsia="標楷體" w:hAnsi="Times New Roman" w:cs="Times New Roman"/>
          <w:color w:val="D9D9D9" w:themeColor="background1" w:themeShade="D9"/>
          <w:lang w:eastAsia="zh-HK"/>
        </w:rPr>
        <w:t>與</w:t>
      </w:r>
      <w:r w:rsidR="00473904" w:rsidRPr="00A50D89">
        <w:rPr>
          <w:rFonts w:ascii="Times New Roman" w:eastAsia="標楷體" w:hAnsi="Times New Roman" w:cs="Times New Roman"/>
          <w:i/>
          <w:color w:val="D9D9D9" w:themeColor="background1" w:themeShade="D9"/>
          <w:kern w:val="2"/>
          <w:szCs w:val="22"/>
        </w:rPr>
        <w:t>FEE</w:t>
      </w:r>
      <w:r w:rsidR="00473904" w:rsidRPr="00A50D89">
        <w:rPr>
          <w:rFonts w:ascii="Times New Roman" w:eastAsia="標楷體" w:hAnsi="Times New Roman" w:cs="Times New Roman"/>
          <w:color w:val="D9D9D9" w:themeColor="background1" w:themeShade="D9"/>
          <w:kern w:val="2"/>
          <w:szCs w:val="22"/>
        </w:rPr>
        <w:t>間</w:t>
      </w:r>
      <w:r w:rsidR="00473904" w:rsidRPr="00A50D89">
        <w:rPr>
          <w:rFonts w:ascii="Times New Roman" w:eastAsia="標楷體" w:hAnsi="Times New Roman" w:cs="Times New Roman"/>
          <w:color w:val="D9D9D9" w:themeColor="background1" w:themeShade="D9"/>
          <w:kern w:val="2"/>
          <w:szCs w:val="22"/>
          <w:lang w:eastAsia="zh-HK"/>
        </w:rPr>
        <w:t>呈</w:t>
      </w:r>
      <w:r w:rsidR="00473904" w:rsidRPr="00A50D89">
        <w:rPr>
          <w:rFonts w:ascii="Times New Roman" w:eastAsia="標楷體" w:hAnsi="Times New Roman" w:cs="Times New Roman"/>
          <w:color w:val="D9D9D9" w:themeColor="background1" w:themeShade="D9"/>
          <w:kern w:val="2"/>
          <w:szCs w:val="22"/>
        </w:rPr>
        <w:t>顯著正相關</w:t>
      </w:r>
      <w:r w:rsidRPr="00A50D89">
        <w:rPr>
          <w:rFonts w:ascii="Times New Roman" w:eastAsia="標楷體" w:hAnsi="Times New Roman" w:cs="Times New Roman"/>
          <w:color w:val="D9D9D9" w:themeColor="background1" w:themeShade="D9"/>
          <w:kern w:val="2"/>
          <w:szCs w:val="22"/>
        </w:rPr>
        <w:t>，</w:t>
      </w:r>
      <w:r w:rsidR="00B0736E" w:rsidRPr="00A50D89">
        <w:rPr>
          <w:rFonts w:ascii="Times New Roman" w:eastAsia="標楷體" w:hAnsi="Times New Roman" w:cs="Times New Roman"/>
          <w:color w:val="D9D9D9" w:themeColor="background1" w:themeShade="D9"/>
          <w:kern w:val="2"/>
          <w:szCs w:val="22"/>
        </w:rPr>
        <w:t>即公司</w:t>
      </w:r>
      <w:r w:rsidR="00473904" w:rsidRPr="00A50D89">
        <w:rPr>
          <w:rFonts w:ascii="Times New Roman" w:eastAsia="標楷體" w:hAnsi="Times New Roman" w:cs="Times New Roman"/>
          <w:color w:val="D9D9D9" w:themeColor="background1" w:themeShade="D9"/>
          <w:kern w:val="2"/>
          <w:szCs w:val="22"/>
          <w:lang w:eastAsia="zh-HK"/>
        </w:rPr>
        <w:t>有</w:t>
      </w:r>
      <w:r w:rsidR="00B0736E" w:rsidRPr="00A50D89">
        <w:rPr>
          <w:rFonts w:ascii="Times New Roman" w:eastAsia="標楷體" w:hAnsi="Times New Roman" w:cs="Times New Roman"/>
          <w:color w:val="D9D9D9" w:themeColor="background1" w:themeShade="D9"/>
          <w:kern w:val="2"/>
          <w:szCs w:val="22"/>
        </w:rPr>
        <w:t>投保</w:t>
      </w:r>
      <w:r w:rsidR="00B0736E" w:rsidRPr="00A50D89">
        <w:rPr>
          <w:rFonts w:ascii="Times New Roman" w:eastAsia="標楷體" w:hAnsi="Times New Roman" w:cs="Times New Roman"/>
          <w:color w:val="D9D9D9" w:themeColor="background1" w:themeShade="D9"/>
          <w:kern w:val="2"/>
          <w:szCs w:val="22"/>
        </w:rPr>
        <w:t xml:space="preserve"> D&amp;O</w:t>
      </w:r>
      <w:r w:rsidR="00B0736E" w:rsidRPr="00A50D89">
        <w:rPr>
          <w:rFonts w:ascii="Times New Roman" w:eastAsia="標楷體" w:hAnsi="Times New Roman" w:cs="Times New Roman"/>
          <w:color w:val="D9D9D9" w:themeColor="background1" w:themeShade="D9"/>
          <w:kern w:val="2"/>
          <w:szCs w:val="22"/>
        </w:rPr>
        <w:t>責任險且</w:t>
      </w:r>
      <w:r w:rsidR="00473904" w:rsidRPr="00A50D89">
        <w:rPr>
          <w:rFonts w:ascii="Times New Roman" w:eastAsia="標楷體" w:hAnsi="Times New Roman" w:cs="Times New Roman"/>
          <w:color w:val="D9D9D9" w:themeColor="background1" w:themeShade="D9"/>
          <w:kern w:val="2"/>
          <w:szCs w:val="22"/>
          <w:lang w:eastAsia="zh-HK"/>
        </w:rPr>
        <w:t>當</w:t>
      </w:r>
      <w:r w:rsidR="00B0736E" w:rsidRPr="00A50D89">
        <w:rPr>
          <w:rFonts w:ascii="Times New Roman" w:eastAsia="標楷體" w:hAnsi="Times New Roman" w:cs="Times New Roman"/>
          <w:color w:val="D9D9D9" w:themeColor="background1" w:themeShade="D9"/>
          <w:kern w:val="2"/>
          <w:szCs w:val="22"/>
        </w:rPr>
        <w:t>財務報告發生重編時，審計公費</w:t>
      </w:r>
      <w:r w:rsidR="00473904" w:rsidRPr="00A50D89">
        <w:rPr>
          <w:rFonts w:ascii="Times New Roman" w:eastAsia="標楷體" w:hAnsi="Times New Roman" w:cs="Times New Roman"/>
          <w:color w:val="D9D9D9" w:themeColor="background1" w:themeShade="D9"/>
          <w:kern w:val="2"/>
          <w:szCs w:val="22"/>
          <w:lang w:eastAsia="zh-HK"/>
        </w:rPr>
        <w:t>會</w:t>
      </w:r>
      <w:r w:rsidR="00B0736E" w:rsidRPr="00A50D89">
        <w:rPr>
          <w:rFonts w:ascii="Times New Roman" w:eastAsia="標楷體" w:hAnsi="Times New Roman" w:cs="Times New Roman"/>
          <w:color w:val="D9D9D9" w:themeColor="background1" w:themeShade="D9"/>
          <w:kern w:val="2"/>
          <w:szCs w:val="22"/>
        </w:rPr>
        <w:t>顯著增加</w:t>
      </w:r>
      <w:r w:rsidR="00B0736E" w:rsidRPr="00A50D89">
        <w:rPr>
          <w:rFonts w:ascii="Times New Roman" w:eastAsia="標楷體" w:hAnsi="Times New Roman" w:cs="Times New Roman"/>
          <w:iCs/>
          <w:color w:val="D9D9D9" w:themeColor="background1" w:themeShade="D9"/>
          <w:kern w:val="2"/>
          <w:szCs w:val="22"/>
        </w:rPr>
        <w:t>，</w:t>
      </w:r>
      <w:r w:rsidR="00473904" w:rsidRPr="00A50D89">
        <w:rPr>
          <w:rFonts w:ascii="Times New Roman" w:eastAsia="標楷體" w:hAnsi="Times New Roman" w:cs="Times New Roman"/>
          <w:iCs/>
          <w:color w:val="D9D9D9" w:themeColor="background1" w:themeShade="D9"/>
          <w:kern w:val="2"/>
          <w:szCs w:val="22"/>
          <w:lang w:eastAsia="zh-HK"/>
        </w:rPr>
        <w:t>此</w:t>
      </w:r>
      <w:r w:rsidR="00473904" w:rsidRPr="00A50D89">
        <w:rPr>
          <w:rFonts w:ascii="Times New Roman" w:eastAsia="標楷體" w:hAnsi="Times New Roman" w:cs="Times New Roman"/>
          <w:iCs/>
          <w:color w:val="D9D9D9" w:themeColor="background1" w:themeShade="D9"/>
          <w:kern w:val="2"/>
          <w:szCs w:val="22"/>
        </w:rPr>
        <w:t>顯示</w:t>
      </w:r>
      <w:r w:rsidR="00473904" w:rsidRPr="00A50D89">
        <w:rPr>
          <w:rFonts w:ascii="Times New Roman" w:eastAsia="標楷體" w:hAnsi="Times New Roman" w:cs="Times New Roman"/>
          <w:iCs/>
          <w:color w:val="D9D9D9" w:themeColor="background1" w:themeShade="D9"/>
          <w:kern w:val="2"/>
          <w:szCs w:val="22"/>
          <w:lang w:eastAsia="zh-HK"/>
        </w:rPr>
        <w:t>會</w:t>
      </w:r>
      <w:r w:rsidR="00B0736E" w:rsidRPr="00A50D89">
        <w:rPr>
          <w:rFonts w:ascii="Times New Roman" w:eastAsia="標楷體" w:hAnsi="Times New Roman" w:cs="Times New Roman"/>
          <w:iCs/>
          <w:color w:val="D9D9D9" w:themeColor="background1" w:themeShade="D9"/>
          <w:kern w:val="2"/>
          <w:szCs w:val="22"/>
        </w:rPr>
        <w:t>計師在面對</w:t>
      </w:r>
      <w:r w:rsidR="00473904" w:rsidRPr="00A50D89">
        <w:rPr>
          <w:rFonts w:ascii="Times New Roman" w:eastAsia="標楷體" w:hAnsi="Times New Roman" w:cs="Times New Roman"/>
          <w:iCs/>
          <w:color w:val="D9D9D9" w:themeColor="background1" w:themeShade="D9"/>
          <w:kern w:val="2"/>
          <w:szCs w:val="22"/>
          <w:lang w:eastAsia="zh-HK"/>
        </w:rPr>
        <w:t>有投保</w:t>
      </w:r>
      <w:r w:rsidR="00B0736E" w:rsidRPr="00A50D89">
        <w:rPr>
          <w:rFonts w:ascii="Times New Roman" w:eastAsia="標楷體" w:hAnsi="Times New Roman" w:cs="Times New Roman"/>
          <w:iCs/>
          <w:color w:val="D9D9D9" w:themeColor="background1" w:themeShade="D9"/>
          <w:kern w:val="2"/>
          <w:szCs w:val="22"/>
        </w:rPr>
        <w:t xml:space="preserve"> D&amp;O </w:t>
      </w:r>
      <w:r w:rsidR="00473904" w:rsidRPr="00A50D89">
        <w:rPr>
          <w:rFonts w:ascii="Times New Roman" w:eastAsia="標楷體" w:hAnsi="Times New Roman" w:cs="Times New Roman"/>
          <w:iCs/>
          <w:color w:val="D9D9D9" w:themeColor="background1" w:themeShade="D9"/>
          <w:kern w:val="2"/>
          <w:szCs w:val="22"/>
        </w:rPr>
        <w:t>保險</w:t>
      </w:r>
      <w:r w:rsidR="00B0736E" w:rsidRPr="00A50D89">
        <w:rPr>
          <w:rFonts w:ascii="Times New Roman" w:eastAsia="標楷體" w:hAnsi="Times New Roman" w:cs="Times New Roman"/>
          <w:iCs/>
          <w:color w:val="D9D9D9" w:themeColor="background1" w:themeShade="D9"/>
          <w:kern w:val="2"/>
          <w:szCs w:val="22"/>
        </w:rPr>
        <w:t>且</w:t>
      </w:r>
      <w:r w:rsidR="00473904" w:rsidRPr="00A50D89">
        <w:rPr>
          <w:rFonts w:ascii="Times New Roman" w:eastAsia="標楷體" w:hAnsi="Times New Roman" w:cs="Times New Roman"/>
          <w:iCs/>
          <w:color w:val="D9D9D9" w:themeColor="background1" w:themeShade="D9"/>
          <w:kern w:val="2"/>
          <w:szCs w:val="22"/>
          <w:lang w:eastAsia="zh-HK"/>
        </w:rPr>
        <w:t>其</w:t>
      </w:r>
      <w:r w:rsidR="00B0736E" w:rsidRPr="00A50D89">
        <w:rPr>
          <w:rFonts w:ascii="Times New Roman" w:eastAsia="標楷體" w:hAnsi="Times New Roman" w:cs="Times New Roman"/>
          <w:iCs/>
          <w:color w:val="D9D9D9" w:themeColor="background1" w:themeShade="D9"/>
          <w:kern w:val="2"/>
          <w:szCs w:val="22"/>
        </w:rPr>
        <w:t>財</w:t>
      </w:r>
      <w:r w:rsidR="00473904" w:rsidRPr="00A50D89">
        <w:rPr>
          <w:rFonts w:ascii="Times New Roman" w:eastAsia="標楷體" w:hAnsi="Times New Roman" w:cs="Times New Roman"/>
          <w:iCs/>
          <w:color w:val="D9D9D9" w:themeColor="background1" w:themeShade="D9"/>
          <w:kern w:val="2"/>
          <w:szCs w:val="22"/>
          <w:lang w:eastAsia="zh-HK"/>
        </w:rPr>
        <w:t>務報表發生重</w:t>
      </w:r>
      <w:r w:rsidR="00B0736E" w:rsidRPr="00A50D89">
        <w:rPr>
          <w:rFonts w:ascii="Times New Roman" w:eastAsia="標楷體" w:hAnsi="Times New Roman" w:cs="Times New Roman"/>
          <w:iCs/>
          <w:color w:val="D9D9D9" w:themeColor="background1" w:themeShade="D9"/>
          <w:kern w:val="2"/>
          <w:szCs w:val="22"/>
        </w:rPr>
        <w:t>編</w:t>
      </w:r>
      <w:r w:rsidR="00473904" w:rsidRPr="00A50D89">
        <w:rPr>
          <w:rFonts w:ascii="Times New Roman" w:eastAsia="標楷體" w:hAnsi="Times New Roman" w:cs="Times New Roman"/>
          <w:iCs/>
          <w:color w:val="D9D9D9" w:themeColor="background1" w:themeShade="D9"/>
          <w:kern w:val="2"/>
          <w:szCs w:val="22"/>
        </w:rPr>
        <w:t>的公司時，傾向採取更為謹慎的審計策略，進而擴大</w:t>
      </w:r>
      <w:r w:rsidR="00473904" w:rsidRPr="00A50D89">
        <w:rPr>
          <w:rFonts w:ascii="Times New Roman" w:eastAsia="標楷體" w:hAnsi="Times New Roman" w:cs="Times New Roman"/>
          <w:iCs/>
          <w:color w:val="D9D9D9" w:themeColor="background1" w:themeShade="D9"/>
          <w:kern w:val="2"/>
          <w:szCs w:val="22"/>
          <w:lang w:eastAsia="zh-HK"/>
        </w:rPr>
        <w:t>查核</w:t>
      </w:r>
      <w:r w:rsidR="00B0736E" w:rsidRPr="00A50D89">
        <w:rPr>
          <w:rFonts w:ascii="Times New Roman" w:eastAsia="標楷體" w:hAnsi="Times New Roman" w:cs="Times New Roman"/>
          <w:iCs/>
          <w:color w:val="D9D9D9" w:themeColor="background1" w:themeShade="D9"/>
          <w:kern w:val="2"/>
          <w:szCs w:val="22"/>
        </w:rPr>
        <w:t>程序</w:t>
      </w:r>
      <w:r w:rsidR="00473904" w:rsidRPr="00A50D89">
        <w:rPr>
          <w:rFonts w:ascii="Times New Roman" w:eastAsia="標楷體" w:hAnsi="Times New Roman" w:cs="Times New Roman"/>
          <w:iCs/>
          <w:color w:val="D9D9D9" w:themeColor="background1" w:themeShade="D9"/>
          <w:kern w:val="2"/>
          <w:szCs w:val="22"/>
          <w:lang w:eastAsia="zh-HK"/>
        </w:rPr>
        <w:t>並投入更多的審計資源</w:t>
      </w:r>
      <w:r w:rsidR="00473904" w:rsidRPr="00A50D89">
        <w:rPr>
          <w:rFonts w:ascii="Times New Roman" w:eastAsia="標楷體" w:hAnsi="Times New Roman" w:cs="Times New Roman"/>
          <w:color w:val="D9D9D9" w:themeColor="background1" w:themeShade="D9"/>
          <w:kern w:val="2"/>
          <w:szCs w:val="22"/>
        </w:rPr>
        <w:t>，</w:t>
      </w:r>
      <w:r w:rsidR="00473904" w:rsidRPr="00A50D89">
        <w:rPr>
          <w:rFonts w:ascii="Times New Roman" w:eastAsia="標楷體" w:hAnsi="Times New Roman" w:cs="Times New Roman"/>
          <w:color w:val="D9D9D9" w:themeColor="background1" w:themeShade="D9"/>
          <w:kern w:val="2"/>
          <w:szCs w:val="22"/>
          <w:lang w:eastAsia="zh-HK"/>
        </w:rPr>
        <w:t>此結果</w:t>
      </w:r>
      <w:r w:rsidR="00473904" w:rsidRPr="00A50D89">
        <w:rPr>
          <w:rFonts w:ascii="Times New Roman" w:eastAsia="標楷體" w:hAnsi="Times New Roman" w:cs="Times New Roman"/>
          <w:color w:val="D9D9D9" w:themeColor="background1" w:themeShade="D9"/>
          <w:kern w:val="2"/>
          <w:szCs w:val="22"/>
        </w:rPr>
        <w:t>支持</w:t>
      </w:r>
      <w:r w:rsidR="00473904" w:rsidRPr="00A50D89">
        <w:rPr>
          <w:rFonts w:ascii="Times New Roman" w:eastAsia="標楷體" w:hAnsi="Times New Roman" w:cs="Times New Roman"/>
          <w:color w:val="D9D9D9" w:themeColor="background1" w:themeShade="D9"/>
          <w:kern w:val="2"/>
          <w:szCs w:val="22"/>
        </w:rPr>
        <w:t>H2</w:t>
      </w:r>
      <w:r w:rsidR="00B0736E" w:rsidRPr="00A50D89">
        <w:rPr>
          <w:rFonts w:ascii="Times New Roman" w:eastAsia="標楷體" w:hAnsi="Times New Roman" w:cs="Times New Roman"/>
          <w:iCs/>
          <w:color w:val="D9D9D9" w:themeColor="background1" w:themeShade="D9"/>
          <w:kern w:val="2"/>
          <w:szCs w:val="22"/>
        </w:rPr>
        <w:t>。</w:t>
      </w:r>
    </w:p>
    <w:p w14:paraId="49571590" w14:textId="2CDFFCEA" w:rsidR="00B0736E" w:rsidRPr="00A50D89" w:rsidRDefault="00CD21D7"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lang w:eastAsia="zh-HK"/>
        </w:rPr>
        <w:t>而實證結果也</w:t>
      </w:r>
      <w:r w:rsidRPr="00A50D89">
        <w:rPr>
          <w:rFonts w:ascii="Times New Roman" w:eastAsia="標楷體" w:hAnsi="Times New Roman" w:cs="Times New Roman"/>
          <w:color w:val="D9D9D9" w:themeColor="background1" w:themeShade="D9"/>
          <w:kern w:val="2"/>
          <w:szCs w:val="22"/>
        </w:rPr>
        <w:t>顯示，</w:t>
      </w:r>
      <w:r w:rsidRPr="00A50D89">
        <w:rPr>
          <w:rFonts w:ascii="Times New Roman" w:eastAsia="標楷體" w:hAnsi="Times New Roman" w:cs="Times New Roman"/>
          <w:i/>
          <w:color w:val="D9D9D9" w:themeColor="background1" w:themeShade="D9"/>
        </w:rPr>
        <w:t>D&amp;O_AMOUNT *RESTATE</w:t>
      </w:r>
      <w:r w:rsidRPr="00A50D89">
        <w:rPr>
          <w:rFonts w:ascii="Times New Roman" w:eastAsia="標楷體" w:hAnsi="Times New Roman" w:cs="Times New Roman"/>
          <w:color w:val="D9D9D9" w:themeColor="background1" w:themeShade="D9"/>
          <w:lang w:eastAsia="zh-HK"/>
        </w:rPr>
        <w:t>與</w:t>
      </w:r>
      <w:r w:rsidRPr="00A50D89">
        <w:rPr>
          <w:rFonts w:ascii="Times New Roman" w:eastAsia="標楷體" w:hAnsi="Times New Roman" w:cs="Times New Roman"/>
          <w:i/>
          <w:color w:val="D9D9D9" w:themeColor="background1" w:themeShade="D9"/>
          <w:kern w:val="2"/>
          <w:szCs w:val="22"/>
        </w:rPr>
        <w:t>FEE</w:t>
      </w:r>
      <w:r w:rsidRPr="00A50D89">
        <w:rPr>
          <w:rFonts w:ascii="Times New Roman" w:eastAsia="標楷體" w:hAnsi="Times New Roman" w:cs="Times New Roman"/>
          <w:color w:val="D9D9D9" w:themeColor="background1" w:themeShade="D9"/>
          <w:kern w:val="2"/>
          <w:szCs w:val="22"/>
        </w:rPr>
        <w:t>間</w:t>
      </w:r>
      <w:r w:rsidRPr="00A50D89">
        <w:rPr>
          <w:rFonts w:ascii="Times New Roman" w:eastAsia="標楷體" w:hAnsi="Times New Roman" w:cs="Times New Roman"/>
          <w:color w:val="D9D9D9" w:themeColor="background1" w:themeShade="D9"/>
          <w:kern w:val="2"/>
          <w:szCs w:val="22"/>
          <w:lang w:eastAsia="zh-HK"/>
        </w:rPr>
        <w:t>呈</w:t>
      </w:r>
      <w:r w:rsidRPr="00A50D89">
        <w:rPr>
          <w:rFonts w:ascii="Times New Roman" w:eastAsia="標楷體" w:hAnsi="Times New Roman" w:cs="Times New Roman"/>
          <w:color w:val="D9D9D9" w:themeColor="background1" w:themeShade="D9"/>
          <w:kern w:val="2"/>
          <w:szCs w:val="22"/>
        </w:rPr>
        <w:t>顯著正相關，</w:t>
      </w:r>
      <w:r w:rsidRPr="00A50D89">
        <w:rPr>
          <w:rFonts w:ascii="Times New Roman" w:eastAsia="標楷體" w:hAnsi="Times New Roman" w:cs="Times New Roman"/>
          <w:color w:val="D9D9D9" w:themeColor="background1" w:themeShade="D9"/>
          <w:kern w:val="2"/>
          <w:szCs w:val="22"/>
          <w:lang w:eastAsia="zh-HK"/>
        </w:rPr>
        <w:t>即</w:t>
      </w:r>
      <w:r w:rsidRPr="00A50D89">
        <w:rPr>
          <w:rFonts w:ascii="Times New Roman" w:eastAsia="標楷體" w:hAnsi="Times New Roman" w:cs="Times New Roman"/>
          <w:iCs/>
          <w:color w:val="D9D9D9" w:themeColor="background1" w:themeShade="D9"/>
          <w:kern w:val="2"/>
          <w:szCs w:val="22"/>
        </w:rPr>
        <w:t>對於投保高額</w:t>
      </w:r>
      <w:r w:rsidRPr="00A50D89">
        <w:rPr>
          <w:rFonts w:ascii="Times New Roman" w:eastAsia="標楷體" w:hAnsi="Times New Roman" w:cs="Times New Roman"/>
          <w:iCs/>
          <w:color w:val="D9D9D9" w:themeColor="background1" w:themeShade="D9"/>
          <w:kern w:val="2"/>
          <w:szCs w:val="22"/>
        </w:rPr>
        <w:t xml:space="preserve"> D&amp;O </w:t>
      </w:r>
      <w:r w:rsidRPr="00A50D89">
        <w:rPr>
          <w:rFonts w:ascii="Times New Roman" w:eastAsia="標楷體" w:hAnsi="Times New Roman" w:cs="Times New Roman"/>
          <w:iCs/>
          <w:color w:val="D9D9D9" w:themeColor="background1" w:themeShade="D9"/>
          <w:kern w:val="2"/>
          <w:szCs w:val="22"/>
        </w:rPr>
        <w:t>責任險且發生財</w:t>
      </w:r>
      <w:r w:rsidRPr="00A50D89">
        <w:rPr>
          <w:rFonts w:ascii="Times New Roman" w:eastAsia="標楷體" w:hAnsi="Times New Roman" w:cs="Times New Roman"/>
          <w:iCs/>
          <w:color w:val="D9D9D9" w:themeColor="background1" w:themeShade="D9"/>
          <w:kern w:val="2"/>
          <w:szCs w:val="22"/>
          <w:lang w:eastAsia="zh-HK"/>
        </w:rPr>
        <w:t>務</w:t>
      </w:r>
      <w:r w:rsidRPr="00A50D89">
        <w:rPr>
          <w:rFonts w:ascii="Times New Roman" w:eastAsia="標楷體" w:hAnsi="Times New Roman" w:cs="Times New Roman"/>
          <w:iCs/>
          <w:color w:val="D9D9D9" w:themeColor="background1" w:themeShade="D9"/>
          <w:kern w:val="2"/>
          <w:szCs w:val="22"/>
        </w:rPr>
        <w:t>報</w:t>
      </w:r>
      <w:r w:rsidRPr="00A50D89">
        <w:rPr>
          <w:rFonts w:ascii="Times New Roman" w:eastAsia="標楷體" w:hAnsi="Times New Roman" w:cs="Times New Roman"/>
          <w:iCs/>
          <w:color w:val="D9D9D9" w:themeColor="background1" w:themeShade="D9"/>
          <w:kern w:val="2"/>
          <w:szCs w:val="22"/>
          <w:lang w:eastAsia="zh-HK"/>
        </w:rPr>
        <w:t>表</w:t>
      </w:r>
      <w:r w:rsidRPr="00A50D89">
        <w:rPr>
          <w:rFonts w:ascii="Times New Roman" w:eastAsia="標楷體" w:hAnsi="Times New Roman" w:cs="Times New Roman"/>
          <w:iCs/>
          <w:color w:val="D9D9D9" w:themeColor="background1" w:themeShade="D9"/>
          <w:kern w:val="2"/>
          <w:szCs w:val="22"/>
        </w:rPr>
        <w:t>重編的公司，</w:t>
      </w:r>
      <w:r w:rsidRPr="00A50D89">
        <w:rPr>
          <w:rFonts w:ascii="Times New Roman" w:eastAsia="標楷體" w:hAnsi="Times New Roman" w:cs="Times New Roman"/>
          <w:iCs/>
          <w:color w:val="D9D9D9" w:themeColor="background1" w:themeShade="D9"/>
          <w:kern w:val="2"/>
          <w:szCs w:val="22"/>
          <w:lang w:eastAsia="zh-HK"/>
        </w:rPr>
        <w:t>會</w:t>
      </w:r>
      <w:r w:rsidRPr="00A50D89">
        <w:rPr>
          <w:rFonts w:ascii="Times New Roman" w:eastAsia="標楷體" w:hAnsi="Times New Roman" w:cs="Times New Roman"/>
          <w:iCs/>
          <w:color w:val="D9D9D9" w:themeColor="background1" w:themeShade="D9"/>
          <w:kern w:val="2"/>
          <w:szCs w:val="22"/>
        </w:rPr>
        <w:t>計師可能認為其潛在財務與聲譽風險更高，因而採取更為嚴謹與擴張的</w:t>
      </w:r>
      <w:r w:rsidRPr="00A50D89">
        <w:rPr>
          <w:rFonts w:ascii="Times New Roman" w:eastAsia="標楷體" w:hAnsi="Times New Roman" w:cs="Times New Roman"/>
          <w:iCs/>
          <w:color w:val="D9D9D9" w:themeColor="background1" w:themeShade="D9"/>
          <w:kern w:val="2"/>
          <w:szCs w:val="22"/>
          <w:lang w:eastAsia="zh-HK"/>
        </w:rPr>
        <w:t>查核</w:t>
      </w:r>
      <w:r w:rsidRPr="00A50D89">
        <w:rPr>
          <w:rFonts w:ascii="Times New Roman" w:eastAsia="標楷體" w:hAnsi="Times New Roman" w:cs="Times New Roman"/>
          <w:iCs/>
          <w:color w:val="D9D9D9" w:themeColor="background1" w:themeShade="D9"/>
          <w:kern w:val="2"/>
          <w:szCs w:val="22"/>
        </w:rPr>
        <w:t>程序，致</w:t>
      </w:r>
      <w:r w:rsidRPr="00A50D89">
        <w:rPr>
          <w:rFonts w:ascii="Times New Roman" w:eastAsia="標楷體" w:hAnsi="Times New Roman" w:cs="Times New Roman"/>
          <w:iCs/>
          <w:color w:val="D9D9D9" w:themeColor="background1" w:themeShade="D9"/>
          <w:kern w:val="2"/>
          <w:szCs w:val="22"/>
          <w:lang w:eastAsia="zh-HK"/>
        </w:rPr>
        <w:t>使</w:t>
      </w:r>
      <w:r w:rsidRPr="00A50D89">
        <w:rPr>
          <w:rFonts w:ascii="Times New Roman" w:eastAsia="標楷體" w:hAnsi="Times New Roman" w:cs="Times New Roman"/>
          <w:iCs/>
          <w:color w:val="D9D9D9" w:themeColor="background1" w:themeShade="D9"/>
          <w:kern w:val="2"/>
          <w:szCs w:val="22"/>
        </w:rPr>
        <w:t>審計</w:t>
      </w:r>
      <w:r w:rsidRPr="00A50D89">
        <w:rPr>
          <w:rFonts w:ascii="Times New Roman" w:eastAsia="標楷體" w:hAnsi="Times New Roman" w:cs="Times New Roman"/>
          <w:iCs/>
          <w:color w:val="D9D9D9" w:themeColor="background1" w:themeShade="D9"/>
          <w:kern w:val="2"/>
          <w:szCs w:val="22"/>
          <w:lang w:eastAsia="zh-HK"/>
        </w:rPr>
        <w:t>公</w:t>
      </w:r>
      <w:r w:rsidRPr="00A50D89">
        <w:rPr>
          <w:rFonts w:ascii="Times New Roman" w:eastAsia="標楷體" w:hAnsi="Times New Roman" w:cs="Times New Roman"/>
          <w:iCs/>
          <w:color w:val="D9D9D9" w:themeColor="background1" w:themeShade="D9"/>
          <w:kern w:val="2"/>
          <w:szCs w:val="22"/>
        </w:rPr>
        <w:t>費</w:t>
      </w:r>
      <w:r w:rsidRPr="00A50D89">
        <w:rPr>
          <w:rFonts w:ascii="Times New Roman" w:eastAsia="標楷體" w:hAnsi="Times New Roman" w:cs="Times New Roman"/>
          <w:iCs/>
          <w:color w:val="D9D9D9" w:themeColor="background1" w:themeShade="D9"/>
          <w:kern w:val="2"/>
          <w:szCs w:val="22"/>
          <w:lang w:eastAsia="zh-HK"/>
        </w:rPr>
        <w:t>也跟著</w:t>
      </w:r>
      <w:r w:rsidRPr="00A50D89">
        <w:rPr>
          <w:rFonts w:ascii="Times New Roman" w:eastAsia="標楷體" w:hAnsi="Times New Roman" w:cs="Times New Roman"/>
          <w:iCs/>
          <w:color w:val="D9D9D9" w:themeColor="background1" w:themeShade="D9"/>
          <w:kern w:val="2"/>
          <w:szCs w:val="22"/>
        </w:rPr>
        <w:t>上升</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此結果也</w:t>
      </w:r>
      <w:r w:rsidRPr="00A50D89">
        <w:rPr>
          <w:rFonts w:ascii="Times New Roman" w:eastAsia="標楷體" w:hAnsi="Times New Roman" w:cs="Times New Roman"/>
          <w:color w:val="D9D9D9" w:themeColor="background1" w:themeShade="D9"/>
          <w:kern w:val="2"/>
          <w:szCs w:val="22"/>
        </w:rPr>
        <w:t>支持</w:t>
      </w:r>
      <w:r w:rsidRPr="00A50D89">
        <w:rPr>
          <w:rFonts w:ascii="Times New Roman" w:eastAsia="標楷體" w:hAnsi="Times New Roman" w:cs="Times New Roman"/>
          <w:color w:val="D9D9D9" w:themeColor="background1" w:themeShade="D9"/>
          <w:kern w:val="2"/>
          <w:szCs w:val="22"/>
        </w:rPr>
        <w:t>H2</w:t>
      </w:r>
      <w:r w:rsidRPr="00A50D89">
        <w:rPr>
          <w:rFonts w:ascii="Times New Roman" w:eastAsia="標楷體" w:hAnsi="Times New Roman" w:cs="Times New Roman"/>
          <w:iCs/>
          <w:color w:val="D9D9D9" w:themeColor="background1" w:themeShade="D9"/>
          <w:kern w:val="2"/>
          <w:szCs w:val="22"/>
        </w:rPr>
        <w:t>。</w:t>
      </w:r>
      <w:r w:rsidR="00404761" w:rsidRPr="00A50D89">
        <w:rPr>
          <w:rFonts w:ascii="Times New Roman" w:eastAsia="標楷體" w:hAnsi="Times New Roman" w:cs="Times New Roman"/>
          <w:iCs/>
          <w:color w:val="D9D9D9" w:themeColor="background1" w:themeShade="D9"/>
          <w:kern w:val="2"/>
          <w:szCs w:val="22"/>
          <w:lang w:eastAsia="zh-HK"/>
        </w:rPr>
        <w:t>此外</w:t>
      </w:r>
      <w:r w:rsidR="00404761" w:rsidRPr="00A50D89">
        <w:rPr>
          <w:rFonts w:ascii="Times New Roman" w:eastAsia="標楷體" w:hAnsi="Times New Roman" w:cs="Times New Roman"/>
          <w:color w:val="D9D9D9" w:themeColor="background1" w:themeShade="D9"/>
          <w:kern w:val="2"/>
          <w:szCs w:val="22"/>
        </w:rPr>
        <w:t>，</w:t>
      </w:r>
      <w:r w:rsidR="00404761" w:rsidRPr="00A50D89">
        <w:rPr>
          <w:rFonts w:ascii="Times New Roman" w:eastAsia="標楷體" w:hAnsi="Times New Roman" w:cs="Times New Roman"/>
          <w:i/>
          <w:color w:val="D9D9D9" w:themeColor="background1" w:themeShade="D9"/>
          <w:kern w:val="2"/>
          <w:szCs w:val="22"/>
        </w:rPr>
        <w:t>SIZE</w:t>
      </w:r>
      <w:r w:rsidR="00404761" w:rsidRPr="00A50D89">
        <w:rPr>
          <w:rFonts w:ascii="Times New Roman" w:eastAsia="標楷體" w:hAnsi="Times New Roman" w:cs="Times New Roman"/>
          <w:i/>
          <w:color w:val="D9D9D9" w:themeColor="background1" w:themeShade="D9"/>
          <w:kern w:val="2"/>
          <w:szCs w:val="22"/>
        </w:rPr>
        <w:t>、</w:t>
      </w:r>
      <w:r w:rsidR="00404761" w:rsidRPr="00A50D89">
        <w:rPr>
          <w:rFonts w:ascii="Times New Roman" w:eastAsia="標楷體" w:hAnsi="Times New Roman" w:cs="Times New Roman"/>
          <w:i/>
          <w:color w:val="D9D9D9" w:themeColor="background1" w:themeShade="D9"/>
          <w:kern w:val="2"/>
          <w:szCs w:val="22"/>
        </w:rPr>
        <w:t>ROA</w:t>
      </w:r>
      <w:r w:rsidR="00404761" w:rsidRPr="00A50D89">
        <w:rPr>
          <w:rFonts w:ascii="Times New Roman" w:eastAsia="標楷體" w:hAnsi="Times New Roman" w:cs="Times New Roman"/>
          <w:i/>
          <w:color w:val="D9D9D9" w:themeColor="background1" w:themeShade="D9"/>
          <w:kern w:val="2"/>
          <w:szCs w:val="22"/>
        </w:rPr>
        <w:t>、</w:t>
      </w:r>
      <w:r w:rsidR="00404761" w:rsidRPr="00A50D89">
        <w:rPr>
          <w:rFonts w:ascii="Times New Roman" w:eastAsia="標楷體" w:hAnsi="Times New Roman" w:cs="Times New Roman"/>
          <w:color w:val="D9D9D9" w:themeColor="background1" w:themeShade="D9"/>
          <w:kern w:val="2"/>
          <w:szCs w:val="22"/>
        </w:rPr>
        <w:t xml:space="preserve"> </w:t>
      </w:r>
      <w:r w:rsidR="00404761" w:rsidRPr="00A50D89">
        <w:rPr>
          <w:rFonts w:ascii="Times New Roman" w:eastAsia="標楷體" w:hAnsi="Times New Roman" w:cs="Times New Roman"/>
          <w:i/>
          <w:color w:val="D9D9D9" w:themeColor="background1" w:themeShade="D9"/>
          <w:kern w:val="2"/>
          <w:szCs w:val="22"/>
        </w:rPr>
        <w:t>INDBOARD</w:t>
      </w:r>
      <w:r w:rsidR="00404761" w:rsidRPr="00A50D89">
        <w:rPr>
          <w:rFonts w:ascii="Times New Roman" w:eastAsia="標楷體" w:hAnsi="Times New Roman" w:cs="Times New Roman"/>
          <w:color w:val="D9D9D9" w:themeColor="background1" w:themeShade="D9"/>
          <w:kern w:val="2"/>
          <w:szCs w:val="22"/>
        </w:rPr>
        <w:t>與</w:t>
      </w:r>
      <w:r w:rsidR="00404761" w:rsidRPr="00A50D89">
        <w:rPr>
          <w:rFonts w:ascii="Times New Roman" w:eastAsia="標楷體" w:hAnsi="Times New Roman" w:cs="Times New Roman"/>
          <w:i/>
          <w:color w:val="D9D9D9" w:themeColor="background1" w:themeShade="D9"/>
          <w:kern w:val="2"/>
          <w:szCs w:val="22"/>
        </w:rPr>
        <w:t>FEE</w:t>
      </w:r>
      <w:r w:rsidR="00404761" w:rsidRPr="00A50D89">
        <w:rPr>
          <w:rFonts w:ascii="Times New Roman" w:eastAsia="標楷體" w:hAnsi="Times New Roman" w:cs="Times New Roman"/>
          <w:color w:val="D9D9D9" w:themeColor="background1" w:themeShade="D9"/>
          <w:kern w:val="2"/>
          <w:szCs w:val="22"/>
        </w:rPr>
        <w:t>間</w:t>
      </w:r>
      <w:r w:rsidR="00404761" w:rsidRPr="00A50D89">
        <w:rPr>
          <w:rFonts w:ascii="Times New Roman" w:eastAsia="標楷體" w:hAnsi="Times New Roman" w:cs="Times New Roman"/>
          <w:color w:val="D9D9D9" w:themeColor="background1" w:themeShade="D9"/>
          <w:kern w:val="2"/>
          <w:szCs w:val="22"/>
          <w:lang w:eastAsia="zh-HK"/>
        </w:rPr>
        <w:t>亦呈</w:t>
      </w:r>
      <w:r w:rsidR="00404761" w:rsidRPr="00A50D89">
        <w:rPr>
          <w:rFonts w:ascii="Times New Roman" w:eastAsia="標楷體" w:hAnsi="Times New Roman" w:cs="Times New Roman"/>
          <w:color w:val="D9D9D9" w:themeColor="background1" w:themeShade="D9"/>
          <w:kern w:val="2"/>
          <w:szCs w:val="22"/>
        </w:rPr>
        <w:t>顯著正相關，</w:t>
      </w:r>
      <w:r w:rsidR="00404761" w:rsidRPr="00A50D89">
        <w:rPr>
          <w:rFonts w:ascii="Times New Roman" w:eastAsia="標楷體" w:hAnsi="Times New Roman" w:cs="Times New Roman"/>
          <w:color w:val="D9D9D9" w:themeColor="background1" w:themeShade="D9"/>
          <w:kern w:val="2"/>
          <w:szCs w:val="22"/>
          <w:lang w:eastAsia="zh-HK"/>
        </w:rPr>
        <w:t>這些結果皆與表</w:t>
      </w:r>
      <w:r w:rsidR="00404761" w:rsidRPr="00A50D89">
        <w:rPr>
          <w:rFonts w:ascii="Times New Roman" w:eastAsia="標楷體" w:hAnsi="Times New Roman" w:cs="Times New Roman"/>
          <w:color w:val="D9D9D9" w:themeColor="background1" w:themeShade="D9"/>
          <w:kern w:val="2"/>
          <w:szCs w:val="22"/>
        </w:rPr>
        <w:t>5</w:t>
      </w:r>
      <w:r w:rsidR="00404761" w:rsidRPr="00A50D89">
        <w:rPr>
          <w:rFonts w:ascii="Times New Roman" w:eastAsia="標楷體" w:hAnsi="Times New Roman" w:cs="Times New Roman"/>
          <w:color w:val="D9D9D9" w:themeColor="background1" w:themeShade="D9"/>
          <w:kern w:val="2"/>
          <w:szCs w:val="22"/>
          <w:lang w:eastAsia="zh-HK"/>
        </w:rPr>
        <w:t>一致</w:t>
      </w:r>
      <w:r w:rsidR="00404761" w:rsidRPr="00A50D89">
        <w:rPr>
          <w:rFonts w:ascii="Times New Roman" w:eastAsia="標楷體" w:hAnsi="Times New Roman" w:cs="Times New Roman"/>
          <w:color w:val="D9D9D9" w:themeColor="background1" w:themeShade="D9"/>
          <w:kern w:val="2"/>
          <w:szCs w:val="22"/>
        </w:rPr>
        <w:t>。</w:t>
      </w:r>
    </w:p>
    <w:p w14:paraId="0E24E2A1" w14:textId="334BA141" w:rsidR="008F5C1A" w:rsidRPr="00A50D89" w:rsidRDefault="008E0AB0" w:rsidP="00A9502B">
      <w:pPr>
        <w:pStyle w:val="a3"/>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b/>
          <w:bCs/>
          <w:color w:val="D9D9D9" w:themeColor="background1" w:themeShade="D9"/>
          <w:kern w:val="0"/>
          <w:szCs w:val="24"/>
        </w:rPr>
        <w:lastRenderedPageBreak/>
        <w:t>表</w:t>
      </w:r>
      <w:r w:rsidRPr="00A50D89">
        <w:rPr>
          <w:rFonts w:ascii="Times New Roman" w:eastAsia="標楷體" w:hAnsi="Times New Roman" w:cs="Times New Roman"/>
          <w:b/>
          <w:bCs/>
          <w:color w:val="D9D9D9" w:themeColor="background1" w:themeShade="D9"/>
          <w:kern w:val="0"/>
          <w:szCs w:val="24"/>
        </w:rPr>
        <w:t xml:space="preserve"> </w:t>
      </w:r>
      <w:r w:rsidR="00CD21D7" w:rsidRPr="00A50D89">
        <w:rPr>
          <w:rFonts w:ascii="Times New Roman" w:eastAsia="標楷體" w:hAnsi="Times New Roman" w:cs="Times New Roman"/>
          <w:b/>
          <w:bCs/>
          <w:color w:val="D9D9D9" w:themeColor="background1" w:themeShade="D9"/>
          <w:kern w:val="0"/>
          <w:szCs w:val="24"/>
        </w:rPr>
        <w:t>6</w:t>
      </w:r>
      <w:r w:rsidRPr="00A50D89">
        <w:rPr>
          <w:rFonts w:ascii="Times New Roman" w:eastAsia="標楷體" w:hAnsi="Times New Roman" w:cs="Times New Roman"/>
          <w:b/>
          <w:bCs/>
          <w:color w:val="D9D9D9" w:themeColor="background1" w:themeShade="D9"/>
          <w:kern w:val="0"/>
          <w:szCs w:val="24"/>
        </w:rPr>
        <w:t>：公司是否投保</w:t>
      </w:r>
      <w:r w:rsidRPr="00A50D89">
        <w:rPr>
          <w:rFonts w:ascii="Times New Roman" w:eastAsia="標楷體" w:hAnsi="Times New Roman" w:cs="Times New Roman"/>
          <w:b/>
          <w:bCs/>
          <w:color w:val="D9D9D9" w:themeColor="background1" w:themeShade="D9"/>
          <w:kern w:val="0"/>
          <w:szCs w:val="24"/>
        </w:rPr>
        <w:t>D&amp;O</w:t>
      </w:r>
      <w:r w:rsidRPr="00A50D89">
        <w:rPr>
          <w:rFonts w:ascii="Times New Roman" w:eastAsia="標楷體" w:hAnsi="Times New Roman" w:cs="Times New Roman"/>
          <w:b/>
          <w:bCs/>
          <w:color w:val="D9D9D9" w:themeColor="background1" w:themeShade="D9"/>
          <w:kern w:val="0"/>
          <w:szCs w:val="24"/>
        </w:rPr>
        <w:t>責任險與財報是否重編之交乘項與審計公費之關係</w:t>
      </w:r>
    </w:p>
    <w:tbl>
      <w:tblPr>
        <w:tblW w:w="8918" w:type="dxa"/>
        <w:tblInd w:w="-284" w:type="dxa"/>
        <w:tblCellMar>
          <w:left w:w="28" w:type="dxa"/>
          <w:right w:w="28" w:type="dxa"/>
        </w:tblCellMar>
        <w:tblLook w:val="04A0" w:firstRow="1" w:lastRow="0" w:firstColumn="1" w:lastColumn="0" w:noHBand="0" w:noVBand="1"/>
      </w:tblPr>
      <w:tblGrid>
        <w:gridCol w:w="3261"/>
        <w:gridCol w:w="1134"/>
        <w:gridCol w:w="2174"/>
        <w:gridCol w:w="2349"/>
      </w:tblGrid>
      <w:tr w:rsidR="002369B8" w:rsidRPr="00A50D89" w14:paraId="07C43579" w14:textId="246CCC46" w:rsidTr="004C5C68">
        <w:trPr>
          <w:trHeight w:val="1423"/>
        </w:trPr>
        <w:tc>
          <w:tcPr>
            <w:tcW w:w="8918" w:type="dxa"/>
            <w:gridSpan w:val="4"/>
            <w:tcBorders>
              <w:top w:val="single" w:sz="12" w:space="0" w:color="auto"/>
              <w:left w:val="nil"/>
              <w:bottom w:val="single" w:sz="4" w:space="0" w:color="auto"/>
              <w:right w:val="nil"/>
            </w:tcBorders>
            <w:shd w:val="clear" w:color="000000" w:fill="FFFFFF"/>
            <w:noWrap/>
            <w:vAlign w:val="center"/>
          </w:tcPr>
          <w:p w14:paraId="612D1C49" w14:textId="662F3079" w:rsidR="004C5C68" w:rsidRPr="00A50D89" w:rsidRDefault="00A9502B" w:rsidP="00A9502B">
            <w:pPr>
              <w:widowControl/>
              <w:spacing w:line="420" w:lineRule="exact"/>
              <w:jc w:val="both"/>
              <w:rPr>
                <w:rFonts w:ascii="Times New Roman" w:eastAsia="標楷體" w:hAnsi="Times New Roman" w:cs="Times New Roman"/>
                <w:color w:val="D9D9D9" w:themeColor="background1" w:themeShade="D9"/>
                <w:sz w:val="16"/>
                <w:szCs w:val="16"/>
              </w:rPr>
            </w:pPr>
            <m:oMathPara>
              <m:oMath>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FEE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r>
                  <w:rPr>
                    <w:rFonts w:ascii="Cambria Math" w:eastAsia="標楷體" w:hAnsi="Cambria Math" w:cs="Times New Roman"/>
                    <w:color w:val="D9D9D9" w:themeColor="background1" w:themeShade="D9"/>
                    <w:sz w:val="16"/>
                    <w:szCs w:val="16"/>
                  </w:rPr>
                  <m:t>γ</m:t>
                </m:r>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1</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 xml:space="preserve"> </m:t>
                </m:r>
                <m:r>
                  <w:rPr>
                    <w:rFonts w:ascii="Cambria Math" w:eastAsia="標楷體" w:hAnsi="Cambria Math" w:cs="Times New Roman"/>
                    <w:color w:val="D9D9D9" w:themeColor="background1" w:themeShade="D9"/>
                    <w:kern w:val="0"/>
                    <w:sz w:val="16"/>
                    <w:szCs w:val="16"/>
                  </w:rPr>
                  <m:t xml:space="preserve">or </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O_AMOUNT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2</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RESTATE</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3</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 xml:space="preserve"> </m:t>
                </m:r>
                <m:r>
                  <w:rPr>
                    <w:rFonts w:ascii="Cambria Math" w:eastAsia="標楷體" w:hAnsi="Cambria Math" w:cs="Times New Roman"/>
                    <w:color w:val="D9D9D9" w:themeColor="background1" w:themeShade="D9"/>
                    <w:kern w:val="0"/>
                    <w:sz w:val="16"/>
                    <w:szCs w:val="16"/>
                  </w:rPr>
                  <m:t xml:space="preserve">or </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O_AMOUNT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RESTATE</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4</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SIZE</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5</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ROA</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6</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DEBT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7</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REVENUE</m:t>
                    </m:r>
                    <m:r>
                      <m:rPr>
                        <m:sty m:val="p"/>
                      </m:rPr>
                      <w:rPr>
                        <w:rFonts w:ascii="Cambria Math" w:eastAsia="標楷體" w:hAnsi="Cambria Math" w:cs="Times New Roman"/>
                        <w:color w:val="D9D9D9" w:themeColor="background1" w:themeShade="D9"/>
                        <w:sz w:val="16"/>
                        <w:szCs w:val="16"/>
                      </w:rPr>
                      <m:t>_</m:t>
                    </m:r>
                    <m:r>
                      <w:rPr>
                        <w:rFonts w:ascii="Cambria Math" w:eastAsia="標楷體" w:hAnsi="Cambria Math" w:cs="Times New Roman"/>
                        <w:color w:val="D9D9D9" w:themeColor="background1" w:themeShade="D9"/>
                        <w:sz w:val="16"/>
                        <w:szCs w:val="16"/>
                      </w:rPr>
                      <m:t>RATIO</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8</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INDBOARD</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9</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SPECIALIST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γ</m:t>
                    </m:r>
                  </m:e>
                  <m:sub>
                    <m:r>
                      <m:rPr>
                        <m:sty m:val="p"/>
                      </m:rPr>
                      <w:rPr>
                        <w:rFonts w:ascii="Cambria Math" w:eastAsia="標楷體" w:hAnsi="Cambria Math" w:cs="Times New Roman"/>
                        <w:color w:val="D9D9D9" w:themeColor="background1" w:themeShade="D9"/>
                        <w:sz w:val="16"/>
                        <w:szCs w:val="16"/>
                      </w:rPr>
                      <m:t>10</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BIG</m:t>
                    </m:r>
                    <m:r>
                      <m:rPr>
                        <m:sty m:val="p"/>
                      </m:rPr>
                      <w:rPr>
                        <w:rFonts w:ascii="Cambria Math" w:eastAsia="標楷體" w:hAnsi="Cambria Math" w:cs="Times New Roman"/>
                        <w:color w:val="D9D9D9" w:themeColor="background1" w:themeShade="D9"/>
                        <w:sz w:val="16"/>
                        <w:szCs w:val="16"/>
                      </w:rPr>
                      <m:t>4</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w:rPr>
                    <w:rFonts w:ascii="Cambria Math" w:eastAsia="標楷體" w:hAnsi="Cambria Math" w:cs="Times New Roman"/>
                    <w:color w:val="D9D9D9" w:themeColor="background1" w:themeShade="D9"/>
                    <w:sz w:val="16"/>
                    <w:szCs w:val="16"/>
                  </w:rPr>
                  <m:t xml:space="preserve">+ </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YEAR+</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INDUSTRY</m:t>
                        </m:r>
                      </m:e>
                    </m:nary>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ε</m:t>
                        </m:r>
                      </m:e>
                      <m:sub>
                        <m:r>
                          <w:rPr>
                            <w:rFonts w:ascii="Cambria Math" w:eastAsia="標楷體" w:hAnsi="Cambria Math" w:cs="Times New Roman"/>
                            <w:color w:val="D9D9D9" w:themeColor="background1" w:themeShade="D9"/>
                            <w:sz w:val="16"/>
                            <w:szCs w:val="16"/>
                          </w:rPr>
                          <m:t>i,t</m:t>
                        </m:r>
                      </m:sub>
                    </m:sSub>
                  </m:e>
                </m:nary>
              </m:oMath>
            </m:oMathPara>
          </w:p>
        </w:tc>
      </w:tr>
      <w:tr w:rsidR="002369B8" w:rsidRPr="00A50D89" w14:paraId="6BC718D3" w14:textId="1AA2FA08" w:rsidTr="002879BF">
        <w:trPr>
          <w:trHeight w:val="360"/>
        </w:trPr>
        <w:tc>
          <w:tcPr>
            <w:tcW w:w="3261" w:type="dxa"/>
            <w:tcBorders>
              <w:top w:val="single" w:sz="4" w:space="0" w:color="auto"/>
              <w:left w:val="nil"/>
              <w:bottom w:val="single" w:sz="4" w:space="0" w:color="auto"/>
              <w:right w:val="nil"/>
            </w:tcBorders>
            <w:shd w:val="clear" w:color="000000" w:fill="FFFFFF"/>
            <w:noWrap/>
            <w:vAlign w:val="center"/>
            <w:hideMark/>
          </w:tcPr>
          <w:p w14:paraId="70809C91" w14:textId="77777777" w:rsidR="002879BF" w:rsidRPr="00A50D89" w:rsidRDefault="002879BF" w:rsidP="00A9502B">
            <w:pPr>
              <w:widowControl/>
              <w:spacing w:line="42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變數</w:t>
            </w:r>
          </w:p>
        </w:tc>
        <w:tc>
          <w:tcPr>
            <w:tcW w:w="1134" w:type="dxa"/>
            <w:tcBorders>
              <w:top w:val="single" w:sz="4" w:space="0" w:color="auto"/>
              <w:left w:val="nil"/>
              <w:bottom w:val="single" w:sz="4" w:space="0" w:color="auto"/>
              <w:right w:val="nil"/>
            </w:tcBorders>
            <w:shd w:val="clear" w:color="000000" w:fill="FFFFFF"/>
            <w:noWrap/>
            <w:vAlign w:val="center"/>
            <w:hideMark/>
          </w:tcPr>
          <w:p w14:paraId="110348D6" w14:textId="77777777" w:rsidR="002879BF" w:rsidRPr="00A50D89" w:rsidRDefault="002879BF" w:rsidP="00A9502B">
            <w:pPr>
              <w:widowControl/>
              <w:spacing w:line="42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預期符號</w:t>
            </w:r>
          </w:p>
        </w:tc>
        <w:tc>
          <w:tcPr>
            <w:tcW w:w="2174" w:type="dxa"/>
            <w:tcBorders>
              <w:top w:val="single" w:sz="4" w:space="0" w:color="auto"/>
              <w:left w:val="nil"/>
              <w:bottom w:val="single" w:sz="4" w:space="0" w:color="auto"/>
              <w:right w:val="nil"/>
            </w:tcBorders>
            <w:shd w:val="clear" w:color="000000" w:fill="FFFFFF"/>
            <w:noWrap/>
            <w:vAlign w:val="center"/>
            <w:hideMark/>
          </w:tcPr>
          <w:p w14:paraId="5D143877" w14:textId="570C176E" w:rsidR="002879BF" w:rsidRPr="00A50D89" w:rsidRDefault="002879BF" w:rsidP="00A9502B">
            <w:pPr>
              <w:widowControl/>
              <w:spacing w:line="42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r w:rsidRPr="00A50D89">
              <w:rPr>
                <w:rFonts w:ascii="Times New Roman" w:eastAsia="標楷體" w:hAnsi="Times New Roman" w:cs="Times New Roman"/>
                <w:color w:val="D9D9D9" w:themeColor="background1" w:themeShade="D9"/>
                <w:kern w:val="0"/>
                <w:szCs w:val="24"/>
              </w:rPr>
              <w:t xml:space="preserve">    </w:t>
            </w:r>
          </w:p>
        </w:tc>
        <w:tc>
          <w:tcPr>
            <w:tcW w:w="2349" w:type="dxa"/>
            <w:tcBorders>
              <w:top w:val="single" w:sz="4" w:space="0" w:color="auto"/>
              <w:left w:val="nil"/>
              <w:bottom w:val="single" w:sz="4" w:space="0" w:color="auto"/>
              <w:right w:val="nil"/>
            </w:tcBorders>
            <w:shd w:val="clear" w:color="000000" w:fill="FFFFFF"/>
            <w:vAlign w:val="center"/>
          </w:tcPr>
          <w:p w14:paraId="2B43457C" w14:textId="1BF8AF73" w:rsidR="002879BF" w:rsidRPr="00A50D89" w:rsidRDefault="002879BF" w:rsidP="00A9502B">
            <w:pPr>
              <w:widowControl/>
              <w:spacing w:line="42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r w:rsidRPr="00A50D89">
              <w:rPr>
                <w:rFonts w:ascii="Times New Roman" w:eastAsia="標楷體" w:hAnsi="Times New Roman" w:cs="Times New Roman"/>
                <w:color w:val="D9D9D9" w:themeColor="background1" w:themeShade="D9"/>
                <w:kern w:val="0"/>
                <w:szCs w:val="24"/>
              </w:rPr>
              <w:t xml:space="preserve">  </w:t>
            </w:r>
          </w:p>
        </w:tc>
      </w:tr>
      <w:tr w:rsidR="002369B8" w:rsidRPr="00A50D89" w14:paraId="653214FA" w14:textId="4ECD6CA1" w:rsidTr="002879BF">
        <w:trPr>
          <w:trHeight w:val="347"/>
        </w:trPr>
        <w:tc>
          <w:tcPr>
            <w:tcW w:w="3261" w:type="dxa"/>
            <w:tcBorders>
              <w:top w:val="nil"/>
              <w:left w:val="nil"/>
              <w:bottom w:val="nil"/>
              <w:right w:val="nil"/>
            </w:tcBorders>
            <w:shd w:val="clear" w:color="000000" w:fill="FFFFFF"/>
            <w:noWrap/>
            <w:vAlign w:val="center"/>
            <w:hideMark/>
          </w:tcPr>
          <w:p w14:paraId="5010508F"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Intercept</w:t>
            </w:r>
          </w:p>
        </w:tc>
        <w:tc>
          <w:tcPr>
            <w:tcW w:w="1134" w:type="dxa"/>
            <w:tcBorders>
              <w:top w:val="nil"/>
              <w:left w:val="nil"/>
              <w:bottom w:val="nil"/>
              <w:right w:val="nil"/>
            </w:tcBorders>
            <w:shd w:val="clear" w:color="000000" w:fill="FFFFFF"/>
            <w:noWrap/>
            <w:vAlign w:val="center"/>
            <w:hideMark/>
          </w:tcPr>
          <w:p w14:paraId="1CEF6C2C"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57B01065"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3.575</w:t>
            </w:r>
            <w:r w:rsidRPr="00A50D89">
              <w:rPr>
                <w:rFonts w:ascii="Times New Roman" w:eastAsia="標楷體" w:hAnsi="Times New Roman" w:cs="Times New Roman"/>
                <w:color w:val="D9D9D9" w:themeColor="background1" w:themeShade="D9"/>
                <w:szCs w:val="24"/>
                <w:vertAlign w:val="superscript"/>
              </w:rPr>
              <w:t>***</w:t>
            </w:r>
          </w:p>
          <w:p w14:paraId="3802F9B3" w14:textId="1871D141"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(54.28) </w:t>
            </w:r>
          </w:p>
        </w:tc>
        <w:tc>
          <w:tcPr>
            <w:tcW w:w="2349" w:type="dxa"/>
            <w:tcBorders>
              <w:top w:val="nil"/>
              <w:left w:val="nil"/>
              <w:bottom w:val="nil"/>
              <w:right w:val="nil"/>
            </w:tcBorders>
            <w:shd w:val="clear" w:color="000000" w:fill="FFFFFF"/>
          </w:tcPr>
          <w:p w14:paraId="5674716D"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3.643</w:t>
            </w:r>
            <w:r w:rsidRPr="00A50D89">
              <w:rPr>
                <w:rFonts w:ascii="Times New Roman" w:eastAsia="標楷體" w:hAnsi="Times New Roman" w:cs="Times New Roman"/>
                <w:color w:val="D9D9D9" w:themeColor="background1" w:themeShade="D9"/>
                <w:szCs w:val="24"/>
                <w:vertAlign w:val="superscript"/>
              </w:rPr>
              <w:t>***</w:t>
            </w:r>
          </w:p>
          <w:p w14:paraId="28968EED" w14:textId="4C304F8B"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(54.57) </w:t>
            </w:r>
          </w:p>
        </w:tc>
      </w:tr>
      <w:tr w:rsidR="002369B8" w:rsidRPr="00A50D89" w14:paraId="1CD30A1E" w14:textId="32F5D631" w:rsidTr="002879BF">
        <w:trPr>
          <w:trHeight w:val="347"/>
        </w:trPr>
        <w:tc>
          <w:tcPr>
            <w:tcW w:w="3261" w:type="dxa"/>
            <w:tcBorders>
              <w:top w:val="nil"/>
              <w:left w:val="nil"/>
              <w:bottom w:val="nil"/>
              <w:right w:val="nil"/>
            </w:tcBorders>
            <w:shd w:val="clear" w:color="000000" w:fill="FFFFFF"/>
            <w:noWrap/>
            <w:vAlign w:val="center"/>
          </w:tcPr>
          <w:p w14:paraId="1886ADD2" w14:textId="2365FDE5"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w:t>
            </w:r>
          </w:p>
        </w:tc>
        <w:tc>
          <w:tcPr>
            <w:tcW w:w="1134" w:type="dxa"/>
            <w:tcBorders>
              <w:top w:val="nil"/>
              <w:left w:val="nil"/>
              <w:bottom w:val="nil"/>
              <w:right w:val="nil"/>
            </w:tcBorders>
            <w:shd w:val="clear" w:color="000000" w:fill="FFFFFF"/>
            <w:noWrap/>
            <w:vAlign w:val="center"/>
          </w:tcPr>
          <w:p w14:paraId="01C7194D" w14:textId="3B33605F"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tcPr>
          <w:p w14:paraId="4A344DD7"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0.060</w:t>
            </w:r>
            <w:r w:rsidRPr="00A50D89">
              <w:rPr>
                <w:rFonts w:ascii="Times New Roman" w:eastAsia="標楷體" w:hAnsi="Times New Roman" w:cs="Times New Roman"/>
                <w:color w:val="D9D9D9" w:themeColor="background1" w:themeShade="D9"/>
                <w:szCs w:val="24"/>
                <w:vertAlign w:val="superscript"/>
              </w:rPr>
              <w:t>***</w:t>
            </w:r>
          </w:p>
          <w:p w14:paraId="000361FE" w14:textId="539AFAE9"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(5.81) </w:t>
            </w:r>
          </w:p>
        </w:tc>
        <w:tc>
          <w:tcPr>
            <w:tcW w:w="2349" w:type="dxa"/>
            <w:tcBorders>
              <w:top w:val="nil"/>
              <w:left w:val="nil"/>
              <w:bottom w:val="nil"/>
              <w:right w:val="nil"/>
            </w:tcBorders>
            <w:shd w:val="clear" w:color="000000" w:fill="FFFFFF"/>
          </w:tcPr>
          <w:p w14:paraId="2D061ECA" w14:textId="7F948040"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p>
        </w:tc>
      </w:tr>
      <w:tr w:rsidR="002369B8" w:rsidRPr="00A50D89" w14:paraId="3668A816" w14:textId="77777777" w:rsidTr="002879BF">
        <w:trPr>
          <w:trHeight w:val="347"/>
        </w:trPr>
        <w:tc>
          <w:tcPr>
            <w:tcW w:w="3261" w:type="dxa"/>
            <w:tcBorders>
              <w:top w:val="nil"/>
              <w:left w:val="nil"/>
              <w:bottom w:val="nil"/>
              <w:right w:val="nil"/>
            </w:tcBorders>
            <w:shd w:val="clear" w:color="000000" w:fill="FFFFFF"/>
            <w:noWrap/>
            <w:vAlign w:val="center"/>
          </w:tcPr>
          <w:p w14:paraId="45049A7B" w14:textId="7A367063"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D&amp;O_AMOUNT</w:t>
            </w:r>
          </w:p>
        </w:tc>
        <w:tc>
          <w:tcPr>
            <w:tcW w:w="1134" w:type="dxa"/>
            <w:tcBorders>
              <w:top w:val="nil"/>
              <w:left w:val="nil"/>
              <w:bottom w:val="nil"/>
              <w:right w:val="nil"/>
            </w:tcBorders>
            <w:shd w:val="clear" w:color="000000" w:fill="FFFFFF"/>
            <w:noWrap/>
            <w:vAlign w:val="center"/>
          </w:tcPr>
          <w:p w14:paraId="5CA72F22" w14:textId="0F332220"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tcPr>
          <w:p w14:paraId="5A4C7165"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p>
        </w:tc>
        <w:tc>
          <w:tcPr>
            <w:tcW w:w="2349" w:type="dxa"/>
            <w:tcBorders>
              <w:top w:val="nil"/>
              <w:left w:val="nil"/>
              <w:bottom w:val="nil"/>
              <w:right w:val="nil"/>
            </w:tcBorders>
            <w:shd w:val="clear" w:color="000000" w:fill="FFFFFF"/>
          </w:tcPr>
          <w:p w14:paraId="07D2C3FB"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0.015</w:t>
            </w:r>
            <w:r w:rsidRPr="00A50D89">
              <w:rPr>
                <w:rFonts w:ascii="Times New Roman" w:eastAsia="標楷體" w:hAnsi="Times New Roman" w:cs="Times New Roman"/>
                <w:color w:val="D9D9D9" w:themeColor="background1" w:themeShade="D9"/>
                <w:szCs w:val="24"/>
                <w:vertAlign w:val="superscript"/>
              </w:rPr>
              <w:t>***</w:t>
            </w:r>
          </w:p>
          <w:p w14:paraId="330087DB" w14:textId="3BB517B3"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(7.45) </w:t>
            </w:r>
          </w:p>
        </w:tc>
      </w:tr>
      <w:tr w:rsidR="002369B8" w:rsidRPr="00A50D89" w14:paraId="72802DDA" w14:textId="5ED80824" w:rsidTr="002879BF">
        <w:trPr>
          <w:trHeight w:val="347"/>
        </w:trPr>
        <w:tc>
          <w:tcPr>
            <w:tcW w:w="3261" w:type="dxa"/>
            <w:tcBorders>
              <w:top w:val="nil"/>
              <w:left w:val="nil"/>
              <w:bottom w:val="nil"/>
              <w:right w:val="nil"/>
            </w:tcBorders>
            <w:shd w:val="clear" w:color="000000" w:fill="FFFFFF"/>
            <w:noWrap/>
            <w:vAlign w:val="center"/>
          </w:tcPr>
          <w:p w14:paraId="6737E741" w14:textId="556E1D0D"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RESTATE</w:t>
            </w:r>
          </w:p>
        </w:tc>
        <w:tc>
          <w:tcPr>
            <w:tcW w:w="1134" w:type="dxa"/>
            <w:tcBorders>
              <w:top w:val="nil"/>
              <w:left w:val="nil"/>
              <w:bottom w:val="nil"/>
              <w:right w:val="nil"/>
            </w:tcBorders>
            <w:shd w:val="clear" w:color="000000" w:fill="FFFFFF"/>
            <w:noWrap/>
            <w:vAlign w:val="center"/>
          </w:tcPr>
          <w:p w14:paraId="66AFA5C7" w14:textId="6CA55AA2"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tcPr>
          <w:p w14:paraId="69C700C2"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-0.025</w:t>
            </w:r>
          </w:p>
          <w:p w14:paraId="7552547D" w14:textId="1274F948"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(-0.64) </w:t>
            </w:r>
          </w:p>
        </w:tc>
        <w:tc>
          <w:tcPr>
            <w:tcW w:w="2349" w:type="dxa"/>
            <w:tcBorders>
              <w:top w:val="nil"/>
              <w:left w:val="nil"/>
              <w:bottom w:val="nil"/>
              <w:right w:val="nil"/>
            </w:tcBorders>
            <w:shd w:val="clear" w:color="000000" w:fill="FFFFFF"/>
          </w:tcPr>
          <w:p w14:paraId="108C18FD"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-0.020</w:t>
            </w:r>
          </w:p>
          <w:p w14:paraId="6F15159E" w14:textId="69A74DE4"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(-0.51) </w:t>
            </w:r>
          </w:p>
        </w:tc>
      </w:tr>
      <w:tr w:rsidR="002369B8" w:rsidRPr="00A50D89" w14:paraId="17A19C83" w14:textId="16EB50A0" w:rsidTr="002879BF">
        <w:trPr>
          <w:trHeight w:val="347"/>
        </w:trPr>
        <w:tc>
          <w:tcPr>
            <w:tcW w:w="3261" w:type="dxa"/>
            <w:tcBorders>
              <w:top w:val="nil"/>
              <w:left w:val="nil"/>
              <w:bottom w:val="nil"/>
              <w:right w:val="nil"/>
            </w:tcBorders>
            <w:shd w:val="clear" w:color="000000" w:fill="FFFFFF"/>
            <w:noWrap/>
            <w:vAlign w:val="center"/>
            <w:hideMark/>
          </w:tcPr>
          <w:p w14:paraId="4D5BA990"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D&amp;O*RESTATE</w:t>
            </w:r>
          </w:p>
        </w:tc>
        <w:tc>
          <w:tcPr>
            <w:tcW w:w="1134" w:type="dxa"/>
            <w:tcBorders>
              <w:top w:val="nil"/>
              <w:left w:val="nil"/>
              <w:bottom w:val="nil"/>
              <w:right w:val="nil"/>
            </w:tcBorders>
            <w:shd w:val="clear" w:color="000000" w:fill="FFFFFF"/>
            <w:noWrap/>
            <w:vAlign w:val="center"/>
            <w:hideMark/>
          </w:tcPr>
          <w:p w14:paraId="5084E4FC" w14:textId="06D12F02"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21FC7438"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0.069</w:t>
            </w:r>
            <w:r w:rsidRPr="00A50D89">
              <w:rPr>
                <w:rFonts w:ascii="Times New Roman" w:eastAsia="標楷體" w:hAnsi="Times New Roman" w:cs="Times New Roman"/>
                <w:color w:val="D9D9D9" w:themeColor="background1" w:themeShade="D9"/>
                <w:kern w:val="0"/>
                <w:szCs w:val="24"/>
                <w:vertAlign w:val="superscript"/>
              </w:rPr>
              <w:t>†</w:t>
            </w:r>
          </w:p>
          <w:p w14:paraId="1BD3639F" w14:textId="6D034568"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(1.41) </w:t>
            </w:r>
          </w:p>
        </w:tc>
        <w:tc>
          <w:tcPr>
            <w:tcW w:w="2349" w:type="dxa"/>
            <w:tcBorders>
              <w:top w:val="nil"/>
              <w:left w:val="nil"/>
              <w:bottom w:val="nil"/>
              <w:right w:val="nil"/>
            </w:tcBorders>
            <w:shd w:val="clear" w:color="000000" w:fill="FFFFFF"/>
          </w:tcPr>
          <w:p w14:paraId="54B55DDD" w14:textId="47BCD3C5"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p>
        </w:tc>
      </w:tr>
      <w:tr w:rsidR="002369B8" w:rsidRPr="00A50D89" w14:paraId="271BD1FC" w14:textId="77777777" w:rsidTr="002879BF">
        <w:trPr>
          <w:trHeight w:val="347"/>
        </w:trPr>
        <w:tc>
          <w:tcPr>
            <w:tcW w:w="3261" w:type="dxa"/>
            <w:tcBorders>
              <w:top w:val="nil"/>
              <w:left w:val="nil"/>
              <w:bottom w:val="nil"/>
              <w:right w:val="nil"/>
            </w:tcBorders>
            <w:shd w:val="clear" w:color="000000" w:fill="FFFFFF"/>
            <w:noWrap/>
            <w:vAlign w:val="center"/>
          </w:tcPr>
          <w:p w14:paraId="677CECC3" w14:textId="4DF386F0"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D&amp;O_AMOUNT *RESTATE</w:t>
            </w:r>
          </w:p>
        </w:tc>
        <w:tc>
          <w:tcPr>
            <w:tcW w:w="1134" w:type="dxa"/>
            <w:tcBorders>
              <w:top w:val="nil"/>
              <w:left w:val="nil"/>
              <w:bottom w:val="nil"/>
              <w:right w:val="nil"/>
            </w:tcBorders>
            <w:shd w:val="clear" w:color="000000" w:fill="FFFFFF"/>
            <w:noWrap/>
            <w:vAlign w:val="center"/>
          </w:tcPr>
          <w:p w14:paraId="3E93D174" w14:textId="53313DA6"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tcPr>
          <w:p w14:paraId="03F9CC81"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p>
        </w:tc>
        <w:tc>
          <w:tcPr>
            <w:tcW w:w="2349" w:type="dxa"/>
            <w:tcBorders>
              <w:top w:val="nil"/>
              <w:left w:val="nil"/>
              <w:bottom w:val="nil"/>
              <w:right w:val="nil"/>
            </w:tcBorders>
            <w:shd w:val="clear" w:color="000000" w:fill="FFFFFF"/>
          </w:tcPr>
          <w:p w14:paraId="2E1FA546"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0.013</w:t>
            </w:r>
            <w:r w:rsidRPr="00A50D89">
              <w:rPr>
                <w:rFonts w:ascii="Times New Roman" w:eastAsia="標楷體" w:hAnsi="Times New Roman" w:cs="Times New Roman"/>
                <w:color w:val="D9D9D9" w:themeColor="background1" w:themeShade="D9"/>
                <w:kern w:val="0"/>
                <w:szCs w:val="24"/>
                <w:vertAlign w:val="superscript"/>
              </w:rPr>
              <w:t>†</w:t>
            </w:r>
          </w:p>
          <w:p w14:paraId="32955CF4" w14:textId="0F14413B"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(1.36) </w:t>
            </w:r>
          </w:p>
        </w:tc>
      </w:tr>
      <w:tr w:rsidR="002369B8" w:rsidRPr="00A50D89" w14:paraId="2BC860EC" w14:textId="4CDEC7CB" w:rsidTr="002879BF">
        <w:trPr>
          <w:trHeight w:val="347"/>
        </w:trPr>
        <w:tc>
          <w:tcPr>
            <w:tcW w:w="3261" w:type="dxa"/>
            <w:tcBorders>
              <w:top w:val="nil"/>
              <w:left w:val="nil"/>
              <w:bottom w:val="nil"/>
              <w:right w:val="nil"/>
            </w:tcBorders>
            <w:shd w:val="clear" w:color="000000" w:fill="FFFFFF"/>
            <w:noWrap/>
            <w:vAlign w:val="center"/>
            <w:hideMark/>
          </w:tcPr>
          <w:p w14:paraId="78670015"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SIZE</w:t>
            </w:r>
          </w:p>
        </w:tc>
        <w:tc>
          <w:tcPr>
            <w:tcW w:w="1134" w:type="dxa"/>
            <w:tcBorders>
              <w:top w:val="nil"/>
              <w:left w:val="nil"/>
              <w:bottom w:val="nil"/>
              <w:right w:val="nil"/>
            </w:tcBorders>
            <w:shd w:val="clear" w:color="000000" w:fill="FFFFFF"/>
            <w:noWrap/>
            <w:vAlign w:val="center"/>
            <w:hideMark/>
          </w:tcPr>
          <w:p w14:paraId="227B1AE5" w14:textId="6DB784D6"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31324340"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0.259</w:t>
            </w:r>
            <w:r w:rsidRPr="00A50D89">
              <w:rPr>
                <w:rFonts w:ascii="Times New Roman" w:eastAsia="標楷體" w:hAnsi="Times New Roman" w:cs="Times New Roman"/>
                <w:color w:val="D9D9D9" w:themeColor="background1" w:themeShade="D9"/>
                <w:szCs w:val="24"/>
                <w:vertAlign w:val="superscript"/>
              </w:rPr>
              <w:t>***</w:t>
            </w:r>
          </w:p>
          <w:p w14:paraId="6F730D0B" w14:textId="704ABFB2"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(72.48) </w:t>
            </w:r>
          </w:p>
        </w:tc>
        <w:tc>
          <w:tcPr>
            <w:tcW w:w="2349" w:type="dxa"/>
            <w:tcBorders>
              <w:top w:val="nil"/>
              <w:left w:val="nil"/>
              <w:bottom w:val="nil"/>
              <w:right w:val="nil"/>
            </w:tcBorders>
            <w:shd w:val="clear" w:color="000000" w:fill="FFFFFF"/>
          </w:tcPr>
          <w:p w14:paraId="63A599E7"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0.254</w:t>
            </w:r>
            <w:r w:rsidRPr="00A50D89">
              <w:rPr>
                <w:rFonts w:ascii="Times New Roman" w:eastAsia="標楷體" w:hAnsi="Times New Roman" w:cs="Times New Roman"/>
                <w:color w:val="D9D9D9" w:themeColor="background1" w:themeShade="D9"/>
                <w:szCs w:val="24"/>
                <w:vertAlign w:val="superscript"/>
              </w:rPr>
              <w:t>***</w:t>
            </w:r>
          </w:p>
          <w:p w14:paraId="304FE346" w14:textId="630E2315"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(68.65) </w:t>
            </w:r>
          </w:p>
        </w:tc>
      </w:tr>
      <w:tr w:rsidR="002369B8" w:rsidRPr="00A50D89" w14:paraId="78E68D97" w14:textId="03CEB9AB" w:rsidTr="002879BF">
        <w:trPr>
          <w:trHeight w:val="347"/>
        </w:trPr>
        <w:tc>
          <w:tcPr>
            <w:tcW w:w="3261" w:type="dxa"/>
            <w:tcBorders>
              <w:top w:val="nil"/>
              <w:left w:val="nil"/>
              <w:bottom w:val="nil"/>
              <w:right w:val="nil"/>
            </w:tcBorders>
            <w:shd w:val="clear" w:color="000000" w:fill="FFFFFF"/>
            <w:noWrap/>
            <w:vAlign w:val="center"/>
            <w:hideMark/>
          </w:tcPr>
          <w:p w14:paraId="413B1660"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ROA</w:t>
            </w:r>
          </w:p>
        </w:tc>
        <w:tc>
          <w:tcPr>
            <w:tcW w:w="1134" w:type="dxa"/>
            <w:tcBorders>
              <w:top w:val="nil"/>
              <w:left w:val="nil"/>
              <w:bottom w:val="nil"/>
              <w:right w:val="nil"/>
            </w:tcBorders>
            <w:shd w:val="clear" w:color="000000" w:fill="FFFFFF"/>
            <w:noWrap/>
            <w:vAlign w:val="center"/>
            <w:hideMark/>
          </w:tcPr>
          <w:p w14:paraId="12D63625" w14:textId="3FDD7DD2"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338673B4"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-0.003</w:t>
            </w:r>
            <w:r w:rsidRPr="00A50D89">
              <w:rPr>
                <w:rFonts w:ascii="Times New Roman" w:eastAsia="標楷體" w:hAnsi="Times New Roman" w:cs="Times New Roman"/>
                <w:color w:val="D9D9D9" w:themeColor="background1" w:themeShade="D9"/>
                <w:szCs w:val="24"/>
                <w:vertAlign w:val="superscript"/>
              </w:rPr>
              <w:t>***</w:t>
            </w:r>
          </w:p>
          <w:p w14:paraId="41E13CCE" w14:textId="4811900A"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(-5.95) </w:t>
            </w:r>
          </w:p>
        </w:tc>
        <w:tc>
          <w:tcPr>
            <w:tcW w:w="2349" w:type="dxa"/>
            <w:tcBorders>
              <w:top w:val="nil"/>
              <w:left w:val="nil"/>
              <w:bottom w:val="nil"/>
              <w:right w:val="nil"/>
            </w:tcBorders>
            <w:shd w:val="clear" w:color="000000" w:fill="FFFFFF"/>
          </w:tcPr>
          <w:p w14:paraId="7F2652C9"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-0.003</w:t>
            </w:r>
            <w:r w:rsidRPr="00A50D89">
              <w:rPr>
                <w:rFonts w:ascii="Times New Roman" w:eastAsia="標楷體" w:hAnsi="Times New Roman" w:cs="Times New Roman"/>
                <w:color w:val="D9D9D9" w:themeColor="background1" w:themeShade="D9"/>
                <w:szCs w:val="24"/>
                <w:vertAlign w:val="superscript"/>
              </w:rPr>
              <w:t>***</w:t>
            </w:r>
          </w:p>
          <w:p w14:paraId="2E420330" w14:textId="7C42DAFB"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(-5.71) </w:t>
            </w:r>
          </w:p>
        </w:tc>
      </w:tr>
      <w:tr w:rsidR="002369B8" w:rsidRPr="00A50D89" w14:paraId="4D49B6E4" w14:textId="35811D8F" w:rsidTr="002879BF">
        <w:trPr>
          <w:trHeight w:val="347"/>
        </w:trPr>
        <w:tc>
          <w:tcPr>
            <w:tcW w:w="3261" w:type="dxa"/>
            <w:tcBorders>
              <w:top w:val="nil"/>
              <w:left w:val="nil"/>
              <w:bottom w:val="nil"/>
              <w:right w:val="nil"/>
            </w:tcBorders>
            <w:shd w:val="clear" w:color="000000" w:fill="FFFFFF"/>
            <w:noWrap/>
            <w:vAlign w:val="center"/>
            <w:hideMark/>
          </w:tcPr>
          <w:p w14:paraId="3FD2C321"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DEBT</w:t>
            </w:r>
          </w:p>
        </w:tc>
        <w:tc>
          <w:tcPr>
            <w:tcW w:w="1134" w:type="dxa"/>
            <w:tcBorders>
              <w:top w:val="nil"/>
              <w:left w:val="nil"/>
              <w:bottom w:val="nil"/>
              <w:right w:val="nil"/>
            </w:tcBorders>
            <w:shd w:val="clear" w:color="000000" w:fill="FFFFFF"/>
            <w:noWrap/>
            <w:vAlign w:val="center"/>
            <w:hideMark/>
          </w:tcPr>
          <w:p w14:paraId="1394AAC6" w14:textId="2BBCC909"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6EAAA756"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0.016</w:t>
            </w:r>
          </w:p>
          <w:p w14:paraId="599F3F3C" w14:textId="23E288AD"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(0.56) </w:t>
            </w:r>
          </w:p>
        </w:tc>
        <w:tc>
          <w:tcPr>
            <w:tcW w:w="2349" w:type="dxa"/>
            <w:tcBorders>
              <w:top w:val="nil"/>
              <w:left w:val="nil"/>
              <w:bottom w:val="nil"/>
              <w:right w:val="nil"/>
            </w:tcBorders>
            <w:shd w:val="clear" w:color="000000" w:fill="FFFFFF"/>
          </w:tcPr>
          <w:p w14:paraId="5928A589"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0.021</w:t>
            </w:r>
          </w:p>
          <w:p w14:paraId="0937A237" w14:textId="07636DBD"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(0.71) </w:t>
            </w:r>
          </w:p>
        </w:tc>
      </w:tr>
      <w:tr w:rsidR="002369B8" w:rsidRPr="00A50D89" w14:paraId="704C2A70" w14:textId="3656DB6B" w:rsidTr="002879BF">
        <w:trPr>
          <w:trHeight w:val="347"/>
        </w:trPr>
        <w:tc>
          <w:tcPr>
            <w:tcW w:w="3261" w:type="dxa"/>
            <w:tcBorders>
              <w:top w:val="nil"/>
              <w:left w:val="nil"/>
              <w:bottom w:val="nil"/>
              <w:right w:val="nil"/>
            </w:tcBorders>
            <w:shd w:val="clear" w:color="000000" w:fill="FFFFFF"/>
            <w:noWrap/>
            <w:vAlign w:val="center"/>
            <w:hideMark/>
          </w:tcPr>
          <w:p w14:paraId="1FFA175B"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REVENUE_RATIO</w:t>
            </w:r>
          </w:p>
        </w:tc>
        <w:tc>
          <w:tcPr>
            <w:tcW w:w="1134" w:type="dxa"/>
            <w:tcBorders>
              <w:top w:val="nil"/>
              <w:left w:val="nil"/>
              <w:bottom w:val="nil"/>
              <w:right w:val="nil"/>
            </w:tcBorders>
            <w:shd w:val="clear" w:color="000000" w:fill="FFFFFF"/>
            <w:noWrap/>
            <w:vAlign w:val="center"/>
            <w:hideMark/>
          </w:tcPr>
          <w:p w14:paraId="585EBF52" w14:textId="6CB247C9"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32DD5204"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-0.001</w:t>
            </w:r>
          </w:p>
          <w:p w14:paraId="297E6096" w14:textId="6FA0221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(-0.88) </w:t>
            </w:r>
          </w:p>
        </w:tc>
        <w:tc>
          <w:tcPr>
            <w:tcW w:w="2349" w:type="dxa"/>
            <w:tcBorders>
              <w:top w:val="nil"/>
              <w:left w:val="nil"/>
              <w:bottom w:val="nil"/>
              <w:right w:val="nil"/>
            </w:tcBorders>
            <w:shd w:val="clear" w:color="000000" w:fill="FFFFFF"/>
          </w:tcPr>
          <w:p w14:paraId="34DC4165"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-0.001</w:t>
            </w:r>
          </w:p>
          <w:p w14:paraId="3FFA463A" w14:textId="00C5806F"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(-0.86) </w:t>
            </w:r>
          </w:p>
        </w:tc>
      </w:tr>
      <w:tr w:rsidR="002369B8" w:rsidRPr="00A50D89" w14:paraId="1083AEC5" w14:textId="7F64F9F4" w:rsidTr="002879BF">
        <w:trPr>
          <w:trHeight w:val="347"/>
        </w:trPr>
        <w:tc>
          <w:tcPr>
            <w:tcW w:w="3261" w:type="dxa"/>
            <w:tcBorders>
              <w:top w:val="nil"/>
              <w:left w:val="nil"/>
              <w:bottom w:val="nil"/>
              <w:right w:val="nil"/>
            </w:tcBorders>
            <w:shd w:val="clear" w:color="000000" w:fill="FFFFFF"/>
            <w:noWrap/>
            <w:vAlign w:val="center"/>
            <w:hideMark/>
          </w:tcPr>
          <w:p w14:paraId="3505039F"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INDBOARD</w:t>
            </w:r>
          </w:p>
        </w:tc>
        <w:tc>
          <w:tcPr>
            <w:tcW w:w="1134" w:type="dxa"/>
            <w:tcBorders>
              <w:top w:val="nil"/>
              <w:left w:val="nil"/>
              <w:bottom w:val="nil"/>
              <w:right w:val="nil"/>
            </w:tcBorders>
            <w:shd w:val="clear" w:color="000000" w:fill="FFFFFF"/>
            <w:noWrap/>
            <w:vAlign w:val="center"/>
            <w:hideMark/>
          </w:tcPr>
          <w:p w14:paraId="1C68CB32" w14:textId="035EC880"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35658ED9"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0.161</w:t>
            </w:r>
            <w:r w:rsidRPr="00A50D89">
              <w:rPr>
                <w:rFonts w:ascii="Times New Roman" w:eastAsia="標楷體" w:hAnsi="Times New Roman" w:cs="Times New Roman"/>
                <w:color w:val="D9D9D9" w:themeColor="background1" w:themeShade="D9"/>
                <w:szCs w:val="24"/>
                <w:vertAlign w:val="superscript"/>
              </w:rPr>
              <w:t>***</w:t>
            </w:r>
          </w:p>
          <w:p w14:paraId="22FAF487" w14:textId="1425DA86"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(4.23) </w:t>
            </w:r>
          </w:p>
        </w:tc>
        <w:tc>
          <w:tcPr>
            <w:tcW w:w="2349" w:type="dxa"/>
            <w:tcBorders>
              <w:top w:val="nil"/>
              <w:left w:val="nil"/>
              <w:bottom w:val="nil"/>
              <w:right w:val="nil"/>
            </w:tcBorders>
            <w:shd w:val="clear" w:color="000000" w:fill="FFFFFF"/>
          </w:tcPr>
          <w:p w14:paraId="487CF1E1"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0.149</w:t>
            </w:r>
            <w:r w:rsidRPr="00A50D89">
              <w:rPr>
                <w:rFonts w:ascii="Times New Roman" w:eastAsia="標楷體" w:hAnsi="Times New Roman" w:cs="Times New Roman"/>
                <w:color w:val="D9D9D9" w:themeColor="background1" w:themeShade="D9"/>
                <w:szCs w:val="24"/>
                <w:vertAlign w:val="superscript"/>
              </w:rPr>
              <w:t>***</w:t>
            </w:r>
          </w:p>
          <w:p w14:paraId="77D382FD" w14:textId="7C583235"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(3.93) </w:t>
            </w:r>
          </w:p>
        </w:tc>
      </w:tr>
      <w:tr w:rsidR="002369B8" w:rsidRPr="00A50D89" w14:paraId="0C606178" w14:textId="08550B17" w:rsidTr="002879BF">
        <w:trPr>
          <w:trHeight w:val="347"/>
        </w:trPr>
        <w:tc>
          <w:tcPr>
            <w:tcW w:w="3261" w:type="dxa"/>
            <w:tcBorders>
              <w:top w:val="nil"/>
              <w:left w:val="nil"/>
              <w:bottom w:val="nil"/>
              <w:right w:val="nil"/>
            </w:tcBorders>
            <w:shd w:val="clear" w:color="000000" w:fill="FFFFFF"/>
            <w:noWrap/>
            <w:vAlign w:val="center"/>
            <w:hideMark/>
          </w:tcPr>
          <w:p w14:paraId="26D4793C"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SPECIALIST</w:t>
            </w:r>
          </w:p>
        </w:tc>
        <w:tc>
          <w:tcPr>
            <w:tcW w:w="1134" w:type="dxa"/>
            <w:tcBorders>
              <w:top w:val="nil"/>
              <w:left w:val="nil"/>
              <w:bottom w:val="nil"/>
              <w:right w:val="nil"/>
            </w:tcBorders>
            <w:shd w:val="clear" w:color="000000" w:fill="FFFFFF"/>
            <w:noWrap/>
            <w:vAlign w:val="center"/>
            <w:hideMark/>
          </w:tcPr>
          <w:p w14:paraId="403BB914" w14:textId="23F74E45"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179F49DB"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0.032</w:t>
            </w:r>
            <w:r w:rsidRPr="00A50D89">
              <w:rPr>
                <w:rFonts w:ascii="Times New Roman" w:eastAsia="標楷體" w:hAnsi="Times New Roman" w:cs="Times New Roman"/>
                <w:color w:val="D9D9D9" w:themeColor="background1" w:themeShade="D9"/>
                <w:szCs w:val="24"/>
                <w:vertAlign w:val="superscript"/>
              </w:rPr>
              <w:t>***</w:t>
            </w:r>
          </w:p>
          <w:p w14:paraId="40C2CDDD" w14:textId="54E101F1"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(3.25) </w:t>
            </w:r>
          </w:p>
        </w:tc>
        <w:tc>
          <w:tcPr>
            <w:tcW w:w="2349" w:type="dxa"/>
            <w:tcBorders>
              <w:top w:val="nil"/>
              <w:left w:val="nil"/>
              <w:bottom w:val="nil"/>
              <w:right w:val="nil"/>
            </w:tcBorders>
            <w:shd w:val="clear" w:color="000000" w:fill="FFFFFF"/>
          </w:tcPr>
          <w:p w14:paraId="4A13ADCF"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0.031</w:t>
            </w:r>
            <w:r w:rsidRPr="00A50D89">
              <w:rPr>
                <w:rFonts w:ascii="Times New Roman" w:eastAsia="標楷體" w:hAnsi="Times New Roman" w:cs="Times New Roman"/>
                <w:color w:val="D9D9D9" w:themeColor="background1" w:themeShade="D9"/>
                <w:szCs w:val="24"/>
                <w:vertAlign w:val="superscript"/>
              </w:rPr>
              <w:t>***</w:t>
            </w:r>
          </w:p>
          <w:p w14:paraId="44AA5E55" w14:textId="6FFFC05A"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(3.20) </w:t>
            </w:r>
          </w:p>
        </w:tc>
      </w:tr>
      <w:tr w:rsidR="002369B8" w:rsidRPr="00A50D89" w14:paraId="06DCF3D6" w14:textId="56F1C855" w:rsidTr="002879BF">
        <w:trPr>
          <w:trHeight w:val="347"/>
        </w:trPr>
        <w:tc>
          <w:tcPr>
            <w:tcW w:w="3261" w:type="dxa"/>
            <w:tcBorders>
              <w:top w:val="nil"/>
              <w:left w:val="nil"/>
              <w:bottom w:val="nil"/>
              <w:right w:val="nil"/>
            </w:tcBorders>
            <w:shd w:val="clear" w:color="000000" w:fill="FFFFFF"/>
            <w:noWrap/>
            <w:vAlign w:val="center"/>
            <w:hideMark/>
          </w:tcPr>
          <w:p w14:paraId="6887E553" w14:textId="77777777" w:rsidR="002879BF" w:rsidRPr="00A50D89" w:rsidRDefault="002879BF"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BIG4</w:t>
            </w:r>
          </w:p>
        </w:tc>
        <w:tc>
          <w:tcPr>
            <w:tcW w:w="1134" w:type="dxa"/>
            <w:tcBorders>
              <w:top w:val="nil"/>
              <w:left w:val="nil"/>
              <w:bottom w:val="nil"/>
              <w:right w:val="nil"/>
            </w:tcBorders>
            <w:shd w:val="clear" w:color="000000" w:fill="FFFFFF"/>
            <w:noWrap/>
            <w:vAlign w:val="center"/>
            <w:hideMark/>
          </w:tcPr>
          <w:p w14:paraId="40758BDA" w14:textId="48C63A68"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74" w:type="dxa"/>
            <w:tcBorders>
              <w:top w:val="nil"/>
              <w:left w:val="nil"/>
              <w:bottom w:val="nil"/>
              <w:right w:val="nil"/>
            </w:tcBorders>
            <w:shd w:val="clear" w:color="000000" w:fill="FFFFFF"/>
            <w:noWrap/>
            <w:hideMark/>
          </w:tcPr>
          <w:p w14:paraId="792F0D77"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0.271</w:t>
            </w:r>
            <w:r w:rsidRPr="00A50D89">
              <w:rPr>
                <w:rFonts w:ascii="Times New Roman" w:eastAsia="標楷體" w:hAnsi="Times New Roman" w:cs="Times New Roman"/>
                <w:color w:val="D9D9D9" w:themeColor="background1" w:themeShade="D9"/>
                <w:szCs w:val="24"/>
                <w:vertAlign w:val="superscript"/>
              </w:rPr>
              <w:t>***</w:t>
            </w:r>
          </w:p>
          <w:p w14:paraId="0DFB9056" w14:textId="1D248C90"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(18.23) </w:t>
            </w:r>
          </w:p>
        </w:tc>
        <w:tc>
          <w:tcPr>
            <w:tcW w:w="2349" w:type="dxa"/>
            <w:tcBorders>
              <w:top w:val="nil"/>
              <w:left w:val="nil"/>
              <w:bottom w:val="nil"/>
              <w:right w:val="nil"/>
            </w:tcBorders>
            <w:shd w:val="clear" w:color="000000" w:fill="FFFFFF"/>
          </w:tcPr>
          <w:p w14:paraId="50DDEABB" w14:textId="77777777"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0.268</w:t>
            </w:r>
            <w:r w:rsidRPr="00A50D89">
              <w:rPr>
                <w:rFonts w:ascii="Times New Roman" w:eastAsia="標楷體" w:hAnsi="Times New Roman" w:cs="Times New Roman"/>
                <w:color w:val="D9D9D9" w:themeColor="background1" w:themeShade="D9"/>
                <w:szCs w:val="24"/>
                <w:vertAlign w:val="superscript"/>
              </w:rPr>
              <w:t>***</w:t>
            </w:r>
          </w:p>
          <w:p w14:paraId="0F323AA0" w14:textId="6C82E0F2" w:rsidR="002879BF" w:rsidRPr="00A50D89" w:rsidRDefault="002879BF"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 xml:space="preserve">(18.04) </w:t>
            </w:r>
          </w:p>
        </w:tc>
      </w:tr>
      <w:tr w:rsidR="002369B8" w:rsidRPr="00A50D89" w14:paraId="1673EC92" w14:textId="14FFCF1D" w:rsidTr="002879BF">
        <w:trPr>
          <w:trHeight w:val="347"/>
        </w:trPr>
        <w:tc>
          <w:tcPr>
            <w:tcW w:w="4395" w:type="dxa"/>
            <w:gridSpan w:val="2"/>
            <w:tcBorders>
              <w:top w:val="nil"/>
              <w:left w:val="nil"/>
              <w:bottom w:val="nil"/>
              <w:right w:val="nil"/>
            </w:tcBorders>
            <w:shd w:val="clear" w:color="000000" w:fill="FFFFFF"/>
            <w:noWrap/>
            <w:vAlign w:val="center"/>
            <w:hideMark/>
          </w:tcPr>
          <w:p w14:paraId="6582FBE2" w14:textId="77777777" w:rsidR="004C5C68" w:rsidRPr="00A50D89" w:rsidRDefault="004C5C68"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YEAR Fixed Effect</w:t>
            </w:r>
          </w:p>
        </w:tc>
        <w:tc>
          <w:tcPr>
            <w:tcW w:w="2174" w:type="dxa"/>
            <w:tcBorders>
              <w:top w:val="nil"/>
              <w:left w:val="nil"/>
              <w:bottom w:val="nil"/>
              <w:right w:val="nil"/>
            </w:tcBorders>
            <w:shd w:val="clear" w:color="000000" w:fill="FFFFFF"/>
            <w:noWrap/>
            <w:vAlign w:val="center"/>
            <w:hideMark/>
          </w:tcPr>
          <w:p w14:paraId="179050AE" w14:textId="59CA945D"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2349" w:type="dxa"/>
            <w:tcBorders>
              <w:top w:val="nil"/>
              <w:left w:val="nil"/>
              <w:bottom w:val="nil"/>
              <w:right w:val="nil"/>
            </w:tcBorders>
            <w:shd w:val="clear" w:color="000000" w:fill="FFFFFF"/>
            <w:vAlign w:val="center"/>
          </w:tcPr>
          <w:p w14:paraId="5B7F2394" w14:textId="19703AC4"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1A9698EF" w14:textId="3784D6CF" w:rsidTr="002879BF">
        <w:trPr>
          <w:trHeight w:val="347"/>
        </w:trPr>
        <w:tc>
          <w:tcPr>
            <w:tcW w:w="4395" w:type="dxa"/>
            <w:gridSpan w:val="2"/>
            <w:tcBorders>
              <w:top w:val="nil"/>
              <w:left w:val="nil"/>
              <w:bottom w:val="nil"/>
              <w:right w:val="nil"/>
            </w:tcBorders>
            <w:shd w:val="clear" w:color="000000" w:fill="FFFFFF"/>
            <w:noWrap/>
            <w:vAlign w:val="center"/>
          </w:tcPr>
          <w:p w14:paraId="2603CD07" w14:textId="00FD96E3" w:rsidR="004C5C68" w:rsidRPr="00A50D89" w:rsidRDefault="004C5C68" w:rsidP="00A9502B">
            <w:pPr>
              <w:widowControl/>
              <w:spacing w:line="420" w:lineRule="exac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INDUSTRY Fixed Effect</w:t>
            </w:r>
          </w:p>
        </w:tc>
        <w:tc>
          <w:tcPr>
            <w:tcW w:w="2174" w:type="dxa"/>
            <w:tcBorders>
              <w:top w:val="nil"/>
              <w:left w:val="nil"/>
              <w:bottom w:val="nil"/>
              <w:right w:val="nil"/>
            </w:tcBorders>
            <w:shd w:val="clear" w:color="000000" w:fill="FFFFFF"/>
            <w:noWrap/>
            <w:vAlign w:val="center"/>
          </w:tcPr>
          <w:p w14:paraId="1656CA2B" w14:textId="52483641"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2349" w:type="dxa"/>
            <w:tcBorders>
              <w:top w:val="nil"/>
              <w:left w:val="nil"/>
              <w:bottom w:val="nil"/>
              <w:right w:val="nil"/>
            </w:tcBorders>
            <w:shd w:val="clear" w:color="000000" w:fill="FFFFFF"/>
            <w:vAlign w:val="center"/>
          </w:tcPr>
          <w:p w14:paraId="27B83E1F" w14:textId="018B3EFC"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33B24204" w14:textId="6234046D" w:rsidTr="002879BF">
        <w:trPr>
          <w:trHeight w:val="347"/>
        </w:trPr>
        <w:tc>
          <w:tcPr>
            <w:tcW w:w="4395" w:type="dxa"/>
            <w:gridSpan w:val="2"/>
            <w:tcBorders>
              <w:top w:val="nil"/>
              <w:left w:val="nil"/>
              <w:bottom w:val="nil"/>
              <w:right w:val="nil"/>
            </w:tcBorders>
            <w:shd w:val="clear" w:color="000000" w:fill="FFFFFF"/>
            <w:noWrap/>
            <w:vAlign w:val="center"/>
          </w:tcPr>
          <w:p w14:paraId="12A787AC" w14:textId="77777777" w:rsidR="004C5C68" w:rsidRPr="00A50D89" w:rsidRDefault="004C5C68" w:rsidP="00A9502B">
            <w:pPr>
              <w:widowControl/>
              <w:spacing w:line="420" w:lineRule="exact"/>
              <w:jc w:val="both"/>
              <w:rPr>
                <w:rFonts w:ascii="Times New Roman" w:eastAsia="標楷體" w:hAnsi="Times New Roman" w:cs="Times New Roman"/>
                <w:color w:val="D9D9D9" w:themeColor="background1" w:themeShade="D9"/>
                <w:kern w:val="0"/>
                <w:szCs w:val="24"/>
              </w:rPr>
            </w:pPr>
          </w:p>
        </w:tc>
        <w:tc>
          <w:tcPr>
            <w:tcW w:w="2174" w:type="dxa"/>
            <w:tcBorders>
              <w:top w:val="nil"/>
              <w:left w:val="nil"/>
              <w:bottom w:val="nil"/>
              <w:right w:val="nil"/>
            </w:tcBorders>
            <w:shd w:val="clear" w:color="000000" w:fill="FFFFFF"/>
            <w:noWrap/>
            <w:vAlign w:val="center"/>
          </w:tcPr>
          <w:p w14:paraId="3D63AB5F" w14:textId="77777777"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2349" w:type="dxa"/>
            <w:tcBorders>
              <w:top w:val="nil"/>
              <w:left w:val="nil"/>
              <w:bottom w:val="nil"/>
              <w:right w:val="nil"/>
            </w:tcBorders>
            <w:shd w:val="clear" w:color="000000" w:fill="FFFFFF"/>
            <w:vAlign w:val="center"/>
          </w:tcPr>
          <w:p w14:paraId="33ECD349" w14:textId="77777777"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p>
        </w:tc>
      </w:tr>
      <w:tr w:rsidR="002369B8" w:rsidRPr="00A50D89" w14:paraId="09D24F48" w14:textId="1F726812" w:rsidTr="002879BF">
        <w:trPr>
          <w:trHeight w:val="347"/>
        </w:trPr>
        <w:tc>
          <w:tcPr>
            <w:tcW w:w="4395" w:type="dxa"/>
            <w:gridSpan w:val="2"/>
            <w:tcBorders>
              <w:top w:val="nil"/>
              <w:left w:val="nil"/>
              <w:bottom w:val="nil"/>
              <w:right w:val="nil"/>
            </w:tcBorders>
            <w:shd w:val="clear" w:color="000000" w:fill="FFFFFF"/>
            <w:noWrap/>
            <w:vAlign w:val="center"/>
          </w:tcPr>
          <w:p w14:paraId="65CC31BE" w14:textId="38A4D2F9" w:rsidR="004C5C68" w:rsidRPr="00A50D89" w:rsidRDefault="004C5C68" w:rsidP="00A9502B">
            <w:pPr>
              <w:widowControl/>
              <w:spacing w:line="42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R</w:t>
            </w:r>
            <w:r w:rsidRPr="00A50D89">
              <w:rPr>
                <w:rFonts w:ascii="Times New Roman" w:eastAsia="標楷體" w:hAnsi="Times New Roman" w:cs="Times New Roman"/>
                <w:color w:val="D9D9D9" w:themeColor="background1" w:themeShade="D9"/>
                <w:kern w:val="0"/>
                <w:szCs w:val="24"/>
                <w:vertAlign w:val="superscript"/>
              </w:rPr>
              <w:t>2</w:t>
            </w:r>
          </w:p>
        </w:tc>
        <w:tc>
          <w:tcPr>
            <w:tcW w:w="2174" w:type="dxa"/>
            <w:tcBorders>
              <w:top w:val="nil"/>
              <w:left w:val="nil"/>
              <w:bottom w:val="nil"/>
              <w:right w:val="nil"/>
            </w:tcBorders>
            <w:shd w:val="clear" w:color="000000" w:fill="FFFFFF"/>
            <w:noWrap/>
            <w:vAlign w:val="center"/>
          </w:tcPr>
          <w:p w14:paraId="5AA512E2" w14:textId="716279F0"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0.565</w:t>
            </w:r>
          </w:p>
        </w:tc>
        <w:tc>
          <w:tcPr>
            <w:tcW w:w="2349" w:type="dxa"/>
            <w:tcBorders>
              <w:top w:val="nil"/>
              <w:left w:val="nil"/>
              <w:bottom w:val="nil"/>
              <w:right w:val="nil"/>
            </w:tcBorders>
            <w:shd w:val="clear" w:color="000000" w:fill="FFFFFF"/>
            <w:vAlign w:val="center"/>
          </w:tcPr>
          <w:p w14:paraId="01D67943" w14:textId="55FBEB7D"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0.566</w:t>
            </w:r>
          </w:p>
        </w:tc>
      </w:tr>
      <w:tr w:rsidR="002369B8" w:rsidRPr="00A50D89" w14:paraId="30B74089" w14:textId="1BF6A422" w:rsidTr="002879BF">
        <w:trPr>
          <w:trHeight w:val="347"/>
        </w:trPr>
        <w:tc>
          <w:tcPr>
            <w:tcW w:w="4395" w:type="dxa"/>
            <w:gridSpan w:val="2"/>
            <w:tcBorders>
              <w:top w:val="nil"/>
              <w:left w:val="nil"/>
              <w:right w:val="nil"/>
            </w:tcBorders>
            <w:shd w:val="clear" w:color="000000" w:fill="FFFFFF"/>
            <w:noWrap/>
            <w:vAlign w:val="center"/>
          </w:tcPr>
          <w:p w14:paraId="589B5983" w14:textId="44793F5C" w:rsidR="004C5C68" w:rsidRPr="00A50D89" w:rsidRDefault="004C5C68" w:rsidP="00A9502B">
            <w:pPr>
              <w:widowControl/>
              <w:spacing w:line="42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Adj. R</w:t>
            </w:r>
            <w:r w:rsidRPr="00A50D89">
              <w:rPr>
                <w:rFonts w:ascii="Times New Roman" w:eastAsia="標楷體" w:hAnsi="Times New Roman" w:cs="Times New Roman"/>
                <w:color w:val="D9D9D9" w:themeColor="background1" w:themeShade="D9"/>
                <w:kern w:val="0"/>
                <w:szCs w:val="24"/>
                <w:vertAlign w:val="superscript"/>
              </w:rPr>
              <w:t>2</w:t>
            </w:r>
          </w:p>
        </w:tc>
        <w:tc>
          <w:tcPr>
            <w:tcW w:w="2174" w:type="dxa"/>
            <w:tcBorders>
              <w:top w:val="nil"/>
              <w:left w:val="nil"/>
              <w:right w:val="nil"/>
            </w:tcBorders>
            <w:shd w:val="clear" w:color="000000" w:fill="FFFFFF"/>
            <w:noWrap/>
            <w:vAlign w:val="center"/>
          </w:tcPr>
          <w:p w14:paraId="70E5889F" w14:textId="643F04D9"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0.562</w:t>
            </w:r>
          </w:p>
        </w:tc>
        <w:tc>
          <w:tcPr>
            <w:tcW w:w="2349" w:type="dxa"/>
            <w:tcBorders>
              <w:top w:val="nil"/>
              <w:left w:val="nil"/>
              <w:right w:val="nil"/>
            </w:tcBorders>
            <w:shd w:val="clear" w:color="000000" w:fill="FFFFFF"/>
            <w:vAlign w:val="center"/>
          </w:tcPr>
          <w:p w14:paraId="48FA123D" w14:textId="3C85FF1E" w:rsidR="004C5C68" w:rsidRPr="00A50D89" w:rsidRDefault="004C5C68"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0.563</w:t>
            </w:r>
          </w:p>
        </w:tc>
      </w:tr>
      <w:tr w:rsidR="002369B8" w:rsidRPr="00A50D89" w14:paraId="4DBFEC01" w14:textId="3C9A7A83" w:rsidTr="002879BF">
        <w:trPr>
          <w:trHeight w:val="347"/>
        </w:trPr>
        <w:tc>
          <w:tcPr>
            <w:tcW w:w="4395" w:type="dxa"/>
            <w:gridSpan w:val="2"/>
            <w:tcBorders>
              <w:top w:val="nil"/>
              <w:left w:val="nil"/>
              <w:bottom w:val="single" w:sz="12" w:space="0" w:color="auto"/>
              <w:right w:val="nil"/>
            </w:tcBorders>
            <w:shd w:val="clear" w:color="000000" w:fill="FFFFFF"/>
            <w:noWrap/>
            <w:vAlign w:val="center"/>
            <w:hideMark/>
          </w:tcPr>
          <w:p w14:paraId="784749D8" w14:textId="644CEA0B" w:rsidR="004C5C68" w:rsidRPr="00A50D89" w:rsidRDefault="004C5C68" w:rsidP="00A9502B">
            <w:pPr>
              <w:widowControl/>
              <w:spacing w:line="420" w:lineRule="exac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lang w:eastAsia="zh-HK"/>
              </w:rPr>
              <w:t>樣本數</w:t>
            </w:r>
          </w:p>
        </w:tc>
        <w:tc>
          <w:tcPr>
            <w:tcW w:w="2174" w:type="dxa"/>
            <w:tcBorders>
              <w:top w:val="nil"/>
              <w:left w:val="nil"/>
              <w:bottom w:val="single" w:sz="12" w:space="0" w:color="auto"/>
              <w:right w:val="nil"/>
            </w:tcBorders>
            <w:shd w:val="clear" w:color="000000" w:fill="FFFFFF"/>
            <w:noWrap/>
            <w:vAlign w:val="center"/>
            <w:hideMark/>
          </w:tcPr>
          <w:p w14:paraId="3C456852" w14:textId="70FE4DE2" w:rsidR="004C5C68" w:rsidRPr="00A50D89" w:rsidRDefault="004C5C68" w:rsidP="00A9502B">
            <w:pPr>
              <w:widowControl/>
              <w:spacing w:line="0" w:lineRule="atLeast"/>
              <w:ind w:leftChars="62" w:left="149"/>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c>
          <w:tcPr>
            <w:tcW w:w="2349" w:type="dxa"/>
            <w:tcBorders>
              <w:top w:val="nil"/>
              <w:left w:val="nil"/>
              <w:bottom w:val="single" w:sz="12" w:space="0" w:color="auto"/>
              <w:right w:val="nil"/>
            </w:tcBorders>
            <w:shd w:val="clear" w:color="000000" w:fill="FFFFFF"/>
            <w:vAlign w:val="center"/>
          </w:tcPr>
          <w:p w14:paraId="05C97F1B" w14:textId="7B98E5A1" w:rsidR="004C5C68" w:rsidRPr="00A50D89" w:rsidRDefault="004C5C68" w:rsidP="00A9502B">
            <w:pPr>
              <w:widowControl/>
              <w:spacing w:line="0" w:lineRule="atLeast"/>
              <w:ind w:leftChars="62" w:left="149"/>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r>
    </w:tbl>
    <w:p w14:paraId="5B7C2923" w14:textId="3A7A216F" w:rsidR="008F5034" w:rsidRPr="00A50D89" w:rsidRDefault="008E0AB0" w:rsidP="00A9502B">
      <w:pPr>
        <w:pStyle w:val="a3"/>
        <w:spacing w:line="0" w:lineRule="atLeast"/>
        <w:ind w:leftChars="-118" w:left="-283" w:rightChars="-139" w:right="-334" w:firstLine="1"/>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0"/>
          <w:sz w:val="20"/>
          <w:szCs w:val="20"/>
          <w:lang w:eastAsia="zh-HK"/>
        </w:rPr>
        <w:t>註</w:t>
      </w:r>
      <w:r w:rsidRPr="00A50D89">
        <w:rPr>
          <w:rFonts w:ascii="Times New Roman" w:eastAsia="標楷體" w:hAnsi="Times New Roman" w:cs="Times New Roman"/>
          <w:color w:val="D9D9D9" w:themeColor="background1" w:themeShade="D9"/>
          <w:kern w:val="0"/>
          <w:sz w:val="20"/>
          <w:szCs w:val="20"/>
          <w:lang w:eastAsia="zh-HK"/>
        </w:rPr>
        <w:t>:1. ***</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及</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分別代表</w:t>
      </w:r>
      <w:r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5</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％雙尾顯著水準與</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％單尾顯著水準</w:t>
      </w:r>
      <w:r w:rsidR="009C7A40" w:rsidRPr="00A50D89">
        <w:rPr>
          <w:rFonts w:ascii="Times New Roman" w:eastAsia="標楷體" w:hAnsi="Times New Roman" w:cs="Times New Roman"/>
          <w:color w:val="D9D9D9" w:themeColor="background1" w:themeShade="D9"/>
          <w:kern w:val="0"/>
          <w:sz w:val="20"/>
          <w:szCs w:val="20"/>
        </w:rPr>
        <w:t>；</w:t>
      </w:r>
      <w:r w:rsidR="009C7A40" w:rsidRPr="00A50D89">
        <w:rPr>
          <w:rFonts w:ascii="Times New Roman" w:eastAsia="標楷體" w:hAnsi="Times New Roman" w:cs="Times New Roman"/>
          <w:color w:val="D9D9D9" w:themeColor="background1" w:themeShade="D9"/>
          <w:kern w:val="0"/>
          <w:sz w:val="20"/>
          <w:szCs w:val="20"/>
          <w:lang w:eastAsia="zh-HK"/>
        </w:rPr>
        <w:t>括弧內為</w:t>
      </w:r>
      <w:r w:rsidR="009C7A40" w:rsidRPr="00A50D89">
        <w:rPr>
          <w:rFonts w:ascii="Times New Roman" w:eastAsia="標楷體" w:hAnsi="Times New Roman" w:cs="Times New Roman"/>
          <w:color w:val="D9D9D9" w:themeColor="background1" w:themeShade="D9"/>
          <w:kern w:val="0"/>
          <w:sz w:val="20"/>
          <w:szCs w:val="20"/>
        </w:rPr>
        <w:t>t</w:t>
      </w:r>
      <w:r w:rsidR="009C7A40" w:rsidRPr="00A50D89">
        <w:rPr>
          <w:rFonts w:ascii="Times New Roman" w:eastAsia="標楷體" w:hAnsi="Times New Roman" w:cs="Times New Roman"/>
          <w:color w:val="D9D9D9" w:themeColor="background1" w:themeShade="D9"/>
          <w:kern w:val="0"/>
          <w:sz w:val="20"/>
          <w:szCs w:val="20"/>
          <w:lang w:eastAsia="zh-HK"/>
        </w:rPr>
        <w:t>值</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 xml:space="preserve">2. </w:t>
      </w:r>
      <w:r w:rsidRPr="00A50D89">
        <w:rPr>
          <w:rFonts w:ascii="Times New Roman" w:eastAsia="標楷體" w:hAnsi="Times New Roman" w:cs="Times New Roman"/>
          <w:color w:val="D9D9D9" w:themeColor="background1" w:themeShade="D9"/>
          <w:kern w:val="0"/>
          <w:sz w:val="20"/>
          <w:szCs w:val="20"/>
          <w:lang w:eastAsia="zh-HK"/>
        </w:rPr>
        <w:t>變數定義請詳見表</w:t>
      </w:r>
      <w:r w:rsidR="00FE32BD"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p>
    <w:p w14:paraId="4C9274D1" w14:textId="77777777" w:rsidR="00CD21D7" w:rsidRPr="00A50D89" w:rsidRDefault="00CD21D7" w:rsidP="00A9502B">
      <w:pPr>
        <w:pStyle w:val="a3"/>
        <w:spacing w:line="360" w:lineRule="auto"/>
        <w:jc w:val="both"/>
        <w:rPr>
          <w:rFonts w:ascii="Times New Roman" w:eastAsia="標楷體" w:hAnsi="Times New Roman" w:cs="Times New Roman"/>
          <w:b/>
          <w:bCs/>
          <w:color w:val="D9D9D9" w:themeColor="background1" w:themeShade="D9"/>
          <w:szCs w:val="24"/>
        </w:rPr>
      </w:pPr>
    </w:p>
    <w:p w14:paraId="044274FE" w14:textId="77777777" w:rsidR="00CD21D7" w:rsidRPr="00A50D89" w:rsidRDefault="00CD21D7" w:rsidP="00A9502B">
      <w:pPr>
        <w:pStyle w:val="a3"/>
        <w:spacing w:line="360" w:lineRule="auto"/>
        <w:jc w:val="both"/>
        <w:rPr>
          <w:rFonts w:ascii="Times New Roman" w:eastAsia="標楷體" w:hAnsi="Times New Roman" w:cs="Times New Roman"/>
          <w:b/>
          <w:bCs/>
          <w:color w:val="D9D9D9" w:themeColor="background1" w:themeShade="D9"/>
          <w:szCs w:val="24"/>
        </w:rPr>
      </w:pPr>
    </w:p>
    <w:p w14:paraId="6D7722B2" w14:textId="77777777" w:rsidR="00CD21D7" w:rsidRPr="00A50D89" w:rsidRDefault="00CD21D7" w:rsidP="00A9502B">
      <w:pPr>
        <w:pStyle w:val="a3"/>
        <w:spacing w:line="360" w:lineRule="auto"/>
        <w:jc w:val="both"/>
        <w:rPr>
          <w:rFonts w:ascii="Times New Roman" w:eastAsia="標楷體" w:hAnsi="Times New Roman" w:cs="Times New Roman"/>
          <w:b/>
          <w:bCs/>
          <w:color w:val="D9D9D9" w:themeColor="background1" w:themeShade="D9"/>
          <w:szCs w:val="24"/>
        </w:rPr>
      </w:pPr>
    </w:p>
    <w:p w14:paraId="670446C1" w14:textId="54EF2F59" w:rsidR="00D669CE" w:rsidRPr="00A50D89" w:rsidRDefault="006F27D9" w:rsidP="00A9502B">
      <w:pPr>
        <w:pStyle w:val="a3"/>
        <w:spacing w:line="360" w:lineRule="auto"/>
        <w:jc w:val="both"/>
        <w:rPr>
          <w:rFonts w:ascii="Times New Roman" w:eastAsia="標楷體" w:hAnsi="Times New Roman" w:cs="Times New Roman"/>
          <w:b/>
          <w:bCs/>
          <w:color w:val="D9D9D9" w:themeColor="background1" w:themeShade="D9"/>
          <w:szCs w:val="24"/>
        </w:rPr>
      </w:pPr>
      <w:r w:rsidRPr="00A50D89">
        <w:rPr>
          <w:rFonts w:ascii="Times New Roman" w:eastAsia="標楷體" w:hAnsi="Times New Roman" w:cs="Times New Roman"/>
          <w:b/>
          <w:bCs/>
          <w:color w:val="D9D9D9" w:themeColor="background1" w:themeShade="D9"/>
          <w:szCs w:val="24"/>
        </w:rPr>
        <w:lastRenderedPageBreak/>
        <w:t>4.4.</w:t>
      </w:r>
      <w:r w:rsidR="00864844" w:rsidRPr="00A50D89">
        <w:rPr>
          <w:rFonts w:ascii="Times New Roman" w:eastAsia="標楷體" w:hAnsi="Times New Roman" w:cs="Times New Roman"/>
          <w:b/>
          <w:bCs/>
          <w:color w:val="D9D9D9" w:themeColor="background1" w:themeShade="D9"/>
          <w:szCs w:val="24"/>
          <w:lang w:eastAsia="zh-HK"/>
        </w:rPr>
        <w:t>穩</w:t>
      </w:r>
      <w:r w:rsidR="00D669CE" w:rsidRPr="00A50D89">
        <w:rPr>
          <w:rFonts w:ascii="Times New Roman" w:eastAsia="標楷體" w:hAnsi="Times New Roman" w:cs="Times New Roman"/>
          <w:b/>
          <w:bCs/>
          <w:color w:val="D9D9D9" w:themeColor="background1" w:themeShade="D9"/>
          <w:szCs w:val="24"/>
        </w:rPr>
        <w:t>健性</w:t>
      </w:r>
      <w:r w:rsidR="008F5034" w:rsidRPr="00A50D89">
        <w:rPr>
          <w:rFonts w:ascii="Times New Roman" w:eastAsia="標楷體" w:hAnsi="Times New Roman" w:cs="Times New Roman"/>
          <w:b/>
          <w:bCs/>
          <w:color w:val="D9D9D9" w:themeColor="background1" w:themeShade="D9"/>
          <w:szCs w:val="24"/>
        </w:rPr>
        <w:t>測試</w:t>
      </w:r>
    </w:p>
    <w:p w14:paraId="6CCE597A" w14:textId="2110715E" w:rsidR="000B3C08" w:rsidRPr="00A50D89" w:rsidRDefault="000B3C08"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企業特徵如規模、組織複雜度及財務績效，可能同時影響</w:t>
      </w:r>
      <w:r w:rsidRPr="00A50D89">
        <w:rPr>
          <w:rFonts w:ascii="Times New Roman" w:eastAsia="標楷體" w:hAnsi="Times New Roman" w:cs="Times New Roman"/>
          <w:color w:val="D9D9D9" w:themeColor="background1" w:themeShade="D9"/>
          <w:kern w:val="2"/>
          <w:szCs w:val="22"/>
        </w:rPr>
        <w:t xml:space="preserve"> </w:t>
      </w:r>
      <w:r w:rsidR="008529B7" w:rsidRPr="00A50D89">
        <w:rPr>
          <w:rFonts w:ascii="Times New Roman" w:eastAsia="標楷體" w:hAnsi="Times New Roman" w:cs="Times New Roman"/>
          <w:i/>
          <w:color w:val="D9D9D9" w:themeColor="background1" w:themeShade="D9"/>
        </w:rPr>
        <w:t>D&amp;O</w:t>
      </w:r>
      <w:r w:rsidRPr="00A50D89">
        <w:rPr>
          <w:rFonts w:ascii="Times New Roman" w:eastAsia="標楷體" w:hAnsi="Times New Roman" w:cs="Times New Roman"/>
          <w:color w:val="D9D9D9" w:themeColor="background1" w:themeShade="D9"/>
          <w:kern w:val="2"/>
          <w:szCs w:val="22"/>
        </w:rPr>
        <w:t>與</w:t>
      </w:r>
      <w:r w:rsidR="008529B7" w:rsidRPr="00A50D89">
        <w:rPr>
          <w:rFonts w:ascii="Times New Roman" w:eastAsia="標楷體" w:hAnsi="Times New Roman" w:cs="Times New Roman"/>
          <w:i/>
          <w:color w:val="D9D9D9" w:themeColor="background1" w:themeShade="D9"/>
          <w:kern w:val="2"/>
          <w:szCs w:val="22"/>
        </w:rPr>
        <w:t>FEE</w:t>
      </w:r>
      <w:r w:rsidR="008529B7" w:rsidRPr="00A50D89">
        <w:rPr>
          <w:rFonts w:ascii="Times New Roman" w:eastAsia="標楷體" w:hAnsi="Times New Roman" w:cs="Times New Roman"/>
          <w:color w:val="D9D9D9" w:themeColor="background1" w:themeShade="D9"/>
          <w:kern w:val="2"/>
          <w:szCs w:val="22"/>
          <w:lang w:eastAsia="zh-HK"/>
        </w:rPr>
        <w:t>而致潛</w:t>
      </w:r>
      <w:r w:rsidR="008529B7" w:rsidRPr="00A50D89">
        <w:rPr>
          <w:rFonts w:ascii="Times New Roman" w:eastAsia="標楷體" w:hAnsi="Times New Roman" w:cs="Times New Roman"/>
          <w:color w:val="D9D9D9" w:themeColor="background1" w:themeShade="D9"/>
          <w:kern w:val="2"/>
          <w:szCs w:val="22"/>
        </w:rPr>
        <w:t>藏</w:t>
      </w:r>
      <w:r w:rsidR="008529B7" w:rsidRPr="00A50D89">
        <w:rPr>
          <w:rFonts w:ascii="Times New Roman" w:eastAsia="標楷體" w:hAnsi="Times New Roman" w:cs="Times New Roman"/>
          <w:color w:val="D9D9D9" w:themeColor="background1" w:themeShade="D9"/>
          <w:kern w:val="2"/>
          <w:szCs w:val="22"/>
          <w:lang w:eastAsia="zh-HK"/>
        </w:rPr>
        <w:t>著</w:t>
      </w:r>
      <w:r w:rsidR="008833FA" w:rsidRPr="00A50D89">
        <w:rPr>
          <w:rFonts w:ascii="Times New Roman" w:eastAsia="標楷體" w:hAnsi="Times New Roman" w:cs="Times New Roman"/>
          <w:color w:val="D9D9D9" w:themeColor="background1" w:themeShade="D9"/>
          <w:kern w:val="2"/>
          <w:szCs w:val="22"/>
          <w:lang w:eastAsia="zh-HK"/>
        </w:rPr>
        <w:t>財報不實的風險</w:t>
      </w:r>
      <w:r w:rsidRPr="00A50D89">
        <w:rPr>
          <w:rFonts w:ascii="Times New Roman" w:eastAsia="標楷體" w:hAnsi="Times New Roman" w:cs="Times New Roman"/>
          <w:color w:val="D9D9D9" w:themeColor="background1" w:themeShade="D9"/>
          <w:kern w:val="2"/>
          <w:szCs w:val="22"/>
        </w:rPr>
        <w:t>，</w:t>
      </w:r>
      <w:r w:rsidR="008833FA" w:rsidRPr="00A50D89">
        <w:rPr>
          <w:rFonts w:ascii="Times New Roman" w:eastAsia="標楷體" w:hAnsi="Times New Roman" w:cs="Times New Roman"/>
          <w:color w:val="D9D9D9" w:themeColor="background1" w:themeShade="D9"/>
          <w:kern w:val="2"/>
          <w:szCs w:val="22"/>
          <w:lang w:eastAsia="zh-HK"/>
        </w:rPr>
        <w:t>故</w:t>
      </w:r>
      <w:r w:rsidRPr="00A50D89">
        <w:rPr>
          <w:rFonts w:ascii="Times New Roman" w:eastAsia="標楷體" w:hAnsi="Times New Roman" w:cs="Times New Roman"/>
          <w:color w:val="D9D9D9" w:themeColor="background1" w:themeShade="D9"/>
          <w:kern w:val="2"/>
          <w:szCs w:val="22"/>
        </w:rPr>
        <w:t>額外納入資產結構相關控制變數，以檢驗主要結果在控制企業資產組成差異後的穩健性與可靠性。</w:t>
      </w:r>
    </w:p>
    <w:p w14:paraId="434B9A60" w14:textId="4681CBE7" w:rsidR="000B3C08" w:rsidRPr="00A50D89" w:rsidRDefault="000B3C08"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首先，應收帳款及票據為企業資產負債表中的核心流動資產，其佔比越高，意味著企業銷售更依賴信用交易從而增加信用風險、壞帳風險及資金周轉壓力，並可能影響信用評級與財務穩健性</w:t>
      </w:r>
      <w:r w:rsidRPr="00A50D89">
        <w:rPr>
          <w:rFonts w:ascii="Times New Roman" w:eastAsia="標楷體" w:hAnsi="Times New Roman" w:cs="Times New Roman"/>
          <w:color w:val="D9D9D9" w:themeColor="background1" w:themeShade="D9"/>
          <w:kern w:val="2"/>
          <w:szCs w:val="22"/>
        </w:rPr>
        <w:t xml:space="preserve"> (</w:t>
      </w:r>
      <w:r w:rsidR="00D727FB" w:rsidRPr="00A50D89">
        <w:rPr>
          <w:rFonts w:ascii="Times New Roman" w:eastAsia="標楷體" w:hAnsi="Times New Roman" w:cs="Times New Roman"/>
          <w:color w:val="D9D9D9" w:themeColor="background1" w:themeShade="D9"/>
        </w:rPr>
        <w:t>Dechow, Ge, and Schrand</w:t>
      </w:r>
      <w:r w:rsidRPr="00A50D89">
        <w:rPr>
          <w:rFonts w:ascii="Times New Roman" w:eastAsia="標楷體" w:hAnsi="Times New Roman" w:cs="Times New Roman"/>
          <w:color w:val="D9D9D9" w:themeColor="background1" w:themeShade="D9"/>
          <w:kern w:val="2"/>
          <w:szCs w:val="22"/>
        </w:rPr>
        <w:t>, 2010</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Krishn</w:t>
      </w:r>
      <w:r w:rsidR="00D727FB" w:rsidRPr="00A50D89">
        <w:rPr>
          <w:rFonts w:ascii="Times New Roman" w:eastAsia="標楷體" w:hAnsi="Times New Roman" w:cs="Times New Roman"/>
          <w:color w:val="D9D9D9" w:themeColor="background1" w:themeShade="D9"/>
          <w:kern w:val="2"/>
          <w:szCs w:val="22"/>
        </w:rPr>
        <w:t>an and</w:t>
      </w:r>
      <w:r w:rsidRPr="00A50D89">
        <w:rPr>
          <w:rFonts w:ascii="Times New Roman" w:eastAsia="標楷體" w:hAnsi="Times New Roman" w:cs="Times New Roman"/>
          <w:color w:val="D9D9D9" w:themeColor="background1" w:themeShade="D9"/>
          <w:kern w:val="2"/>
          <w:szCs w:val="22"/>
        </w:rPr>
        <w:t xml:space="preserve"> Visvanathan, 2009)</w:t>
      </w:r>
      <w:r w:rsidRPr="00A50D89">
        <w:rPr>
          <w:rFonts w:ascii="Times New Roman" w:eastAsia="標楷體" w:hAnsi="Times New Roman" w:cs="Times New Roman"/>
          <w:color w:val="D9D9D9" w:themeColor="background1" w:themeShade="D9"/>
          <w:kern w:val="2"/>
          <w:szCs w:val="22"/>
        </w:rPr>
        <w:t>。此外，較高的應收帳款比例可能</w:t>
      </w:r>
      <w:r w:rsidR="008833FA" w:rsidRPr="00A50D89">
        <w:rPr>
          <w:rFonts w:ascii="Times New Roman" w:eastAsia="標楷體" w:hAnsi="Times New Roman" w:cs="Times New Roman"/>
          <w:color w:val="D9D9D9" w:themeColor="background1" w:themeShade="D9"/>
          <w:kern w:val="2"/>
          <w:szCs w:val="22"/>
          <w:lang w:eastAsia="zh-HK"/>
        </w:rPr>
        <w:t>產生</w:t>
      </w:r>
      <w:r w:rsidRPr="00A50D89">
        <w:rPr>
          <w:rFonts w:ascii="Times New Roman" w:eastAsia="標楷體" w:hAnsi="Times New Roman" w:cs="Times New Roman"/>
          <w:color w:val="D9D9D9" w:themeColor="background1" w:themeShade="D9"/>
          <w:kern w:val="2"/>
          <w:szCs w:val="22"/>
        </w:rPr>
        <w:t>盈餘操縱疑慮，例如放寬信用條件以短期拉高銷售額，進而損及財報資訊的可靠性</w:t>
      </w:r>
      <w:r w:rsidRPr="00A50D89">
        <w:rPr>
          <w:rFonts w:ascii="Times New Roman" w:eastAsia="標楷體" w:hAnsi="Times New Roman" w:cs="Times New Roman"/>
          <w:color w:val="D9D9D9" w:themeColor="background1" w:themeShade="D9"/>
          <w:kern w:val="2"/>
          <w:szCs w:val="22"/>
        </w:rPr>
        <w:t xml:space="preserve"> (Healy &amp; Wahlen, 1999)</w:t>
      </w:r>
      <w:r w:rsidR="008833FA" w:rsidRPr="00A50D89">
        <w:rPr>
          <w:rFonts w:ascii="Times New Roman" w:eastAsia="標楷體" w:hAnsi="Times New Roman" w:cs="Times New Roman"/>
          <w:color w:val="D9D9D9" w:themeColor="background1" w:themeShade="D9"/>
          <w:kern w:val="2"/>
          <w:szCs w:val="22"/>
        </w:rPr>
        <w:t>。在此情況下，</w:t>
      </w:r>
      <w:r w:rsidR="008833FA" w:rsidRPr="00A50D89">
        <w:rPr>
          <w:rFonts w:ascii="Times New Roman" w:eastAsia="標楷體" w:hAnsi="Times New Roman" w:cs="Times New Roman"/>
          <w:color w:val="D9D9D9" w:themeColor="background1" w:themeShade="D9"/>
          <w:kern w:val="2"/>
          <w:szCs w:val="22"/>
          <w:lang w:eastAsia="zh-HK"/>
        </w:rPr>
        <w:t>會</w:t>
      </w:r>
      <w:r w:rsidRPr="00A50D89">
        <w:rPr>
          <w:rFonts w:ascii="Times New Roman" w:eastAsia="標楷體" w:hAnsi="Times New Roman" w:cs="Times New Roman"/>
          <w:color w:val="D9D9D9" w:themeColor="background1" w:themeShade="D9"/>
          <w:kern w:val="2"/>
          <w:szCs w:val="22"/>
        </w:rPr>
        <w:t>計師</w:t>
      </w:r>
      <w:r w:rsidR="008833FA" w:rsidRPr="00A50D89">
        <w:rPr>
          <w:rFonts w:ascii="Times New Roman" w:eastAsia="標楷體" w:hAnsi="Times New Roman" w:cs="Times New Roman"/>
          <w:color w:val="D9D9D9" w:themeColor="background1" w:themeShade="D9"/>
          <w:kern w:val="2"/>
          <w:szCs w:val="22"/>
          <w:lang w:eastAsia="zh-HK"/>
        </w:rPr>
        <w:t>便</w:t>
      </w:r>
      <w:r w:rsidRPr="00A50D89">
        <w:rPr>
          <w:rFonts w:ascii="Times New Roman" w:eastAsia="標楷體" w:hAnsi="Times New Roman" w:cs="Times New Roman"/>
          <w:color w:val="D9D9D9" w:themeColor="background1" w:themeShade="D9"/>
          <w:kern w:val="2"/>
          <w:szCs w:val="22"/>
        </w:rPr>
        <w:t>需投入更多資源</w:t>
      </w:r>
      <w:r w:rsidR="008833FA" w:rsidRPr="00A50D89">
        <w:rPr>
          <w:rFonts w:ascii="Times New Roman" w:eastAsia="標楷體" w:hAnsi="Times New Roman" w:cs="Times New Roman"/>
          <w:color w:val="D9D9D9" w:themeColor="background1" w:themeShade="D9"/>
          <w:kern w:val="2"/>
          <w:szCs w:val="22"/>
          <w:lang w:eastAsia="zh-HK"/>
        </w:rPr>
        <w:t>以</w:t>
      </w:r>
      <w:r w:rsidR="008833FA" w:rsidRPr="00A50D89">
        <w:rPr>
          <w:rFonts w:ascii="Times New Roman" w:eastAsia="標楷體" w:hAnsi="Times New Roman" w:cs="Times New Roman"/>
          <w:color w:val="D9D9D9" w:themeColor="background1" w:themeShade="D9"/>
          <w:kern w:val="2"/>
          <w:szCs w:val="22"/>
        </w:rPr>
        <w:t>確認應收帳款真實性</w:t>
      </w:r>
      <w:r w:rsidR="008833FA" w:rsidRPr="00A50D89">
        <w:rPr>
          <w:rFonts w:ascii="Times New Roman" w:eastAsia="標楷體" w:hAnsi="Times New Roman" w:cs="Times New Roman"/>
          <w:color w:val="D9D9D9" w:themeColor="background1" w:themeShade="D9"/>
          <w:kern w:val="2"/>
          <w:szCs w:val="22"/>
          <w:lang w:eastAsia="zh-HK"/>
        </w:rPr>
        <w:t>來</w:t>
      </w:r>
      <w:r w:rsidRPr="00A50D89">
        <w:rPr>
          <w:rFonts w:ascii="Times New Roman" w:eastAsia="標楷體" w:hAnsi="Times New Roman" w:cs="Times New Roman"/>
          <w:color w:val="D9D9D9" w:themeColor="background1" w:themeShade="D9"/>
          <w:kern w:val="2"/>
          <w:szCs w:val="22"/>
        </w:rPr>
        <w:t>評估壞帳風險及檢查收入認列程序，</w:t>
      </w:r>
      <w:r w:rsidR="008833FA" w:rsidRPr="00A50D89">
        <w:rPr>
          <w:rFonts w:ascii="Times New Roman" w:eastAsia="標楷體" w:hAnsi="Times New Roman" w:cs="Times New Roman"/>
          <w:color w:val="D9D9D9" w:themeColor="background1" w:themeShade="D9"/>
          <w:kern w:val="2"/>
          <w:szCs w:val="22"/>
          <w:lang w:eastAsia="zh-HK"/>
        </w:rPr>
        <w:t>因而</w:t>
      </w:r>
      <w:r w:rsidR="008833FA" w:rsidRPr="00A50D89">
        <w:rPr>
          <w:rFonts w:ascii="Times New Roman" w:eastAsia="標楷體" w:hAnsi="Times New Roman" w:cs="Times New Roman"/>
          <w:color w:val="D9D9D9" w:themeColor="background1" w:themeShade="D9"/>
          <w:kern w:val="2"/>
          <w:szCs w:val="22"/>
        </w:rPr>
        <w:t>導致審計公費</w:t>
      </w:r>
      <w:r w:rsidR="008833FA" w:rsidRPr="00A50D89">
        <w:rPr>
          <w:rFonts w:ascii="Times New Roman" w:eastAsia="標楷體" w:hAnsi="Times New Roman" w:cs="Times New Roman"/>
          <w:color w:val="D9D9D9" w:themeColor="background1" w:themeShade="D9"/>
          <w:kern w:val="2"/>
          <w:szCs w:val="22"/>
          <w:lang w:eastAsia="zh-HK"/>
        </w:rPr>
        <w:t>增加</w:t>
      </w:r>
      <w:r w:rsidRPr="00A50D89">
        <w:rPr>
          <w:rFonts w:ascii="Times New Roman" w:eastAsia="標楷體" w:hAnsi="Times New Roman" w:cs="Times New Roman"/>
          <w:color w:val="D9D9D9" w:themeColor="background1" w:themeShade="D9"/>
          <w:kern w:val="2"/>
          <w:szCs w:val="22"/>
        </w:rPr>
        <w:t>。</w:t>
      </w:r>
    </w:p>
    <w:p w14:paraId="466E34DC" w14:textId="6C771C0E" w:rsidR="000B3C08" w:rsidRPr="00A50D89" w:rsidRDefault="000B3C08"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其次，存貨</w:t>
      </w:r>
      <w:r w:rsidR="00EA4896" w:rsidRPr="00A50D89">
        <w:rPr>
          <w:rFonts w:ascii="Times New Roman" w:eastAsia="標楷體" w:hAnsi="Times New Roman" w:cs="Times New Roman"/>
          <w:color w:val="D9D9D9" w:themeColor="background1" w:themeShade="D9"/>
          <w:kern w:val="2"/>
          <w:szCs w:val="22"/>
          <w:lang w:eastAsia="zh-HK"/>
        </w:rPr>
        <w:t>作</w:t>
      </w:r>
      <w:r w:rsidR="00EA4896" w:rsidRPr="00A50D89">
        <w:rPr>
          <w:rFonts w:ascii="Times New Roman" w:eastAsia="標楷體" w:hAnsi="Times New Roman" w:cs="Times New Roman"/>
          <w:color w:val="D9D9D9" w:themeColor="background1" w:themeShade="D9"/>
          <w:kern w:val="2"/>
          <w:szCs w:val="22"/>
        </w:rPr>
        <w:t>為企業營運的</w:t>
      </w:r>
      <w:r w:rsidRPr="00A50D89">
        <w:rPr>
          <w:rFonts w:ascii="Times New Roman" w:eastAsia="標楷體" w:hAnsi="Times New Roman" w:cs="Times New Roman"/>
          <w:color w:val="D9D9D9" w:themeColor="background1" w:themeShade="D9"/>
          <w:kern w:val="2"/>
          <w:szCs w:val="22"/>
        </w:rPr>
        <w:t>關鍵資產</w:t>
      </w:r>
      <w:r w:rsidR="00EA4896" w:rsidRPr="00A50D89">
        <w:rPr>
          <w:rFonts w:ascii="Times New Roman" w:eastAsia="標楷體" w:hAnsi="Times New Roman" w:cs="Times New Roman"/>
          <w:color w:val="D9D9D9" w:themeColor="background1" w:themeShade="D9"/>
          <w:kern w:val="2"/>
          <w:szCs w:val="22"/>
          <w:lang w:eastAsia="zh-HK"/>
        </w:rPr>
        <w:t>之一</w:t>
      </w:r>
      <w:r w:rsidRPr="00A50D89">
        <w:rPr>
          <w:rFonts w:ascii="Times New Roman" w:eastAsia="標楷體" w:hAnsi="Times New Roman" w:cs="Times New Roman"/>
          <w:color w:val="D9D9D9" w:themeColor="background1" w:themeShade="D9"/>
          <w:kern w:val="2"/>
          <w:szCs w:val="22"/>
        </w:rPr>
        <w:t>，尤其在製造業與零售業中，存貨佔比影響</w:t>
      </w:r>
      <w:r w:rsidR="00EA4896" w:rsidRPr="00A50D89">
        <w:rPr>
          <w:rFonts w:ascii="Times New Roman" w:eastAsia="標楷體" w:hAnsi="Times New Roman" w:cs="Times New Roman"/>
          <w:color w:val="D9D9D9" w:themeColor="background1" w:themeShade="D9"/>
          <w:kern w:val="2"/>
          <w:szCs w:val="22"/>
          <w:lang w:eastAsia="zh-HK"/>
        </w:rPr>
        <w:t>公司的</w:t>
      </w:r>
      <w:r w:rsidRPr="00A50D89">
        <w:rPr>
          <w:rFonts w:ascii="Times New Roman" w:eastAsia="標楷體" w:hAnsi="Times New Roman" w:cs="Times New Roman"/>
          <w:color w:val="D9D9D9" w:themeColor="background1" w:themeShade="D9"/>
          <w:kern w:val="2"/>
          <w:szCs w:val="22"/>
        </w:rPr>
        <w:t>財務狀況、營運模式及審計風險。然而，存貨比率偏高</w:t>
      </w:r>
      <w:r w:rsidR="002C288D" w:rsidRPr="00A50D89">
        <w:rPr>
          <w:rFonts w:ascii="Times New Roman" w:eastAsia="標楷體" w:hAnsi="Times New Roman" w:cs="Times New Roman"/>
          <w:color w:val="D9D9D9" w:themeColor="background1" w:themeShade="D9"/>
          <w:kern w:val="2"/>
          <w:szCs w:val="22"/>
          <w:lang w:eastAsia="zh-HK"/>
        </w:rPr>
        <w:t>也</w:t>
      </w:r>
      <w:r w:rsidR="002C288D" w:rsidRPr="00A50D89">
        <w:rPr>
          <w:rFonts w:ascii="Times New Roman" w:eastAsia="標楷體" w:hAnsi="Times New Roman" w:cs="Times New Roman"/>
          <w:color w:val="D9D9D9" w:themeColor="background1" w:themeShade="D9"/>
          <w:kern w:val="2"/>
          <w:szCs w:val="22"/>
        </w:rPr>
        <w:t>可能增加</w:t>
      </w:r>
      <w:r w:rsidR="002C288D" w:rsidRPr="00A50D89">
        <w:rPr>
          <w:rFonts w:ascii="Times New Roman" w:eastAsia="標楷體" w:hAnsi="Times New Roman" w:cs="Times New Roman"/>
          <w:color w:val="D9D9D9" w:themeColor="background1" w:themeShade="D9"/>
          <w:kern w:val="2"/>
          <w:szCs w:val="22"/>
          <w:lang w:eastAsia="zh-HK"/>
        </w:rPr>
        <w:t>存貨評價</w:t>
      </w:r>
      <w:r w:rsidRPr="00A50D89">
        <w:rPr>
          <w:rFonts w:ascii="Times New Roman" w:eastAsia="標楷體" w:hAnsi="Times New Roman" w:cs="Times New Roman"/>
          <w:color w:val="D9D9D9" w:themeColor="background1" w:themeShade="D9"/>
          <w:kern w:val="2"/>
          <w:szCs w:val="22"/>
        </w:rPr>
        <w:t>與盈餘管理</w:t>
      </w:r>
      <w:r w:rsidR="002C288D"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空間（</w:t>
      </w:r>
      <w:r w:rsidRPr="00A50D89">
        <w:rPr>
          <w:rFonts w:ascii="Times New Roman" w:eastAsia="標楷體" w:hAnsi="Times New Roman" w:cs="Times New Roman"/>
          <w:color w:val="D9D9D9" w:themeColor="background1" w:themeShade="D9"/>
          <w:kern w:val="2"/>
          <w:szCs w:val="22"/>
        </w:rPr>
        <w:t xml:space="preserve">Dichev </w:t>
      </w:r>
      <w:r w:rsidR="00D727FB" w:rsidRPr="00A50D89">
        <w:rPr>
          <w:rFonts w:ascii="Times New Roman" w:eastAsia="標楷體" w:hAnsi="Times New Roman" w:cs="Times New Roman"/>
          <w:color w:val="D9D9D9" w:themeColor="background1" w:themeShade="D9"/>
          <w:kern w:val="2"/>
          <w:szCs w:val="22"/>
        </w:rPr>
        <w:t>and</w:t>
      </w:r>
      <w:r w:rsidRPr="00A50D89">
        <w:rPr>
          <w:rFonts w:ascii="Times New Roman" w:eastAsia="標楷體" w:hAnsi="Times New Roman" w:cs="Times New Roman"/>
          <w:color w:val="D9D9D9" w:themeColor="background1" w:themeShade="D9"/>
          <w:kern w:val="2"/>
          <w:szCs w:val="22"/>
        </w:rPr>
        <w:t xml:space="preserve"> Tang, 2008</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 xml:space="preserve">Francis </w:t>
      </w:r>
      <w:r w:rsidR="00D727FB" w:rsidRPr="00A50D89">
        <w:rPr>
          <w:rFonts w:ascii="Times New Roman" w:eastAsia="標楷體" w:hAnsi="Times New Roman" w:cs="Times New Roman"/>
          <w:color w:val="D9D9D9" w:themeColor="background1" w:themeShade="D9"/>
          <w:kern w:val="2"/>
          <w:szCs w:val="22"/>
        </w:rPr>
        <w:t>and</w:t>
      </w:r>
      <w:r w:rsidRPr="00A50D89">
        <w:rPr>
          <w:rFonts w:ascii="Times New Roman" w:eastAsia="標楷體" w:hAnsi="Times New Roman" w:cs="Times New Roman"/>
          <w:color w:val="D9D9D9" w:themeColor="background1" w:themeShade="D9"/>
          <w:kern w:val="2"/>
          <w:szCs w:val="22"/>
        </w:rPr>
        <w:t xml:space="preserve"> Krishnan, 1999</w:t>
      </w:r>
      <w:r w:rsidRPr="00A50D89">
        <w:rPr>
          <w:rFonts w:ascii="Times New Roman" w:eastAsia="標楷體" w:hAnsi="Times New Roman" w:cs="Times New Roman"/>
          <w:color w:val="D9D9D9" w:themeColor="background1" w:themeShade="D9"/>
          <w:kern w:val="2"/>
          <w:szCs w:val="22"/>
        </w:rPr>
        <w:t>），</w:t>
      </w:r>
      <w:r w:rsidR="002C288D" w:rsidRPr="00A50D89">
        <w:rPr>
          <w:rFonts w:ascii="Times New Roman" w:eastAsia="標楷體" w:hAnsi="Times New Roman" w:cs="Times New Roman"/>
          <w:color w:val="D9D9D9" w:themeColor="background1" w:themeShade="D9"/>
          <w:kern w:val="2"/>
          <w:szCs w:val="22"/>
          <w:lang w:eastAsia="zh-HK"/>
        </w:rPr>
        <w:t>因而</w:t>
      </w:r>
      <w:r w:rsidRPr="00A50D89">
        <w:rPr>
          <w:rFonts w:ascii="Times New Roman" w:eastAsia="標楷體" w:hAnsi="Times New Roman" w:cs="Times New Roman"/>
          <w:color w:val="D9D9D9" w:themeColor="background1" w:themeShade="D9"/>
          <w:kern w:val="2"/>
          <w:szCs w:val="22"/>
        </w:rPr>
        <w:t>承擔更高的跌價風險，特別是在需求波動大或經濟不確定性高的情境下。此外，企業亦可能透過存貨</w:t>
      </w:r>
      <w:r w:rsidR="002C288D"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操作</w:t>
      </w:r>
      <w:r w:rsidR="002C288D" w:rsidRPr="00A50D89">
        <w:rPr>
          <w:rFonts w:ascii="Times New Roman" w:eastAsia="標楷體" w:hAnsi="Times New Roman" w:cs="Times New Roman"/>
          <w:color w:val="D9D9D9" w:themeColor="background1" w:themeShade="D9"/>
          <w:kern w:val="2"/>
          <w:szCs w:val="22"/>
          <w:lang w:eastAsia="zh-HK"/>
        </w:rPr>
        <w:t>來</w:t>
      </w:r>
      <w:r w:rsidR="002C288D" w:rsidRPr="00A50D89">
        <w:rPr>
          <w:rFonts w:ascii="Times New Roman" w:eastAsia="標楷體" w:hAnsi="Times New Roman" w:cs="Times New Roman"/>
          <w:color w:val="D9D9D9" w:themeColor="background1" w:themeShade="D9"/>
          <w:kern w:val="2"/>
          <w:szCs w:val="22"/>
        </w:rPr>
        <w:t>影響成本結構與獲利</w:t>
      </w:r>
      <w:r w:rsidR="002C288D" w:rsidRPr="00A50D89">
        <w:rPr>
          <w:rFonts w:ascii="Times New Roman" w:eastAsia="標楷體" w:hAnsi="Times New Roman" w:cs="Times New Roman"/>
          <w:color w:val="D9D9D9" w:themeColor="background1" w:themeShade="D9"/>
          <w:kern w:val="2"/>
          <w:szCs w:val="22"/>
          <w:lang w:eastAsia="zh-HK"/>
        </w:rPr>
        <w:t>資訊</w:t>
      </w:r>
      <w:r w:rsidRPr="00A50D89">
        <w:rPr>
          <w:rFonts w:ascii="Times New Roman" w:eastAsia="標楷體" w:hAnsi="Times New Roman" w:cs="Times New Roman"/>
          <w:color w:val="D9D9D9" w:themeColor="background1" w:themeShade="D9"/>
          <w:kern w:val="2"/>
          <w:szCs w:val="22"/>
        </w:rPr>
        <w:t>。由於存貨查核涉及</w:t>
      </w:r>
      <w:r w:rsidR="002C288D" w:rsidRPr="00A50D89">
        <w:rPr>
          <w:rFonts w:ascii="Times New Roman" w:eastAsia="標楷體" w:hAnsi="Times New Roman" w:cs="Times New Roman"/>
          <w:color w:val="D9D9D9" w:themeColor="background1" w:themeShade="D9"/>
          <w:kern w:val="2"/>
          <w:szCs w:val="22"/>
          <w:lang w:eastAsia="zh-HK"/>
        </w:rPr>
        <w:t>評價</w:t>
      </w:r>
      <w:r w:rsidRPr="00A50D89">
        <w:rPr>
          <w:rFonts w:ascii="Times New Roman" w:eastAsia="標楷體" w:hAnsi="Times New Roman" w:cs="Times New Roman"/>
          <w:color w:val="D9D9D9" w:themeColor="background1" w:themeShade="D9"/>
          <w:kern w:val="2"/>
          <w:szCs w:val="22"/>
        </w:rPr>
        <w:t>、週轉率計算及盤點等程序，存貨佔比較高通常會增加審計</w:t>
      </w:r>
      <w:r w:rsidR="002C288D"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複雜度與成本</w:t>
      </w:r>
      <w:r w:rsidRPr="00A50D89">
        <w:rPr>
          <w:rFonts w:ascii="Times New Roman" w:eastAsia="標楷體" w:hAnsi="Times New Roman" w:cs="Times New Roman"/>
          <w:color w:val="D9D9D9" w:themeColor="background1" w:themeShade="D9"/>
          <w:kern w:val="2"/>
          <w:szCs w:val="22"/>
        </w:rPr>
        <w:t xml:space="preserve"> (Francis </w:t>
      </w:r>
      <w:r w:rsidR="00D727FB" w:rsidRPr="00A50D89">
        <w:rPr>
          <w:rFonts w:ascii="Times New Roman" w:eastAsia="標楷體" w:hAnsi="Times New Roman" w:cs="Times New Roman"/>
          <w:color w:val="D9D9D9" w:themeColor="background1" w:themeShade="D9"/>
          <w:kern w:val="2"/>
          <w:szCs w:val="22"/>
        </w:rPr>
        <w:t>and</w:t>
      </w:r>
      <w:r w:rsidRPr="00A50D89">
        <w:rPr>
          <w:rFonts w:ascii="Times New Roman" w:eastAsia="標楷體" w:hAnsi="Times New Roman" w:cs="Times New Roman"/>
          <w:color w:val="D9D9D9" w:themeColor="background1" w:themeShade="D9"/>
          <w:kern w:val="2"/>
          <w:szCs w:val="22"/>
        </w:rPr>
        <w:t xml:space="preserve"> Wang, 2008)</w:t>
      </w:r>
      <w:r w:rsidRPr="00A50D89">
        <w:rPr>
          <w:rFonts w:ascii="Times New Roman" w:eastAsia="標楷體" w:hAnsi="Times New Roman" w:cs="Times New Roman"/>
          <w:color w:val="D9D9D9" w:themeColor="background1" w:themeShade="D9"/>
          <w:kern w:val="2"/>
          <w:szCs w:val="22"/>
        </w:rPr>
        <w:t>。</w:t>
      </w:r>
    </w:p>
    <w:p w14:paraId="0CEEA98D" w14:textId="470DB2AB" w:rsidR="000B3C08" w:rsidRPr="00A50D89" w:rsidRDefault="000B3C08"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考量應收帳款及票據與存貨可能同時影響企業風險管理決策與審計</w:t>
      </w:r>
      <w:r w:rsidR="003F33B9" w:rsidRPr="00A50D89">
        <w:rPr>
          <w:rFonts w:ascii="Times New Roman" w:eastAsia="標楷體" w:hAnsi="Times New Roman" w:cs="Times New Roman"/>
          <w:color w:val="D9D9D9" w:themeColor="background1" w:themeShade="D9"/>
          <w:kern w:val="2"/>
          <w:szCs w:val="22"/>
          <w:lang w:eastAsia="zh-HK"/>
        </w:rPr>
        <w:t>公費</w:t>
      </w:r>
      <w:r w:rsidRPr="00A50D89">
        <w:rPr>
          <w:rFonts w:ascii="Times New Roman" w:eastAsia="標楷體" w:hAnsi="Times New Roman" w:cs="Times New Roman"/>
          <w:color w:val="D9D9D9" w:themeColor="background1" w:themeShade="D9"/>
          <w:kern w:val="2"/>
          <w:szCs w:val="22"/>
        </w:rPr>
        <w:t>，因此，本研究將應收帳款及票據佔總資產比率（</w:t>
      </w:r>
      <w:r w:rsidRPr="00A50D89">
        <w:rPr>
          <w:rFonts w:ascii="Times New Roman" w:eastAsia="標楷體" w:hAnsi="Times New Roman" w:cs="Times New Roman"/>
          <w:i/>
          <w:color w:val="D9D9D9" w:themeColor="background1" w:themeShade="D9"/>
          <w:kern w:val="2"/>
          <w:szCs w:val="22"/>
        </w:rPr>
        <w:t>AR_RATIO</w:t>
      </w:r>
      <w:r w:rsidRPr="00A50D89">
        <w:rPr>
          <w:rFonts w:ascii="Times New Roman" w:eastAsia="標楷體" w:hAnsi="Times New Roman" w:cs="Times New Roman"/>
          <w:color w:val="D9D9D9" w:themeColor="background1" w:themeShade="D9"/>
          <w:kern w:val="2"/>
          <w:szCs w:val="22"/>
        </w:rPr>
        <w:t>）與存貨佔總資產比率（</w:t>
      </w:r>
      <w:r w:rsidRPr="00A50D89">
        <w:rPr>
          <w:rFonts w:ascii="Times New Roman" w:eastAsia="標楷體" w:hAnsi="Times New Roman" w:cs="Times New Roman"/>
          <w:i/>
          <w:color w:val="D9D9D9" w:themeColor="background1" w:themeShade="D9"/>
          <w:kern w:val="2"/>
          <w:szCs w:val="22"/>
        </w:rPr>
        <w:t>INV_RATIO</w:t>
      </w:r>
      <w:r w:rsidRPr="00A50D89">
        <w:rPr>
          <w:rFonts w:ascii="Times New Roman" w:eastAsia="標楷體" w:hAnsi="Times New Roman" w:cs="Times New Roman"/>
          <w:color w:val="D9D9D9" w:themeColor="background1" w:themeShade="D9"/>
          <w:kern w:val="2"/>
          <w:szCs w:val="22"/>
        </w:rPr>
        <w:t>）納入模型</w:t>
      </w:r>
      <w:r w:rsidR="003F33B9"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 xml:space="preserve"> 1</w:t>
      </w:r>
      <w:r w:rsidR="003F33B9"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與</w:t>
      </w:r>
      <w:r w:rsidR="003F33B9" w:rsidRPr="00A50D89">
        <w:rPr>
          <w:rFonts w:ascii="Times New Roman" w:eastAsia="標楷體" w:hAnsi="Times New Roman" w:cs="Times New Roman"/>
          <w:color w:val="D9D9D9" w:themeColor="background1" w:themeShade="D9"/>
          <w:kern w:val="2"/>
          <w:szCs w:val="22"/>
        </w:rPr>
        <w:t>(2)</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作為額外控制變數，以驗證</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i/>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對</w:t>
      </w:r>
      <w:r w:rsidR="003F33B9" w:rsidRPr="00A50D89">
        <w:rPr>
          <w:rFonts w:ascii="Times New Roman" w:eastAsia="標楷體" w:hAnsi="Times New Roman" w:cs="Times New Roman"/>
          <w:i/>
          <w:color w:val="D9D9D9" w:themeColor="background1" w:themeShade="D9"/>
          <w:kern w:val="2"/>
          <w:szCs w:val="22"/>
        </w:rPr>
        <w:t>FEE</w:t>
      </w:r>
      <w:r w:rsidR="003F33B9" w:rsidRPr="00A50D89">
        <w:rPr>
          <w:rFonts w:ascii="Times New Roman" w:eastAsia="標楷體" w:hAnsi="Times New Roman" w:cs="Times New Roman"/>
          <w:color w:val="D9D9D9" w:themeColor="background1" w:themeShade="D9"/>
          <w:kern w:val="2"/>
          <w:szCs w:val="22"/>
        </w:rPr>
        <w:t>的</w:t>
      </w:r>
      <w:r w:rsidRPr="00A50D89">
        <w:rPr>
          <w:rFonts w:ascii="Times New Roman" w:eastAsia="標楷體" w:hAnsi="Times New Roman" w:cs="Times New Roman"/>
          <w:color w:val="D9D9D9" w:themeColor="background1" w:themeShade="D9"/>
          <w:kern w:val="2"/>
          <w:szCs w:val="22"/>
        </w:rPr>
        <w:t>影響</w:t>
      </w:r>
      <w:r w:rsidR="003F33B9" w:rsidRPr="00A50D89">
        <w:rPr>
          <w:rFonts w:ascii="Times New Roman" w:eastAsia="標楷體" w:hAnsi="Times New Roman" w:cs="Times New Roman"/>
          <w:color w:val="D9D9D9" w:themeColor="background1" w:themeShade="D9"/>
          <w:kern w:val="2"/>
          <w:szCs w:val="22"/>
        </w:rPr>
        <w:t>，</w:t>
      </w:r>
      <w:r w:rsidR="003F33B9" w:rsidRPr="00A50D89">
        <w:rPr>
          <w:rFonts w:ascii="Times New Roman" w:eastAsia="標楷體" w:hAnsi="Times New Roman" w:cs="Times New Roman"/>
          <w:color w:val="D9D9D9" w:themeColor="background1" w:themeShade="D9"/>
          <w:kern w:val="2"/>
          <w:szCs w:val="22"/>
          <w:lang w:eastAsia="zh-HK"/>
        </w:rPr>
        <w:t>其結果顯示於表</w:t>
      </w:r>
      <w:r w:rsidR="00D43F07" w:rsidRPr="00A50D89">
        <w:rPr>
          <w:rFonts w:ascii="Times New Roman" w:eastAsia="標楷體" w:hAnsi="Times New Roman" w:cs="Times New Roman"/>
          <w:color w:val="D9D9D9" w:themeColor="background1" w:themeShade="D9"/>
          <w:kern w:val="2"/>
          <w:szCs w:val="22"/>
        </w:rPr>
        <w:t>7</w:t>
      </w:r>
      <w:r w:rsidRPr="00A50D89">
        <w:rPr>
          <w:rFonts w:ascii="Times New Roman" w:eastAsia="標楷體" w:hAnsi="Times New Roman" w:cs="Times New Roman"/>
          <w:color w:val="D9D9D9" w:themeColor="background1" w:themeShade="D9"/>
          <w:kern w:val="2"/>
          <w:szCs w:val="22"/>
        </w:rPr>
        <w:t>。</w:t>
      </w:r>
    </w:p>
    <w:p w14:paraId="7A407718" w14:textId="23DC10EB" w:rsidR="009F63FB" w:rsidRPr="00A50D89" w:rsidRDefault="000B3C08" w:rsidP="00A9502B">
      <w:pPr>
        <w:pStyle w:val="Web"/>
        <w:ind w:firstLineChars="177" w:firstLine="425"/>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2"/>
          <w:szCs w:val="22"/>
        </w:rPr>
        <w:t>表</w:t>
      </w:r>
      <w:r w:rsidRPr="00A50D89">
        <w:rPr>
          <w:rFonts w:ascii="Times New Roman" w:eastAsia="標楷體" w:hAnsi="Times New Roman" w:cs="Times New Roman"/>
          <w:color w:val="D9D9D9" w:themeColor="background1" w:themeShade="D9"/>
          <w:kern w:val="2"/>
          <w:szCs w:val="22"/>
        </w:rPr>
        <w:t xml:space="preserve"> </w:t>
      </w:r>
      <w:r w:rsidR="00D43F07" w:rsidRPr="00A50D89">
        <w:rPr>
          <w:rFonts w:ascii="Times New Roman" w:eastAsia="標楷體" w:hAnsi="Times New Roman" w:cs="Times New Roman"/>
          <w:color w:val="D9D9D9" w:themeColor="background1" w:themeShade="D9"/>
          <w:kern w:val="2"/>
          <w:szCs w:val="22"/>
        </w:rPr>
        <w:t>7</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的結果顯示，在控制</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i/>
          <w:color w:val="D9D9D9" w:themeColor="background1" w:themeShade="D9"/>
          <w:kern w:val="2"/>
          <w:szCs w:val="22"/>
        </w:rPr>
        <w:t>AR_RATIO</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與</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i/>
          <w:color w:val="D9D9D9" w:themeColor="background1" w:themeShade="D9"/>
          <w:kern w:val="2"/>
          <w:szCs w:val="22"/>
        </w:rPr>
        <w:t>INV_RATIO</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後，</w:t>
      </w:r>
      <w:r w:rsidR="00AF5B71" w:rsidRPr="00A50D89">
        <w:rPr>
          <w:rFonts w:ascii="Times New Roman" w:eastAsia="標楷體" w:hAnsi="Times New Roman" w:cs="Times New Roman"/>
          <w:i/>
          <w:color w:val="D9D9D9" w:themeColor="background1" w:themeShade="D9"/>
          <w:kern w:val="2"/>
          <w:szCs w:val="22"/>
        </w:rPr>
        <w:t>D&amp;O</w:t>
      </w:r>
      <w:r w:rsidR="00AF5B71" w:rsidRPr="00A50D89">
        <w:rPr>
          <w:rFonts w:ascii="Times New Roman" w:eastAsia="標楷體" w:hAnsi="Times New Roman" w:cs="Times New Roman"/>
          <w:color w:val="D9D9D9" w:themeColor="background1" w:themeShade="D9"/>
          <w:kern w:val="2"/>
          <w:szCs w:val="22"/>
        </w:rPr>
        <w:t xml:space="preserve"> </w:t>
      </w:r>
      <w:r w:rsidR="00AF5B71" w:rsidRPr="00A50D89">
        <w:rPr>
          <w:rFonts w:ascii="Times New Roman" w:eastAsia="標楷體" w:hAnsi="Times New Roman" w:cs="Times New Roman"/>
          <w:color w:val="D9D9D9" w:themeColor="background1" w:themeShade="D9"/>
          <w:kern w:val="2"/>
          <w:szCs w:val="22"/>
        </w:rPr>
        <w:t>對</w:t>
      </w:r>
      <w:r w:rsidR="00AF5B71" w:rsidRPr="00A50D89">
        <w:rPr>
          <w:rFonts w:ascii="Times New Roman" w:eastAsia="標楷體" w:hAnsi="Times New Roman" w:cs="Times New Roman"/>
          <w:i/>
          <w:color w:val="D9D9D9" w:themeColor="background1" w:themeShade="D9"/>
          <w:kern w:val="2"/>
          <w:szCs w:val="22"/>
        </w:rPr>
        <w:t>FEE</w:t>
      </w:r>
      <w:r w:rsidR="00AF5B71" w:rsidRPr="00A50D89">
        <w:rPr>
          <w:rFonts w:ascii="Times New Roman" w:eastAsia="標楷體" w:hAnsi="Times New Roman" w:cs="Times New Roman"/>
          <w:color w:val="D9D9D9" w:themeColor="background1" w:themeShade="D9"/>
          <w:kern w:val="2"/>
          <w:szCs w:val="22"/>
          <w:lang w:eastAsia="zh-HK"/>
        </w:rPr>
        <w:t>仍</w:t>
      </w:r>
      <w:r w:rsidRPr="00A50D89">
        <w:rPr>
          <w:rFonts w:ascii="Times New Roman" w:eastAsia="標楷體" w:hAnsi="Times New Roman" w:cs="Times New Roman"/>
          <w:color w:val="D9D9D9" w:themeColor="background1" w:themeShade="D9"/>
          <w:kern w:val="2"/>
          <w:szCs w:val="22"/>
        </w:rPr>
        <w:t>具有顯著影響，支持</w:t>
      </w:r>
      <w:r w:rsidR="00AC0D4F" w:rsidRPr="00A50D89">
        <w:rPr>
          <w:rFonts w:ascii="Times New Roman" w:eastAsia="標楷體" w:hAnsi="Times New Roman" w:cs="Times New Roman"/>
          <w:color w:val="D9D9D9" w:themeColor="background1" w:themeShade="D9"/>
          <w:kern w:val="2"/>
          <w:szCs w:val="22"/>
        </w:rPr>
        <w:t>H1</w:t>
      </w:r>
      <w:r w:rsidRPr="00A50D89">
        <w:rPr>
          <w:rFonts w:ascii="Times New Roman" w:eastAsia="標楷體" w:hAnsi="Times New Roman" w:cs="Times New Roman"/>
          <w:color w:val="D9D9D9" w:themeColor="background1" w:themeShade="D9"/>
          <w:kern w:val="2"/>
          <w:szCs w:val="22"/>
        </w:rPr>
        <w:t>。</w:t>
      </w:r>
      <w:r w:rsidR="00E75E51" w:rsidRPr="00A50D89">
        <w:rPr>
          <w:rFonts w:ascii="Times New Roman" w:eastAsia="標楷體" w:hAnsi="Times New Roman" w:cs="Times New Roman"/>
          <w:color w:val="D9D9D9" w:themeColor="background1" w:themeShade="D9"/>
          <w:kern w:val="2"/>
          <w:szCs w:val="22"/>
          <w:lang w:eastAsia="zh-HK"/>
        </w:rPr>
        <w:t>且</w:t>
      </w:r>
      <w:r w:rsidR="00E75E51" w:rsidRPr="00A50D89">
        <w:rPr>
          <w:rFonts w:ascii="Times New Roman" w:eastAsia="標楷體" w:hAnsi="Times New Roman" w:cs="Times New Roman"/>
          <w:i/>
          <w:color w:val="D9D9D9" w:themeColor="background1" w:themeShade="D9"/>
        </w:rPr>
        <w:t>D&amp;O_AMOUNT</w:t>
      </w:r>
      <w:r w:rsidR="00E75E51" w:rsidRPr="00A50D89">
        <w:rPr>
          <w:rFonts w:ascii="Times New Roman" w:eastAsia="標楷體" w:hAnsi="Times New Roman" w:cs="Times New Roman"/>
          <w:color w:val="D9D9D9" w:themeColor="background1" w:themeShade="D9"/>
          <w:lang w:eastAsia="zh-HK"/>
        </w:rPr>
        <w:t>對</w:t>
      </w:r>
      <w:r w:rsidR="00E75E51" w:rsidRPr="00A50D89">
        <w:rPr>
          <w:rFonts w:ascii="Times New Roman" w:eastAsia="標楷體" w:hAnsi="Times New Roman" w:cs="Times New Roman"/>
          <w:i/>
          <w:color w:val="D9D9D9" w:themeColor="background1" w:themeShade="D9"/>
          <w:kern w:val="2"/>
          <w:szCs w:val="22"/>
        </w:rPr>
        <w:t>FEE</w:t>
      </w:r>
      <w:r w:rsidR="00E75E51" w:rsidRPr="00A50D89">
        <w:rPr>
          <w:rFonts w:ascii="Times New Roman" w:eastAsia="標楷體" w:hAnsi="Times New Roman" w:cs="Times New Roman"/>
          <w:color w:val="D9D9D9" w:themeColor="background1" w:themeShade="D9"/>
          <w:kern w:val="2"/>
          <w:szCs w:val="22"/>
        </w:rPr>
        <w:t>仍具有顯著影響，</w:t>
      </w:r>
      <w:r w:rsidR="00E75E51" w:rsidRPr="00A50D89">
        <w:rPr>
          <w:rFonts w:ascii="Times New Roman" w:eastAsia="標楷體" w:hAnsi="Times New Roman" w:cs="Times New Roman"/>
          <w:color w:val="D9D9D9" w:themeColor="background1" w:themeShade="D9"/>
          <w:kern w:val="2"/>
          <w:szCs w:val="22"/>
          <w:lang w:eastAsia="zh-HK"/>
        </w:rPr>
        <w:t>顯示</w:t>
      </w:r>
      <w:r w:rsidR="00E75E51" w:rsidRPr="00A50D89">
        <w:rPr>
          <w:rFonts w:ascii="Times New Roman" w:eastAsia="標楷體" w:hAnsi="Times New Roman" w:cs="Times New Roman"/>
          <w:color w:val="D9D9D9" w:themeColor="background1" w:themeShade="D9"/>
          <w:kern w:val="2"/>
          <w:szCs w:val="22"/>
        </w:rPr>
        <w:t>在控制其他因素後，</w:t>
      </w:r>
      <w:r w:rsidR="00E75E51" w:rsidRPr="00A50D89">
        <w:rPr>
          <w:rFonts w:ascii="Times New Roman" w:eastAsia="標楷體" w:hAnsi="Times New Roman" w:cs="Times New Roman"/>
          <w:color w:val="D9D9D9" w:themeColor="background1" w:themeShade="D9"/>
          <w:kern w:val="2"/>
          <w:szCs w:val="22"/>
        </w:rPr>
        <w:t xml:space="preserve">D&amp;O </w:t>
      </w:r>
      <w:r w:rsidR="00E75E51" w:rsidRPr="00A50D89">
        <w:rPr>
          <w:rFonts w:ascii="Times New Roman" w:eastAsia="標楷體" w:hAnsi="Times New Roman" w:cs="Times New Roman"/>
          <w:color w:val="D9D9D9" w:themeColor="background1" w:themeShade="D9"/>
          <w:kern w:val="2"/>
          <w:szCs w:val="22"/>
        </w:rPr>
        <w:t>責任險</w:t>
      </w:r>
      <w:r w:rsidR="00E75E51" w:rsidRPr="00A50D89">
        <w:rPr>
          <w:rFonts w:ascii="Times New Roman" w:eastAsia="標楷體" w:hAnsi="Times New Roman" w:cs="Times New Roman"/>
          <w:color w:val="D9D9D9" w:themeColor="background1" w:themeShade="D9"/>
          <w:lang w:eastAsia="zh-HK"/>
        </w:rPr>
        <w:t>的投保金額</w:t>
      </w:r>
      <w:r w:rsidR="00E75E51" w:rsidRPr="00A50D89">
        <w:rPr>
          <w:rFonts w:ascii="Times New Roman" w:eastAsia="標楷體" w:hAnsi="Times New Roman" w:cs="Times New Roman"/>
          <w:color w:val="D9D9D9" w:themeColor="background1" w:themeShade="D9"/>
          <w:kern w:val="2"/>
          <w:szCs w:val="22"/>
        </w:rPr>
        <w:t>與審計公費之間的關</w:t>
      </w:r>
      <w:r w:rsidR="00E75E51" w:rsidRPr="00A50D89">
        <w:rPr>
          <w:rFonts w:ascii="Times New Roman" w:eastAsia="標楷體" w:hAnsi="Times New Roman" w:cs="Times New Roman"/>
          <w:color w:val="D9D9D9" w:themeColor="background1" w:themeShade="D9"/>
          <w:kern w:val="2"/>
          <w:szCs w:val="22"/>
          <w:lang w:eastAsia="zh-HK"/>
        </w:rPr>
        <w:t>係</w:t>
      </w:r>
      <w:r w:rsidR="00E75E51" w:rsidRPr="00A50D89">
        <w:rPr>
          <w:rFonts w:ascii="Times New Roman" w:eastAsia="標楷體" w:hAnsi="Times New Roman" w:cs="Times New Roman"/>
          <w:color w:val="D9D9D9" w:themeColor="background1" w:themeShade="D9"/>
          <w:kern w:val="2"/>
          <w:szCs w:val="22"/>
        </w:rPr>
        <w:t>依然</w:t>
      </w:r>
      <w:r w:rsidR="00E75E51" w:rsidRPr="00A50D89">
        <w:rPr>
          <w:rFonts w:ascii="Times New Roman" w:eastAsia="標楷體" w:hAnsi="Times New Roman" w:cs="Times New Roman"/>
          <w:color w:val="D9D9D9" w:themeColor="background1" w:themeShade="D9"/>
          <w:kern w:val="2"/>
          <w:szCs w:val="22"/>
          <w:lang w:eastAsia="zh-HK"/>
        </w:rPr>
        <w:t>顯著</w:t>
      </w:r>
      <w:r w:rsidR="00E75E51" w:rsidRPr="00A50D89">
        <w:rPr>
          <w:rFonts w:ascii="Times New Roman" w:eastAsia="標楷體" w:hAnsi="Times New Roman" w:cs="Times New Roman"/>
          <w:color w:val="D9D9D9" w:themeColor="background1" w:themeShade="D9"/>
          <w:kern w:val="2"/>
          <w:szCs w:val="22"/>
        </w:rPr>
        <w:t>，</w:t>
      </w:r>
      <w:r w:rsidR="00E75E51" w:rsidRPr="00A50D89">
        <w:rPr>
          <w:rFonts w:ascii="Times New Roman" w:eastAsia="標楷體" w:hAnsi="Times New Roman" w:cs="Times New Roman"/>
          <w:color w:val="D9D9D9" w:themeColor="background1" w:themeShade="D9"/>
          <w:kern w:val="2"/>
          <w:szCs w:val="22"/>
          <w:lang w:eastAsia="zh-HK"/>
        </w:rPr>
        <w:t>而</w:t>
      </w:r>
      <w:r w:rsidR="00E75E51" w:rsidRPr="00A50D89">
        <w:rPr>
          <w:rFonts w:ascii="Times New Roman" w:eastAsia="標楷體" w:hAnsi="Times New Roman" w:cs="Times New Roman"/>
          <w:color w:val="D9D9D9" w:themeColor="background1" w:themeShade="D9"/>
          <w:kern w:val="2"/>
          <w:szCs w:val="22"/>
        </w:rPr>
        <w:t>此結果與</w:t>
      </w:r>
      <w:r w:rsidR="00E75E51" w:rsidRPr="00A50D89">
        <w:rPr>
          <w:rFonts w:ascii="Times New Roman" w:eastAsia="標楷體" w:hAnsi="Times New Roman" w:cs="Times New Roman"/>
          <w:color w:val="D9D9D9" w:themeColor="background1" w:themeShade="D9"/>
          <w:kern w:val="2"/>
          <w:szCs w:val="22"/>
          <w:lang w:eastAsia="zh-HK"/>
        </w:rPr>
        <w:t>表</w:t>
      </w:r>
      <w:r w:rsidR="00E75E51" w:rsidRPr="00A50D89">
        <w:rPr>
          <w:rFonts w:ascii="Times New Roman" w:eastAsia="標楷體" w:hAnsi="Times New Roman" w:cs="Times New Roman"/>
          <w:color w:val="D9D9D9" w:themeColor="background1" w:themeShade="D9"/>
          <w:kern w:val="2"/>
          <w:szCs w:val="22"/>
        </w:rPr>
        <w:t>5</w:t>
      </w:r>
      <w:r w:rsidR="00E75E51" w:rsidRPr="00A50D89">
        <w:rPr>
          <w:rFonts w:ascii="Times New Roman" w:eastAsia="標楷體" w:hAnsi="Times New Roman" w:cs="Times New Roman"/>
          <w:color w:val="D9D9D9" w:themeColor="background1" w:themeShade="D9"/>
          <w:kern w:val="2"/>
          <w:szCs w:val="22"/>
          <w:lang w:eastAsia="zh-HK"/>
        </w:rPr>
        <w:t>的結果</w:t>
      </w:r>
      <w:r w:rsidR="00E75E51" w:rsidRPr="00A50D89">
        <w:rPr>
          <w:rFonts w:ascii="Times New Roman" w:eastAsia="標楷體" w:hAnsi="Times New Roman" w:cs="Times New Roman"/>
          <w:color w:val="D9D9D9" w:themeColor="background1" w:themeShade="D9"/>
          <w:kern w:val="2"/>
          <w:szCs w:val="22"/>
        </w:rPr>
        <w:t>一致，</w:t>
      </w:r>
      <w:r w:rsidR="00E75E51" w:rsidRPr="00A50D89">
        <w:rPr>
          <w:rFonts w:ascii="Times New Roman" w:eastAsia="標楷體" w:hAnsi="Times New Roman" w:cs="Times New Roman"/>
          <w:color w:val="D9D9D9" w:themeColor="background1" w:themeShade="D9"/>
          <w:kern w:val="2"/>
          <w:szCs w:val="22"/>
          <w:lang w:eastAsia="zh-HK"/>
        </w:rPr>
        <w:t>反映出</w:t>
      </w:r>
      <w:r w:rsidR="00E75E51" w:rsidRPr="00A50D89">
        <w:rPr>
          <w:rFonts w:ascii="Times New Roman" w:eastAsia="標楷體" w:hAnsi="Times New Roman" w:cs="Times New Roman"/>
          <w:color w:val="D9D9D9" w:themeColor="background1" w:themeShade="D9"/>
          <w:kern w:val="2"/>
          <w:szCs w:val="22"/>
        </w:rPr>
        <w:t>不論是從投保與否，或從投保金額的角度，</w:t>
      </w:r>
      <w:r w:rsidR="00E75E51" w:rsidRPr="00A50D89">
        <w:rPr>
          <w:rFonts w:ascii="Times New Roman" w:eastAsia="標楷體" w:hAnsi="Times New Roman" w:cs="Times New Roman"/>
          <w:color w:val="D9D9D9" w:themeColor="background1" w:themeShade="D9"/>
          <w:kern w:val="2"/>
          <w:szCs w:val="22"/>
        </w:rPr>
        <w:t xml:space="preserve">D&amp;O </w:t>
      </w:r>
      <w:r w:rsidR="00E75E51" w:rsidRPr="00A50D89">
        <w:rPr>
          <w:rFonts w:ascii="Times New Roman" w:eastAsia="標楷體" w:hAnsi="Times New Roman" w:cs="Times New Roman"/>
          <w:color w:val="D9D9D9" w:themeColor="background1" w:themeShade="D9"/>
          <w:kern w:val="2"/>
          <w:szCs w:val="22"/>
        </w:rPr>
        <w:t>責任險均與審計公費呈現顯著</w:t>
      </w:r>
      <w:r w:rsidR="00E75E51" w:rsidRPr="00A50D89">
        <w:rPr>
          <w:rFonts w:ascii="Times New Roman" w:eastAsia="標楷體" w:hAnsi="Times New Roman" w:cs="Times New Roman"/>
          <w:color w:val="D9D9D9" w:themeColor="background1" w:themeShade="D9"/>
          <w:kern w:val="2"/>
          <w:szCs w:val="22"/>
          <w:lang w:eastAsia="zh-HK"/>
        </w:rPr>
        <w:t>正相關</w:t>
      </w:r>
      <w:r w:rsidR="00E75E51" w:rsidRPr="00A50D89">
        <w:rPr>
          <w:rFonts w:ascii="Times New Roman" w:eastAsia="標楷體" w:hAnsi="Times New Roman" w:cs="Times New Roman"/>
          <w:color w:val="D9D9D9" w:themeColor="background1" w:themeShade="D9"/>
          <w:kern w:val="2"/>
          <w:szCs w:val="22"/>
        </w:rPr>
        <w:t>，</w:t>
      </w:r>
      <w:r w:rsidR="00E75E51" w:rsidRPr="00A50D89">
        <w:rPr>
          <w:rFonts w:ascii="Times New Roman" w:eastAsia="標楷體" w:hAnsi="Times New Roman" w:cs="Times New Roman"/>
          <w:color w:val="D9D9D9" w:themeColor="background1" w:themeShade="D9"/>
          <w:kern w:val="2"/>
          <w:szCs w:val="22"/>
          <w:lang w:eastAsia="zh-HK"/>
        </w:rPr>
        <w:t>支持</w:t>
      </w:r>
      <w:r w:rsidR="00E75E51" w:rsidRPr="00A50D89">
        <w:rPr>
          <w:rFonts w:ascii="Times New Roman" w:eastAsia="標楷體" w:hAnsi="Times New Roman" w:cs="Times New Roman"/>
          <w:color w:val="D9D9D9" w:themeColor="background1" w:themeShade="D9"/>
          <w:kern w:val="2"/>
          <w:szCs w:val="22"/>
          <w:lang w:eastAsia="zh-HK"/>
        </w:rPr>
        <w:t>H1</w:t>
      </w:r>
      <w:r w:rsidR="00E75E51" w:rsidRPr="00A50D89">
        <w:rPr>
          <w:rFonts w:ascii="Times New Roman" w:eastAsia="標楷體" w:hAnsi="Times New Roman" w:cs="Times New Roman"/>
          <w:color w:val="D9D9D9" w:themeColor="background1" w:themeShade="D9"/>
          <w:kern w:val="2"/>
          <w:szCs w:val="22"/>
        </w:rPr>
        <w:t>。</w:t>
      </w:r>
      <w:r w:rsidR="00E75E51" w:rsidRPr="00A50D89">
        <w:rPr>
          <w:rFonts w:ascii="Times New Roman" w:eastAsia="標楷體" w:hAnsi="Times New Roman" w:cs="Times New Roman"/>
          <w:color w:val="D9D9D9" w:themeColor="background1" w:themeShade="D9"/>
          <w:kern w:val="2"/>
          <w:szCs w:val="22"/>
          <w:lang w:eastAsia="zh-HK"/>
        </w:rPr>
        <w:t>而</w:t>
      </w:r>
      <w:r w:rsidR="00E75E51" w:rsidRPr="00A50D89">
        <w:rPr>
          <w:rFonts w:ascii="Times New Roman" w:eastAsia="標楷體" w:hAnsi="Times New Roman" w:cs="Times New Roman"/>
          <w:i/>
          <w:color w:val="D9D9D9" w:themeColor="background1" w:themeShade="D9"/>
          <w:kern w:val="2"/>
          <w:szCs w:val="22"/>
        </w:rPr>
        <w:t>AR_RATIO</w:t>
      </w:r>
      <w:r w:rsidR="00E75E51" w:rsidRPr="00A50D89">
        <w:rPr>
          <w:rFonts w:ascii="Times New Roman" w:eastAsia="標楷體" w:hAnsi="Times New Roman" w:cs="Times New Roman"/>
          <w:color w:val="D9D9D9" w:themeColor="background1" w:themeShade="D9"/>
          <w:kern w:val="2"/>
          <w:szCs w:val="22"/>
        </w:rPr>
        <w:t xml:space="preserve"> </w:t>
      </w:r>
      <w:r w:rsidR="00E75E51" w:rsidRPr="00A50D89">
        <w:rPr>
          <w:rFonts w:ascii="Times New Roman" w:eastAsia="標楷體" w:hAnsi="Times New Roman" w:cs="Times New Roman"/>
          <w:color w:val="D9D9D9" w:themeColor="background1" w:themeShade="D9"/>
          <w:kern w:val="2"/>
          <w:szCs w:val="22"/>
        </w:rPr>
        <w:t>的係數顯著為正，顯示應收帳款比例較高的企業會因較高的信用與收入確認風險而增加審計需求。</w:t>
      </w:r>
      <w:r w:rsidR="00E75E51" w:rsidRPr="00A50D89">
        <w:rPr>
          <w:rFonts w:ascii="Times New Roman" w:eastAsia="標楷體" w:hAnsi="Times New Roman" w:cs="Times New Roman"/>
          <w:color w:val="D9D9D9" w:themeColor="background1" w:themeShade="D9"/>
          <w:kern w:val="2"/>
          <w:szCs w:val="22"/>
          <w:lang w:eastAsia="zh-HK"/>
        </w:rPr>
        <w:t>然而</w:t>
      </w:r>
      <w:r w:rsidR="00E75E51" w:rsidRPr="00A50D89">
        <w:rPr>
          <w:rFonts w:ascii="Times New Roman" w:eastAsia="標楷體" w:hAnsi="Times New Roman" w:cs="Times New Roman"/>
          <w:color w:val="D9D9D9" w:themeColor="background1" w:themeShade="D9"/>
          <w:kern w:val="2"/>
          <w:szCs w:val="22"/>
        </w:rPr>
        <w:t>，</w:t>
      </w:r>
      <w:r w:rsidR="00E75E51" w:rsidRPr="00A50D89">
        <w:rPr>
          <w:rFonts w:ascii="Times New Roman" w:eastAsia="標楷體" w:hAnsi="Times New Roman" w:cs="Times New Roman"/>
          <w:i/>
          <w:color w:val="D9D9D9" w:themeColor="background1" w:themeShade="D9"/>
          <w:kern w:val="2"/>
          <w:szCs w:val="22"/>
        </w:rPr>
        <w:t>INV_RATIO</w:t>
      </w:r>
      <w:r w:rsidR="00E75E51" w:rsidRPr="00A50D89">
        <w:rPr>
          <w:rFonts w:ascii="Times New Roman" w:eastAsia="標楷體" w:hAnsi="Times New Roman" w:cs="Times New Roman"/>
          <w:color w:val="D9D9D9" w:themeColor="background1" w:themeShade="D9"/>
          <w:kern w:val="2"/>
          <w:szCs w:val="22"/>
        </w:rPr>
        <w:t xml:space="preserve"> </w:t>
      </w:r>
      <w:r w:rsidR="00E75E51" w:rsidRPr="00A50D89">
        <w:rPr>
          <w:rFonts w:ascii="Times New Roman" w:eastAsia="標楷體" w:hAnsi="Times New Roman" w:cs="Times New Roman"/>
          <w:color w:val="D9D9D9" w:themeColor="background1" w:themeShade="D9"/>
          <w:kern w:val="2"/>
          <w:szCs w:val="22"/>
        </w:rPr>
        <w:t>的結果</w:t>
      </w:r>
      <w:r w:rsidR="00E75E51" w:rsidRPr="00A50D89">
        <w:rPr>
          <w:rFonts w:ascii="Times New Roman" w:eastAsia="標楷體" w:hAnsi="Times New Roman" w:cs="Times New Roman"/>
          <w:color w:val="D9D9D9" w:themeColor="background1" w:themeShade="D9"/>
          <w:kern w:val="2"/>
          <w:szCs w:val="22"/>
          <w:lang w:eastAsia="zh-HK"/>
        </w:rPr>
        <w:t>為</w:t>
      </w:r>
      <w:r w:rsidR="00E75E51" w:rsidRPr="00A50D89">
        <w:rPr>
          <w:rFonts w:ascii="Times New Roman" w:eastAsia="標楷體" w:hAnsi="Times New Roman" w:cs="Times New Roman"/>
          <w:color w:val="D9D9D9" w:themeColor="background1" w:themeShade="D9"/>
          <w:kern w:val="2"/>
          <w:szCs w:val="22"/>
        </w:rPr>
        <w:t>不顯著，</w:t>
      </w:r>
      <w:r w:rsidR="00E75E51" w:rsidRPr="00A50D89">
        <w:rPr>
          <w:rFonts w:ascii="Times New Roman" w:eastAsia="標楷體" w:hAnsi="Times New Roman" w:cs="Times New Roman"/>
          <w:color w:val="D9D9D9" w:themeColor="background1" w:themeShade="D9"/>
          <w:kern w:val="2"/>
          <w:szCs w:val="22"/>
          <w:lang w:eastAsia="zh-HK"/>
        </w:rPr>
        <w:t>顯示</w:t>
      </w:r>
      <w:r w:rsidR="00E75E51" w:rsidRPr="00A50D89">
        <w:rPr>
          <w:rFonts w:ascii="Times New Roman" w:eastAsia="標楷體" w:hAnsi="Times New Roman" w:cs="Times New Roman"/>
          <w:color w:val="D9D9D9" w:themeColor="background1" w:themeShade="D9"/>
          <w:kern w:val="2"/>
          <w:szCs w:val="22"/>
        </w:rPr>
        <w:t>存貨佔比</w:t>
      </w:r>
      <w:r w:rsidR="00E75E51" w:rsidRPr="00A50D89">
        <w:rPr>
          <w:rFonts w:ascii="Times New Roman" w:eastAsia="標楷體" w:hAnsi="Times New Roman" w:cs="Times New Roman"/>
          <w:color w:val="D9D9D9" w:themeColor="background1" w:themeShade="D9"/>
          <w:kern w:val="2"/>
          <w:szCs w:val="22"/>
          <w:lang w:eastAsia="zh-HK"/>
        </w:rPr>
        <w:t>對</w:t>
      </w:r>
      <w:r w:rsidR="00E75E51" w:rsidRPr="00A50D89">
        <w:rPr>
          <w:rFonts w:ascii="Times New Roman" w:eastAsia="標楷體" w:hAnsi="Times New Roman" w:cs="Times New Roman"/>
          <w:color w:val="D9D9D9" w:themeColor="background1" w:themeShade="D9"/>
          <w:kern w:val="2"/>
          <w:szCs w:val="22"/>
        </w:rPr>
        <w:t>審計公費的影響</w:t>
      </w:r>
      <w:r w:rsidR="00E75E51" w:rsidRPr="00A50D89">
        <w:rPr>
          <w:rFonts w:ascii="Times New Roman" w:eastAsia="標楷體" w:hAnsi="Times New Roman" w:cs="Times New Roman"/>
          <w:color w:val="D9D9D9" w:themeColor="background1" w:themeShade="D9"/>
          <w:kern w:val="2"/>
          <w:szCs w:val="22"/>
          <w:lang w:eastAsia="zh-HK"/>
        </w:rPr>
        <w:t>並不顯著</w:t>
      </w:r>
      <w:r w:rsidR="00E75E51" w:rsidRPr="00A50D89">
        <w:rPr>
          <w:rFonts w:ascii="Times New Roman" w:eastAsia="標楷體" w:hAnsi="Times New Roman" w:cs="Times New Roman"/>
          <w:color w:val="D9D9D9" w:themeColor="background1" w:themeShade="D9"/>
          <w:kern w:val="2"/>
          <w:szCs w:val="22"/>
        </w:rPr>
        <w:t>。</w:t>
      </w:r>
    </w:p>
    <w:p w14:paraId="42658BE5" w14:textId="623AD43D" w:rsidR="009F63FB" w:rsidRPr="00A50D89" w:rsidRDefault="009F63FB"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05ED1ABB" w14:textId="77777777" w:rsidR="006F27D9" w:rsidRPr="00A50D89" w:rsidRDefault="006F27D9"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4A5BE189" w14:textId="6897B55B" w:rsidR="009F63FB" w:rsidRPr="00A50D89" w:rsidRDefault="009F63FB"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1F1542D8" w14:textId="43424A92" w:rsidR="00E825BC" w:rsidRPr="00A50D89" w:rsidRDefault="00E825BC"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39A2CFF6" w14:textId="63CD5EA2" w:rsidR="00E825BC" w:rsidRPr="00A50D89" w:rsidRDefault="00E825BC"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58B4615D" w14:textId="77777777" w:rsidR="00E825BC" w:rsidRPr="00A50D89" w:rsidRDefault="00E825BC" w:rsidP="00A9502B">
      <w:pPr>
        <w:pStyle w:val="a3"/>
        <w:spacing w:line="360" w:lineRule="auto"/>
        <w:ind w:firstLineChars="200" w:firstLine="480"/>
        <w:jc w:val="both"/>
        <w:rPr>
          <w:rFonts w:ascii="Times New Roman" w:eastAsia="標楷體" w:hAnsi="Times New Roman" w:cs="Times New Roman"/>
          <w:color w:val="D9D9D9" w:themeColor="background1" w:themeShade="D9"/>
        </w:rPr>
      </w:pPr>
    </w:p>
    <w:p w14:paraId="7FC305A9" w14:textId="7C0BABCC" w:rsidR="009F63FB" w:rsidRPr="00A50D89" w:rsidRDefault="000B3C08" w:rsidP="00A9502B">
      <w:pPr>
        <w:pStyle w:val="a3"/>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b/>
          <w:bCs/>
          <w:color w:val="D9D9D9" w:themeColor="background1" w:themeShade="D9"/>
          <w:kern w:val="0"/>
          <w:szCs w:val="24"/>
        </w:rPr>
        <w:lastRenderedPageBreak/>
        <w:t>表</w:t>
      </w:r>
      <w:r w:rsidRPr="00A50D89">
        <w:rPr>
          <w:rFonts w:ascii="Times New Roman" w:eastAsia="標楷體" w:hAnsi="Times New Roman" w:cs="Times New Roman"/>
          <w:b/>
          <w:bCs/>
          <w:color w:val="D9D9D9" w:themeColor="background1" w:themeShade="D9"/>
          <w:kern w:val="0"/>
          <w:szCs w:val="24"/>
        </w:rPr>
        <w:t xml:space="preserve"> </w:t>
      </w:r>
      <w:r w:rsidR="002E3481" w:rsidRPr="00A50D89">
        <w:rPr>
          <w:rFonts w:ascii="Times New Roman" w:eastAsia="標楷體" w:hAnsi="Times New Roman" w:cs="Times New Roman"/>
          <w:b/>
          <w:bCs/>
          <w:color w:val="D9D9D9" w:themeColor="background1" w:themeShade="D9"/>
          <w:kern w:val="0"/>
          <w:szCs w:val="24"/>
        </w:rPr>
        <w:t>7</w:t>
      </w:r>
      <w:r w:rsidRPr="00A50D89">
        <w:rPr>
          <w:rFonts w:ascii="Times New Roman" w:eastAsia="標楷體" w:hAnsi="Times New Roman" w:cs="Times New Roman"/>
          <w:b/>
          <w:bCs/>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b/>
          <w:bCs/>
          <w:color w:val="D9D9D9" w:themeColor="background1" w:themeShade="D9"/>
          <w:kern w:val="0"/>
          <w:szCs w:val="24"/>
        </w:rPr>
        <w:t>公司是否投保</w:t>
      </w:r>
      <w:r w:rsidRPr="00A50D89">
        <w:rPr>
          <w:rFonts w:ascii="Times New Roman" w:eastAsia="標楷體" w:hAnsi="Times New Roman" w:cs="Times New Roman"/>
          <w:b/>
          <w:bCs/>
          <w:color w:val="D9D9D9" w:themeColor="background1" w:themeShade="D9"/>
          <w:kern w:val="0"/>
          <w:szCs w:val="24"/>
        </w:rPr>
        <w:t>D&amp;O</w:t>
      </w:r>
      <w:r w:rsidRPr="00A50D89">
        <w:rPr>
          <w:rFonts w:ascii="Times New Roman" w:eastAsia="標楷體" w:hAnsi="Times New Roman" w:cs="Times New Roman"/>
          <w:b/>
          <w:bCs/>
          <w:color w:val="D9D9D9" w:themeColor="background1" w:themeShade="D9"/>
          <w:kern w:val="0"/>
          <w:szCs w:val="24"/>
        </w:rPr>
        <w:t>責任險與審計公費關聯性之穩健性測試</w:t>
      </w:r>
    </w:p>
    <w:tbl>
      <w:tblPr>
        <w:tblW w:w="8194" w:type="dxa"/>
        <w:tblInd w:w="28" w:type="dxa"/>
        <w:tblCellMar>
          <w:left w:w="28" w:type="dxa"/>
          <w:right w:w="28" w:type="dxa"/>
        </w:tblCellMar>
        <w:tblLook w:val="04A0" w:firstRow="1" w:lastRow="0" w:firstColumn="1" w:lastColumn="0" w:noHBand="0" w:noVBand="1"/>
      </w:tblPr>
      <w:tblGrid>
        <w:gridCol w:w="2382"/>
        <w:gridCol w:w="1276"/>
        <w:gridCol w:w="2126"/>
        <w:gridCol w:w="2410"/>
      </w:tblGrid>
      <w:tr w:rsidR="002369B8" w:rsidRPr="00A50D89" w14:paraId="75ABEC32" w14:textId="60C4D4F6" w:rsidTr="009C7A40">
        <w:trPr>
          <w:trHeight w:val="354"/>
        </w:trPr>
        <w:tc>
          <w:tcPr>
            <w:tcW w:w="8194" w:type="dxa"/>
            <w:gridSpan w:val="4"/>
            <w:tcBorders>
              <w:top w:val="single" w:sz="12" w:space="0" w:color="auto"/>
              <w:left w:val="nil"/>
              <w:bottom w:val="single" w:sz="4" w:space="0" w:color="auto"/>
              <w:right w:val="nil"/>
            </w:tcBorders>
            <w:shd w:val="clear" w:color="auto" w:fill="FFFFFF"/>
            <w:noWrap/>
            <w:vAlign w:val="center"/>
          </w:tcPr>
          <w:p w14:paraId="5ED5B298" w14:textId="4865E7DC" w:rsidR="001C7459" w:rsidRPr="00A50D89" w:rsidRDefault="00A9502B" w:rsidP="00A9502B">
            <w:pPr>
              <w:widowControl/>
              <w:spacing w:line="360" w:lineRule="auto"/>
              <w:jc w:val="both"/>
              <w:rPr>
                <w:rFonts w:ascii="Times New Roman" w:eastAsia="標楷體" w:hAnsi="Times New Roman" w:cs="Times New Roman"/>
                <w:color w:val="D9D9D9" w:themeColor="background1" w:themeShade="D9"/>
                <w:sz w:val="16"/>
                <w:szCs w:val="16"/>
              </w:rPr>
            </w:pPr>
            <m:oMathPara>
              <m:oMath>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FEE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=α+</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1</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D&amp;O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 xml:space="preserve"> or </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O_AMOUNT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2</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SIZE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3</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ROA</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4</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DEBT</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5</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REVENUE_RATIO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6</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INDBOARD</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7</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SPECIALIST</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8</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BIG4</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9</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AR_RATIO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10</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INV_RATIO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sz w:val="16"/>
                    <w:szCs w:val="16"/>
                  </w:rPr>
                  <m:t xml:space="preserve">+ </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YEAR+</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INDUSTRY</m:t>
                        </m:r>
                      </m:e>
                    </m:nary>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ε</m:t>
                        </m:r>
                      </m:e>
                      <m:sub>
                        <m:r>
                          <w:rPr>
                            <w:rFonts w:ascii="Cambria Math" w:eastAsia="標楷體" w:hAnsi="Cambria Math" w:cs="Times New Roman"/>
                            <w:color w:val="D9D9D9" w:themeColor="background1" w:themeShade="D9"/>
                            <w:sz w:val="16"/>
                            <w:szCs w:val="16"/>
                          </w:rPr>
                          <m:t>i,t</m:t>
                        </m:r>
                      </m:sub>
                    </m:sSub>
                  </m:e>
                </m:nary>
              </m:oMath>
            </m:oMathPara>
          </w:p>
        </w:tc>
      </w:tr>
      <w:tr w:rsidR="002369B8" w:rsidRPr="00A50D89" w14:paraId="272C306F" w14:textId="4731582C" w:rsidTr="009C7A40">
        <w:trPr>
          <w:trHeight w:val="354"/>
        </w:trPr>
        <w:tc>
          <w:tcPr>
            <w:tcW w:w="2382" w:type="dxa"/>
            <w:tcBorders>
              <w:top w:val="single" w:sz="4" w:space="0" w:color="auto"/>
              <w:left w:val="nil"/>
              <w:bottom w:val="single" w:sz="4" w:space="0" w:color="auto"/>
              <w:right w:val="nil"/>
            </w:tcBorders>
            <w:shd w:val="clear" w:color="auto" w:fill="FFFFFF"/>
            <w:noWrap/>
            <w:vAlign w:val="center"/>
            <w:hideMark/>
          </w:tcPr>
          <w:p w14:paraId="74F37DBA"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變數</w:t>
            </w:r>
          </w:p>
        </w:tc>
        <w:tc>
          <w:tcPr>
            <w:tcW w:w="1276" w:type="dxa"/>
            <w:tcBorders>
              <w:top w:val="single" w:sz="4" w:space="0" w:color="auto"/>
              <w:left w:val="nil"/>
              <w:bottom w:val="single" w:sz="4" w:space="0" w:color="auto"/>
              <w:right w:val="nil"/>
            </w:tcBorders>
            <w:shd w:val="clear" w:color="auto" w:fill="FFFFFF"/>
            <w:noWrap/>
            <w:vAlign w:val="center"/>
            <w:hideMark/>
          </w:tcPr>
          <w:p w14:paraId="3C2B4720"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預期符號</w:t>
            </w:r>
          </w:p>
        </w:tc>
        <w:tc>
          <w:tcPr>
            <w:tcW w:w="2126" w:type="dxa"/>
            <w:tcBorders>
              <w:top w:val="single" w:sz="4" w:space="0" w:color="auto"/>
              <w:left w:val="nil"/>
              <w:bottom w:val="single" w:sz="4" w:space="0" w:color="auto"/>
              <w:right w:val="nil"/>
            </w:tcBorders>
            <w:shd w:val="clear" w:color="auto" w:fill="FFFFFF"/>
            <w:noWrap/>
            <w:vAlign w:val="center"/>
            <w:hideMark/>
          </w:tcPr>
          <w:p w14:paraId="3CC9DCE6" w14:textId="70A699FF"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r w:rsidRPr="00A50D89">
              <w:rPr>
                <w:rFonts w:ascii="Times New Roman" w:eastAsia="標楷體" w:hAnsi="Times New Roman" w:cs="Times New Roman"/>
                <w:color w:val="D9D9D9" w:themeColor="background1" w:themeShade="D9"/>
                <w:kern w:val="0"/>
                <w:szCs w:val="24"/>
              </w:rPr>
              <w:t xml:space="preserve">   </w:t>
            </w:r>
          </w:p>
        </w:tc>
        <w:tc>
          <w:tcPr>
            <w:tcW w:w="2410" w:type="dxa"/>
            <w:tcBorders>
              <w:top w:val="single" w:sz="4" w:space="0" w:color="auto"/>
              <w:left w:val="nil"/>
              <w:bottom w:val="single" w:sz="4" w:space="0" w:color="auto"/>
              <w:right w:val="nil"/>
            </w:tcBorders>
            <w:shd w:val="clear" w:color="auto" w:fill="FFFFFF"/>
            <w:vAlign w:val="center"/>
          </w:tcPr>
          <w:p w14:paraId="0F4F3E61" w14:textId="0817F7D8"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r w:rsidRPr="00A50D89">
              <w:rPr>
                <w:rFonts w:ascii="Times New Roman" w:eastAsia="標楷體" w:hAnsi="Times New Roman" w:cs="Times New Roman"/>
                <w:color w:val="D9D9D9" w:themeColor="background1" w:themeShade="D9"/>
                <w:kern w:val="0"/>
                <w:szCs w:val="24"/>
              </w:rPr>
              <w:t xml:space="preserve"> </w:t>
            </w:r>
          </w:p>
        </w:tc>
      </w:tr>
      <w:tr w:rsidR="002369B8" w:rsidRPr="00A50D89" w14:paraId="28ECB4B0" w14:textId="6E18D884" w:rsidTr="009C7A40">
        <w:trPr>
          <w:trHeight w:val="341"/>
        </w:trPr>
        <w:tc>
          <w:tcPr>
            <w:tcW w:w="2382" w:type="dxa"/>
            <w:shd w:val="clear" w:color="auto" w:fill="FFFFFF"/>
            <w:noWrap/>
            <w:vAlign w:val="center"/>
            <w:hideMark/>
          </w:tcPr>
          <w:p w14:paraId="654AD3BC"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Intercept</w:t>
            </w:r>
          </w:p>
        </w:tc>
        <w:tc>
          <w:tcPr>
            <w:tcW w:w="1276" w:type="dxa"/>
            <w:shd w:val="clear" w:color="auto" w:fill="FFFFFF"/>
            <w:noWrap/>
            <w:vAlign w:val="center"/>
            <w:hideMark/>
          </w:tcPr>
          <w:p w14:paraId="02A9C318"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4019C17B"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3.510</w:t>
            </w:r>
            <w:r w:rsidRPr="00A50D89">
              <w:rPr>
                <w:rFonts w:ascii="Times New Roman" w:eastAsia="標楷體" w:hAnsi="Times New Roman" w:cs="Times New Roman"/>
                <w:color w:val="D9D9D9" w:themeColor="background1" w:themeShade="D9"/>
                <w:vertAlign w:val="superscript"/>
              </w:rPr>
              <w:t>***</w:t>
            </w:r>
          </w:p>
          <w:p w14:paraId="10F1D7B3" w14:textId="372051E4"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(52.16)</w:t>
            </w:r>
          </w:p>
        </w:tc>
        <w:tc>
          <w:tcPr>
            <w:tcW w:w="2410" w:type="dxa"/>
            <w:shd w:val="clear" w:color="auto" w:fill="FFFFFF"/>
          </w:tcPr>
          <w:p w14:paraId="6F0794F5"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3.579</w:t>
            </w:r>
            <w:r w:rsidRPr="00A50D89">
              <w:rPr>
                <w:rFonts w:ascii="Times New Roman" w:eastAsia="標楷體" w:hAnsi="Times New Roman" w:cs="Times New Roman"/>
                <w:color w:val="D9D9D9" w:themeColor="background1" w:themeShade="D9"/>
                <w:vertAlign w:val="superscript"/>
              </w:rPr>
              <w:t>***</w:t>
            </w:r>
          </w:p>
          <w:p w14:paraId="255F0C0D" w14:textId="10EA78D0"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(52.54)</w:t>
            </w:r>
          </w:p>
        </w:tc>
      </w:tr>
      <w:tr w:rsidR="002369B8" w:rsidRPr="00A50D89" w14:paraId="36EFA541" w14:textId="4A5E215E" w:rsidTr="009C7A40">
        <w:trPr>
          <w:trHeight w:val="341"/>
        </w:trPr>
        <w:tc>
          <w:tcPr>
            <w:tcW w:w="2382" w:type="dxa"/>
            <w:shd w:val="clear" w:color="auto" w:fill="FFFFFF"/>
            <w:noWrap/>
            <w:vAlign w:val="center"/>
            <w:hideMark/>
          </w:tcPr>
          <w:p w14:paraId="1BDC826E"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w:t>
            </w:r>
          </w:p>
        </w:tc>
        <w:tc>
          <w:tcPr>
            <w:tcW w:w="1276" w:type="dxa"/>
            <w:shd w:val="clear" w:color="auto" w:fill="FFFFFF"/>
            <w:noWrap/>
            <w:vAlign w:val="center"/>
            <w:hideMark/>
          </w:tcPr>
          <w:p w14:paraId="75847C2A" w14:textId="73D1DEA5"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4FE3251E"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0.0662</w:t>
            </w:r>
            <w:r w:rsidRPr="00A50D89">
              <w:rPr>
                <w:rFonts w:ascii="Times New Roman" w:eastAsia="標楷體" w:hAnsi="Times New Roman" w:cs="Times New Roman"/>
                <w:color w:val="D9D9D9" w:themeColor="background1" w:themeShade="D9"/>
                <w:vertAlign w:val="superscript"/>
              </w:rPr>
              <w:t>***</w:t>
            </w:r>
          </w:p>
          <w:p w14:paraId="73F91D8D" w14:textId="5813E024"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(6.49)</w:t>
            </w:r>
          </w:p>
        </w:tc>
        <w:tc>
          <w:tcPr>
            <w:tcW w:w="2410" w:type="dxa"/>
            <w:shd w:val="clear" w:color="auto" w:fill="FFFFFF"/>
          </w:tcPr>
          <w:p w14:paraId="089B3281"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0.0158</w:t>
            </w:r>
            <w:r w:rsidRPr="00A50D89">
              <w:rPr>
                <w:rFonts w:ascii="Times New Roman" w:eastAsia="標楷體" w:hAnsi="Times New Roman" w:cs="Times New Roman"/>
                <w:color w:val="D9D9D9" w:themeColor="background1" w:themeShade="D9"/>
                <w:vertAlign w:val="superscript"/>
              </w:rPr>
              <w:t>***</w:t>
            </w:r>
          </w:p>
          <w:p w14:paraId="4BC672F2" w14:textId="44ED315D"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(8.03)</w:t>
            </w:r>
          </w:p>
        </w:tc>
      </w:tr>
      <w:tr w:rsidR="002369B8" w:rsidRPr="00A50D89" w14:paraId="7CCF61EF" w14:textId="173498D7" w:rsidTr="009C7A40">
        <w:trPr>
          <w:trHeight w:val="341"/>
        </w:trPr>
        <w:tc>
          <w:tcPr>
            <w:tcW w:w="2382" w:type="dxa"/>
            <w:shd w:val="clear" w:color="auto" w:fill="FFFFFF"/>
            <w:noWrap/>
            <w:vAlign w:val="center"/>
            <w:hideMark/>
          </w:tcPr>
          <w:p w14:paraId="22A39258"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SIZE</w:t>
            </w:r>
          </w:p>
        </w:tc>
        <w:tc>
          <w:tcPr>
            <w:tcW w:w="1276" w:type="dxa"/>
            <w:shd w:val="clear" w:color="auto" w:fill="FFFFFF"/>
            <w:noWrap/>
            <w:vAlign w:val="center"/>
            <w:hideMark/>
          </w:tcPr>
          <w:p w14:paraId="78320ABD" w14:textId="6B070A8D"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597F10D8"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0.2625</w:t>
            </w:r>
            <w:r w:rsidRPr="00A50D89">
              <w:rPr>
                <w:rFonts w:ascii="Times New Roman" w:eastAsia="標楷體" w:hAnsi="Times New Roman" w:cs="Times New Roman"/>
                <w:color w:val="D9D9D9" w:themeColor="background1" w:themeShade="D9"/>
                <w:vertAlign w:val="superscript"/>
              </w:rPr>
              <w:t>***</w:t>
            </w:r>
          </w:p>
          <w:p w14:paraId="472F4DFB" w14:textId="7AB62514"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(71.96)</w:t>
            </w:r>
          </w:p>
        </w:tc>
        <w:tc>
          <w:tcPr>
            <w:tcW w:w="2410" w:type="dxa"/>
            <w:shd w:val="clear" w:color="auto" w:fill="FFFFFF"/>
          </w:tcPr>
          <w:p w14:paraId="3095AD53"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0.2575</w:t>
            </w:r>
            <w:r w:rsidRPr="00A50D89">
              <w:rPr>
                <w:rFonts w:ascii="Times New Roman" w:eastAsia="標楷體" w:hAnsi="Times New Roman" w:cs="Times New Roman"/>
                <w:color w:val="D9D9D9" w:themeColor="background1" w:themeShade="D9"/>
                <w:vertAlign w:val="superscript"/>
              </w:rPr>
              <w:t>***</w:t>
            </w:r>
          </w:p>
          <w:p w14:paraId="344D189A" w14:textId="79271E91"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(68.33)</w:t>
            </w:r>
          </w:p>
        </w:tc>
      </w:tr>
      <w:tr w:rsidR="002369B8" w:rsidRPr="00A50D89" w14:paraId="0C3C6A89" w14:textId="0CB59A66" w:rsidTr="009C7A40">
        <w:trPr>
          <w:trHeight w:val="341"/>
        </w:trPr>
        <w:tc>
          <w:tcPr>
            <w:tcW w:w="2382" w:type="dxa"/>
            <w:shd w:val="clear" w:color="auto" w:fill="FFFFFF"/>
            <w:noWrap/>
            <w:vAlign w:val="center"/>
            <w:hideMark/>
          </w:tcPr>
          <w:p w14:paraId="3AED002A"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ROA</w:t>
            </w:r>
          </w:p>
        </w:tc>
        <w:tc>
          <w:tcPr>
            <w:tcW w:w="1276" w:type="dxa"/>
            <w:shd w:val="clear" w:color="auto" w:fill="FFFFFF"/>
            <w:noWrap/>
            <w:vAlign w:val="center"/>
            <w:hideMark/>
          </w:tcPr>
          <w:p w14:paraId="312C2C4B" w14:textId="1F2BE22E"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66EE8D42"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-0.0040</w:t>
            </w:r>
            <w:r w:rsidRPr="00A50D89">
              <w:rPr>
                <w:rFonts w:ascii="Times New Roman" w:eastAsia="標楷體" w:hAnsi="Times New Roman" w:cs="Times New Roman"/>
                <w:color w:val="D9D9D9" w:themeColor="background1" w:themeShade="D9"/>
                <w:vertAlign w:val="superscript"/>
              </w:rPr>
              <w:t>***</w:t>
            </w:r>
          </w:p>
          <w:p w14:paraId="453E908E" w14:textId="68ADFC82"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(-6.96)</w:t>
            </w:r>
          </w:p>
        </w:tc>
        <w:tc>
          <w:tcPr>
            <w:tcW w:w="2410" w:type="dxa"/>
            <w:shd w:val="clear" w:color="auto" w:fill="FFFFFF"/>
          </w:tcPr>
          <w:p w14:paraId="05CE75D1"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-0.0039</w:t>
            </w:r>
            <w:r w:rsidRPr="00A50D89">
              <w:rPr>
                <w:rFonts w:ascii="Times New Roman" w:eastAsia="標楷體" w:hAnsi="Times New Roman" w:cs="Times New Roman"/>
                <w:color w:val="D9D9D9" w:themeColor="background1" w:themeShade="D9"/>
                <w:vertAlign w:val="superscript"/>
              </w:rPr>
              <w:t>***</w:t>
            </w:r>
          </w:p>
          <w:p w14:paraId="1A99E1B5" w14:textId="5C8A80A1"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(-6.73)</w:t>
            </w:r>
          </w:p>
        </w:tc>
      </w:tr>
      <w:tr w:rsidR="002369B8" w:rsidRPr="00A50D89" w14:paraId="080E9DAF" w14:textId="1C74A6B6" w:rsidTr="009C7A40">
        <w:trPr>
          <w:trHeight w:val="341"/>
        </w:trPr>
        <w:tc>
          <w:tcPr>
            <w:tcW w:w="2382" w:type="dxa"/>
            <w:shd w:val="clear" w:color="auto" w:fill="FFFFFF"/>
            <w:noWrap/>
            <w:vAlign w:val="center"/>
            <w:hideMark/>
          </w:tcPr>
          <w:p w14:paraId="04CFC02C"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DEBT</w:t>
            </w:r>
          </w:p>
        </w:tc>
        <w:tc>
          <w:tcPr>
            <w:tcW w:w="1276" w:type="dxa"/>
            <w:shd w:val="clear" w:color="auto" w:fill="FFFFFF"/>
            <w:noWrap/>
            <w:vAlign w:val="center"/>
            <w:hideMark/>
          </w:tcPr>
          <w:p w14:paraId="310C0684" w14:textId="3ED2F5BD"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3E9B5CB6"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-0.0415</w:t>
            </w:r>
            <w:r w:rsidRPr="00A50D89">
              <w:rPr>
                <w:rFonts w:ascii="Times New Roman" w:eastAsia="標楷體" w:hAnsi="Times New Roman" w:cs="Times New Roman"/>
                <w:color w:val="D9D9D9" w:themeColor="background1" w:themeShade="D9"/>
                <w:kern w:val="0"/>
                <w:szCs w:val="24"/>
                <w:vertAlign w:val="superscript"/>
              </w:rPr>
              <w:t>†</w:t>
            </w:r>
          </w:p>
          <w:p w14:paraId="54F2F785" w14:textId="694076F9"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(-1.31)</w:t>
            </w:r>
          </w:p>
        </w:tc>
        <w:tc>
          <w:tcPr>
            <w:tcW w:w="2410" w:type="dxa"/>
            <w:shd w:val="clear" w:color="auto" w:fill="FFFFFF"/>
          </w:tcPr>
          <w:p w14:paraId="7C1A52A5"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-0.0372</w:t>
            </w:r>
          </w:p>
          <w:p w14:paraId="77312194" w14:textId="18E17EE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(-1.18)</w:t>
            </w:r>
          </w:p>
        </w:tc>
      </w:tr>
      <w:tr w:rsidR="002369B8" w:rsidRPr="00A50D89" w14:paraId="786FF4FF" w14:textId="32E22E91" w:rsidTr="009C7A40">
        <w:trPr>
          <w:trHeight w:val="341"/>
        </w:trPr>
        <w:tc>
          <w:tcPr>
            <w:tcW w:w="2382" w:type="dxa"/>
            <w:shd w:val="clear" w:color="auto" w:fill="FFFFFF"/>
            <w:noWrap/>
            <w:vAlign w:val="center"/>
            <w:hideMark/>
          </w:tcPr>
          <w:p w14:paraId="33C3F96C"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REVENUE_RATIO</w:t>
            </w:r>
          </w:p>
        </w:tc>
        <w:tc>
          <w:tcPr>
            <w:tcW w:w="1276" w:type="dxa"/>
            <w:shd w:val="clear" w:color="auto" w:fill="FFFFFF"/>
            <w:noWrap/>
            <w:vAlign w:val="center"/>
            <w:hideMark/>
          </w:tcPr>
          <w:p w14:paraId="00447C94" w14:textId="2625731B"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5702C12C"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-0.0009</w:t>
            </w:r>
          </w:p>
          <w:p w14:paraId="65B5544D" w14:textId="1FB99173"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(-0.82)</w:t>
            </w:r>
          </w:p>
        </w:tc>
        <w:tc>
          <w:tcPr>
            <w:tcW w:w="2410" w:type="dxa"/>
            <w:shd w:val="clear" w:color="auto" w:fill="FFFFFF"/>
          </w:tcPr>
          <w:p w14:paraId="20DB2D78"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-0.0009</w:t>
            </w:r>
          </w:p>
          <w:p w14:paraId="1D274612" w14:textId="136C28E2"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(-0.80)</w:t>
            </w:r>
          </w:p>
        </w:tc>
      </w:tr>
      <w:tr w:rsidR="002369B8" w:rsidRPr="00A50D89" w14:paraId="38FBC5AF" w14:textId="06B7DD16" w:rsidTr="009C7A40">
        <w:trPr>
          <w:trHeight w:val="341"/>
        </w:trPr>
        <w:tc>
          <w:tcPr>
            <w:tcW w:w="2382" w:type="dxa"/>
            <w:shd w:val="clear" w:color="auto" w:fill="FFFFFF"/>
            <w:noWrap/>
            <w:vAlign w:val="center"/>
            <w:hideMark/>
          </w:tcPr>
          <w:p w14:paraId="7A16D178"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INDBOARD</w:t>
            </w:r>
          </w:p>
        </w:tc>
        <w:tc>
          <w:tcPr>
            <w:tcW w:w="1276" w:type="dxa"/>
            <w:shd w:val="clear" w:color="auto" w:fill="FFFFFF"/>
            <w:noWrap/>
            <w:vAlign w:val="center"/>
            <w:hideMark/>
          </w:tcPr>
          <w:p w14:paraId="586EEC17" w14:textId="101265FD"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18CFC0BB"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0.1510</w:t>
            </w:r>
            <w:r w:rsidRPr="00A50D89">
              <w:rPr>
                <w:rFonts w:ascii="Times New Roman" w:eastAsia="標楷體" w:hAnsi="Times New Roman" w:cs="Times New Roman"/>
                <w:color w:val="D9D9D9" w:themeColor="background1" w:themeShade="D9"/>
                <w:vertAlign w:val="superscript"/>
              </w:rPr>
              <w:t>***</w:t>
            </w:r>
          </w:p>
          <w:p w14:paraId="25BF5A66" w14:textId="7521780F"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(3.99)</w:t>
            </w:r>
          </w:p>
        </w:tc>
        <w:tc>
          <w:tcPr>
            <w:tcW w:w="2410" w:type="dxa"/>
            <w:shd w:val="clear" w:color="auto" w:fill="FFFFFF"/>
          </w:tcPr>
          <w:p w14:paraId="316630B5"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0.1404</w:t>
            </w:r>
            <w:r w:rsidRPr="00A50D89">
              <w:rPr>
                <w:rFonts w:ascii="Times New Roman" w:eastAsia="標楷體" w:hAnsi="Times New Roman" w:cs="Times New Roman"/>
                <w:color w:val="D9D9D9" w:themeColor="background1" w:themeShade="D9"/>
                <w:vertAlign w:val="superscript"/>
              </w:rPr>
              <w:t>***</w:t>
            </w:r>
          </w:p>
          <w:p w14:paraId="13C56837" w14:textId="38676CBE"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(3.71)</w:t>
            </w:r>
          </w:p>
        </w:tc>
      </w:tr>
      <w:tr w:rsidR="002369B8" w:rsidRPr="00A50D89" w14:paraId="56E98341" w14:textId="173BCD9D" w:rsidTr="009C7A40">
        <w:trPr>
          <w:trHeight w:val="341"/>
        </w:trPr>
        <w:tc>
          <w:tcPr>
            <w:tcW w:w="2382" w:type="dxa"/>
            <w:shd w:val="clear" w:color="auto" w:fill="FFFFFF"/>
            <w:noWrap/>
            <w:vAlign w:val="center"/>
            <w:hideMark/>
          </w:tcPr>
          <w:p w14:paraId="2DDBA11E"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SPECIALIST</w:t>
            </w:r>
          </w:p>
        </w:tc>
        <w:tc>
          <w:tcPr>
            <w:tcW w:w="1276" w:type="dxa"/>
            <w:shd w:val="clear" w:color="auto" w:fill="FFFFFF"/>
            <w:noWrap/>
            <w:vAlign w:val="center"/>
            <w:hideMark/>
          </w:tcPr>
          <w:p w14:paraId="5DC0CDDE" w14:textId="599C8566"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7B401E18"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0.0358</w:t>
            </w:r>
            <w:r w:rsidRPr="00A50D89">
              <w:rPr>
                <w:rFonts w:ascii="Times New Roman" w:eastAsia="標楷體" w:hAnsi="Times New Roman" w:cs="Times New Roman"/>
                <w:color w:val="D9D9D9" w:themeColor="background1" w:themeShade="D9"/>
                <w:vertAlign w:val="superscript"/>
              </w:rPr>
              <w:t>***</w:t>
            </w:r>
          </w:p>
          <w:p w14:paraId="7E672AFF" w14:textId="65CF7E18"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(3.68)</w:t>
            </w:r>
          </w:p>
        </w:tc>
        <w:tc>
          <w:tcPr>
            <w:tcW w:w="2410" w:type="dxa"/>
            <w:shd w:val="clear" w:color="auto" w:fill="FFFFFF"/>
          </w:tcPr>
          <w:p w14:paraId="197FB902"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0.0352</w:t>
            </w:r>
            <w:r w:rsidRPr="00A50D89">
              <w:rPr>
                <w:rFonts w:ascii="Times New Roman" w:eastAsia="標楷體" w:hAnsi="Times New Roman" w:cs="Times New Roman"/>
                <w:color w:val="D9D9D9" w:themeColor="background1" w:themeShade="D9"/>
                <w:vertAlign w:val="superscript"/>
              </w:rPr>
              <w:t>***</w:t>
            </w:r>
          </w:p>
          <w:p w14:paraId="41DA8994" w14:textId="53E936ED"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(3.63)</w:t>
            </w:r>
          </w:p>
        </w:tc>
      </w:tr>
      <w:tr w:rsidR="002369B8" w:rsidRPr="00A50D89" w14:paraId="5B926086" w14:textId="77DCD837" w:rsidTr="009C7A40">
        <w:trPr>
          <w:trHeight w:val="341"/>
        </w:trPr>
        <w:tc>
          <w:tcPr>
            <w:tcW w:w="2382" w:type="dxa"/>
            <w:shd w:val="clear" w:color="auto" w:fill="FFFFFF"/>
            <w:noWrap/>
            <w:vAlign w:val="center"/>
            <w:hideMark/>
          </w:tcPr>
          <w:p w14:paraId="575D2FF3" w14:textId="77777777"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BIG4</w:t>
            </w:r>
          </w:p>
        </w:tc>
        <w:tc>
          <w:tcPr>
            <w:tcW w:w="1276" w:type="dxa"/>
            <w:shd w:val="clear" w:color="auto" w:fill="FFFFFF"/>
            <w:noWrap/>
            <w:vAlign w:val="center"/>
            <w:hideMark/>
          </w:tcPr>
          <w:p w14:paraId="2D05673A" w14:textId="68B01519"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hideMark/>
          </w:tcPr>
          <w:p w14:paraId="3EF1EFB7"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0.2669</w:t>
            </w:r>
            <w:r w:rsidRPr="00A50D89">
              <w:rPr>
                <w:rFonts w:ascii="Times New Roman" w:eastAsia="標楷體" w:hAnsi="Times New Roman" w:cs="Times New Roman"/>
                <w:color w:val="D9D9D9" w:themeColor="background1" w:themeShade="D9"/>
                <w:vertAlign w:val="superscript"/>
              </w:rPr>
              <w:t>***</w:t>
            </w:r>
          </w:p>
          <w:p w14:paraId="5E28BAC8" w14:textId="628613C6"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(17.99)</w:t>
            </w:r>
          </w:p>
        </w:tc>
        <w:tc>
          <w:tcPr>
            <w:tcW w:w="2410" w:type="dxa"/>
            <w:shd w:val="clear" w:color="auto" w:fill="FFFFFF"/>
          </w:tcPr>
          <w:p w14:paraId="46391960"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0.2639</w:t>
            </w:r>
            <w:r w:rsidRPr="00A50D89">
              <w:rPr>
                <w:rFonts w:ascii="Times New Roman" w:eastAsia="標楷體" w:hAnsi="Times New Roman" w:cs="Times New Roman"/>
                <w:color w:val="D9D9D9" w:themeColor="background1" w:themeShade="D9"/>
                <w:vertAlign w:val="superscript"/>
              </w:rPr>
              <w:t>***</w:t>
            </w:r>
          </w:p>
          <w:p w14:paraId="144EC201" w14:textId="178F5D55"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(17.80)</w:t>
            </w:r>
          </w:p>
        </w:tc>
      </w:tr>
      <w:tr w:rsidR="002369B8" w:rsidRPr="00A50D89" w14:paraId="5454A646" w14:textId="2C756633" w:rsidTr="009C7A40">
        <w:trPr>
          <w:trHeight w:val="341"/>
        </w:trPr>
        <w:tc>
          <w:tcPr>
            <w:tcW w:w="2382" w:type="dxa"/>
            <w:shd w:val="clear" w:color="auto" w:fill="FFFFFF"/>
            <w:noWrap/>
            <w:vAlign w:val="center"/>
          </w:tcPr>
          <w:p w14:paraId="41479965" w14:textId="10ABA1C2"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AR_RATIO</w:t>
            </w:r>
          </w:p>
        </w:tc>
        <w:tc>
          <w:tcPr>
            <w:tcW w:w="1276" w:type="dxa"/>
            <w:shd w:val="clear" w:color="auto" w:fill="FFFFFF"/>
            <w:noWrap/>
            <w:vAlign w:val="center"/>
          </w:tcPr>
          <w:p w14:paraId="72D48E3B" w14:textId="61A44506"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tcPr>
          <w:p w14:paraId="53A1B8E6"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0.3264</w:t>
            </w:r>
            <w:r w:rsidRPr="00A50D89">
              <w:rPr>
                <w:rFonts w:ascii="Times New Roman" w:eastAsia="標楷體" w:hAnsi="Times New Roman" w:cs="Times New Roman"/>
                <w:color w:val="D9D9D9" w:themeColor="background1" w:themeShade="D9"/>
                <w:vertAlign w:val="superscript"/>
              </w:rPr>
              <w:t>***</w:t>
            </w:r>
          </w:p>
          <w:p w14:paraId="68064A13" w14:textId="7E3F20A0"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(7.12)</w:t>
            </w:r>
          </w:p>
        </w:tc>
        <w:tc>
          <w:tcPr>
            <w:tcW w:w="2410" w:type="dxa"/>
            <w:shd w:val="clear" w:color="auto" w:fill="FFFFFF"/>
          </w:tcPr>
          <w:p w14:paraId="56A0BDC7"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0.3253</w:t>
            </w:r>
            <w:r w:rsidRPr="00A50D89">
              <w:rPr>
                <w:rFonts w:ascii="Times New Roman" w:eastAsia="標楷體" w:hAnsi="Times New Roman" w:cs="Times New Roman"/>
                <w:color w:val="D9D9D9" w:themeColor="background1" w:themeShade="D9"/>
                <w:vertAlign w:val="superscript"/>
              </w:rPr>
              <w:t>***</w:t>
            </w:r>
          </w:p>
          <w:p w14:paraId="3435987A" w14:textId="6F9D652A"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(7.11)</w:t>
            </w:r>
          </w:p>
        </w:tc>
      </w:tr>
      <w:tr w:rsidR="002369B8" w:rsidRPr="00A50D89" w14:paraId="73AB52D1" w14:textId="07275FA2" w:rsidTr="009C7A40">
        <w:trPr>
          <w:trHeight w:val="341"/>
        </w:trPr>
        <w:tc>
          <w:tcPr>
            <w:tcW w:w="2382" w:type="dxa"/>
            <w:shd w:val="clear" w:color="auto" w:fill="FFFFFF"/>
            <w:noWrap/>
            <w:vAlign w:val="center"/>
          </w:tcPr>
          <w:p w14:paraId="32035CB7" w14:textId="2513A7CB" w:rsidR="009C7A40" w:rsidRPr="00A50D89" w:rsidRDefault="009C7A40"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INV_RATIO</w:t>
            </w:r>
          </w:p>
        </w:tc>
        <w:tc>
          <w:tcPr>
            <w:tcW w:w="1276" w:type="dxa"/>
            <w:shd w:val="clear" w:color="auto" w:fill="FFFFFF"/>
            <w:noWrap/>
            <w:vAlign w:val="center"/>
          </w:tcPr>
          <w:p w14:paraId="4608A6C8" w14:textId="76620333"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2126" w:type="dxa"/>
            <w:shd w:val="clear" w:color="auto" w:fill="FFFFFF"/>
            <w:noWrap/>
          </w:tcPr>
          <w:p w14:paraId="3CADBD40"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-0.0681</w:t>
            </w:r>
            <w:r w:rsidRPr="00A50D89">
              <w:rPr>
                <w:rFonts w:ascii="Times New Roman" w:eastAsia="標楷體" w:hAnsi="Times New Roman" w:cs="Times New Roman"/>
                <w:color w:val="D9D9D9" w:themeColor="background1" w:themeShade="D9"/>
                <w:kern w:val="0"/>
                <w:szCs w:val="24"/>
                <w:vertAlign w:val="superscript"/>
              </w:rPr>
              <w:t>†</w:t>
            </w:r>
          </w:p>
          <w:p w14:paraId="555687FA" w14:textId="704220AE"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(-1.64)</w:t>
            </w:r>
          </w:p>
        </w:tc>
        <w:tc>
          <w:tcPr>
            <w:tcW w:w="2410" w:type="dxa"/>
            <w:shd w:val="clear" w:color="auto" w:fill="FFFFFF"/>
          </w:tcPr>
          <w:p w14:paraId="7831A785" w14:textId="77777777"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-0.0663</w:t>
            </w:r>
            <w:r w:rsidRPr="00A50D89">
              <w:rPr>
                <w:rFonts w:ascii="Times New Roman" w:eastAsia="標楷體" w:hAnsi="Times New Roman" w:cs="Times New Roman"/>
                <w:color w:val="D9D9D9" w:themeColor="background1" w:themeShade="D9"/>
                <w:kern w:val="0"/>
                <w:szCs w:val="24"/>
                <w:vertAlign w:val="superscript"/>
              </w:rPr>
              <w:t>†</w:t>
            </w:r>
          </w:p>
          <w:p w14:paraId="64EFE533" w14:textId="23F489A3" w:rsidR="009C7A40" w:rsidRPr="00A50D89" w:rsidRDefault="009C7A40"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(-1.60)</w:t>
            </w:r>
          </w:p>
        </w:tc>
      </w:tr>
      <w:tr w:rsidR="002369B8" w:rsidRPr="00A50D89" w14:paraId="215ADCE7" w14:textId="6238D31B" w:rsidTr="009C7A40">
        <w:trPr>
          <w:trHeight w:val="341"/>
        </w:trPr>
        <w:tc>
          <w:tcPr>
            <w:tcW w:w="3658" w:type="dxa"/>
            <w:gridSpan w:val="2"/>
            <w:shd w:val="clear" w:color="auto" w:fill="FFFFFF"/>
            <w:noWrap/>
            <w:vAlign w:val="center"/>
            <w:hideMark/>
          </w:tcPr>
          <w:p w14:paraId="198DD4AA" w14:textId="77777777" w:rsidR="001C7459" w:rsidRPr="00A50D89" w:rsidRDefault="001C7459"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YEAR Fixed Effect</w:t>
            </w:r>
          </w:p>
        </w:tc>
        <w:tc>
          <w:tcPr>
            <w:tcW w:w="2126" w:type="dxa"/>
            <w:shd w:val="clear" w:color="auto" w:fill="FFFFFF"/>
            <w:noWrap/>
            <w:vAlign w:val="center"/>
            <w:hideMark/>
          </w:tcPr>
          <w:p w14:paraId="186CCF56" w14:textId="4AD5DCC8"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2410" w:type="dxa"/>
            <w:shd w:val="clear" w:color="auto" w:fill="FFFFFF"/>
            <w:vAlign w:val="center"/>
          </w:tcPr>
          <w:p w14:paraId="21F58928" w14:textId="4BFA764D"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5241FCDE" w14:textId="639B9786" w:rsidTr="009C7A40">
        <w:trPr>
          <w:trHeight w:val="341"/>
        </w:trPr>
        <w:tc>
          <w:tcPr>
            <w:tcW w:w="3658" w:type="dxa"/>
            <w:gridSpan w:val="2"/>
            <w:shd w:val="clear" w:color="auto" w:fill="FFFFFF"/>
            <w:noWrap/>
            <w:vAlign w:val="center"/>
          </w:tcPr>
          <w:p w14:paraId="50AFDAEC" w14:textId="398AE5EB" w:rsidR="001C7459" w:rsidRPr="00A50D89" w:rsidRDefault="001C7459"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INDUSTRY Fixed Effect</w:t>
            </w:r>
          </w:p>
        </w:tc>
        <w:tc>
          <w:tcPr>
            <w:tcW w:w="2126" w:type="dxa"/>
            <w:shd w:val="clear" w:color="auto" w:fill="FFFFFF"/>
            <w:noWrap/>
            <w:vAlign w:val="center"/>
          </w:tcPr>
          <w:p w14:paraId="7B78542B" w14:textId="0F97085E"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2410" w:type="dxa"/>
            <w:shd w:val="clear" w:color="auto" w:fill="FFFFFF"/>
            <w:vAlign w:val="center"/>
          </w:tcPr>
          <w:p w14:paraId="033616A5" w14:textId="2AFD4F11"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74568ED1" w14:textId="4D0F6379" w:rsidTr="009C7A40">
        <w:trPr>
          <w:trHeight w:val="341"/>
        </w:trPr>
        <w:tc>
          <w:tcPr>
            <w:tcW w:w="3658" w:type="dxa"/>
            <w:gridSpan w:val="2"/>
            <w:shd w:val="clear" w:color="auto" w:fill="FFFFFF"/>
            <w:noWrap/>
            <w:vAlign w:val="center"/>
          </w:tcPr>
          <w:p w14:paraId="4BDC7F42" w14:textId="77777777"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2126" w:type="dxa"/>
            <w:shd w:val="clear" w:color="auto" w:fill="FFFFFF"/>
            <w:noWrap/>
            <w:vAlign w:val="center"/>
          </w:tcPr>
          <w:p w14:paraId="6E84B667" w14:textId="77777777"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2410" w:type="dxa"/>
            <w:shd w:val="clear" w:color="auto" w:fill="FFFFFF"/>
            <w:vAlign w:val="center"/>
          </w:tcPr>
          <w:p w14:paraId="16702F7F" w14:textId="77777777"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p>
        </w:tc>
      </w:tr>
      <w:tr w:rsidR="002369B8" w:rsidRPr="00A50D89" w14:paraId="61030AC7" w14:textId="68DADD5F" w:rsidTr="009C7A40">
        <w:trPr>
          <w:trHeight w:val="341"/>
        </w:trPr>
        <w:tc>
          <w:tcPr>
            <w:tcW w:w="3658" w:type="dxa"/>
            <w:gridSpan w:val="2"/>
            <w:shd w:val="clear" w:color="auto" w:fill="FFFFFF"/>
            <w:noWrap/>
            <w:vAlign w:val="center"/>
          </w:tcPr>
          <w:p w14:paraId="45BC1F0A" w14:textId="2B78542E"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R</w:t>
            </w:r>
            <w:r w:rsidRPr="00A50D89">
              <w:rPr>
                <w:rFonts w:ascii="Times New Roman" w:eastAsia="標楷體" w:hAnsi="Times New Roman" w:cs="Times New Roman"/>
                <w:color w:val="D9D9D9" w:themeColor="background1" w:themeShade="D9"/>
                <w:kern w:val="0"/>
                <w:szCs w:val="24"/>
                <w:vertAlign w:val="superscript"/>
              </w:rPr>
              <w:t>2</w:t>
            </w:r>
          </w:p>
        </w:tc>
        <w:tc>
          <w:tcPr>
            <w:tcW w:w="2126" w:type="dxa"/>
            <w:shd w:val="clear" w:color="auto" w:fill="FFFFFF"/>
            <w:noWrap/>
            <w:vAlign w:val="center"/>
          </w:tcPr>
          <w:p w14:paraId="58055E64" w14:textId="7DD41D5E"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0.568</w:t>
            </w:r>
          </w:p>
        </w:tc>
        <w:tc>
          <w:tcPr>
            <w:tcW w:w="2410" w:type="dxa"/>
            <w:shd w:val="clear" w:color="auto" w:fill="FFFFFF"/>
            <w:vAlign w:val="center"/>
          </w:tcPr>
          <w:p w14:paraId="04FEA49E" w14:textId="63C67BD8"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0.569</w:t>
            </w:r>
          </w:p>
        </w:tc>
      </w:tr>
      <w:tr w:rsidR="002369B8" w:rsidRPr="00A50D89" w14:paraId="34F91681" w14:textId="37FDE391" w:rsidTr="009C7A40">
        <w:trPr>
          <w:trHeight w:val="341"/>
        </w:trPr>
        <w:tc>
          <w:tcPr>
            <w:tcW w:w="3658" w:type="dxa"/>
            <w:gridSpan w:val="2"/>
            <w:shd w:val="clear" w:color="auto" w:fill="FFFFFF"/>
            <w:noWrap/>
            <w:vAlign w:val="center"/>
          </w:tcPr>
          <w:p w14:paraId="37B1DC71" w14:textId="01A6FC6B"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Adj. R</w:t>
            </w:r>
            <w:r w:rsidRPr="00A50D89">
              <w:rPr>
                <w:rFonts w:ascii="Times New Roman" w:eastAsia="標楷體" w:hAnsi="Times New Roman" w:cs="Times New Roman"/>
                <w:color w:val="D9D9D9" w:themeColor="background1" w:themeShade="D9"/>
                <w:kern w:val="0"/>
                <w:szCs w:val="24"/>
                <w:vertAlign w:val="superscript"/>
              </w:rPr>
              <w:t>2</w:t>
            </w:r>
          </w:p>
        </w:tc>
        <w:tc>
          <w:tcPr>
            <w:tcW w:w="2126" w:type="dxa"/>
            <w:shd w:val="clear" w:color="auto" w:fill="FFFFFF"/>
            <w:noWrap/>
            <w:vAlign w:val="center"/>
          </w:tcPr>
          <w:p w14:paraId="0B9D84B7" w14:textId="6A07C67C"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0.565</w:t>
            </w:r>
          </w:p>
        </w:tc>
        <w:tc>
          <w:tcPr>
            <w:tcW w:w="2410" w:type="dxa"/>
            <w:shd w:val="clear" w:color="auto" w:fill="FFFFFF"/>
            <w:vAlign w:val="center"/>
          </w:tcPr>
          <w:p w14:paraId="3035A523" w14:textId="2A5F4616"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0.566</w:t>
            </w:r>
          </w:p>
        </w:tc>
      </w:tr>
      <w:tr w:rsidR="002369B8" w:rsidRPr="00A50D89" w14:paraId="56736461" w14:textId="150D0356" w:rsidTr="009C7A40">
        <w:trPr>
          <w:trHeight w:val="341"/>
        </w:trPr>
        <w:tc>
          <w:tcPr>
            <w:tcW w:w="3658" w:type="dxa"/>
            <w:gridSpan w:val="2"/>
            <w:tcBorders>
              <w:top w:val="nil"/>
              <w:left w:val="nil"/>
              <w:bottom w:val="single" w:sz="12" w:space="0" w:color="auto"/>
              <w:right w:val="nil"/>
            </w:tcBorders>
            <w:shd w:val="clear" w:color="auto" w:fill="FFFFFF"/>
            <w:noWrap/>
            <w:vAlign w:val="center"/>
            <w:hideMark/>
          </w:tcPr>
          <w:p w14:paraId="35D94869" w14:textId="3C3C2567" w:rsidR="001C7459" w:rsidRPr="00A50D89" w:rsidRDefault="001C745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lang w:eastAsia="zh-HK"/>
              </w:rPr>
              <w:t>樣本數</w:t>
            </w:r>
          </w:p>
        </w:tc>
        <w:tc>
          <w:tcPr>
            <w:tcW w:w="2126" w:type="dxa"/>
            <w:tcBorders>
              <w:top w:val="nil"/>
              <w:left w:val="nil"/>
              <w:bottom w:val="single" w:sz="12" w:space="0" w:color="auto"/>
              <w:right w:val="nil"/>
            </w:tcBorders>
            <w:shd w:val="clear" w:color="auto" w:fill="FFFFFF"/>
            <w:noWrap/>
            <w:vAlign w:val="center"/>
            <w:hideMark/>
          </w:tcPr>
          <w:p w14:paraId="1983201B" w14:textId="6BE0C4EF" w:rsidR="001C7459" w:rsidRPr="00A50D89" w:rsidRDefault="001C7459" w:rsidP="00A9502B">
            <w:pPr>
              <w:widowControl/>
              <w:spacing w:line="0" w:lineRule="atLeast"/>
              <w:ind w:leftChars="70" w:left="168"/>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c>
          <w:tcPr>
            <w:tcW w:w="2410" w:type="dxa"/>
            <w:tcBorders>
              <w:top w:val="nil"/>
              <w:left w:val="nil"/>
              <w:bottom w:val="single" w:sz="12" w:space="0" w:color="auto"/>
              <w:right w:val="nil"/>
            </w:tcBorders>
            <w:shd w:val="clear" w:color="auto" w:fill="FFFFFF"/>
            <w:vAlign w:val="center"/>
          </w:tcPr>
          <w:p w14:paraId="65315A8B" w14:textId="71407877" w:rsidR="001C7459" w:rsidRPr="00A50D89" w:rsidRDefault="001C7459" w:rsidP="00A9502B">
            <w:pPr>
              <w:widowControl/>
              <w:spacing w:line="0" w:lineRule="atLeast"/>
              <w:ind w:leftChars="70" w:left="168"/>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r>
    </w:tbl>
    <w:p w14:paraId="3308E3A7" w14:textId="6FE850E7" w:rsidR="00876602" w:rsidRPr="00A50D89" w:rsidRDefault="007C428C" w:rsidP="00A9502B">
      <w:pPr>
        <w:pStyle w:val="a3"/>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0"/>
          <w:sz w:val="20"/>
          <w:szCs w:val="20"/>
          <w:lang w:eastAsia="zh-HK"/>
        </w:rPr>
        <w:t>註</w:t>
      </w:r>
      <w:r w:rsidRPr="00A50D89">
        <w:rPr>
          <w:rFonts w:ascii="Times New Roman" w:eastAsia="標楷體" w:hAnsi="Times New Roman" w:cs="Times New Roman"/>
          <w:color w:val="D9D9D9" w:themeColor="background1" w:themeShade="D9"/>
          <w:kern w:val="0"/>
          <w:sz w:val="20"/>
          <w:szCs w:val="20"/>
          <w:lang w:eastAsia="zh-HK"/>
        </w:rPr>
        <w:t xml:space="preserve">: 1. </w:t>
      </w:r>
      <w:r w:rsidR="003675DC" w:rsidRPr="00A50D89">
        <w:rPr>
          <w:rFonts w:ascii="Times New Roman" w:eastAsia="標楷體" w:hAnsi="Times New Roman" w:cs="Times New Roman"/>
          <w:color w:val="D9D9D9" w:themeColor="background1" w:themeShade="D9"/>
          <w:kern w:val="0"/>
          <w:sz w:val="20"/>
          <w:szCs w:val="20"/>
          <w:lang w:eastAsia="zh-HK"/>
        </w:rPr>
        <w:t>AR_RATIO</w:t>
      </w:r>
      <w:r w:rsidR="003675DC" w:rsidRPr="00A50D89">
        <w:rPr>
          <w:rFonts w:ascii="Times New Roman" w:eastAsia="標楷體" w:hAnsi="Times New Roman" w:cs="Times New Roman"/>
          <w:color w:val="D9D9D9" w:themeColor="background1" w:themeShade="D9"/>
          <w:kern w:val="0"/>
          <w:sz w:val="20"/>
          <w:szCs w:val="20"/>
          <w:lang w:eastAsia="zh-HK"/>
        </w:rPr>
        <w:t>：應收帳款佔總資產比</w:t>
      </w:r>
      <w:r w:rsidR="003675DC" w:rsidRPr="00A50D89">
        <w:rPr>
          <w:rFonts w:ascii="Times New Roman" w:eastAsia="標楷體" w:hAnsi="Times New Roman" w:cs="Times New Roman"/>
          <w:color w:val="D9D9D9" w:themeColor="background1" w:themeShade="D9"/>
          <w:kern w:val="0"/>
          <w:sz w:val="20"/>
          <w:szCs w:val="20"/>
          <w:lang w:eastAsia="zh-HK"/>
        </w:rPr>
        <w:t xml:space="preserve"> </w:t>
      </w:r>
      <w:r w:rsidR="003675DC" w:rsidRPr="00A50D89">
        <w:rPr>
          <w:rFonts w:ascii="Times New Roman" w:eastAsia="標楷體" w:hAnsi="Times New Roman" w:cs="Times New Roman"/>
          <w:color w:val="D9D9D9" w:themeColor="background1" w:themeShade="D9"/>
          <w:kern w:val="0"/>
          <w:sz w:val="20"/>
          <w:szCs w:val="20"/>
          <w:lang w:eastAsia="zh-HK"/>
        </w:rPr>
        <w:t>，以應收帳款及票據</w:t>
      </w:r>
      <w:r w:rsidR="003675DC" w:rsidRPr="00A50D89">
        <w:rPr>
          <w:rFonts w:ascii="Times New Roman" w:eastAsia="標楷體" w:hAnsi="Times New Roman" w:cs="Times New Roman"/>
          <w:color w:val="D9D9D9" w:themeColor="background1" w:themeShade="D9"/>
          <w:kern w:val="0"/>
          <w:sz w:val="20"/>
          <w:szCs w:val="20"/>
          <w:lang w:eastAsia="zh-HK"/>
        </w:rPr>
        <w:t>/</w:t>
      </w:r>
      <w:r w:rsidR="003675DC" w:rsidRPr="00A50D89">
        <w:rPr>
          <w:rFonts w:ascii="Times New Roman" w:eastAsia="標楷體" w:hAnsi="Times New Roman" w:cs="Times New Roman"/>
          <w:color w:val="D9D9D9" w:themeColor="background1" w:themeShade="D9"/>
          <w:kern w:val="0"/>
          <w:sz w:val="20"/>
          <w:szCs w:val="20"/>
          <w:lang w:eastAsia="zh-HK"/>
        </w:rPr>
        <w:t>總資產計算；</w:t>
      </w:r>
      <w:r w:rsidR="003675DC" w:rsidRPr="00A50D89">
        <w:rPr>
          <w:rFonts w:ascii="Times New Roman" w:eastAsia="標楷體" w:hAnsi="Times New Roman" w:cs="Times New Roman"/>
          <w:color w:val="D9D9D9" w:themeColor="background1" w:themeShade="D9"/>
          <w:kern w:val="0"/>
          <w:sz w:val="20"/>
          <w:szCs w:val="20"/>
          <w:lang w:eastAsia="zh-HK"/>
        </w:rPr>
        <w:t>INV_RATIO</w:t>
      </w:r>
      <w:r w:rsidR="003675DC" w:rsidRPr="00A50D89">
        <w:rPr>
          <w:rFonts w:ascii="Times New Roman" w:eastAsia="標楷體" w:hAnsi="Times New Roman" w:cs="Times New Roman"/>
          <w:color w:val="D9D9D9" w:themeColor="background1" w:themeShade="D9"/>
          <w:kern w:val="0"/>
          <w:sz w:val="20"/>
          <w:szCs w:val="20"/>
          <w:lang w:eastAsia="zh-HK"/>
        </w:rPr>
        <w:t>：存貨佔總資產比，以存貨</w:t>
      </w:r>
      <w:r w:rsidR="003675DC" w:rsidRPr="00A50D89">
        <w:rPr>
          <w:rFonts w:ascii="Times New Roman" w:eastAsia="標楷體" w:hAnsi="Times New Roman" w:cs="Times New Roman"/>
          <w:color w:val="D9D9D9" w:themeColor="background1" w:themeShade="D9"/>
          <w:kern w:val="0"/>
          <w:sz w:val="20"/>
          <w:szCs w:val="20"/>
          <w:lang w:eastAsia="zh-HK"/>
        </w:rPr>
        <w:t>/</w:t>
      </w:r>
      <w:r w:rsidR="003675DC" w:rsidRPr="00A50D89">
        <w:rPr>
          <w:rFonts w:ascii="Times New Roman" w:eastAsia="標楷體" w:hAnsi="Times New Roman" w:cs="Times New Roman"/>
          <w:color w:val="D9D9D9" w:themeColor="background1" w:themeShade="D9"/>
          <w:kern w:val="0"/>
          <w:sz w:val="20"/>
          <w:szCs w:val="20"/>
          <w:lang w:eastAsia="zh-HK"/>
        </w:rPr>
        <w:t>總資產計算</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2. ***</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及</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分別代表</w:t>
      </w:r>
      <w:r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5</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％雙尾顯著水準與</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％單尾顯著水準</w:t>
      </w:r>
      <w:r w:rsidR="009C7A40" w:rsidRPr="00A50D89">
        <w:rPr>
          <w:rFonts w:ascii="Times New Roman" w:eastAsia="標楷體" w:hAnsi="Times New Roman" w:cs="Times New Roman"/>
          <w:color w:val="D9D9D9" w:themeColor="background1" w:themeShade="D9"/>
          <w:kern w:val="0"/>
          <w:sz w:val="20"/>
          <w:szCs w:val="20"/>
        </w:rPr>
        <w:t>；</w:t>
      </w:r>
      <w:r w:rsidR="009C7A40" w:rsidRPr="00A50D89">
        <w:rPr>
          <w:rFonts w:ascii="Times New Roman" w:eastAsia="標楷體" w:hAnsi="Times New Roman" w:cs="Times New Roman"/>
          <w:color w:val="D9D9D9" w:themeColor="background1" w:themeShade="D9"/>
          <w:kern w:val="0"/>
          <w:sz w:val="20"/>
          <w:szCs w:val="20"/>
          <w:lang w:eastAsia="zh-HK"/>
        </w:rPr>
        <w:t>括弧內為</w:t>
      </w:r>
      <w:r w:rsidR="009C7A40" w:rsidRPr="00A50D89">
        <w:rPr>
          <w:rFonts w:ascii="Times New Roman" w:eastAsia="標楷體" w:hAnsi="Times New Roman" w:cs="Times New Roman"/>
          <w:color w:val="D9D9D9" w:themeColor="background1" w:themeShade="D9"/>
          <w:kern w:val="0"/>
          <w:sz w:val="20"/>
          <w:szCs w:val="20"/>
        </w:rPr>
        <w:t>t</w:t>
      </w:r>
      <w:r w:rsidR="009C7A40" w:rsidRPr="00A50D89">
        <w:rPr>
          <w:rFonts w:ascii="Times New Roman" w:eastAsia="標楷體" w:hAnsi="Times New Roman" w:cs="Times New Roman"/>
          <w:color w:val="D9D9D9" w:themeColor="background1" w:themeShade="D9"/>
          <w:kern w:val="0"/>
          <w:sz w:val="20"/>
          <w:szCs w:val="20"/>
          <w:lang w:eastAsia="zh-HK"/>
        </w:rPr>
        <w:t>值</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 xml:space="preserve">3. </w:t>
      </w:r>
      <w:r w:rsidR="003675DC" w:rsidRPr="00A50D89">
        <w:rPr>
          <w:rFonts w:ascii="Times New Roman" w:eastAsia="標楷體" w:hAnsi="Times New Roman" w:cs="Times New Roman"/>
          <w:color w:val="D9D9D9" w:themeColor="background1" w:themeShade="D9"/>
          <w:kern w:val="0"/>
          <w:sz w:val="20"/>
          <w:szCs w:val="20"/>
          <w:lang w:eastAsia="zh-HK"/>
        </w:rPr>
        <w:t>其餘</w:t>
      </w:r>
      <w:r w:rsidRPr="00A50D89">
        <w:rPr>
          <w:rFonts w:ascii="Times New Roman" w:eastAsia="標楷體" w:hAnsi="Times New Roman" w:cs="Times New Roman"/>
          <w:color w:val="D9D9D9" w:themeColor="background1" w:themeShade="D9"/>
          <w:kern w:val="0"/>
          <w:sz w:val="20"/>
          <w:szCs w:val="20"/>
          <w:lang w:eastAsia="zh-HK"/>
        </w:rPr>
        <w:t>變數</w:t>
      </w:r>
      <w:r w:rsidR="003675DC" w:rsidRPr="00A50D89">
        <w:rPr>
          <w:rFonts w:ascii="Times New Roman" w:eastAsia="標楷體" w:hAnsi="Times New Roman" w:cs="Times New Roman"/>
          <w:color w:val="D9D9D9" w:themeColor="background1" w:themeShade="D9"/>
          <w:kern w:val="0"/>
          <w:sz w:val="20"/>
          <w:szCs w:val="20"/>
          <w:lang w:eastAsia="zh-HK"/>
        </w:rPr>
        <w:t>之</w:t>
      </w:r>
      <w:r w:rsidRPr="00A50D89">
        <w:rPr>
          <w:rFonts w:ascii="Times New Roman" w:eastAsia="標楷體" w:hAnsi="Times New Roman" w:cs="Times New Roman"/>
          <w:color w:val="D9D9D9" w:themeColor="background1" w:themeShade="D9"/>
          <w:kern w:val="0"/>
          <w:sz w:val="20"/>
          <w:szCs w:val="20"/>
          <w:lang w:eastAsia="zh-HK"/>
        </w:rPr>
        <w:t>定義請詳見表</w:t>
      </w:r>
      <w:r w:rsidR="00FE32BD"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p>
    <w:p w14:paraId="7211372F" w14:textId="10E62AB7" w:rsidR="008D3131" w:rsidRPr="00A50D89" w:rsidRDefault="008D3131" w:rsidP="00A9502B">
      <w:pPr>
        <w:pStyle w:val="a3"/>
        <w:spacing w:line="0" w:lineRule="atLeast"/>
        <w:jc w:val="both"/>
        <w:rPr>
          <w:rFonts w:ascii="Times New Roman" w:eastAsia="標楷體" w:hAnsi="Times New Roman" w:cs="Times New Roman"/>
          <w:color w:val="D9D9D9" w:themeColor="background1" w:themeShade="D9"/>
        </w:rPr>
      </w:pPr>
    </w:p>
    <w:p w14:paraId="79569A28" w14:textId="77777777" w:rsidR="00E6431E" w:rsidRPr="00A50D89" w:rsidRDefault="00E6431E" w:rsidP="00A9502B">
      <w:pPr>
        <w:pStyle w:val="a3"/>
        <w:spacing w:line="360" w:lineRule="auto"/>
        <w:jc w:val="both"/>
        <w:rPr>
          <w:rFonts w:ascii="Times New Roman" w:eastAsia="標楷體" w:hAnsi="Times New Roman" w:cs="Times New Roman"/>
          <w:color w:val="D9D9D9" w:themeColor="background1" w:themeShade="D9"/>
        </w:rPr>
      </w:pPr>
    </w:p>
    <w:p w14:paraId="2511F859" w14:textId="3BD084AD" w:rsidR="00B9632A" w:rsidRPr="00A50D89" w:rsidRDefault="006F27D9" w:rsidP="00A9502B">
      <w:pPr>
        <w:pStyle w:val="a3"/>
        <w:spacing w:line="360" w:lineRule="auto"/>
        <w:jc w:val="both"/>
        <w:rPr>
          <w:rFonts w:ascii="Times New Roman" w:eastAsia="標楷體" w:hAnsi="Times New Roman" w:cs="Times New Roman"/>
          <w:b/>
          <w:bCs/>
          <w:color w:val="D9D9D9" w:themeColor="background1" w:themeShade="D9"/>
          <w:szCs w:val="24"/>
          <w:lang w:eastAsia="zh-HK"/>
        </w:rPr>
      </w:pPr>
      <w:r w:rsidRPr="00A50D89">
        <w:rPr>
          <w:rFonts w:ascii="Times New Roman" w:eastAsia="標楷體" w:hAnsi="Times New Roman" w:cs="Times New Roman"/>
          <w:b/>
          <w:bCs/>
          <w:color w:val="D9D9D9" w:themeColor="background1" w:themeShade="D9"/>
          <w:szCs w:val="24"/>
        </w:rPr>
        <w:t>4.5.</w:t>
      </w:r>
      <w:r w:rsidRPr="00A50D89">
        <w:rPr>
          <w:rFonts w:ascii="Times New Roman" w:eastAsia="標楷體" w:hAnsi="Times New Roman" w:cs="Times New Roman"/>
          <w:b/>
          <w:bCs/>
          <w:color w:val="D9D9D9" w:themeColor="background1" w:themeShade="D9"/>
          <w:szCs w:val="24"/>
          <w:lang w:eastAsia="zh-HK"/>
        </w:rPr>
        <w:t xml:space="preserve"> </w:t>
      </w:r>
      <w:r w:rsidRPr="00A50D89">
        <w:rPr>
          <w:rFonts w:ascii="Times New Roman" w:eastAsia="標楷體" w:hAnsi="Times New Roman" w:cs="Times New Roman"/>
          <w:b/>
          <w:bCs/>
          <w:color w:val="D9D9D9" w:themeColor="background1" w:themeShade="D9"/>
          <w:szCs w:val="24"/>
          <w:lang w:eastAsia="zh-HK"/>
        </w:rPr>
        <w:t>額外分析</w:t>
      </w:r>
    </w:p>
    <w:p w14:paraId="497EB285" w14:textId="0FD7A68A" w:rsidR="006F27D9" w:rsidRPr="00A50D89" w:rsidRDefault="006F27D9" w:rsidP="00A9502B">
      <w:pPr>
        <w:pStyle w:val="a3"/>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4.5.1. </w:t>
      </w:r>
      <w:r w:rsidRPr="00A50D89">
        <w:rPr>
          <w:rFonts w:ascii="Times New Roman" w:eastAsia="標楷體" w:hAnsi="Times New Roman" w:cs="Times New Roman"/>
          <w:color w:val="D9D9D9" w:themeColor="background1" w:themeShade="D9"/>
          <w:lang w:eastAsia="zh-HK"/>
        </w:rPr>
        <w:t>企業複雜度</w:t>
      </w:r>
    </w:p>
    <w:p w14:paraId="553502B8" w14:textId="049AC714" w:rsidR="003675DC" w:rsidRPr="00A50D89" w:rsidRDefault="00D727FB"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rPr>
        <w:t>Francis, Khurana, and Pereira</w:t>
      </w:r>
      <w:r w:rsidR="00754685" w:rsidRPr="00A50D89">
        <w:rPr>
          <w:rFonts w:ascii="Times New Roman" w:eastAsia="標楷體" w:hAnsi="Times New Roman" w:cs="Times New Roman"/>
          <w:color w:val="D9D9D9" w:themeColor="background1" w:themeShade="D9"/>
          <w:kern w:val="2"/>
          <w:szCs w:val="22"/>
        </w:rPr>
        <w:t xml:space="preserve"> (2005)</w:t>
      </w:r>
      <w:r w:rsidR="00754685" w:rsidRPr="00A50D89">
        <w:rPr>
          <w:rFonts w:ascii="Times New Roman" w:eastAsia="標楷體" w:hAnsi="Times New Roman" w:cs="Times New Roman"/>
          <w:color w:val="D9D9D9" w:themeColor="background1" w:themeShade="D9"/>
          <w:kern w:val="2"/>
          <w:szCs w:val="22"/>
          <w:lang w:eastAsia="zh-HK"/>
        </w:rPr>
        <w:t>認為</w:t>
      </w:r>
      <w:r w:rsidR="00D37490" w:rsidRPr="00A50D89">
        <w:rPr>
          <w:rFonts w:ascii="Times New Roman" w:eastAsia="標楷體" w:hAnsi="Times New Roman" w:cs="Times New Roman"/>
          <w:color w:val="D9D9D9" w:themeColor="background1" w:themeShade="D9"/>
          <w:kern w:val="2"/>
          <w:szCs w:val="22"/>
        </w:rPr>
        <w:t>集團企業在新興市場與家族企業占主導</w:t>
      </w:r>
      <w:r w:rsidR="00D37490" w:rsidRPr="00A50D89">
        <w:rPr>
          <w:rFonts w:ascii="Times New Roman" w:eastAsia="標楷體" w:hAnsi="Times New Roman" w:cs="Times New Roman"/>
          <w:color w:val="D9D9D9" w:themeColor="background1" w:themeShade="D9"/>
          <w:kern w:val="2"/>
          <w:szCs w:val="22"/>
          <w:lang w:eastAsia="zh-HK"/>
        </w:rPr>
        <w:t>地位的情況</w:t>
      </w:r>
      <w:r w:rsidR="00D37490" w:rsidRPr="00A50D89">
        <w:rPr>
          <w:rFonts w:ascii="Times New Roman" w:eastAsia="標楷體" w:hAnsi="Times New Roman" w:cs="Times New Roman"/>
          <w:color w:val="D9D9D9" w:themeColor="background1" w:themeShade="D9"/>
          <w:kern w:val="2"/>
          <w:szCs w:val="22"/>
        </w:rPr>
        <w:t>普遍存在，</w:t>
      </w:r>
      <w:r w:rsidR="00D37490" w:rsidRPr="00A50D89">
        <w:rPr>
          <w:rFonts w:ascii="Times New Roman" w:eastAsia="標楷體" w:hAnsi="Times New Roman" w:cs="Times New Roman"/>
          <w:color w:val="D9D9D9" w:themeColor="background1" w:themeShade="D9"/>
          <w:kern w:val="2"/>
          <w:szCs w:val="22"/>
          <w:lang w:eastAsia="zh-HK"/>
        </w:rPr>
        <w:t>其</w:t>
      </w:r>
      <w:r w:rsidR="00D37490" w:rsidRPr="00A50D89">
        <w:rPr>
          <w:rFonts w:ascii="Times New Roman" w:eastAsia="標楷體" w:hAnsi="Times New Roman" w:cs="Times New Roman"/>
          <w:color w:val="D9D9D9" w:themeColor="background1" w:themeShade="D9"/>
          <w:kern w:val="2"/>
          <w:szCs w:val="22"/>
        </w:rPr>
        <w:t>特徵包括多層級管理、跨產業業務及子公司數量龐多，這些因素可能增加合併財報的編製難度與查核複雜性。</w:t>
      </w:r>
      <w:r w:rsidR="00754685" w:rsidRPr="00A50D89">
        <w:rPr>
          <w:rFonts w:ascii="Times New Roman" w:eastAsia="標楷體" w:hAnsi="Times New Roman" w:cs="Times New Roman"/>
          <w:color w:val="D9D9D9" w:themeColor="background1" w:themeShade="D9"/>
          <w:kern w:val="2"/>
          <w:szCs w:val="22"/>
          <w:lang w:eastAsia="zh-HK"/>
        </w:rPr>
        <w:t>由於</w:t>
      </w:r>
      <w:r w:rsidR="003675DC" w:rsidRPr="00A50D89">
        <w:rPr>
          <w:rFonts w:ascii="Times New Roman" w:eastAsia="標楷體" w:hAnsi="Times New Roman" w:cs="Times New Roman"/>
          <w:color w:val="D9D9D9" w:themeColor="background1" w:themeShade="D9"/>
          <w:kern w:val="2"/>
          <w:szCs w:val="22"/>
        </w:rPr>
        <w:t>集團企業需整合多家子公司的財務資訊，過程中可能涉及收入重疊、跨國稅務調整與關係人</w:t>
      </w:r>
      <w:r w:rsidR="003675DC" w:rsidRPr="00A50D89">
        <w:rPr>
          <w:rFonts w:ascii="Times New Roman" w:eastAsia="標楷體" w:hAnsi="Times New Roman" w:cs="Times New Roman"/>
          <w:color w:val="D9D9D9" w:themeColor="background1" w:themeShade="D9"/>
          <w:kern w:val="2"/>
          <w:szCs w:val="22"/>
        </w:rPr>
        <w:lastRenderedPageBreak/>
        <w:t>交易風險</w:t>
      </w:r>
      <w:r w:rsidR="003675DC"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rPr>
        <w:t>Carson, Fargher, and Zhang</w:t>
      </w:r>
      <w:r w:rsidR="003675DC" w:rsidRPr="00A50D89">
        <w:rPr>
          <w:rFonts w:ascii="Times New Roman" w:eastAsia="標楷體" w:hAnsi="Times New Roman" w:cs="Times New Roman"/>
          <w:color w:val="D9D9D9" w:themeColor="background1" w:themeShade="D9"/>
          <w:kern w:val="2"/>
          <w:szCs w:val="22"/>
        </w:rPr>
        <w:t>, 201</w:t>
      </w:r>
      <w:r w:rsidR="00F122D5" w:rsidRPr="00A50D89">
        <w:rPr>
          <w:rFonts w:ascii="Times New Roman" w:eastAsia="標楷體" w:hAnsi="Times New Roman" w:cs="Times New Roman"/>
          <w:color w:val="D9D9D9" w:themeColor="background1" w:themeShade="D9"/>
          <w:kern w:val="2"/>
          <w:szCs w:val="22"/>
        </w:rPr>
        <w:t>6</w:t>
      </w:r>
      <w:r w:rsidR="003675DC" w:rsidRPr="00A50D89">
        <w:rPr>
          <w:rFonts w:ascii="Times New Roman" w:eastAsia="標楷體" w:hAnsi="Times New Roman" w:cs="Times New Roman"/>
          <w:color w:val="D9D9D9" w:themeColor="background1" w:themeShade="D9"/>
          <w:kern w:val="2"/>
          <w:szCs w:val="22"/>
        </w:rPr>
        <w:t>)</w:t>
      </w:r>
      <w:r w:rsidR="003675DC" w:rsidRPr="00A50D89">
        <w:rPr>
          <w:rFonts w:ascii="Times New Roman" w:eastAsia="標楷體" w:hAnsi="Times New Roman" w:cs="Times New Roman"/>
          <w:color w:val="D9D9D9" w:themeColor="background1" w:themeShade="D9"/>
          <w:kern w:val="2"/>
          <w:szCs w:val="22"/>
        </w:rPr>
        <w:t>，且各子公司內部控制品質可能不一致</w:t>
      </w:r>
      <w:r w:rsidR="003675DC" w:rsidRPr="00A50D89">
        <w:rPr>
          <w:rFonts w:ascii="Times New Roman" w:eastAsia="標楷體" w:hAnsi="Times New Roman" w:cs="Times New Roman"/>
          <w:color w:val="D9D9D9" w:themeColor="background1" w:themeShade="D9"/>
          <w:kern w:val="2"/>
          <w:szCs w:val="22"/>
        </w:rPr>
        <w:t xml:space="preserve"> (Kinney</w:t>
      </w:r>
      <w:r w:rsidR="0023030A" w:rsidRPr="00A50D89">
        <w:rPr>
          <w:rFonts w:ascii="Times New Roman" w:eastAsia="標楷體" w:hAnsi="Times New Roman" w:cs="Times New Roman"/>
          <w:color w:val="D9D9D9" w:themeColor="background1" w:themeShade="D9"/>
          <w:kern w:val="2"/>
          <w:szCs w:val="22"/>
        </w:rPr>
        <w:t xml:space="preserve"> Jr</w:t>
      </w:r>
      <w:r w:rsidR="003675DC"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rPr>
        <w:t>and</w:t>
      </w:r>
      <w:r w:rsidR="003675DC" w:rsidRPr="00A50D89">
        <w:rPr>
          <w:rFonts w:ascii="Times New Roman" w:eastAsia="標楷體" w:hAnsi="Times New Roman" w:cs="Times New Roman"/>
          <w:color w:val="D9D9D9" w:themeColor="background1" w:themeShade="D9"/>
          <w:kern w:val="2"/>
          <w:szCs w:val="22"/>
        </w:rPr>
        <w:t xml:space="preserve"> Martin, 1994)</w:t>
      </w:r>
      <w:r w:rsidR="003675DC" w:rsidRPr="00A50D89">
        <w:rPr>
          <w:rFonts w:ascii="Times New Roman" w:eastAsia="標楷體" w:hAnsi="Times New Roman" w:cs="Times New Roman"/>
          <w:color w:val="D9D9D9" w:themeColor="background1" w:themeShade="D9"/>
          <w:kern w:val="2"/>
          <w:szCs w:val="22"/>
        </w:rPr>
        <w:t>，</w:t>
      </w:r>
      <w:r w:rsidR="00754685" w:rsidRPr="00A50D89">
        <w:rPr>
          <w:rFonts w:ascii="Times New Roman" w:eastAsia="標楷體" w:hAnsi="Times New Roman" w:cs="Times New Roman"/>
          <w:color w:val="D9D9D9" w:themeColor="background1" w:themeShade="D9"/>
          <w:kern w:val="2"/>
          <w:szCs w:val="22"/>
          <w:lang w:eastAsia="zh-HK"/>
        </w:rPr>
        <w:t>因而</w:t>
      </w:r>
      <w:r w:rsidR="00754685" w:rsidRPr="00A50D89">
        <w:rPr>
          <w:rFonts w:ascii="Times New Roman" w:eastAsia="標楷體" w:hAnsi="Times New Roman" w:cs="Times New Roman"/>
          <w:color w:val="D9D9D9" w:themeColor="background1" w:themeShade="D9"/>
          <w:kern w:val="2"/>
          <w:szCs w:val="22"/>
        </w:rPr>
        <w:t>增加</w:t>
      </w:r>
      <w:r w:rsidR="00754685" w:rsidRPr="00A50D89">
        <w:rPr>
          <w:rFonts w:ascii="Times New Roman" w:eastAsia="標楷體" w:hAnsi="Times New Roman" w:cs="Times New Roman"/>
          <w:color w:val="D9D9D9" w:themeColor="background1" w:themeShade="D9"/>
          <w:kern w:val="2"/>
          <w:szCs w:val="22"/>
          <w:lang w:eastAsia="zh-HK"/>
        </w:rPr>
        <w:t>查核</w:t>
      </w:r>
      <w:r w:rsidR="00754685" w:rsidRPr="00A50D89">
        <w:rPr>
          <w:rFonts w:ascii="Times New Roman" w:eastAsia="標楷體" w:hAnsi="Times New Roman" w:cs="Times New Roman"/>
          <w:color w:val="D9D9D9" w:themeColor="background1" w:themeShade="D9"/>
          <w:kern w:val="2"/>
          <w:szCs w:val="22"/>
        </w:rPr>
        <w:t>程序的廣度與深度。此外，關係人交易在集團架構中</w:t>
      </w:r>
      <w:r w:rsidR="00754685" w:rsidRPr="00A50D89">
        <w:rPr>
          <w:rFonts w:ascii="Times New Roman" w:eastAsia="標楷體" w:hAnsi="Times New Roman" w:cs="Times New Roman"/>
          <w:color w:val="D9D9D9" w:themeColor="background1" w:themeShade="D9"/>
          <w:kern w:val="2"/>
          <w:szCs w:val="22"/>
          <w:lang w:eastAsia="zh-HK"/>
        </w:rPr>
        <w:t>也</w:t>
      </w:r>
      <w:r w:rsidR="003675DC" w:rsidRPr="00A50D89">
        <w:rPr>
          <w:rFonts w:ascii="Times New Roman" w:eastAsia="標楷體" w:hAnsi="Times New Roman" w:cs="Times New Roman"/>
          <w:color w:val="D9D9D9" w:themeColor="background1" w:themeShade="D9"/>
          <w:kern w:val="2"/>
          <w:szCs w:val="22"/>
        </w:rPr>
        <w:t>為常見，</w:t>
      </w:r>
      <w:r w:rsidR="00754685" w:rsidRPr="00A50D89">
        <w:rPr>
          <w:rFonts w:ascii="Times New Roman" w:eastAsia="標楷體" w:hAnsi="Times New Roman" w:cs="Times New Roman"/>
          <w:color w:val="D9D9D9" w:themeColor="background1" w:themeShade="D9"/>
          <w:kern w:val="2"/>
          <w:szCs w:val="22"/>
          <w:lang w:eastAsia="zh-HK"/>
        </w:rPr>
        <w:t>而這</w:t>
      </w:r>
      <w:r w:rsidR="00754685" w:rsidRPr="00A50D89">
        <w:rPr>
          <w:rFonts w:ascii="Times New Roman" w:eastAsia="標楷體" w:hAnsi="Times New Roman" w:cs="Times New Roman"/>
          <w:color w:val="D9D9D9" w:themeColor="background1" w:themeShade="D9"/>
          <w:kern w:val="2"/>
          <w:szCs w:val="22"/>
        </w:rPr>
        <w:t>可能</w:t>
      </w:r>
      <w:r w:rsidR="00754685" w:rsidRPr="00A50D89">
        <w:rPr>
          <w:rFonts w:ascii="Times New Roman" w:eastAsia="標楷體" w:hAnsi="Times New Roman" w:cs="Times New Roman"/>
          <w:color w:val="D9D9D9" w:themeColor="background1" w:themeShade="D9"/>
          <w:kern w:val="2"/>
          <w:szCs w:val="22"/>
          <w:lang w:eastAsia="zh-HK"/>
        </w:rPr>
        <w:t>增加</w:t>
      </w:r>
      <w:r w:rsidR="003675DC" w:rsidRPr="00A50D89">
        <w:rPr>
          <w:rFonts w:ascii="Times New Roman" w:eastAsia="標楷體" w:hAnsi="Times New Roman" w:cs="Times New Roman"/>
          <w:color w:val="D9D9D9" w:themeColor="background1" w:themeShade="D9"/>
          <w:kern w:val="2"/>
          <w:szCs w:val="22"/>
        </w:rPr>
        <w:t>盈餘管理、避稅與資產轉移</w:t>
      </w:r>
      <w:r w:rsidR="00754685" w:rsidRPr="00A50D89">
        <w:rPr>
          <w:rFonts w:ascii="Times New Roman" w:eastAsia="標楷體" w:hAnsi="Times New Roman" w:cs="Times New Roman"/>
          <w:color w:val="D9D9D9" w:themeColor="background1" w:themeShade="D9"/>
          <w:kern w:val="2"/>
          <w:szCs w:val="22"/>
          <w:lang w:eastAsia="zh-HK"/>
        </w:rPr>
        <w:t>的風險</w:t>
      </w:r>
      <w:r w:rsidR="003675DC"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rPr>
        <w:t>Bertrand, Mehta, and Mullainathan</w:t>
      </w:r>
      <w:r w:rsidR="003675DC" w:rsidRPr="00A50D89">
        <w:rPr>
          <w:rFonts w:ascii="Times New Roman" w:eastAsia="標楷體" w:hAnsi="Times New Roman" w:cs="Times New Roman"/>
          <w:color w:val="D9D9D9" w:themeColor="background1" w:themeShade="D9"/>
          <w:kern w:val="2"/>
          <w:szCs w:val="22"/>
        </w:rPr>
        <w:t>, 2002)</w:t>
      </w:r>
      <w:r w:rsidR="003675DC" w:rsidRPr="00A50D89">
        <w:rPr>
          <w:rFonts w:ascii="Times New Roman" w:eastAsia="標楷體" w:hAnsi="Times New Roman" w:cs="Times New Roman"/>
          <w:color w:val="D9D9D9" w:themeColor="background1" w:themeShade="D9"/>
          <w:kern w:val="2"/>
          <w:szCs w:val="22"/>
        </w:rPr>
        <w:t>，進一步提高</w:t>
      </w:r>
      <w:r w:rsidR="00754685" w:rsidRPr="00A50D89">
        <w:rPr>
          <w:rFonts w:ascii="Times New Roman" w:eastAsia="標楷體" w:hAnsi="Times New Roman" w:cs="Times New Roman"/>
          <w:color w:val="D9D9D9" w:themeColor="background1" w:themeShade="D9"/>
          <w:kern w:val="2"/>
          <w:szCs w:val="22"/>
          <w:lang w:eastAsia="zh-HK"/>
        </w:rPr>
        <w:t>了</w:t>
      </w:r>
      <w:r w:rsidR="003675DC" w:rsidRPr="00A50D89">
        <w:rPr>
          <w:rFonts w:ascii="Times New Roman" w:eastAsia="標楷體" w:hAnsi="Times New Roman" w:cs="Times New Roman"/>
          <w:color w:val="D9D9D9" w:themeColor="background1" w:themeShade="D9"/>
          <w:kern w:val="2"/>
          <w:szCs w:val="22"/>
        </w:rPr>
        <w:t>查核風險</w:t>
      </w:r>
      <w:r w:rsidR="00754685" w:rsidRPr="00A50D89">
        <w:rPr>
          <w:rFonts w:ascii="Times New Roman" w:eastAsia="標楷體" w:hAnsi="Times New Roman" w:cs="Times New Roman"/>
          <w:color w:val="D9D9D9" w:themeColor="background1" w:themeShade="D9"/>
          <w:kern w:val="2"/>
          <w:szCs w:val="22"/>
        </w:rPr>
        <w:t>、</w:t>
      </w:r>
      <w:r w:rsidR="00754685" w:rsidRPr="00A50D89">
        <w:rPr>
          <w:rFonts w:ascii="Times New Roman" w:eastAsia="標楷體" w:hAnsi="Times New Roman" w:cs="Times New Roman"/>
          <w:color w:val="D9D9D9" w:themeColor="background1" w:themeShade="D9"/>
          <w:kern w:val="2"/>
          <w:szCs w:val="22"/>
          <w:lang w:eastAsia="zh-HK"/>
        </w:rPr>
        <w:t>提升審計公費</w:t>
      </w:r>
      <w:r w:rsidR="00754685" w:rsidRPr="00A50D89">
        <w:rPr>
          <w:rFonts w:ascii="Times New Roman" w:eastAsia="標楷體" w:hAnsi="Times New Roman" w:cs="Times New Roman"/>
          <w:color w:val="D9D9D9" w:themeColor="background1" w:themeShade="D9"/>
          <w:kern w:val="2"/>
          <w:szCs w:val="22"/>
          <w:lang w:eastAsia="zh-HK"/>
        </w:rPr>
        <w:t xml:space="preserve"> </w:t>
      </w:r>
      <w:r w:rsidR="00754685" w:rsidRPr="00A50D89">
        <w:rPr>
          <w:rFonts w:ascii="Times New Roman" w:eastAsia="標楷體" w:hAnsi="Times New Roman" w:cs="Times New Roman"/>
          <w:color w:val="D9D9D9" w:themeColor="background1" w:themeShade="D9"/>
          <w:kern w:val="2"/>
          <w:szCs w:val="22"/>
        </w:rPr>
        <w:t>(Hay et al., 2006)</w:t>
      </w:r>
      <w:r w:rsidR="003675DC" w:rsidRPr="00A50D89">
        <w:rPr>
          <w:rFonts w:ascii="Times New Roman" w:eastAsia="標楷體" w:hAnsi="Times New Roman" w:cs="Times New Roman"/>
          <w:color w:val="D9D9D9" w:themeColor="background1" w:themeShade="D9"/>
          <w:kern w:val="2"/>
          <w:szCs w:val="22"/>
        </w:rPr>
        <w:t>。相對而言，非集團企業的財務範圍通常僅限單一實體，內部控制機制較為</w:t>
      </w:r>
      <w:r w:rsidR="00754685" w:rsidRPr="00A50D89">
        <w:rPr>
          <w:rFonts w:ascii="Times New Roman" w:eastAsia="標楷體" w:hAnsi="Times New Roman" w:cs="Times New Roman"/>
          <w:color w:val="D9D9D9" w:themeColor="background1" w:themeShade="D9"/>
          <w:kern w:val="2"/>
          <w:szCs w:val="22"/>
          <w:lang w:eastAsia="zh-HK"/>
        </w:rPr>
        <w:t>單純</w:t>
      </w:r>
      <w:r w:rsidR="00754685" w:rsidRPr="00A50D89">
        <w:rPr>
          <w:rFonts w:ascii="Times New Roman" w:eastAsia="標楷體" w:hAnsi="Times New Roman" w:cs="Times New Roman"/>
          <w:color w:val="D9D9D9" w:themeColor="background1" w:themeShade="D9"/>
          <w:kern w:val="2"/>
          <w:szCs w:val="22"/>
        </w:rPr>
        <w:t>、關係人交易較少，使其</w:t>
      </w:r>
      <w:r w:rsidR="00754685" w:rsidRPr="00A50D89">
        <w:rPr>
          <w:rFonts w:ascii="Times New Roman" w:eastAsia="標楷體" w:hAnsi="Times New Roman" w:cs="Times New Roman"/>
          <w:color w:val="D9D9D9" w:themeColor="background1" w:themeShade="D9"/>
          <w:kern w:val="2"/>
          <w:szCs w:val="22"/>
          <w:lang w:eastAsia="zh-HK"/>
        </w:rPr>
        <w:t>查核</w:t>
      </w:r>
      <w:r w:rsidR="00754685" w:rsidRPr="00A50D89">
        <w:rPr>
          <w:rFonts w:ascii="Times New Roman" w:eastAsia="標楷體" w:hAnsi="Times New Roman" w:cs="Times New Roman"/>
          <w:color w:val="D9D9D9" w:themeColor="background1" w:themeShade="D9"/>
          <w:kern w:val="2"/>
          <w:szCs w:val="22"/>
        </w:rPr>
        <w:t>範圍相對</w:t>
      </w:r>
      <w:r w:rsidR="00754685" w:rsidRPr="00A50D89">
        <w:rPr>
          <w:rFonts w:ascii="Times New Roman" w:eastAsia="標楷體" w:hAnsi="Times New Roman" w:cs="Times New Roman"/>
          <w:color w:val="D9D9D9" w:themeColor="background1" w:themeShade="D9"/>
          <w:kern w:val="2"/>
          <w:szCs w:val="22"/>
          <w:lang w:eastAsia="zh-HK"/>
        </w:rPr>
        <w:t>較小</w:t>
      </w:r>
      <w:r w:rsidR="00754685" w:rsidRPr="00A50D89">
        <w:rPr>
          <w:rFonts w:ascii="Times New Roman" w:eastAsia="標楷體" w:hAnsi="Times New Roman" w:cs="Times New Roman"/>
          <w:color w:val="D9D9D9" w:themeColor="background1" w:themeShade="D9"/>
          <w:kern w:val="2"/>
          <w:szCs w:val="22"/>
        </w:rPr>
        <w:t>、</w:t>
      </w:r>
      <w:r w:rsidR="003675DC" w:rsidRPr="00A50D89">
        <w:rPr>
          <w:rFonts w:ascii="Times New Roman" w:eastAsia="標楷體" w:hAnsi="Times New Roman" w:cs="Times New Roman"/>
          <w:color w:val="D9D9D9" w:themeColor="background1" w:themeShade="D9"/>
          <w:kern w:val="2"/>
          <w:szCs w:val="22"/>
        </w:rPr>
        <w:t>審計風險較低。因此，</w:t>
      </w:r>
      <w:r w:rsidR="00754685" w:rsidRPr="00A50D89">
        <w:rPr>
          <w:rFonts w:ascii="Times New Roman" w:eastAsia="標楷體" w:hAnsi="Times New Roman" w:cs="Times New Roman"/>
          <w:color w:val="D9D9D9" w:themeColor="background1" w:themeShade="D9"/>
          <w:kern w:val="2"/>
          <w:szCs w:val="22"/>
        </w:rPr>
        <w:t>為進一步檢驗企業複雜度在</w:t>
      </w:r>
      <w:r w:rsidR="00754685" w:rsidRPr="00A50D89">
        <w:rPr>
          <w:rFonts w:ascii="Times New Roman" w:eastAsia="標楷體" w:hAnsi="Times New Roman" w:cs="Times New Roman"/>
          <w:color w:val="D9D9D9" w:themeColor="background1" w:themeShade="D9"/>
          <w:kern w:val="2"/>
          <w:szCs w:val="22"/>
        </w:rPr>
        <w:t xml:space="preserve"> </w:t>
      </w:r>
      <w:r w:rsidR="00754685" w:rsidRPr="00A50D89">
        <w:rPr>
          <w:rFonts w:ascii="Times New Roman" w:eastAsia="標楷體" w:hAnsi="Times New Roman" w:cs="Times New Roman"/>
          <w:i/>
          <w:color w:val="D9D9D9" w:themeColor="background1" w:themeShade="D9"/>
          <w:kern w:val="2"/>
          <w:szCs w:val="22"/>
        </w:rPr>
        <w:t>D&amp;O</w:t>
      </w:r>
      <w:r w:rsidR="00754685" w:rsidRPr="00A50D89">
        <w:rPr>
          <w:rFonts w:ascii="Times New Roman" w:eastAsia="標楷體" w:hAnsi="Times New Roman" w:cs="Times New Roman"/>
          <w:color w:val="D9D9D9" w:themeColor="background1" w:themeShade="D9"/>
          <w:kern w:val="2"/>
          <w:szCs w:val="22"/>
        </w:rPr>
        <w:t>與</w:t>
      </w:r>
      <w:r w:rsidR="00754685" w:rsidRPr="00A50D89">
        <w:rPr>
          <w:rFonts w:ascii="Times New Roman" w:eastAsia="標楷體" w:hAnsi="Times New Roman" w:cs="Times New Roman"/>
          <w:i/>
          <w:color w:val="D9D9D9" w:themeColor="background1" w:themeShade="D9"/>
          <w:kern w:val="2"/>
          <w:szCs w:val="22"/>
        </w:rPr>
        <w:t>FEE</w:t>
      </w:r>
      <w:r w:rsidR="00754685" w:rsidRPr="00A50D89">
        <w:rPr>
          <w:rFonts w:ascii="Times New Roman" w:eastAsia="標楷體" w:hAnsi="Times New Roman" w:cs="Times New Roman"/>
          <w:color w:val="D9D9D9" w:themeColor="background1" w:themeShade="D9"/>
          <w:kern w:val="2"/>
          <w:szCs w:val="22"/>
        </w:rPr>
        <w:t>關係中的影響，本研究依企業是否屬於集團架構進行分組分析，</w:t>
      </w:r>
      <w:r w:rsidR="00754685" w:rsidRPr="00A50D89">
        <w:rPr>
          <w:rFonts w:ascii="Times New Roman" w:eastAsia="標楷體" w:hAnsi="Times New Roman" w:cs="Times New Roman"/>
          <w:color w:val="D9D9D9" w:themeColor="background1" w:themeShade="D9"/>
          <w:kern w:val="2"/>
          <w:szCs w:val="22"/>
          <w:lang w:eastAsia="zh-HK"/>
        </w:rPr>
        <w:t>此結果顯示於表</w:t>
      </w:r>
      <w:r w:rsidR="002E3481" w:rsidRPr="00A50D89">
        <w:rPr>
          <w:rFonts w:ascii="Times New Roman" w:eastAsia="標楷體" w:hAnsi="Times New Roman" w:cs="Times New Roman"/>
          <w:color w:val="D9D9D9" w:themeColor="background1" w:themeShade="D9"/>
          <w:kern w:val="2"/>
          <w:szCs w:val="22"/>
        </w:rPr>
        <w:t>8</w:t>
      </w:r>
      <w:r w:rsidR="00754685" w:rsidRPr="00A50D89">
        <w:rPr>
          <w:rFonts w:ascii="Times New Roman" w:eastAsia="標楷體" w:hAnsi="Times New Roman" w:cs="Times New Roman"/>
          <w:color w:val="D9D9D9" w:themeColor="background1" w:themeShade="D9"/>
          <w:kern w:val="2"/>
          <w:szCs w:val="22"/>
        </w:rPr>
        <w:t>。</w:t>
      </w:r>
    </w:p>
    <w:p w14:paraId="3FAFA7A5" w14:textId="3328AE5C" w:rsidR="00E825BC" w:rsidRPr="00A50D89" w:rsidRDefault="003675DC"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表</w:t>
      </w:r>
      <w:r w:rsidRPr="00A50D89">
        <w:rPr>
          <w:rFonts w:ascii="Times New Roman" w:eastAsia="標楷體" w:hAnsi="Times New Roman" w:cs="Times New Roman"/>
          <w:color w:val="D9D9D9" w:themeColor="background1" w:themeShade="D9"/>
          <w:kern w:val="2"/>
          <w:szCs w:val="22"/>
        </w:rPr>
        <w:t xml:space="preserve"> </w:t>
      </w:r>
      <w:r w:rsidR="002E3481" w:rsidRPr="00A50D89">
        <w:rPr>
          <w:rFonts w:ascii="Times New Roman" w:eastAsia="標楷體" w:hAnsi="Times New Roman" w:cs="Times New Roman"/>
          <w:color w:val="D9D9D9" w:themeColor="background1" w:themeShade="D9"/>
          <w:kern w:val="2"/>
          <w:szCs w:val="22"/>
        </w:rPr>
        <w:t>8</w:t>
      </w:r>
      <w:r w:rsidRPr="00A50D89">
        <w:rPr>
          <w:rFonts w:ascii="Times New Roman" w:eastAsia="標楷體" w:hAnsi="Times New Roman" w:cs="Times New Roman"/>
          <w:color w:val="D9D9D9" w:themeColor="background1" w:themeShade="D9"/>
          <w:kern w:val="2"/>
          <w:szCs w:val="22"/>
        </w:rPr>
        <w:t xml:space="preserve"> </w:t>
      </w:r>
      <w:r w:rsidRPr="00A50D89">
        <w:rPr>
          <w:rFonts w:ascii="Times New Roman" w:eastAsia="標楷體" w:hAnsi="Times New Roman" w:cs="Times New Roman"/>
          <w:color w:val="D9D9D9" w:themeColor="background1" w:themeShade="D9"/>
          <w:kern w:val="2"/>
          <w:szCs w:val="22"/>
        </w:rPr>
        <w:t>的結果</w:t>
      </w:r>
      <w:r w:rsidR="008909EC" w:rsidRPr="00A50D89">
        <w:rPr>
          <w:rFonts w:ascii="Times New Roman" w:eastAsia="標楷體" w:hAnsi="Times New Roman" w:cs="Times New Roman"/>
          <w:color w:val="D9D9D9" w:themeColor="background1" w:themeShade="D9"/>
          <w:kern w:val="2"/>
          <w:szCs w:val="22"/>
          <w:lang w:eastAsia="zh-HK"/>
        </w:rPr>
        <w:t>發現</w:t>
      </w:r>
      <w:r w:rsidRPr="00A50D89">
        <w:rPr>
          <w:rFonts w:ascii="Times New Roman" w:eastAsia="標楷體" w:hAnsi="Times New Roman" w:cs="Times New Roman"/>
          <w:color w:val="D9D9D9" w:themeColor="background1" w:themeShade="D9"/>
          <w:kern w:val="2"/>
          <w:szCs w:val="22"/>
        </w:rPr>
        <w:t>，無論在集團或非集團企業樣本中，</w:t>
      </w:r>
      <w:r w:rsidR="008909EC" w:rsidRPr="00A50D89">
        <w:rPr>
          <w:rFonts w:ascii="Times New Roman" w:eastAsia="標楷體" w:hAnsi="Times New Roman" w:cs="Times New Roman"/>
          <w:i/>
          <w:color w:val="D9D9D9" w:themeColor="background1" w:themeShade="D9"/>
        </w:rPr>
        <w:t>D&amp;O</w:t>
      </w:r>
      <w:r w:rsidR="008909EC" w:rsidRPr="00A50D89">
        <w:rPr>
          <w:rFonts w:ascii="Times New Roman" w:eastAsia="標楷體" w:hAnsi="Times New Roman" w:cs="Times New Roman"/>
          <w:color w:val="D9D9D9" w:themeColor="background1" w:themeShade="D9"/>
          <w:lang w:eastAsia="zh-HK"/>
        </w:rPr>
        <w:t>對</w:t>
      </w:r>
      <w:r w:rsidR="008909EC" w:rsidRPr="00A50D89">
        <w:rPr>
          <w:rFonts w:ascii="Times New Roman" w:eastAsia="標楷體" w:hAnsi="Times New Roman" w:cs="Times New Roman"/>
          <w:i/>
          <w:color w:val="D9D9D9" w:themeColor="background1" w:themeShade="D9"/>
          <w:kern w:val="2"/>
          <w:szCs w:val="22"/>
        </w:rPr>
        <w:t>FEE</w:t>
      </w:r>
      <w:r w:rsidRPr="00A50D89">
        <w:rPr>
          <w:rFonts w:ascii="Times New Roman" w:eastAsia="標楷體" w:hAnsi="Times New Roman" w:cs="Times New Roman"/>
          <w:color w:val="D9D9D9" w:themeColor="background1" w:themeShade="D9"/>
          <w:kern w:val="2"/>
          <w:szCs w:val="22"/>
        </w:rPr>
        <w:t>間的正向關</w:t>
      </w:r>
      <w:r w:rsidR="008909EC" w:rsidRPr="00A50D89">
        <w:rPr>
          <w:rFonts w:ascii="Times New Roman" w:eastAsia="標楷體" w:hAnsi="Times New Roman" w:cs="Times New Roman"/>
          <w:color w:val="D9D9D9" w:themeColor="background1" w:themeShade="D9"/>
          <w:kern w:val="2"/>
          <w:szCs w:val="22"/>
          <w:lang w:eastAsia="zh-HK"/>
        </w:rPr>
        <w:t>係</w:t>
      </w:r>
      <w:r w:rsidRPr="00A50D89">
        <w:rPr>
          <w:rFonts w:ascii="Times New Roman" w:eastAsia="標楷體" w:hAnsi="Times New Roman" w:cs="Times New Roman"/>
          <w:color w:val="D9D9D9" w:themeColor="background1" w:themeShade="D9"/>
          <w:kern w:val="2"/>
          <w:szCs w:val="22"/>
        </w:rPr>
        <w:t>均顯著。此</w:t>
      </w:r>
      <w:r w:rsidR="008909EC" w:rsidRPr="00A50D89">
        <w:rPr>
          <w:rFonts w:ascii="Times New Roman" w:eastAsia="標楷體" w:hAnsi="Times New Roman" w:cs="Times New Roman"/>
          <w:color w:val="D9D9D9" w:themeColor="background1" w:themeShade="D9"/>
          <w:kern w:val="2"/>
          <w:szCs w:val="22"/>
          <w:lang w:eastAsia="zh-HK"/>
        </w:rPr>
        <w:t>結果顯示不論集團或非集團企業</w:t>
      </w:r>
      <w:r w:rsidR="008909EC" w:rsidRPr="00A50D89">
        <w:rPr>
          <w:rFonts w:ascii="Times New Roman" w:eastAsia="標楷體" w:hAnsi="Times New Roman" w:cs="Times New Roman"/>
          <w:color w:val="D9D9D9" w:themeColor="background1" w:themeShade="D9"/>
          <w:kern w:val="2"/>
          <w:szCs w:val="22"/>
        </w:rPr>
        <w:t>，</w:t>
      </w:r>
      <w:r w:rsidR="008909EC" w:rsidRPr="00A50D89">
        <w:rPr>
          <w:rFonts w:ascii="Times New Roman" w:eastAsia="標楷體" w:hAnsi="Times New Roman" w:cs="Times New Roman"/>
          <w:color w:val="D9D9D9" w:themeColor="background1" w:themeShade="D9"/>
          <w:kern w:val="2"/>
          <w:szCs w:val="22"/>
          <w:lang w:eastAsia="zh-HK"/>
        </w:rPr>
        <w:t>有投保</w:t>
      </w:r>
      <w:r w:rsidR="008909EC" w:rsidRPr="00A50D89">
        <w:rPr>
          <w:rFonts w:ascii="Times New Roman" w:eastAsia="標楷體" w:hAnsi="Times New Roman" w:cs="Times New Roman"/>
          <w:color w:val="D9D9D9" w:themeColor="background1" w:themeShade="D9"/>
          <w:kern w:val="2"/>
          <w:szCs w:val="22"/>
        </w:rPr>
        <w:t xml:space="preserve">D&amp;O </w:t>
      </w:r>
      <w:r w:rsidR="008909EC" w:rsidRPr="00A50D89">
        <w:rPr>
          <w:rFonts w:ascii="Times New Roman" w:eastAsia="標楷體" w:hAnsi="Times New Roman" w:cs="Times New Roman"/>
          <w:color w:val="D9D9D9" w:themeColor="background1" w:themeShade="D9"/>
          <w:kern w:val="2"/>
          <w:szCs w:val="22"/>
        </w:rPr>
        <w:t>責任險的企業</w:t>
      </w:r>
      <w:r w:rsidR="008909EC" w:rsidRPr="00A50D89">
        <w:rPr>
          <w:rFonts w:ascii="Times New Roman" w:eastAsia="標楷體" w:hAnsi="Times New Roman" w:cs="Times New Roman"/>
          <w:color w:val="D9D9D9" w:themeColor="background1" w:themeShade="D9"/>
          <w:kern w:val="2"/>
          <w:szCs w:val="22"/>
          <w:lang w:eastAsia="zh-HK"/>
        </w:rPr>
        <w:t>促使會計師投入</w:t>
      </w:r>
      <w:r w:rsidR="008909EC" w:rsidRPr="00A50D89">
        <w:rPr>
          <w:rFonts w:ascii="Times New Roman" w:eastAsia="標楷體" w:hAnsi="Times New Roman" w:cs="Times New Roman"/>
          <w:color w:val="D9D9D9" w:themeColor="background1" w:themeShade="D9"/>
          <w:kern w:val="2"/>
          <w:szCs w:val="22"/>
        </w:rPr>
        <w:t>更多資源以評估潛在風險，</w:t>
      </w:r>
      <w:r w:rsidR="008909EC" w:rsidRPr="00A50D89">
        <w:rPr>
          <w:rFonts w:ascii="Times New Roman" w:eastAsia="標楷體" w:hAnsi="Times New Roman" w:cs="Times New Roman"/>
          <w:color w:val="D9D9D9" w:themeColor="background1" w:themeShade="D9"/>
          <w:kern w:val="2"/>
          <w:szCs w:val="22"/>
          <w:lang w:eastAsia="zh-HK"/>
        </w:rPr>
        <w:t>進而使其需負擔更高的審計公費</w:t>
      </w:r>
      <w:r w:rsidR="008909EC" w:rsidRPr="00A50D89">
        <w:rPr>
          <w:rFonts w:ascii="Times New Roman" w:eastAsia="標楷體" w:hAnsi="Times New Roman" w:cs="Times New Roman"/>
          <w:color w:val="D9D9D9" w:themeColor="background1" w:themeShade="D9"/>
          <w:kern w:val="2"/>
          <w:szCs w:val="22"/>
        </w:rPr>
        <w:t>。</w:t>
      </w:r>
      <w:r w:rsidR="002E3481" w:rsidRPr="00A50D89">
        <w:rPr>
          <w:rFonts w:ascii="Times New Roman" w:eastAsia="標楷體" w:hAnsi="Times New Roman" w:cs="Times New Roman"/>
          <w:color w:val="D9D9D9" w:themeColor="background1" w:themeShade="D9"/>
          <w:kern w:val="2"/>
          <w:szCs w:val="22"/>
          <w:lang w:eastAsia="zh-HK"/>
        </w:rPr>
        <w:t>此外</w:t>
      </w:r>
      <w:r w:rsidR="00A73E79" w:rsidRPr="00A50D89">
        <w:rPr>
          <w:rFonts w:ascii="Times New Roman" w:eastAsia="標楷體" w:hAnsi="Times New Roman" w:cs="Times New Roman"/>
          <w:color w:val="D9D9D9" w:themeColor="background1" w:themeShade="D9"/>
          <w:kern w:val="2"/>
          <w:szCs w:val="22"/>
        </w:rPr>
        <w:t>，</w:t>
      </w:r>
      <w:r w:rsidR="00A73E79" w:rsidRPr="00A50D89">
        <w:rPr>
          <w:rFonts w:ascii="Times New Roman" w:eastAsia="標楷體" w:hAnsi="Times New Roman" w:cs="Times New Roman"/>
          <w:color w:val="D9D9D9" w:themeColor="background1" w:themeShade="D9"/>
          <w:kern w:val="2"/>
          <w:szCs w:val="22"/>
        </w:rPr>
        <w:t xml:space="preserve"> </w:t>
      </w:r>
      <w:r w:rsidR="00A73E79" w:rsidRPr="00A50D89">
        <w:rPr>
          <w:rFonts w:ascii="Times New Roman" w:eastAsia="標楷體" w:hAnsi="Times New Roman" w:cs="Times New Roman"/>
          <w:i/>
          <w:color w:val="D9D9D9" w:themeColor="background1" w:themeShade="D9"/>
          <w:kern w:val="2"/>
          <w:szCs w:val="22"/>
        </w:rPr>
        <w:t>D&amp;O_AMOUNT</w:t>
      </w:r>
      <w:r w:rsidR="00A73E79" w:rsidRPr="00A50D89">
        <w:rPr>
          <w:rFonts w:ascii="Times New Roman" w:eastAsia="標楷體" w:hAnsi="Times New Roman" w:cs="Times New Roman"/>
          <w:color w:val="D9D9D9" w:themeColor="background1" w:themeShade="D9"/>
          <w:kern w:val="2"/>
          <w:szCs w:val="22"/>
        </w:rPr>
        <w:t xml:space="preserve"> </w:t>
      </w:r>
      <w:r w:rsidR="00A73E79" w:rsidRPr="00A50D89">
        <w:rPr>
          <w:rFonts w:ascii="Times New Roman" w:eastAsia="標楷體" w:hAnsi="Times New Roman" w:cs="Times New Roman"/>
          <w:color w:val="D9D9D9" w:themeColor="background1" w:themeShade="D9"/>
          <w:kern w:val="2"/>
          <w:szCs w:val="22"/>
        </w:rPr>
        <w:t>與</w:t>
      </w:r>
      <w:r w:rsidR="00A73E79" w:rsidRPr="00A50D89">
        <w:rPr>
          <w:rFonts w:ascii="Times New Roman" w:eastAsia="標楷體" w:hAnsi="Times New Roman" w:cs="Times New Roman"/>
          <w:i/>
          <w:color w:val="D9D9D9" w:themeColor="background1" w:themeShade="D9"/>
          <w:kern w:val="2"/>
          <w:szCs w:val="22"/>
        </w:rPr>
        <w:t>FEE</w:t>
      </w:r>
      <w:r w:rsidR="00A73E79" w:rsidRPr="00A50D89">
        <w:rPr>
          <w:rFonts w:ascii="Times New Roman" w:eastAsia="標楷體" w:hAnsi="Times New Roman" w:cs="Times New Roman"/>
          <w:color w:val="D9D9D9" w:themeColor="background1" w:themeShade="D9"/>
          <w:kern w:val="2"/>
          <w:szCs w:val="22"/>
        </w:rPr>
        <w:t>間，</w:t>
      </w:r>
      <w:r w:rsidR="00A73E79" w:rsidRPr="00A50D89">
        <w:rPr>
          <w:rFonts w:ascii="Times New Roman" w:eastAsia="標楷體" w:hAnsi="Times New Roman" w:cs="Times New Roman"/>
          <w:color w:val="D9D9D9" w:themeColor="background1" w:themeShade="D9"/>
          <w:kern w:val="2"/>
          <w:szCs w:val="22"/>
          <w:lang w:eastAsia="zh-HK"/>
        </w:rPr>
        <w:t>不論是集團或非集團企業皆呈顯著的正向關係</w:t>
      </w:r>
      <w:r w:rsidR="00A73E79" w:rsidRPr="00A50D89">
        <w:rPr>
          <w:rFonts w:ascii="Times New Roman" w:eastAsia="標楷體" w:hAnsi="Times New Roman" w:cs="Times New Roman"/>
          <w:color w:val="D9D9D9" w:themeColor="background1" w:themeShade="D9"/>
          <w:kern w:val="2"/>
          <w:szCs w:val="22"/>
        </w:rPr>
        <w:t>。</w:t>
      </w:r>
      <w:r w:rsidR="002E3481" w:rsidRPr="00A50D89">
        <w:rPr>
          <w:rFonts w:ascii="Times New Roman" w:eastAsia="標楷體" w:hAnsi="Times New Roman" w:cs="Times New Roman"/>
          <w:color w:val="D9D9D9" w:themeColor="background1" w:themeShade="D9"/>
          <w:kern w:val="2"/>
          <w:szCs w:val="22"/>
          <w:lang w:eastAsia="zh-HK"/>
        </w:rPr>
        <w:t>此結果與表</w:t>
      </w:r>
      <w:r w:rsidR="002E3481" w:rsidRPr="00A50D89">
        <w:rPr>
          <w:rFonts w:ascii="Times New Roman" w:eastAsia="標楷體" w:hAnsi="Times New Roman" w:cs="Times New Roman"/>
          <w:color w:val="D9D9D9" w:themeColor="background1" w:themeShade="D9"/>
          <w:kern w:val="2"/>
          <w:szCs w:val="22"/>
        </w:rPr>
        <w:t>5</w:t>
      </w:r>
      <w:r w:rsidR="002E3481" w:rsidRPr="00A50D89">
        <w:rPr>
          <w:rFonts w:ascii="Times New Roman" w:eastAsia="標楷體" w:hAnsi="Times New Roman" w:cs="Times New Roman"/>
          <w:color w:val="D9D9D9" w:themeColor="background1" w:themeShade="D9"/>
          <w:kern w:val="2"/>
          <w:szCs w:val="22"/>
          <w:lang w:eastAsia="zh-HK"/>
        </w:rPr>
        <w:t>一致</w:t>
      </w:r>
      <w:r w:rsidR="00A73E79" w:rsidRPr="00A50D89">
        <w:rPr>
          <w:rFonts w:ascii="Times New Roman" w:eastAsia="標楷體" w:hAnsi="Times New Roman" w:cs="Times New Roman"/>
          <w:color w:val="D9D9D9" w:themeColor="background1" w:themeShade="D9"/>
          <w:kern w:val="2"/>
          <w:szCs w:val="22"/>
        </w:rPr>
        <w:t>。</w:t>
      </w:r>
    </w:p>
    <w:p w14:paraId="2E7D5555" w14:textId="07347578" w:rsidR="006B2F8B" w:rsidRPr="00A50D89" w:rsidRDefault="006B2F8B" w:rsidP="00A9502B">
      <w:pPr>
        <w:pStyle w:val="Web"/>
        <w:spacing w:after="0" w:afterAutospacing="0" w:line="0" w:lineRule="atLeast"/>
        <w:ind w:firstLineChars="177" w:firstLine="425"/>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b/>
          <w:bCs/>
          <w:color w:val="D9D9D9" w:themeColor="background1" w:themeShade="D9"/>
        </w:rPr>
        <w:t>表</w:t>
      </w:r>
      <w:r w:rsidRPr="00A50D89">
        <w:rPr>
          <w:rFonts w:ascii="Times New Roman" w:eastAsia="標楷體" w:hAnsi="Times New Roman" w:cs="Times New Roman"/>
          <w:b/>
          <w:bCs/>
          <w:color w:val="D9D9D9" w:themeColor="background1" w:themeShade="D9"/>
        </w:rPr>
        <w:t xml:space="preserve"> </w:t>
      </w:r>
      <w:r w:rsidR="002E3481" w:rsidRPr="00A50D89">
        <w:rPr>
          <w:rFonts w:ascii="Times New Roman" w:eastAsia="標楷體" w:hAnsi="Times New Roman" w:cs="Times New Roman"/>
          <w:b/>
          <w:bCs/>
          <w:color w:val="D9D9D9" w:themeColor="background1" w:themeShade="D9"/>
        </w:rPr>
        <w:t>8</w:t>
      </w:r>
      <w:r w:rsidRPr="00A50D89">
        <w:rPr>
          <w:rFonts w:ascii="Times New Roman" w:eastAsia="標楷體" w:hAnsi="Times New Roman" w:cs="Times New Roman"/>
          <w:b/>
          <w:bCs/>
          <w:color w:val="D9D9D9" w:themeColor="background1" w:themeShade="D9"/>
        </w:rPr>
        <w:t>：公司是否投保</w:t>
      </w:r>
      <w:r w:rsidRPr="00A50D89">
        <w:rPr>
          <w:rFonts w:ascii="Times New Roman" w:eastAsia="標楷體" w:hAnsi="Times New Roman" w:cs="Times New Roman"/>
          <w:b/>
          <w:bCs/>
          <w:color w:val="D9D9D9" w:themeColor="background1" w:themeShade="D9"/>
        </w:rPr>
        <w:t>D&amp;O</w:t>
      </w:r>
      <w:r w:rsidRPr="00A50D89">
        <w:rPr>
          <w:rFonts w:ascii="Times New Roman" w:eastAsia="標楷體" w:hAnsi="Times New Roman" w:cs="Times New Roman"/>
          <w:b/>
          <w:bCs/>
          <w:color w:val="D9D9D9" w:themeColor="background1" w:themeShade="D9"/>
        </w:rPr>
        <w:t>責任險與審計公費之關係</w:t>
      </w:r>
      <w:r w:rsidRPr="00A50D89">
        <w:rPr>
          <w:rFonts w:ascii="Times New Roman" w:eastAsia="標楷體" w:hAnsi="Times New Roman" w:cs="Times New Roman"/>
          <w:b/>
          <w:bCs/>
          <w:color w:val="D9D9D9" w:themeColor="background1" w:themeShade="D9"/>
        </w:rPr>
        <w:t>(</w:t>
      </w:r>
      <w:r w:rsidRPr="00A50D89">
        <w:rPr>
          <w:rFonts w:ascii="Times New Roman" w:eastAsia="標楷體" w:hAnsi="Times New Roman" w:cs="Times New Roman"/>
          <w:b/>
          <w:bCs/>
          <w:color w:val="D9D9D9" w:themeColor="background1" w:themeShade="D9"/>
        </w:rPr>
        <w:t>分組測試</w:t>
      </w:r>
      <w:r w:rsidRPr="00A50D89">
        <w:rPr>
          <w:rFonts w:ascii="Times New Roman" w:eastAsia="標楷體" w:hAnsi="Times New Roman" w:cs="Times New Roman"/>
          <w:b/>
          <w:bCs/>
          <w:color w:val="D9D9D9" w:themeColor="background1" w:themeShade="D9"/>
        </w:rPr>
        <w:t>)</w:t>
      </w:r>
    </w:p>
    <w:tbl>
      <w:tblPr>
        <w:tblW w:w="8222" w:type="dxa"/>
        <w:tblCellMar>
          <w:left w:w="28" w:type="dxa"/>
          <w:right w:w="28" w:type="dxa"/>
        </w:tblCellMar>
        <w:tblLook w:val="04A0" w:firstRow="1" w:lastRow="0" w:firstColumn="1" w:lastColumn="0" w:noHBand="0" w:noVBand="1"/>
      </w:tblPr>
      <w:tblGrid>
        <w:gridCol w:w="2130"/>
        <w:gridCol w:w="1134"/>
        <w:gridCol w:w="1415"/>
        <w:gridCol w:w="1134"/>
        <w:gridCol w:w="1134"/>
        <w:gridCol w:w="1275"/>
      </w:tblGrid>
      <w:tr w:rsidR="002369B8" w:rsidRPr="00A50D89" w14:paraId="54E19D46" w14:textId="7A083D10" w:rsidTr="00174B86">
        <w:trPr>
          <w:trHeight w:val="360"/>
        </w:trPr>
        <w:tc>
          <w:tcPr>
            <w:tcW w:w="8222" w:type="dxa"/>
            <w:gridSpan w:val="6"/>
            <w:tcBorders>
              <w:top w:val="single" w:sz="12" w:space="0" w:color="auto"/>
              <w:left w:val="nil"/>
              <w:bottom w:val="single" w:sz="4" w:space="0" w:color="auto"/>
              <w:right w:val="nil"/>
            </w:tcBorders>
            <w:shd w:val="clear" w:color="000000" w:fill="FFFFFF"/>
            <w:noWrap/>
            <w:vAlign w:val="center"/>
          </w:tcPr>
          <w:p w14:paraId="291B8C05" w14:textId="72E50C7C" w:rsidR="009571A9" w:rsidRPr="00A50D89" w:rsidRDefault="00A9502B" w:rsidP="00A9502B">
            <w:pPr>
              <w:widowControl/>
              <w:spacing w:line="360" w:lineRule="auto"/>
              <w:jc w:val="both"/>
              <w:rPr>
                <w:rFonts w:ascii="Times New Roman" w:eastAsia="標楷體" w:hAnsi="Times New Roman" w:cs="Times New Roman"/>
                <w:color w:val="D9D9D9" w:themeColor="background1" w:themeShade="D9"/>
                <w:sz w:val="16"/>
                <w:szCs w:val="16"/>
              </w:rPr>
            </w:pPr>
            <m:oMathPara>
              <m:oMath>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FEE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=α+</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1</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D&amp;O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 xml:space="preserve"> or </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O_AMOUNT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2</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SIZE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3</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ROA</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4</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DEBT</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5</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REVENUE_RATIO</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6</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INDBOARD</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7</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SPECIALIST</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α</m:t>
                    </m:r>
                  </m:e>
                  <m:sub>
                    <m:r>
                      <w:rPr>
                        <w:rFonts w:ascii="Cambria Math" w:eastAsia="標楷體" w:hAnsi="Cambria Math" w:cs="Times New Roman"/>
                        <w:color w:val="D9D9D9" w:themeColor="background1" w:themeShade="D9"/>
                        <w:kern w:val="0"/>
                        <w:sz w:val="16"/>
                        <w:szCs w:val="16"/>
                      </w:rPr>
                      <m:t>8</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BIG4</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sz w:val="16"/>
                    <w:szCs w:val="16"/>
                  </w:rPr>
                  <m:t xml:space="preserve">+ </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YEAR+</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INDUSTRY</m:t>
                        </m:r>
                      </m:e>
                    </m:nary>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ε</m:t>
                        </m:r>
                      </m:e>
                      <m:sub>
                        <m:r>
                          <w:rPr>
                            <w:rFonts w:ascii="Cambria Math" w:eastAsia="標楷體" w:hAnsi="Cambria Math" w:cs="Times New Roman"/>
                            <w:color w:val="D9D9D9" w:themeColor="background1" w:themeShade="D9"/>
                            <w:sz w:val="16"/>
                            <w:szCs w:val="16"/>
                          </w:rPr>
                          <m:t>i,t</m:t>
                        </m:r>
                      </m:sub>
                    </m:sSub>
                  </m:e>
                </m:nary>
              </m:oMath>
            </m:oMathPara>
          </w:p>
        </w:tc>
      </w:tr>
      <w:tr w:rsidR="002369B8" w:rsidRPr="00A50D89" w14:paraId="2C0A895D" w14:textId="20D76360" w:rsidTr="00174B86">
        <w:trPr>
          <w:trHeight w:val="360"/>
        </w:trPr>
        <w:tc>
          <w:tcPr>
            <w:tcW w:w="2130" w:type="dxa"/>
            <w:tcBorders>
              <w:top w:val="single" w:sz="4" w:space="0" w:color="auto"/>
              <w:left w:val="nil"/>
              <w:right w:val="nil"/>
            </w:tcBorders>
            <w:shd w:val="clear" w:color="000000" w:fill="FFFFFF"/>
            <w:noWrap/>
            <w:vAlign w:val="center"/>
          </w:tcPr>
          <w:p w14:paraId="641B19C2" w14:textId="7777777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134" w:type="dxa"/>
            <w:tcBorders>
              <w:top w:val="single" w:sz="4" w:space="0" w:color="auto"/>
              <w:left w:val="nil"/>
              <w:right w:val="nil"/>
            </w:tcBorders>
            <w:shd w:val="clear" w:color="000000" w:fill="FFFFFF"/>
            <w:noWrap/>
            <w:vAlign w:val="center"/>
          </w:tcPr>
          <w:p w14:paraId="7EB821C2" w14:textId="7777777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2549" w:type="dxa"/>
            <w:gridSpan w:val="2"/>
            <w:tcBorders>
              <w:top w:val="single" w:sz="4" w:space="0" w:color="auto"/>
              <w:left w:val="nil"/>
              <w:right w:val="nil"/>
            </w:tcBorders>
            <w:shd w:val="clear" w:color="000000" w:fill="FFFFFF"/>
            <w:noWrap/>
            <w:vAlign w:val="center"/>
          </w:tcPr>
          <w:p w14:paraId="06A611EE" w14:textId="1D7A94CC"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非集團企業</w:t>
            </w:r>
          </w:p>
        </w:tc>
        <w:tc>
          <w:tcPr>
            <w:tcW w:w="2409" w:type="dxa"/>
            <w:gridSpan w:val="2"/>
            <w:tcBorders>
              <w:top w:val="single" w:sz="4" w:space="0" w:color="auto"/>
              <w:left w:val="nil"/>
              <w:right w:val="nil"/>
            </w:tcBorders>
            <w:shd w:val="clear" w:color="000000" w:fill="FFFFFF"/>
          </w:tcPr>
          <w:p w14:paraId="020C1F43" w14:textId="053AA59A"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集團企業</w:t>
            </w:r>
          </w:p>
        </w:tc>
      </w:tr>
      <w:tr w:rsidR="002369B8" w:rsidRPr="00A50D89" w14:paraId="099CCD49" w14:textId="26180876" w:rsidTr="00174B86">
        <w:trPr>
          <w:trHeight w:val="360"/>
        </w:trPr>
        <w:tc>
          <w:tcPr>
            <w:tcW w:w="2130" w:type="dxa"/>
            <w:tcBorders>
              <w:left w:val="nil"/>
              <w:bottom w:val="single" w:sz="4" w:space="0" w:color="auto"/>
              <w:right w:val="nil"/>
            </w:tcBorders>
            <w:shd w:val="clear" w:color="000000" w:fill="FFFFFF"/>
            <w:noWrap/>
            <w:vAlign w:val="center"/>
            <w:hideMark/>
          </w:tcPr>
          <w:p w14:paraId="2B448D94"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變數</w:t>
            </w:r>
          </w:p>
        </w:tc>
        <w:tc>
          <w:tcPr>
            <w:tcW w:w="1134" w:type="dxa"/>
            <w:tcBorders>
              <w:left w:val="nil"/>
              <w:bottom w:val="single" w:sz="4" w:space="0" w:color="auto"/>
              <w:right w:val="nil"/>
            </w:tcBorders>
            <w:shd w:val="clear" w:color="000000" w:fill="FFFFFF"/>
            <w:noWrap/>
            <w:vAlign w:val="center"/>
            <w:hideMark/>
          </w:tcPr>
          <w:p w14:paraId="7FF8239B"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預期符號</w:t>
            </w:r>
          </w:p>
        </w:tc>
        <w:tc>
          <w:tcPr>
            <w:tcW w:w="1415" w:type="dxa"/>
            <w:tcBorders>
              <w:left w:val="nil"/>
              <w:bottom w:val="single" w:sz="4" w:space="0" w:color="auto"/>
              <w:right w:val="nil"/>
            </w:tcBorders>
            <w:shd w:val="clear" w:color="000000" w:fill="FFFFFF"/>
            <w:noWrap/>
            <w:vAlign w:val="center"/>
            <w:hideMark/>
          </w:tcPr>
          <w:p w14:paraId="4E032033" w14:textId="5E76FF88"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p>
        </w:tc>
        <w:tc>
          <w:tcPr>
            <w:tcW w:w="1134" w:type="dxa"/>
            <w:tcBorders>
              <w:left w:val="nil"/>
              <w:bottom w:val="single" w:sz="4" w:space="0" w:color="auto"/>
              <w:right w:val="nil"/>
            </w:tcBorders>
            <w:shd w:val="clear" w:color="000000" w:fill="FFFFFF"/>
            <w:vAlign w:val="center"/>
          </w:tcPr>
          <w:p w14:paraId="6C120027" w14:textId="6B94F93A"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p>
        </w:tc>
        <w:tc>
          <w:tcPr>
            <w:tcW w:w="1134" w:type="dxa"/>
            <w:tcBorders>
              <w:left w:val="nil"/>
              <w:bottom w:val="single" w:sz="4" w:space="0" w:color="auto"/>
              <w:right w:val="nil"/>
            </w:tcBorders>
            <w:shd w:val="clear" w:color="000000" w:fill="FFFFFF"/>
            <w:vAlign w:val="center"/>
          </w:tcPr>
          <w:p w14:paraId="149B676B" w14:textId="5F4E6348"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p>
        </w:tc>
        <w:tc>
          <w:tcPr>
            <w:tcW w:w="1275" w:type="dxa"/>
            <w:tcBorders>
              <w:left w:val="nil"/>
              <w:bottom w:val="single" w:sz="4" w:space="0" w:color="auto"/>
              <w:right w:val="nil"/>
            </w:tcBorders>
            <w:shd w:val="clear" w:color="000000" w:fill="FFFFFF"/>
            <w:vAlign w:val="center"/>
          </w:tcPr>
          <w:p w14:paraId="0309566A" w14:textId="1B918E2B"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p>
        </w:tc>
      </w:tr>
      <w:tr w:rsidR="002369B8" w:rsidRPr="00A50D89" w14:paraId="0AEE8E5F" w14:textId="1844C5D3" w:rsidTr="00174B86">
        <w:trPr>
          <w:trHeight w:val="347"/>
        </w:trPr>
        <w:tc>
          <w:tcPr>
            <w:tcW w:w="2130" w:type="dxa"/>
            <w:tcBorders>
              <w:top w:val="nil"/>
              <w:left w:val="nil"/>
              <w:bottom w:val="nil"/>
              <w:right w:val="nil"/>
            </w:tcBorders>
            <w:shd w:val="clear" w:color="000000" w:fill="FFFFFF"/>
            <w:noWrap/>
            <w:vAlign w:val="center"/>
            <w:hideMark/>
          </w:tcPr>
          <w:p w14:paraId="5F7C1966"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Intercept</w:t>
            </w:r>
          </w:p>
        </w:tc>
        <w:tc>
          <w:tcPr>
            <w:tcW w:w="1134" w:type="dxa"/>
            <w:tcBorders>
              <w:top w:val="nil"/>
              <w:left w:val="nil"/>
              <w:bottom w:val="nil"/>
              <w:right w:val="nil"/>
            </w:tcBorders>
            <w:shd w:val="clear" w:color="000000" w:fill="FFFFFF"/>
            <w:noWrap/>
            <w:vAlign w:val="center"/>
            <w:hideMark/>
          </w:tcPr>
          <w:p w14:paraId="36E73A84"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41FB79DF"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4.35</w:t>
            </w:r>
            <w:r w:rsidRPr="00A50D89">
              <w:rPr>
                <w:rFonts w:ascii="Times New Roman" w:eastAsia="標楷體" w:hAnsi="Times New Roman" w:cs="Times New Roman"/>
                <w:color w:val="D9D9D9" w:themeColor="background1" w:themeShade="D9"/>
                <w:szCs w:val="24"/>
                <w:vertAlign w:val="superscript"/>
              </w:rPr>
              <w:t>***</w:t>
            </w:r>
          </w:p>
          <w:p w14:paraId="49B38592" w14:textId="677F325B"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w:t>
            </w:r>
            <w:r w:rsidRPr="00A50D89">
              <w:rPr>
                <w:rFonts w:ascii="Times New Roman" w:eastAsia="標楷體" w:hAnsi="Times New Roman" w:cs="Times New Roman"/>
                <w:color w:val="D9D9D9" w:themeColor="background1" w:themeShade="D9"/>
                <w:kern w:val="0"/>
                <w:szCs w:val="24"/>
              </w:rPr>
              <w:t>41.25</w:t>
            </w:r>
            <w:r w:rsidRPr="00A50D89">
              <w:rPr>
                <w:rFonts w:ascii="Times New Roman" w:eastAsia="標楷體" w:hAnsi="Times New Roman" w:cs="Times New Roman"/>
                <w:color w:val="D9D9D9" w:themeColor="background1" w:themeShade="D9"/>
                <w:szCs w:val="24"/>
              </w:rPr>
              <w:t>)</w:t>
            </w:r>
          </w:p>
        </w:tc>
        <w:tc>
          <w:tcPr>
            <w:tcW w:w="1134" w:type="dxa"/>
            <w:tcBorders>
              <w:top w:val="nil"/>
              <w:left w:val="nil"/>
              <w:bottom w:val="nil"/>
              <w:right w:val="nil"/>
            </w:tcBorders>
            <w:shd w:val="clear" w:color="000000" w:fill="FFFFFF"/>
          </w:tcPr>
          <w:p w14:paraId="2F40A4DF"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4.412</w:t>
            </w:r>
            <w:r w:rsidRPr="00A50D89">
              <w:rPr>
                <w:rFonts w:ascii="Times New Roman" w:eastAsia="標楷體" w:hAnsi="Times New Roman" w:cs="Times New Roman"/>
                <w:color w:val="D9D9D9" w:themeColor="background1" w:themeShade="D9"/>
                <w:szCs w:val="24"/>
                <w:vertAlign w:val="superscript"/>
              </w:rPr>
              <w:t>***</w:t>
            </w:r>
          </w:p>
          <w:p w14:paraId="17CC1281" w14:textId="5E01CE82"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w:t>
            </w:r>
            <w:r w:rsidRPr="00A50D89">
              <w:rPr>
                <w:rFonts w:ascii="Times New Roman" w:eastAsia="標楷體" w:hAnsi="Times New Roman" w:cs="Times New Roman"/>
                <w:color w:val="D9D9D9" w:themeColor="background1" w:themeShade="D9"/>
                <w:kern w:val="0"/>
                <w:szCs w:val="24"/>
              </w:rPr>
              <w:t>41.33</w:t>
            </w:r>
            <w:r w:rsidRPr="00A50D89">
              <w:rPr>
                <w:rFonts w:ascii="Times New Roman" w:eastAsia="標楷體" w:hAnsi="Times New Roman" w:cs="Times New Roman"/>
                <w:color w:val="D9D9D9" w:themeColor="background1" w:themeShade="D9"/>
                <w:szCs w:val="24"/>
              </w:rPr>
              <w:t>)</w:t>
            </w:r>
          </w:p>
        </w:tc>
        <w:tc>
          <w:tcPr>
            <w:tcW w:w="1134" w:type="dxa"/>
            <w:tcBorders>
              <w:top w:val="nil"/>
              <w:left w:val="nil"/>
              <w:bottom w:val="nil"/>
              <w:right w:val="nil"/>
            </w:tcBorders>
            <w:shd w:val="clear" w:color="000000" w:fill="FFFFFF"/>
          </w:tcPr>
          <w:p w14:paraId="54E30604"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3.084</w:t>
            </w:r>
            <w:r w:rsidRPr="00A50D89">
              <w:rPr>
                <w:rFonts w:ascii="Times New Roman" w:eastAsia="標楷體" w:hAnsi="Times New Roman" w:cs="Times New Roman"/>
                <w:color w:val="D9D9D9" w:themeColor="background1" w:themeShade="D9"/>
                <w:szCs w:val="24"/>
                <w:vertAlign w:val="superscript"/>
              </w:rPr>
              <w:t>***</w:t>
            </w:r>
          </w:p>
          <w:p w14:paraId="7AF72DB3" w14:textId="246AACFC"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(30.13)</w:t>
            </w:r>
          </w:p>
        </w:tc>
        <w:tc>
          <w:tcPr>
            <w:tcW w:w="1275" w:type="dxa"/>
            <w:tcBorders>
              <w:top w:val="nil"/>
              <w:left w:val="nil"/>
              <w:bottom w:val="nil"/>
              <w:right w:val="nil"/>
            </w:tcBorders>
            <w:shd w:val="clear" w:color="000000" w:fill="FFFFFF"/>
          </w:tcPr>
          <w:p w14:paraId="589E0CCB"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3.145</w:t>
            </w:r>
            <w:r w:rsidRPr="00A50D89">
              <w:rPr>
                <w:rFonts w:ascii="Times New Roman" w:eastAsia="標楷體" w:hAnsi="Times New Roman" w:cs="Times New Roman"/>
                <w:color w:val="D9D9D9" w:themeColor="background1" w:themeShade="D9"/>
                <w:szCs w:val="24"/>
                <w:vertAlign w:val="superscript"/>
              </w:rPr>
              <w:t>***</w:t>
            </w:r>
          </w:p>
          <w:p w14:paraId="2165F4AA" w14:textId="425DBA03"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(30.66)</w:t>
            </w:r>
          </w:p>
        </w:tc>
      </w:tr>
      <w:tr w:rsidR="002369B8" w:rsidRPr="00A50D89" w14:paraId="437F67E6" w14:textId="5F67F366" w:rsidTr="00174B86">
        <w:trPr>
          <w:trHeight w:val="347"/>
        </w:trPr>
        <w:tc>
          <w:tcPr>
            <w:tcW w:w="2130" w:type="dxa"/>
            <w:tcBorders>
              <w:top w:val="nil"/>
              <w:left w:val="nil"/>
              <w:bottom w:val="nil"/>
              <w:right w:val="nil"/>
            </w:tcBorders>
            <w:shd w:val="clear" w:color="000000" w:fill="FFFFFF"/>
            <w:noWrap/>
            <w:vAlign w:val="center"/>
            <w:hideMark/>
          </w:tcPr>
          <w:p w14:paraId="7CD88C21" w14:textId="09B7B8F9"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w:t>
            </w:r>
          </w:p>
        </w:tc>
        <w:tc>
          <w:tcPr>
            <w:tcW w:w="1134" w:type="dxa"/>
            <w:tcBorders>
              <w:top w:val="nil"/>
              <w:left w:val="nil"/>
              <w:bottom w:val="nil"/>
              <w:right w:val="nil"/>
            </w:tcBorders>
            <w:shd w:val="clear" w:color="000000" w:fill="FFFFFF"/>
            <w:noWrap/>
            <w:vAlign w:val="center"/>
            <w:hideMark/>
          </w:tcPr>
          <w:p w14:paraId="1A84C1FB" w14:textId="13C8A317" w:rsidR="00174B86" w:rsidRPr="00A50D89" w:rsidRDefault="00174B86" w:rsidP="00A9502B">
            <w:pPr>
              <w:widowControl/>
              <w:spacing w:line="0" w:lineRule="atLeast"/>
              <w:ind w:leftChars="5" w:left="12"/>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3EB0B0F6"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0.079</w:t>
            </w:r>
            <w:r w:rsidRPr="00A50D89">
              <w:rPr>
                <w:rFonts w:ascii="Times New Roman" w:eastAsia="標楷體" w:hAnsi="Times New Roman" w:cs="Times New Roman"/>
                <w:color w:val="D9D9D9" w:themeColor="background1" w:themeShade="D9"/>
                <w:szCs w:val="24"/>
                <w:vertAlign w:val="superscript"/>
              </w:rPr>
              <w:t>***</w:t>
            </w:r>
          </w:p>
          <w:p w14:paraId="73F2FA4B" w14:textId="1B81A1E4"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(6.04)</w:t>
            </w:r>
          </w:p>
        </w:tc>
        <w:tc>
          <w:tcPr>
            <w:tcW w:w="1134" w:type="dxa"/>
            <w:tcBorders>
              <w:top w:val="nil"/>
              <w:left w:val="nil"/>
              <w:bottom w:val="nil"/>
              <w:right w:val="nil"/>
            </w:tcBorders>
            <w:shd w:val="clear" w:color="000000" w:fill="FFFFFF"/>
          </w:tcPr>
          <w:p w14:paraId="363FAA92" w14:textId="29B65481"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p>
        </w:tc>
        <w:tc>
          <w:tcPr>
            <w:tcW w:w="1134" w:type="dxa"/>
            <w:tcBorders>
              <w:top w:val="nil"/>
              <w:left w:val="nil"/>
              <w:bottom w:val="nil"/>
              <w:right w:val="nil"/>
            </w:tcBorders>
            <w:shd w:val="clear" w:color="000000" w:fill="FFFFFF"/>
          </w:tcPr>
          <w:p w14:paraId="67142C9F"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0.066</w:t>
            </w:r>
            <w:r w:rsidRPr="00A50D89">
              <w:rPr>
                <w:rFonts w:ascii="Times New Roman" w:eastAsia="標楷體" w:hAnsi="Times New Roman" w:cs="Times New Roman"/>
                <w:color w:val="D9D9D9" w:themeColor="background1" w:themeShade="D9"/>
                <w:szCs w:val="24"/>
                <w:vertAlign w:val="superscript"/>
              </w:rPr>
              <w:t>***</w:t>
            </w:r>
          </w:p>
          <w:p w14:paraId="7AC660CC" w14:textId="0C00B7D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(4.31)</w:t>
            </w:r>
          </w:p>
        </w:tc>
        <w:tc>
          <w:tcPr>
            <w:tcW w:w="1275" w:type="dxa"/>
            <w:tcBorders>
              <w:top w:val="nil"/>
              <w:left w:val="nil"/>
              <w:bottom w:val="nil"/>
              <w:right w:val="nil"/>
            </w:tcBorders>
            <w:shd w:val="clear" w:color="000000" w:fill="FFFFFF"/>
          </w:tcPr>
          <w:p w14:paraId="31F1817F" w14:textId="6503097D"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p>
        </w:tc>
      </w:tr>
      <w:tr w:rsidR="002369B8" w:rsidRPr="00A50D89" w14:paraId="16354A36" w14:textId="77777777" w:rsidTr="00174B86">
        <w:trPr>
          <w:trHeight w:val="347"/>
        </w:trPr>
        <w:tc>
          <w:tcPr>
            <w:tcW w:w="2130" w:type="dxa"/>
            <w:tcBorders>
              <w:top w:val="nil"/>
              <w:left w:val="nil"/>
              <w:bottom w:val="nil"/>
              <w:right w:val="nil"/>
            </w:tcBorders>
            <w:shd w:val="clear" w:color="000000" w:fill="FFFFFF"/>
            <w:noWrap/>
            <w:vAlign w:val="center"/>
          </w:tcPr>
          <w:p w14:paraId="2F096D72" w14:textId="053AB35F"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D&amp;O_AMOUNT</w:t>
            </w:r>
          </w:p>
        </w:tc>
        <w:tc>
          <w:tcPr>
            <w:tcW w:w="1134" w:type="dxa"/>
            <w:tcBorders>
              <w:top w:val="nil"/>
              <w:left w:val="nil"/>
              <w:bottom w:val="nil"/>
              <w:right w:val="nil"/>
            </w:tcBorders>
            <w:shd w:val="clear" w:color="000000" w:fill="FFFFFF"/>
            <w:noWrap/>
            <w:vAlign w:val="center"/>
          </w:tcPr>
          <w:p w14:paraId="17B87094" w14:textId="33EF681E"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tcPr>
          <w:p w14:paraId="19C3A028"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p>
        </w:tc>
        <w:tc>
          <w:tcPr>
            <w:tcW w:w="1134" w:type="dxa"/>
            <w:tcBorders>
              <w:top w:val="nil"/>
              <w:left w:val="nil"/>
              <w:bottom w:val="nil"/>
              <w:right w:val="nil"/>
            </w:tcBorders>
            <w:shd w:val="clear" w:color="000000" w:fill="FFFFFF"/>
          </w:tcPr>
          <w:p w14:paraId="48E7DCAF"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0.018</w:t>
            </w:r>
            <w:r w:rsidRPr="00A50D89">
              <w:rPr>
                <w:rFonts w:ascii="Times New Roman" w:eastAsia="標楷體" w:hAnsi="Times New Roman" w:cs="Times New Roman"/>
                <w:color w:val="D9D9D9" w:themeColor="background1" w:themeShade="D9"/>
                <w:szCs w:val="24"/>
                <w:vertAlign w:val="superscript"/>
              </w:rPr>
              <w:t>***</w:t>
            </w:r>
          </w:p>
          <w:p w14:paraId="00E3CF77" w14:textId="50196C56"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(6.69)</w:t>
            </w:r>
          </w:p>
        </w:tc>
        <w:tc>
          <w:tcPr>
            <w:tcW w:w="1134" w:type="dxa"/>
            <w:tcBorders>
              <w:top w:val="nil"/>
              <w:left w:val="nil"/>
              <w:bottom w:val="nil"/>
              <w:right w:val="nil"/>
            </w:tcBorders>
            <w:shd w:val="clear" w:color="000000" w:fill="FFFFFF"/>
          </w:tcPr>
          <w:p w14:paraId="3E9AACCC"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p>
        </w:tc>
        <w:tc>
          <w:tcPr>
            <w:tcW w:w="1275" w:type="dxa"/>
            <w:tcBorders>
              <w:top w:val="nil"/>
              <w:left w:val="nil"/>
              <w:bottom w:val="nil"/>
              <w:right w:val="nil"/>
            </w:tcBorders>
            <w:shd w:val="clear" w:color="000000" w:fill="FFFFFF"/>
          </w:tcPr>
          <w:p w14:paraId="2EC8868E"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0.017</w:t>
            </w:r>
            <w:r w:rsidRPr="00A50D89">
              <w:rPr>
                <w:rFonts w:ascii="Times New Roman" w:eastAsia="標楷體" w:hAnsi="Times New Roman" w:cs="Times New Roman"/>
                <w:color w:val="D9D9D9" w:themeColor="background1" w:themeShade="D9"/>
                <w:szCs w:val="24"/>
                <w:vertAlign w:val="superscript"/>
              </w:rPr>
              <w:t>***</w:t>
            </w:r>
          </w:p>
          <w:p w14:paraId="4EE3DA2A" w14:textId="5DDEC1DD"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(6.04)</w:t>
            </w:r>
          </w:p>
        </w:tc>
      </w:tr>
      <w:tr w:rsidR="002369B8" w:rsidRPr="00A50D89" w14:paraId="39276B24" w14:textId="1901BF21" w:rsidTr="00174B86">
        <w:trPr>
          <w:trHeight w:val="347"/>
        </w:trPr>
        <w:tc>
          <w:tcPr>
            <w:tcW w:w="2130" w:type="dxa"/>
            <w:tcBorders>
              <w:top w:val="nil"/>
              <w:left w:val="nil"/>
              <w:bottom w:val="nil"/>
              <w:right w:val="nil"/>
            </w:tcBorders>
            <w:shd w:val="clear" w:color="000000" w:fill="FFFFFF"/>
            <w:noWrap/>
            <w:vAlign w:val="center"/>
            <w:hideMark/>
          </w:tcPr>
          <w:p w14:paraId="09C1B9A0"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SIZE</w:t>
            </w:r>
          </w:p>
        </w:tc>
        <w:tc>
          <w:tcPr>
            <w:tcW w:w="1134" w:type="dxa"/>
            <w:tcBorders>
              <w:top w:val="nil"/>
              <w:left w:val="nil"/>
              <w:bottom w:val="nil"/>
              <w:right w:val="nil"/>
            </w:tcBorders>
            <w:shd w:val="clear" w:color="000000" w:fill="FFFFFF"/>
            <w:noWrap/>
            <w:vAlign w:val="center"/>
            <w:hideMark/>
          </w:tcPr>
          <w:p w14:paraId="67FAE525" w14:textId="7E47C714"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05F8263A"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0.208</w:t>
            </w:r>
            <w:r w:rsidRPr="00A50D89">
              <w:rPr>
                <w:rFonts w:ascii="Times New Roman" w:eastAsia="標楷體" w:hAnsi="Times New Roman" w:cs="Times New Roman"/>
                <w:color w:val="D9D9D9" w:themeColor="background1" w:themeShade="D9"/>
                <w:szCs w:val="24"/>
                <w:vertAlign w:val="superscript"/>
              </w:rPr>
              <w:t>***</w:t>
            </w:r>
          </w:p>
          <w:p w14:paraId="66EFDF1E" w14:textId="1BDF3000"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(32.04)</w:t>
            </w:r>
          </w:p>
        </w:tc>
        <w:tc>
          <w:tcPr>
            <w:tcW w:w="1134" w:type="dxa"/>
            <w:tcBorders>
              <w:top w:val="nil"/>
              <w:left w:val="nil"/>
              <w:bottom w:val="nil"/>
              <w:right w:val="nil"/>
            </w:tcBorders>
            <w:shd w:val="clear" w:color="000000" w:fill="FFFFFF"/>
          </w:tcPr>
          <w:p w14:paraId="4751EBF9"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0.204</w:t>
            </w:r>
            <w:r w:rsidRPr="00A50D89">
              <w:rPr>
                <w:rFonts w:ascii="Times New Roman" w:eastAsia="標楷體" w:hAnsi="Times New Roman" w:cs="Times New Roman"/>
                <w:color w:val="D9D9D9" w:themeColor="background1" w:themeShade="D9"/>
                <w:szCs w:val="24"/>
                <w:vertAlign w:val="superscript"/>
              </w:rPr>
              <w:t>***</w:t>
            </w:r>
          </w:p>
          <w:p w14:paraId="431FE1D4" w14:textId="2CD68B9F"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(30.86)</w:t>
            </w:r>
          </w:p>
        </w:tc>
        <w:tc>
          <w:tcPr>
            <w:tcW w:w="1134" w:type="dxa"/>
            <w:tcBorders>
              <w:top w:val="nil"/>
              <w:left w:val="nil"/>
              <w:bottom w:val="nil"/>
              <w:right w:val="nil"/>
            </w:tcBorders>
            <w:shd w:val="clear" w:color="000000" w:fill="FFFFFF"/>
          </w:tcPr>
          <w:p w14:paraId="09FB4C20"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0.284</w:t>
            </w:r>
            <w:r w:rsidRPr="00A50D89">
              <w:rPr>
                <w:rFonts w:ascii="Times New Roman" w:eastAsia="標楷體" w:hAnsi="Times New Roman" w:cs="Times New Roman"/>
                <w:color w:val="D9D9D9" w:themeColor="background1" w:themeShade="D9"/>
                <w:szCs w:val="24"/>
                <w:vertAlign w:val="superscript"/>
              </w:rPr>
              <w:t>***</w:t>
            </w:r>
          </w:p>
          <w:p w14:paraId="6D93294A" w14:textId="08A41629"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(57.48)</w:t>
            </w:r>
          </w:p>
        </w:tc>
        <w:tc>
          <w:tcPr>
            <w:tcW w:w="1275" w:type="dxa"/>
            <w:tcBorders>
              <w:top w:val="nil"/>
              <w:left w:val="nil"/>
              <w:bottom w:val="nil"/>
              <w:right w:val="nil"/>
            </w:tcBorders>
            <w:shd w:val="clear" w:color="000000" w:fill="FFFFFF"/>
          </w:tcPr>
          <w:p w14:paraId="1232ECA5"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0.279</w:t>
            </w:r>
            <w:r w:rsidRPr="00A50D89">
              <w:rPr>
                <w:rFonts w:ascii="Times New Roman" w:eastAsia="標楷體" w:hAnsi="Times New Roman" w:cs="Times New Roman"/>
                <w:color w:val="D9D9D9" w:themeColor="background1" w:themeShade="D9"/>
                <w:szCs w:val="24"/>
                <w:vertAlign w:val="superscript"/>
              </w:rPr>
              <w:t>***</w:t>
            </w:r>
          </w:p>
          <w:p w14:paraId="730E0E3B" w14:textId="46AD38B4"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(55.17)</w:t>
            </w:r>
          </w:p>
        </w:tc>
      </w:tr>
      <w:tr w:rsidR="002369B8" w:rsidRPr="00A50D89" w14:paraId="7DEBD173" w14:textId="7D44E4F1" w:rsidTr="00174B86">
        <w:trPr>
          <w:trHeight w:val="347"/>
        </w:trPr>
        <w:tc>
          <w:tcPr>
            <w:tcW w:w="2130" w:type="dxa"/>
            <w:tcBorders>
              <w:top w:val="nil"/>
              <w:left w:val="nil"/>
              <w:bottom w:val="nil"/>
              <w:right w:val="nil"/>
            </w:tcBorders>
            <w:shd w:val="clear" w:color="000000" w:fill="FFFFFF"/>
            <w:noWrap/>
            <w:vAlign w:val="center"/>
            <w:hideMark/>
          </w:tcPr>
          <w:p w14:paraId="384617D9"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ROA</w:t>
            </w:r>
          </w:p>
        </w:tc>
        <w:tc>
          <w:tcPr>
            <w:tcW w:w="1134" w:type="dxa"/>
            <w:tcBorders>
              <w:top w:val="nil"/>
              <w:left w:val="nil"/>
              <w:bottom w:val="nil"/>
              <w:right w:val="nil"/>
            </w:tcBorders>
            <w:shd w:val="clear" w:color="000000" w:fill="FFFFFF"/>
            <w:noWrap/>
            <w:vAlign w:val="center"/>
            <w:hideMark/>
          </w:tcPr>
          <w:p w14:paraId="740DBC84" w14:textId="65F10D9E"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324F96E6"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-0.002</w:t>
            </w:r>
            <w:r w:rsidRPr="00A50D89">
              <w:rPr>
                <w:rFonts w:ascii="Times New Roman" w:eastAsia="標楷體" w:hAnsi="Times New Roman" w:cs="Times New Roman"/>
                <w:color w:val="D9D9D9" w:themeColor="background1" w:themeShade="D9"/>
                <w:szCs w:val="24"/>
                <w:vertAlign w:val="superscript"/>
              </w:rPr>
              <w:t>**</w:t>
            </w:r>
          </w:p>
          <w:p w14:paraId="0C9D1025" w14:textId="325CB685"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(-2.52)</w:t>
            </w:r>
          </w:p>
        </w:tc>
        <w:tc>
          <w:tcPr>
            <w:tcW w:w="1134" w:type="dxa"/>
            <w:tcBorders>
              <w:top w:val="nil"/>
              <w:left w:val="nil"/>
              <w:bottom w:val="nil"/>
              <w:right w:val="nil"/>
            </w:tcBorders>
            <w:shd w:val="clear" w:color="000000" w:fill="FFFFFF"/>
          </w:tcPr>
          <w:p w14:paraId="4556EDBE"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-0.002</w:t>
            </w:r>
            <w:r w:rsidRPr="00A50D89">
              <w:rPr>
                <w:rFonts w:ascii="Times New Roman" w:eastAsia="標楷體" w:hAnsi="Times New Roman" w:cs="Times New Roman"/>
                <w:color w:val="D9D9D9" w:themeColor="background1" w:themeShade="D9"/>
                <w:szCs w:val="24"/>
                <w:vertAlign w:val="superscript"/>
              </w:rPr>
              <w:t>**</w:t>
            </w:r>
          </w:p>
          <w:p w14:paraId="21B02799" w14:textId="32EB7ED2"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(-2.30)</w:t>
            </w:r>
          </w:p>
        </w:tc>
        <w:tc>
          <w:tcPr>
            <w:tcW w:w="1134" w:type="dxa"/>
            <w:tcBorders>
              <w:top w:val="nil"/>
              <w:left w:val="nil"/>
              <w:bottom w:val="nil"/>
              <w:right w:val="nil"/>
            </w:tcBorders>
            <w:shd w:val="clear" w:color="000000" w:fill="FFFFFF"/>
          </w:tcPr>
          <w:p w14:paraId="78508D7B"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-0.004</w:t>
            </w:r>
            <w:r w:rsidRPr="00A50D89">
              <w:rPr>
                <w:rFonts w:ascii="Times New Roman" w:eastAsia="標楷體" w:hAnsi="Times New Roman" w:cs="Times New Roman"/>
                <w:color w:val="D9D9D9" w:themeColor="background1" w:themeShade="D9"/>
                <w:szCs w:val="24"/>
                <w:vertAlign w:val="superscript"/>
              </w:rPr>
              <w:t>***</w:t>
            </w:r>
          </w:p>
          <w:p w14:paraId="46E5F989" w14:textId="4550A530"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(-3.78)</w:t>
            </w:r>
          </w:p>
        </w:tc>
        <w:tc>
          <w:tcPr>
            <w:tcW w:w="1275" w:type="dxa"/>
            <w:tcBorders>
              <w:top w:val="nil"/>
              <w:left w:val="nil"/>
              <w:bottom w:val="nil"/>
              <w:right w:val="nil"/>
            </w:tcBorders>
            <w:shd w:val="clear" w:color="000000" w:fill="FFFFFF"/>
          </w:tcPr>
          <w:p w14:paraId="13C72EAA"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-0.003</w:t>
            </w:r>
            <w:r w:rsidRPr="00A50D89">
              <w:rPr>
                <w:rFonts w:ascii="Times New Roman" w:eastAsia="標楷體" w:hAnsi="Times New Roman" w:cs="Times New Roman"/>
                <w:color w:val="D9D9D9" w:themeColor="background1" w:themeShade="D9"/>
                <w:szCs w:val="24"/>
                <w:vertAlign w:val="superscript"/>
              </w:rPr>
              <w:t>***</w:t>
            </w:r>
          </w:p>
          <w:p w14:paraId="570FE6F6" w14:textId="5B55FE22"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(-3.70)</w:t>
            </w:r>
          </w:p>
        </w:tc>
      </w:tr>
      <w:tr w:rsidR="002369B8" w:rsidRPr="00A50D89" w14:paraId="716B5E3A" w14:textId="181C5D7C" w:rsidTr="00174B86">
        <w:trPr>
          <w:trHeight w:val="347"/>
        </w:trPr>
        <w:tc>
          <w:tcPr>
            <w:tcW w:w="2130" w:type="dxa"/>
            <w:tcBorders>
              <w:top w:val="nil"/>
              <w:left w:val="nil"/>
              <w:bottom w:val="nil"/>
              <w:right w:val="nil"/>
            </w:tcBorders>
            <w:shd w:val="clear" w:color="000000" w:fill="FFFFFF"/>
            <w:noWrap/>
            <w:vAlign w:val="center"/>
            <w:hideMark/>
          </w:tcPr>
          <w:p w14:paraId="5ACF23CF"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DEBT</w:t>
            </w:r>
          </w:p>
        </w:tc>
        <w:tc>
          <w:tcPr>
            <w:tcW w:w="1134" w:type="dxa"/>
            <w:tcBorders>
              <w:top w:val="nil"/>
              <w:left w:val="nil"/>
              <w:bottom w:val="nil"/>
              <w:right w:val="nil"/>
            </w:tcBorders>
            <w:shd w:val="clear" w:color="000000" w:fill="FFFFFF"/>
            <w:noWrap/>
            <w:vAlign w:val="center"/>
            <w:hideMark/>
          </w:tcPr>
          <w:p w14:paraId="579D9FED" w14:textId="5B8B672A"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4E2EFD34"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0.139</w:t>
            </w:r>
            <w:r w:rsidRPr="00A50D89">
              <w:rPr>
                <w:rFonts w:ascii="Times New Roman" w:eastAsia="標楷體" w:hAnsi="Times New Roman" w:cs="Times New Roman"/>
                <w:color w:val="D9D9D9" w:themeColor="background1" w:themeShade="D9"/>
                <w:szCs w:val="24"/>
                <w:vertAlign w:val="superscript"/>
              </w:rPr>
              <w:t>***</w:t>
            </w:r>
          </w:p>
          <w:p w14:paraId="3088DF92" w14:textId="7BB48A94"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(3.62)</w:t>
            </w:r>
          </w:p>
        </w:tc>
        <w:tc>
          <w:tcPr>
            <w:tcW w:w="1134" w:type="dxa"/>
            <w:tcBorders>
              <w:top w:val="nil"/>
              <w:left w:val="nil"/>
              <w:bottom w:val="nil"/>
              <w:right w:val="nil"/>
            </w:tcBorders>
            <w:shd w:val="clear" w:color="000000" w:fill="FFFFFF"/>
          </w:tcPr>
          <w:p w14:paraId="454D5C4B"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0.143</w:t>
            </w:r>
            <w:r w:rsidRPr="00A50D89">
              <w:rPr>
                <w:rFonts w:ascii="Times New Roman" w:eastAsia="標楷體" w:hAnsi="Times New Roman" w:cs="Times New Roman"/>
                <w:color w:val="D9D9D9" w:themeColor="background1" w:themeShade="D9"/>
                <w:szCs w:val="24"/>
                <w:vertAlign w:val="superscript"/>
              </w:rPr>
              <w:t>***</w:t>
            </w:r>
          </w:p>
          <w:p w14:paraId="6C8625F7" w14:textId="43DA86AF"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(3.72)</w:t>
            </w:r>
          </w:p>
        </w:tc>
        <w:tc>
          <w:tcPr>
            <w:tcW w:w="1134" w:type="dxa"/>
            <w:tcBorders>
              <w:top w:val="nil"/>
              <w:left w:val="nil"/>
              <w:bottom w:val="nil"/>
              <w:right w:val="nil"/>
            </w:tcBorders>
            <w:shd w:val="clear" w:color="000000" w:fill="FFFFFF"/>
          </w:tcPr>
          <w:p w14:paraId="7AED971D"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-0.126</w:t>
            </w:r>
            <w:r w:rsidRPr="00A50D89">
              <w:rPr>
                <w:rFonts w:ascii="Times New Roman" w:eastAsia="標楷體" w:hAnsi="Times New Roman" w:cs="Times New Roman"/>
                <w:color w:val="D9D9D9" w:themeColor="background1" w:themeShade="D9"/>
                <w:szCs w:val="24"/>
                <w:vertAlign w:val="superscript"/>
              </w:rPr>
              <w:t>***</w:t>
            </w:r>
          </w:p>
          <w:p w14:paraId="250190FE" w14:textId="07CB36E3"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(-2.87)</w:t>
            </w:r>
          </w:p>
        </w:tc>
        <w:tc>
          <w:tcPr>
            <w:tcW w:w="1275" w:type="dxa"/>
            <w:tcBorders>
              <w:top w:val="nil"/>
              <w:left w:val="nil"/>
              <w:bottom w:val="nil"/>
              <w:right w:val="nil"/>
            </w:tcBorders>
            <w:shd w:val="clear" w:color="000000" w:fill="FFFFFF"/>
          </w:tcPr>
          <w:p w14:paraId="5D39FC5E"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-0.125</w:t>
            </w:r>
            <w:r w:rsidRPr="00A50D89">
              <w:rPr>
                <w:rFonts w:ascii="Times New Roman" w:eastAsia="標楷體" w:hAnsi="Times New Roman" w:cs="Times New Roman"/>
                <w:color w:val="D9D9D9" w:themeColor="background1" w:themeShade="D9"/>
                <w:szCs w:val="24"/>
                <w:vertAlign w:val="superscript"/>
              </w:rPr>
              <w:t>***</w:t>
            </w:r>
          </w:p>
          <w:p w14:paraId="133B2A07" w14:textId="149385E2"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(-2.85)</w:t>
            </w:r>
          </w:p>
        </w:tc>
      </w:tr>
      <w:tr w:rsidR="002369B8" w:rsidRPr="00A50D89" w14:paraId="5B33B930" w14:textId="5FC8090F" w:rsidTr="00174B86">
        <w:trPr>
          <w:trHeight w:val="347"/>
        </w:trPr>
        <w:tc>
          <w:tcPr>
            <w:tcW w:w="2130" w:type="dxa"/>
            <w:tcBorders>
              <w:top w:val="nil"/>
              <w:left w:val="nil"/>
              <w:bottom w:val="nil"/>
              <w:right w:val="nil"/>
            </w:tcBorders>
            <w:shd w:val="clear" w:color="000000" w:fill="FFFFFF"/>
            <w:noWrap/>
            <w:vAlign w:val="center"/>
            <w:hideMark/>
          </w:tcPr>
          <w:p w14:paraId="3F0ACDAF"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REVENUE_RATIO</w:t>
            </w:r>
          </w:p>
        </w:tc>
        <w:tc>
          <w:tcPr>
            <w:tcW w:w="1134" w:type="dxa"/>
            <w:tcBorders>
              <w:top w:val="nil"/>
              <w:left w:val="nil"/>
              <w:bottom w:val="nil"/>
              <w:right w:val="nil"/>
            </w:tcBorders>
            <w:shd w:val="clear" w:color="000000" w:fill="FFFFFF"/>
            <w:noWrap/>
            <w:vAlign w:val="center"/>
            <w:hideMark/>
          </w:tcPr>
          <w:p w14:paraId="1C817ABC" w14:textId="4B09AB4C"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42BA1688"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-0.009</w:t>
            </w:r>
            <w:r w:rsidRPr="00A50D89">
              <w:rPr>
                <w:rFonts w:ascii="Times New Roman" w:eastAsia="標楷體" w:hAnsi="Times New Roman" w:cs="Times New Roman"/>
                <w:color w:val="D9D9D9" w:themeColor="background1" w:themeShade="D9"/>
                <w:kern w:val="0"/>
                <w:szCs w:val="24"/>
                <w:vertAlign w:val="superscript"/>
              </w:rPr>
              <w:t>†</w:t>
            </w:r>
          </w:p>
          <w:p w14:paraId="1B900C28" w14:textId="77FF3772"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(-1.42)</w:t>
            </w:r>
          </w:p>
        </w:tc>
        <w:tc>
          <w:tcPr>
            <w:tcW w:w="1134" w:type="dxa"/>
            <w:tcBorders>
              <w:top w:val="nil"/>
              <w:left w:val="nil"/>
              <w:bottom w:val="nil"/>
              <w:right w:val="nil"/>
            </w:tcBorders>
            <w:shd w:val="clear" w:color="000000" w:fill="FFFFFF"/>
          </w:tcPr>
          <w:p w14:paraId="553374D4"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-0.009</w:t>
            </w:r>
            <w:r w:rsidRPr="00A50D89">
              <w:rPr>
                <w:rFonts w:ascii="Times New Roman" w:eastAsia="標楷體" w:hAnsi="Times New Roman" w:cs="Times New Roman"/>
                <w:color w:val="D9D9D9" w:themeColor="background1" w:themeShade="D9"/>
                <w:kern w:val="0"/>
                <w:szCs w:val="24"/>
                <w:vertAlign w:val="superscript"/>
              </w:rPr>
              <w:t>†</w:t>
            </w:r>
          </w:p>
          <w:p w14:paraId="2771FE41" w14:textId="3215C09C"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(-1.47)</w:t>
            </w:r>
          </w:p>
        </w:tc>
        <w:tc>
          <w:tcPr>
            <w:tcW w:w="1134" w:type="dxa"/>
            <w:tcBorders>
              <w:top w:val="nil"/>
              <w:left w:val="nil"/>
              <w:bottom w:val="nil"/>
              <w:right w:val="nil"/>
            </w:tcBorders>
            <w:shd w:val="clear" w:color="000000" w:fill="FFFFFF"/>
          </w:tcPr>
          <w:p w14:paraId="152AFE8D"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-0.001</w:t>
            </w:r>
          </w:p>
          <w:p w14:paraId="2E1E9B81" w14:textId="2D74142E"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(-0.92)</w:t>
            </w:r>
          </w:p>
        </w:tc>
        <w:tc>
          <w:tcPr>
            <w:tcW w:w="1275" w:type="dxa"/>
            <w:tcBorders>
              <w:top w:val="nil"/>
              <w:left w:val="nil"/>
              <w:bottom w:val="nil"/>
              <w:right w:val="nil"/>
            </w:tcBorders>
            <w:shd w:val="clear" w:color="000000" w:fill="FFFFFF"/>
          </w:tcPr>
          <w:p w14:paraId="48331E4B"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-0.001</w:t>
            </w:r>
          </w:p>
          <w:p w14:paraId="18107F56" w14:textId="6C1DF61D"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(-0.91)</w:t>
            </w:r>
          </w:p>
        </w:tc>
      </w:tr>
      <w:tr w:rsidR="002369B8" w:rsidRPr="00A50D89" w14:paraId="52A8BCF1" w14:textId="4BF1B586" w:rsidTr="00174B86">
        <w:trPr>
          <w:trHeight w:val="347"/>
        </w:trPr>
        <w:tc>
          <w:tcPr>
            <w:tcW w:w="2130" w:type="dxa"/>
            <w:tcBorders>
              <w:top w:val="nil"/>
              <w:left w:val="nil"/>
              <w:bottom w:val="nil"/>
              <w:right w:val="nil"/>
            </w:tcBorders>
            <w:shd w:val="clear" w:color="000000" w:fill="FFFFFF"/>
            <w:noWrap/>
            <w:vAlign w:val="center"/>
            <w:hideMark/>
          </w:tcPr>
          <w:p w14:paraId="6A543B67"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INDBOARD</w:t>
            </w:r>
          </w:p>
        </w:tc>
        <w:tc>
          <w:tcPr>
            <w:tcW w:w="1134" w:type="dxa"/>
            <w:tcBorders>
              <w:top w:val="nil"/>
              <w:left w:val="nil"/>
              <w:bottom w:val="nil"/>
              <w:right w:val="nil"/>
            </w:tcBorders>
            <w:shd w:val="clear" w:color="000000" w:fill="FFFFFF"/>
            <w:noWrap/>
            <w:vAlign w:val="center"/>
            <w:hideMark/>
          </w:tcPr>
          <w:p w14:paraId="3C77DDDF" w14:textId="1CF39C11"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135C193D"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0.056</w:t>
            </w:r>
          </w:p>
          <w:p w14:paraId="01DA9DD2" w14:textId="4F40FF38"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(1.10)</w:t>
            </w:r>
          </w:p>
        </w:tc>
        <w:tc>
          <w:tcPr>
            <w:tcW w:w="1134" w:type="dxa"/>
            <w:tcBorders>
              <w:top w:val="nil"/>
              <w:left w:val="nil"/>
              <w:bottom w:val="nil"/>
              <w:right w:val="nil"/>
            </w:tcBorders>
            <w:shd w:val="clear" w:color="000000" w:fill="FFFFFF"/>
          </w:tcPr>
          <w:p w14:paraId="38EC01F9"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0.058</w:t>
            </w:r>
          </w:p>
          <w:p w14:paraId="13A2411D" w14:textId="5114747D"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(1.13)</w:t>
            </w:r>
          </w:p>
        </w:tc>
        <w:tc>
          <w:tcPr>
            <w:tcW w:w="1134" w:type="dxa"/>
            <w:tcBorders>
              <w:top w:val="nil"/>
              <w:left w:val="nil"/>
              <w:bottom w:val="nil"/>
              <w:right w:val="nil"/>
            </w:tcBorders>
            <w:shd w:val="clear" w:color="000000" w:fill="FFFFFF"/>
          </w:tcPr>
          <w:p w14:paraId="1EC9F961"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0.112</w:t>
            </w:r>
            <w:r w:rsidRPr="00A50D89">
              <w:rPr>
                <w:rFonts w:ascii="Times New Roman" w:eastAsia="標楷體" w:hAnsi="Times New Roman" w:cs="Times New Roman"/>
                <w:color w:val="D9D9D9" w:themeColor="background1" w:themeShade="D9"/>
                <w:szCs w:val="24"/>
                <w:vertAlign w:val="superscript"/>
              </w:rPr>
              <w:t>**</w:t>
            </w:r>
          </w:p>
          <w:p w14:paraId="300C3519" w14:textId="4570B11D"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(1.98)</w:t>
            </w:r>
          </w:p>
        </w:tc>
        <w:tc>
          <w:tcPr>
            <w:tcW w:w="1275" w:type="dxa"/>
            <w:tcBorders>
              <w:top w:val="nil"/>
              <w:left w:val="nil"/>
              <w:bottom w:val="nil"/>
              <w:right w:val="nil"/>
            </w:tcBorders>
            <w:shd w:val="clear" w:color="000000" w:fill="FFFFFF"/>
          </w:tcPr>
          <w:p w14:paraId="72CF8622"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0.088</w:t>
            </w:r>
            <w:r w:rsidRPr="00A50D89">
              <w:rPr>
                <w:rFonts w:ascii="Times New Roman" w:eastAsia="標楷體" w:hAnsi="Times New Roman" w:cs="Times New Roman"/>
                <w:color w:val="D9D9D9" w:themeColor="background1" w:themeShade="D9"/>
                <w:kern w:val="0"/>
                <w:szCs w:val="24"/>
                <w:vertAlign w:val="superscript"/>
              </w:rPr>
              <w:t>†</w:t>
            </w:r>
          </w:p>
          <w:p w14:paraId="12CDA0C3" w14:textId="1E59ACEE"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(1.56)</w:t>
            </w:r>
          </w:p>
        </w:tc>
      </w:tr>
      <w:tr w:rsidR="002369B8" w:rsidRPr="00A50D89" w14:paraId="0C8A7203" w14:textId="759D0C76" w:rsidTr="00174B86">
        <w:trPr>
          <w:trHeight w:val="347"/>
        </w:trPr>
        <w:tc>
          <w:tcPr>
            <w:tcW w:w="2130" w:type="dxa"/>
            <w:tcBorders>
              <w:top w:val="nil"/>
              <w:left w:val="nil"/>
              <w:bottom w:val="nil"/>
              <w:right w:val="nil"/>
            </w:tcBorders>
            <w:shd w:val="clear" w:color="000000" w:fill="FFFFFF"/>
            <w:noWrap/>
            <w:vAlign w:val="center"/>
            <w:hideMark/>
          </w:tcPr>
          <w:p w14:paraId="2E65475D"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SPECIALIST</w:t>
            </w:r>
          </w:p>
        </w:tc>
        <w:tc>
          <w:tcPr>
            <w:tcW w:w="1134" w:type="dxa"/>
            <w:tcBorders>
              <w:top w:val="nil"/>
              <w:left w:val="nil"/>
              <w:bottom w:val="nil"/>
              <w:right w:val="nil"/>
            </w:tcBorders>
            <w:shd w:val="clear" w:color="000000" w:fill="FFFFFF"/>
            <w:noWrap/>
            <w:vAlign w:val="center"/>
            <w:hideMark/>
          </w:tcPr>
          <w:p w14:paraId="7E6F7E24" w14:textId="7DFF5DE8"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07DDA104"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0.029</w:t>
            </w:r>
            <w:r w:rsidRPr="00A50D89">
              <w:rPr>
                <w:rFonts w:ascii="Times New Roman" w:eastAsia="標楷體" w:hAnsi="Times New Roman" w:cs="Times New Roman"/>
                <w:color w:val="D9D9D9" w:themeColor="background1" w:themeShade="D9"/>
                <w:szCs w:val="24"/>
                <w:vertAlign w:val="superscript"/>
              </w:rPr>
              <w:t>**</w:t>
            </w:r>
          </w:p>
          <w:p w14:paraId="3A497668" w14:textId="5C76D2FE"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(2.26)</w:t>
            </w:r>
          </w:p>
        </w:tc>
        <w:tc>
          <w:tcPr>
            <w:tcW w:w="1134" w:type="dxa"/>
            <w:tcBorders>
              <w:top w:val="nil"/>
              <w:left w:val="nil"/>
              <w:bottom w:val="nil"/>
              <w:right w:val="nil"/>
            </w:tcBorders>
            <w:shd w:val="clear" w:color="000000" w:fill="FFFFFF"/>
          </w:tcPr>
          <w:p w14:paraId="5673CAC5"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0.029</w:t>
            </w:r>
            <w:r w:rsidRPr="00A50D89">
              <w:rPr>
                <w:rFonts w:ascii="Times New Roman" w:eastAsia="標楷體" w:hAnsi="Times New Roman" w:cs="Times New Roman"/>
                <w:color w:val="D9D9D9" w:themeColor="background1" w:themeShade="D9"/>
                <w:szCs w:val="24"/>
                <w:vertAlign w:val="superscript"/>
              </w:rPr>
              <w:t>**</w:t>
            </w:r>
          </w:p>
          <w:p w14:paraId="32629F6A" w14:textId="3336DCAE"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(2.23)</w:t>
            </w:r>
          </w:p>
        </w:tc>
        <w:tc>
          <w:tcPr>
            <w:tcW w:w="1134" w:type="dxa"/>
            <w:tcBorders>
              <w:top w:val="nil"/>
              <w:left w:val="nil"/>
              <w:bottom w:val="nil"/>
              <w:right w:val="nil"/>
            </w:tcBorders>
            <w:shd w:val="clear" w:color="000000" w:fill="FFFFFF"/>
          </w:tcPr>
          <w:p w14:paraId="7905D4D2"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0.014</w:t>
            </w:r>
          </w:p>
          <w:p w14:paraId="2D9DCE7F" w14:textId="6FC26C61"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(0.99)</w:t>
            </w:r>
          </w:p>
        </w:tc>
        <w:tc>
          <w:tcPr>
            <w:tcW w:w="1275" w:type="dxa"/>
            <w:tcBorders>
              <w:top w:val="nil"/>
              <w:left w:val="nil"/>
              <w:bottom w:val="nil"/>
              <w:right w:val="nil"/>
            </w:tcBorders>
            <w:shd w:val="clear" w:color="000000" w:fill="FFFFFF"/>
          </w:tcPr>
          <w:p w14:paraId="240B2677"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0.013</w:t>
            </w:r>
          </w:p>
          <w:p w14:paraId="24F410D7" w14:textId="5ACF737A"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(0.94)</w:t>
            </w:r>
          </w:p>
        </w:tc>
      </w:tr>
      <w:tr w:rsidR="002369B8" w:rsidRPr="00A50D89" w14:paraId="39F864D2" w14:textId="4236D941" w:rsidTr="00174B86">
        <w:trPr>
          <w:trHeight w:val="347"/>
        </w:trPr>
        <w:tc>
          <w:tcPr>
            <w:tcW w:w="2130" w:type="dxa"/>
            <w:tcBorders>
              <w:top w:val="nil"/>
              <w:left w:val="nil"/>
              <w:bottom w:val="nil"/>
              <w:right w:val="nil"/>
            </w:tcBorders>
            <w:shd w:val="clear" w:color="000000" w:fill="FFFFFF"/>
            <w:noWrap/>
            <w:vAlign w:val="center"/>
            <w:hideMark/>
          </w:tcPr>
          <w:p w14:paraId="3644A206" w14:textId="77777777" w:rsidR="00174B86" w:rsidRPr="00A50D89" w:rsidRDefault="00174B8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BIG4</w:t>
            </w:r>
          </w:p>
        </w:tc>
        <w:tc>
          <w:tcPr>
            <w:tcW w:w="1134" w:type="dxa"/>
            <w:tcBorders>
              <w:top w:val="nil"/>
              <w:left w:val="nil"/>
              <w:bottom w:val="nil"/>
              <w:right w:val="nil"/>
            </w:tcBorders>
            <w:shd w:val="clear" w:color="000000" w:fill="FFFFFF"/>
            <w:noWrap/>
            <w:vAlign w:val="center"/>
            <w:hideMark/>
          </w:tcPr>
          <w:p w14:paraId="02089E38" w14:textId="770AB814"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415" w:type="dxa"/>
            <w:tcBorders>
              <w:top w:val="nil"/>
              <w:left w:val="nil"/>
              <w:bottom w:val="nil"/>
              <w:right w:val="nil"/>
            </w:tcBorders>
            <w:shd w:val="clear" w:color="000000" w:fill="FFFFFF"/>
            <w:noWrap/>
            <w:hideMark/>
          </w:tcPr>
          <w:p w14:paraId="69B92917"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0.328</w:t>
            </w:r>
            <w:r w:rsidRPr="00A50D89">
              <w:rPr>
                <w:rFonts w:ascii="Times New Roman" w:eastAsia="標楷體" w:hAnsi="Times New Roman" w:cs="Times New Roman"/>
                <w:color w:val="D9D9D9" w:themeColor="background1" w:themeShade="D9"/>
                <w:szCs w:val="24"/>
                <w:vertAlign w:val="superscript"/>
              </w:rPr>
              <w:t>***</w:t>
            </w:r>
          </w:p>
          <w:p w14:paraId="7113A4BD" w14:textId="7F6A38AF"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(17.53)</w:t>
            </w:r>
          </w:p>
        </w:tc>
        <w:tc>
          <w:tcPr>
            <w:tcW w:w="1134" w:type="dxa"/>
            <w:tcBorders>
              <w:top w:val="nil"/>
              <w:left w:val="nil"/>
              <w:bottom w:val="nil"/>
              <w:right w:val="nil"/>
            </w:tcBorders>
            <w:shd w:val="clear" w:color="000000" w:fill="FFFFFF"/>
          </w:tcPr>
          <w:p w14:paraId="396B8E8A"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0.327</w:t>
            </w:r>
            <w:r w:rsidRPr="00A50D89">
              <w:rPr>
                <w:rFonts w:ascii="Times New Roman" w:eastAsia="標楷體" w:hAnsi="Times New Roman" w:cs="Times New Roman"/>
                <w:color w:val="D9D9D9" w:themeColor="background1" w:themeShade="D9"/>
                <w:szCs w:val="24"/>
                <w:vertAlign w:val="superscript"/>
              </w:rPr>
              <w:t>***</w:t>
            </w:r>
          </w:p>
          <w:p w14:paraId="368C2872" w14:textId="6E48137B"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(17.51)</w:t>
            </w:r>
          </w:p>
        </w:tc>
        <w:tc>
          <w:tcPr>
            <w:tcW w:w="1134" w:type="dxa"/>
            <w:tcBorders>
              <w:top w:val="nil"/>
              <w:left w:val="nil"/>
              <w:bottom w:val="nil"/>
              <w:right w:val="nil"/>
            </w:tcBorders>
            <w:shd w:val="clear" w:color="000000" w:fill="FFFFFF"/>
          </w:tcPr>
          <w:p w14:paraId="1E38A6A4"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0.215</w:t>
            </w:r>
            <w:r w:rsidRPr="00A50D89">
              <w:rPr>
                <w:rFonts w:ascii="Times New Roman" w:eastAsia="標楷體" w:hAnsi="Times New Roman" w:cs="Times New Roman"/>
                <w:color w:val="D9D9D9" w:themeColor="background1" w:themeShade="D9"/>
                <w:szCs w:val="24"/>
                <w:vertAlign w:val="superscript"/>
              </w:rPr>
              <w:t>***</w:t>
            </w:r>
          </w:p>
          <w:p w14:paraId="31866D65" w14:textId="7E5D9F9E"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(9.49)</w:t>
            </w:r>
          </w:p>
        </w:tc>
        <w:tc>
          <w:tcPr>
            <w:tcW w:w="1275" w:type="dxa"/>
            <w:tcBorders>
              <w:top w:val="nil"/>
              <w:left w:val="nil"/>
              <w:bottom w:val="nil"/>
              <w:right w:val="nil"/>
            </w:tcBorders>
            <w:shd w:val="clear" w:color="000000" w:fill="FFFFFF"/>
          </w:tcPr>
          <w:p w14:paraId="664644D2" w14:textId="7777777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0.209</w:t>
            </w:r>
            <w:r w:rsidRPr="00A50D89">
              <w:rPr>
                <w:rFonts w:ascii="Times New Roman" w:eastAsia="標楷體" w:hAnsi="Times New Roman" w:cs="Times New Roman"/>
                <w:color w:val="D9D9D9" w:themeColor="background1" w:themeShade="D9"/>
                <w:szCs w:val="24"/>
                <w:vertAlign w:val="superscript"/>
              </w:rPr>
              <w:t>***</w:t>
            </w:r>
          </w:p>
          <w:p w14:paraId="4D396196" w14:textId="30CB23A7" w:rsidR="00174B86" w:rsidRPr="00A50D89" w:rsidRDefault="00174B86" w:rsidP="00A9502B">
            <w:pPr>
              <w:widowControl/>
              <w:spacing w:line="0" w:lineRule="atLeast"/>
              <w:jc w:val="both"/>
              <w:rPr>
                <w:rFonts w:ascii="Times New Roman" w:eastAsia="標楷體" w:hAnsi="Times New Roman" w:cs="Times New Roman"/>
                <w:color w:val="D9D9D9" w:themeColor="background1" w:themeShade="D9"/>
                <w:szCs w:val="24"/>
              </w:rPr>
            </w:pPr>
            <w:r w:rsidRPr="00A50D89">
              <w:rPr>
                <w:rFonts w:ascii="Times New Roman" w:eastAsia="標楷體" w:hAnsi="Times New Roman" w:cs="Times New Roman"/>
                <w:color w:val="D9D9D9" w:themeColor="background1" w:themeShade="D9"/>
                <w:szCs w:val="24"/>
              </w:rPr>
              <w:t>(9.21)</w:t>
            </w:r>
          </w:p>
        </w:tc>
      </w:tr>
      <w:tr w:rsidR="002369B8" w:rsidRPr="00A50D89" w14:paraId="308ED9BB" w14:textId="2D61A291" w:rsidTr="00174B86">
        <w:trPr>
          <w:trHeight w:val="347"/>
        </w:trPr>
        <w:tc>
          <w:tcPr>
            <w:tcW w:w="3264" w:type="dxa"/>
            <w:gridSpan w:val="2"/>
            <w:tcBorders>
              <w:top w:val="nil"/>
              <w:left w:val="nil"/>
              <w:bottom w:val="nil"/>
              <w:right w:val="nil"/>
            </w:tcBorders>
            <w:shd w:val="clear" w:color="000000" w:fill="FFFFFF"/>
            <w:noWrap/>
            <w:vAlign w:val="center"/>
            <w:hideMark/>
          </w:tcPr>
          <w:p w14:paraId="0940AA1A" w14:textId="77777777" w:rsidR="009571A9" w:rsidRPr="00A50D89" w:rsidRDefault="009571A9"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YEAR Fixed Effect</w:t>
            </w:r>
          </w:p>
        </w:tc>
        <w:tc>
          <w:tcPr>
            <w:tcW w:w="1415" w:type="dxa"/>
            <w:tcBorders>
              <w:top w:val="nil"/>
              <w:left w:val="nil"/>
              <w:bottom w:val="nil"/>
              <w:right w:val="nil"/>
            </w:tcBorders>
            <w:shd w:val="clear" w:color="000000" w:fill="FFFFFF"/>
            <w:noWrap/>
            <w:vAlign w:val="center"/>
            <w:hideMark/>
          </w:tcPr>
          <w:p w14:paraId="2E39DCFE" w14:textId="4F3E83D6"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134" w:type="dxa"/>
            <w:tcBorders>
              <w:top w:val="nil"/>
              <w:left w:val="nil"/>
              <w:bottom w:val="nil"/>
            </w:tcBorders>
            <w:shd w:val="clear" w:color="000000" w:fill="FFFFFF"/>
            <w:vAlign w:val="center"/>
          </w:tcPr>
          <w:p w14:paraId="30CFD799" w14:textId="320D3CFF"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134" w:type="dxa"/>
            <w:tcBorders>
              <w:top w:val="nil"/>
              <w:left w:val="nil"/>
              <w:bottom w:val="nil"/>
            </w:tcBorders>
            <w:shd w:val="clear" w:color="000000" w:fill="FFFFFF"/>
            <w:vAlign w:val="center"/>
          </w:tcPr>
          <w:p w14:paraId="0E87A1CA" w14:textId="086D6ECA"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275" w:type="dxa"/>
            <w:tcBorders>
              <w:top w:val="nil"/>
              <w:left w:val="nil"/>
              <w:bottom w:val="nil"/>
            </w:tcBorders>
            <w:shd w:val="clear" w:color="000000" w:fill="FFFFFF"/>
            <w:vAlign w:val="center"/>
          </w:tcPr>
          <w:p w14:paraId="15A65DCF" w14:textId="4490764C"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143163A5" w14:textId="2A698C77" w:rsidTr="00174B86">
        <w:trPr>
          <w:trHeight w:val="347"/>
        </w:trPr>
        <w:tc>
          <w:tcPr>
            <w:tcW w:w="3264" w:type="dxa"/>
            <w:gridSpan w:val="2"/>
            <w:tcBorders>
              <w:top w:val="nil"/>
              <w:left w:val="nil"/>
              <w:bottom w:val="nil"/>
              <w:right w:val="nil"/>
            </w:tcBorders>
            <w:shd w:val="clear" w:color="000000" w:fill="FFFFFF"/>
            <w:noWrap/>
            <w:vAlign w:val="center"/>
          </w:tcPr>
          <w:p w14:paraId="19A3185E" w14:textId="3DF373E0" w:rsidR="009571A9" w:rsidRPr="00A50D89" w:rsidRDefault="009571A9"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INDUSTRY Fixed Effect</w:t>
            </w:r>
          </w:p>
        </w:tc>
        <w:tc>
          <w:tcPr>
            <w:tcW w:w="1415" w:type="dxa"/>
            <w:tcBorders>
              <w:top w:val="nil"/>
              <w:left w:val="nil"/>
              <w:bottom w:val="nil"/>
              <w:right w:val="nil"/>
            </w:tcBorders>
            <w:shd w:val="clear" w:color="000000" w:fill="FFFFFF"/>
            <w:noWrap/>
            <w:vAlign w:val="center"/>
          </w:tcPr>
          <w:p w14:paraId="254CC4DC" w14:textId="633D3464"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134" w:type="dxa"/>
            <w:tcBorders>
              <w:top w:val="nil"/>
              <w:left w:val="nil"/>
              <w:bottom w:val="nil"/>
            </w:tcBorders>
            <w:shd w:val="clear" w:color="000000" w:fill="FFFFFF"/>
            <w:vAlign w:val="center"/>
          </w:tcPr>
          <w:p w14:paraId="76F79C3A" w14:textId="02C61A69"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134" w:type="dxa"/>
            <w:tcBorders>
              <w:top w:val="nil"/>
              <w:left w:val="nil"/>
              <w:bottom w:val="nil"/>
            </w:tcBorders>
            <w:shd w:val="clear" w:color="000000" w:fill="FFFFFF"/>
            <w:vAlign w:val="center"/>
          </w:tcPr>
          <w:p w14:paraId="061C31C4" w14:textId="757C1E44"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275" w:type="dxa"/>
            <w:tcBorders>
              <w:top w:val="nil"/>
              <w:left w:val="nil"/>
              <w:bottom w:val="nil"/>
            </w:tcBorders>
            <w:shd w:val="clear" w:color="000000" w:fill="FFFFFF"/>
            <w:vAlign w:val="center"/>
          </w:tcPr>
          <w:p w14:paraId="2E3E88E6" w14:textId="57A50EC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51E2D789" w14:textId="3016A6F6" w:rsidTr="00174B86">
        <w:trPr>
          <w:trHeight w:val="347"/>
        </w:trPr>
        <w:tc>
          <w:tcPr>
            <w:tcW w:w="3264" w:type="dxa"/>
            <w:gridSpan w:val="2"/>
            <w:tcBorders>
              <w:top w:val="nil"/>
              <w:left w:val="nil"/>
              <w:bottom w:val="nil"/>
              <w:right w:val="nil"/>
            </w:tcBorders>
            <w:shd w:val="clear" w:color="000000" w:fill="FFFFFF"/>
            <w:noWrap/>
            <w:vAlign w:val="center"/>
          </w:tcPr>
          <w:p w14:paraId="00DB9D6D" w14:textId="7777777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415" w:type="dxa"/>
            <w:tcBorders>
              <w:top w:val="nil"/>
              <w:left w:val="nil"/>
              <w:bottom w:val="nil"/>
              <w:right w:val="nil"/>
            </w:tcBorders>
            <w:shd w:val="clear" w:color="000000" w:fill="FFFFFF"/>
            <w:noWrap/>
            <w:vAlign w:val="center"/>
          </w:tcPr>
          <w:p w14:paraId="56ADC377" w14:textId="7777777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134" w:type="dxa"/>
            <w:tcBorders>
              <w:top w:val="nil"/>
              <w:left w:val="nil"/>
              <w:bottom w:val="nil"/>
            </w:tcBorders>
            <w:shd w:val="clear" w:color="000000" w:fill="FFFFFF"/>
            <w:vAlign w:val="center"/>
          </w:tcPr>
          <w:p w14:paraId="56B3FC4C" w14:textId="7777777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134" w:type="dxa"/>
            <w:tcBorders>
              <w:top w:val="nil"/>
              <w:left w:val="nil"/>
              <w:bottom w:val="nil"/>
            </w:tcBorders>
            <w:shd w:val="clear" w:color="000000" w:fill="FFFFFF"/>
            <w:vAlign w:val="center"/>
          </w:tcPr>
          <w:p w14:paraId="65818FD4" w14:textId="7777777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275" w:type="dxa"/>
            <w:tcBorders>
              <w:top w:val="nil"/>
              <w:left w:val="nil"/>
              <w:bottom w:val="nil"/>
            </w:tcBorders>
            <w:shd w:val="clear" w:color="000000" w:fill="FFFFFF"/>
            <w:vAlign w:val="center"/>
          </w:tcPr>
          <w:p w14:paraId="7010092D" w14:textId="7777777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p>
        </w:tc>
      </w:tr>
      <w:tr w:rsidR="002369B8" w:rsidRPr="00A50D89" w14:paraId="73EAEAB3" w14:textId="323CED13" w:rsidTr="00174B86">
        <w:trPr>
          <w:trHeight w:val="347"/>
        </w:trPr>
        <w:tc>
          <w:tcPr>
            <w:tcW w:w="3264" w:type="dxa"/>
            <w:gridSpan w:val="2"/>
            <w:tcBorders>
              <w:top w:val="nil"/>
              <w:left w:val="nil"/>
              <w:bottom w:val="nil"/>
              <w:right w:val="nil"/>
            </w:tcBorders>
            <w:shd w:val="clear" w:color="000000" w:fill="FFFFFF"/>
            <w:noWrap/>
            <w:vAlign w:val="center"/>
          </w:tcPr>
          <w:p w14:paraId="2C7945B5" w14:textId="4018065A"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R</w:t>
            </w:r>
            <w:r w:rsidRPr="00A50D89">
              <w:rPr>
                <w:rFonts w:ascii="Times New Roman" w:eastAsia="標楷體" w:hAnsi="Times New Roman" w:cs="Times New Roman"/>
                <w:color w:val="D9D9D9" w:themeColor="background1" w:themeShade="D9"/>
                <w:kern w:val="0"/>
                <w:szCs w:val="24"/>
                <w:vertAlign w:val="superscript"/>
              </w:rPr>
              <w:t>2</w:t>
            </w:r>
          </w:p>
        </w:tc>
        <w:tc>
          <w:tcPr>
            <w:tcW w:w="1415" w:type="dxa"/>
            <w:tcBorders>
              <w:top w:val="nil"/>
              <w:left w:val="nil"/>
              <w:bottom w:val="nil"/>
              <w:right w:val="nil"/>
            </w:tcBorders>
            <w:shd w:val="clear" w:color="000000" w:fill="FFFFFF"/>
            <w:noWrap/>
            <w:vAlign w:val="center"/>
          </w:tcPr>
          <w:p w14:paraId="2AB1EA1C" w14:textId="4E34326B"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0.441</w:t>
            </w:r>
          </w:p>
        </w:tc>
        <w:tc>
          <w:tcPr>
            <w:tcW w:w="1134" w:type="dxa"/>
            <w:tcBorders>
              <w:top w:val="nil"/>
              <w:left w:val="nil"/>
              <w:bottom w:val="nil"/>
            </w:tcBorders>
            <w:shd w:val="clear" w:color="000000" w:fill="FFFFFF"/>
            <w:vAlign w:val="center"/>
          </w:tcPr>
          <w:p w14:paraId="6A23A12B" w14:textId="09C6D263"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0.443</w:t>
            </w:r>
          </w:p>
        </w:tc>
        <w:tc>
          <w:tcPr>
            <w:tcW w:w="1134" w:type="dxa"/>
            <w:tcBorders>
              <w:top w:val="nil"/>
              <w:left w:val="nil"/>
              <w:bottom w:val="nil"/>
            </w:tcBorders>
            <w:shd w:val="clear" w:color="000000" w:fill="FFFFFF"/>
            <w:vAlign w:val="center"/>
          </w:tcPr>
          <w:p w14:paraId="242EE6B8" w14:textId="3C56DED5"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0.609</w:t>
            </w:r>
          </w:p>
        </w:tc>
        <w:tc>
          <w:tcPr>
            <w:tcW w:w="1275" w:type="dxa"/>
            <w:tcBorders>
              <w:top w:val="nil"/>
              <w:left w:val="nil"/>
              <w:bottom w:val="nil"/>
            </w:tcBorders>
            <w:shd w:val="clear" w:color="000000" w:fill="FFFFFF"/>
            <w:vAlign w:val="center"/>
          </w:tcPr>
          <w:p w14:paraId="665FB0C4" w14:textId="4018C162"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0.611</w:t>
            </w:r>
          </w:p>
        </w:tc>
      </w:tr>
      <w:tr w:rsidR="002369B8" w:rsidRPr="00A50D89" w14:paraId="3FFE9847" w14:textId="000D3842" w:rsidTr="00174B86">
        <w:trPr>
          <w:trHeight w:val="347"/>
        </w:trPr>
        <w:tc>
          <w:tcPr>
            <w:tcW w:w="3264" w:type="dxa"/>
            <w:gridSpan w:val="2"/>
            <w:tcBorders>
              <w:top w:val="nil"/>
              <w:left w:val="nil"/>
              <w:right w:val="nil"/>
            </w:tcBorders>
            <w:shd w:val="clear" w:color="000000" w:fill="FFFFFF"/>
            <w:noWrap/>
            <w:vAlign w:val="center"/>
          </w:tcPr>
          <w:p w14:paraId="06737A24" w14:textId="74B88A9A"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Adj. R</w:t>
            </w:r>
            <w:r w:rsidRPr="00A50D89">
              <w:rPr>
                <w:rFonts w:ascii="Times New Roman" w:eastAsia="標楷體" w:hAnsi="Times New Roman" w:cs="Times New Roman"/>
                <w:color w:val="D9D9D9" w:themeColor="background1" w:themeShade="D9"/>
                <w:kern w:val="0"/>
                <w:szCs w:val="24"/>
                <w:vertAlign w:val="superscript"/>
              </w:rPr>
              <w:t>2</w:t>
            </w:r>
          </w:p>
        </w:tc>
        <w:tc>
          <w:tcPr>
            <w:tcW w:w="1415" w:type="dxa"/>
            <w:tcBorders>
              <w:top w:val="nil"/>
              <w:left w:val="nil"/>
              <w:right w:val="nil"/>
            </w:tcBorders>
            <w:shd w:val="clear" w:color="000000" w:fill="FFFFFF"/>
            <w:noWrap/>
            <w:vAlign w:val="center"/>
          </w:tcPr>
          <w:p w14:paraId="478633F5" w14:textId="271CAF5A"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0.433</w:t>
            </w:r>
          </w:p>
        </w:tc>
        <w:tc>
          <w:tcPr>
            <w:tcW w:w="1134" w:type="dxa"/>
            <w:tcBorders>
              <w:top w:val="nil"/>
              <w:left w:val="nil"/>
            </w:tcBorders>
            <w:shd w:val="clear" w:color="000000" w:fill="FFFFFF"/>
            <w:vAlign w:val="center"/>
          </w:tcPr>
          <w:p w14:paraId="1EA52163" w14:textId="1E318946"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0.435</w:t>
            </w:r>
          </w:p>
        </w:tc>
        <w:tc>
          <w:tcPr>
            <w:tcW w:w="1134" w:type="dxa"/>
            <w:tcBorders>
              <w:top w:val="nil"/>
              <w:left w:val="nil"/>
            </w:tcBorders>
            <w:shd w:val="clear" w:color="000000" w:fill="FFFFFF"/>
            <w:vAlign w:val="center"/>
          </w:tcPr>
          <w:p w14:paraId="17996A20" w14:textId="579C6220"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0.604</w:t>
            </w:r>
          </w:p>
        </w:tc>
        <w:tc>
          <w:tcPr>
            <w:tcW w:w="1275" w:type="dxa"/>
            <w:tcBorders>
              <w:top w:val="nil"/>
              <w:left w:val="nil"/>
            </w:tcBorders>
            <w:shd w:val="clear" w:color="000000" w:fill="FFFFFF"/>
            <w:vAlign w:val="center"/>
          </w:tcPr>
          <w:p w14:paraId="1633E26B" w14:textId="2590E704"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0.606</w:t>
            </w:r>
          </w:p>
        </w:tc>
      </w:tr>
      <w:tr w:rsidR="002369B8" w:rsidRPr="00A50D89" w14:paraId="730E908D" w14:textId="5F81DD51" w:rsidTr="00174B86">
        <w:trPr>
          <w:trHeight w:val="347"/>
        </w:trPr>
        <w:tc>
          <w:tcPr>
            <w:tcW w:w="3264" w:type="dxa"/>
            <w:gridSpan w:val="2"/>
            <w:tcBorders>
              <w:top w:val="nil"/>
              <w:left w:val="nil"/>
              <w:bottom w:val="single" w:sz="12" w:space="0" w:color="auto"/>
              <w:right w:val="nil"/>
            </w:tcBorders>
            <w:shd w:val="clear" w:color="000000" w:fill="FFFFFF"/>
            <w:noWrap/>
            <w:vAlign w:val="center"/>
            <w:hideMark/>
          </w:tcPr>
          <w:p w14:paraId="7343A9E8" w14:textId="3EC754A1"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lang w:eastAsia="zh-HK"/>
              </w:rPr>
              <w:lastRenderedPageBreak/>
              <w:t>樣本數</w:t>
            </w:r>
          </w:p>
        </w:tc>
        <w:tc>
          <w:tcPr>
            <w:tcW w:w="1415" w:type="dxa"/>
            <w:tcBorders>
              <w:top w:val="nil"/>
              <w:left w:val="nil"/>
              <w:bottom w:val="single" w:sz="12" w:space="0" w:color="auto"/>
              <w:right w:val="nil"/>
            </w:tcBorders>
            <w:shd w:val="clear" w:color="000000" w:fill="FFFFFF"/>
            <w:noWrap/>
            <w:vAlign w:val="center"/>
            <w:hideMark/>
          </w:tcPr>
          <w:p w14:paraId="64B5E5EF" w14:textId="32DC2897" w:rsidR="009571A9" w:rsidRPr="00A50D89" w:rsidRDefault="009571A9"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3,251</w:t>
            </w:r>
          </w:p>
        </w:tc>
        <w:tc>
          <w:tcPr>
            <w:tcW w:w="1134" w:type="dxa"/>
            <w:tcBorders>
              <w:top w:val="nil"/>
              <w:left w:val="nil"/>
              <w:bottom w:val="single" w:sz="12" w:space="0" w:color="auto"/>
            </w:tcBorders>
            <w:shd w:val="clear" w:color="000000" w:fill="FFFFFF"/>
            <w:vAlign w:val="center"/>
          </w:tcPr>
          <w:p w14:paraId="71C02313" w14:textId="616BAC71" w:rsidR="009571A9" w:rsidRPr="00A50D89" w:rsidRDefault="009571A9" w:rsidP="00A9502B">
            <w:pPr>
              <w:widowControl/>
              <w:spacing w:line="0" w:lineRule="atLeast"/>
              <w:ind w:leftChars="57" w:left="137"/>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3,251</w:t>
            </w:r>
          </w:p>
        </w:tc>
        <w:tc>
          <w:tcPr>
            <w:tcW w:w="1134" w:type="dxa"/>
            <w:tcBorders>
              <w:top w:val="nil"/>
              <w:left w:val="nil"/>
              <w:bottom w:val="single" w:sz="12" w:space="0" w:color="auto"/>
            </w:tcBorders>
            <w:shd w:val="clear" w:color="000000" w:fill="FFFFFF"/>
            <w:vAlign w:val="center"/>
          </w:tcPr>
          <w:p w14:paraId="6B8022A8" w14:textId="2E443BAF" w:rsidR="009571A9" w:rsidRPr="00A50D89" w:rsidRDefault="009571A9" w:rsidP="00A9502B">
            <w:pPr>
              <w:widowControl/>
              <w:spacing w:line="0" w:lineRule="atLeast"/>
              <w:ind w:leftChars="57" w:left="137"/>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3,744</w:t>
            </w:r>
          </w:p>
        </w:tc>
        <w:tc>
          <w:tcPr>
            <w:tcW w:w="1275" w:type="dxa"/>
            <w:tcBorders>
              <w:top w:val="nil"/>
              <w:left w:val="nil"/>
              <w:bottom w:val="single" w:sz="12" w:space="0" w:color="auto"/>
            </w:tcBorders>
            <w:shd w:val="clear" w:color="000000" w:fill="FFFFFF"/>
            <w:vAlign w:val="center"/>
          </w:tcPr>
          <w:p w14:paraId="141447A3" w14:textId="5E6EA859" w:rsidR="009571A9" w:rsidRPr="00A50D89" w:rsidRDefault="009571A9" w:rsidP="00A9502B">
            <w:pPr>
              <w:widowControl/>
              <w:spacing w:line="0" w:lineRule="atLeast"/>
              <w:ind w:leftChars="57" w:left="137"/>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3,744</w:t>
            </w:r>
          </w:p>
        </w:tc>
      </w:tr>
    </w:tbl>
    <w:p w14:paraId="718983BD" w14:textId="44CFF801" w:rsidR="009F63FB" w:rsidRPr="00A50D89" w:rsidRDefault="007C428C" w:rsidP="00A9502B">
      <w:pPr>
        <w:pStyle w:val="a3"/>
        <w:spacing w:line="0" w:lineRule="atLeast"/>
        <w:ind w:rightChars="37" w:right="89"/>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0"/>
          <w:sz w:val="20"/>
          <w:szCs w:val="20"/>
          <w:lang w:eastAsia="zh-HK"/>
        </w:rPr>
        <w:t>註</w:t>
      </w:r>
      <w:r w:rsidRPr="00A50D89">
        <w:rPr>
          <w:rFonts w:ascii="Times New Roman" w:eastAsia="標楷體" w:hAnsi="Times New Roman" w:cs="Times New Roman"/>
          <w:color w:val="D9D9D9" w:themeColor="background1" w:themeShade="D9"/>
          <w:kern w:val="0"/>
          <w:sz w:val="20"/>
          <w:szCs w:val="20"/>
          <w:lang w:eastAsia="zh-HK"/>
        </w:rPr>
        <w:t>:1. ***</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及</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分別代表</w:t>
      </w:r>
      <w:r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5</w:t>
      </w:r>
      <w:r w:rsidRPr="00A50D89">
        <w:rPr>
          <w:rFonts w:ascii="Times New Roman" w:eastAsia="標楷體" w:hAnsi="Times New Roman" w:cs="Times New Roman"/>
          <w:color w:val="D9D9D9" w:themeColor="background1" w:themeShade="D9"/>
          <w:kern w:val="0"/>
          <w:sz w:val="20"/>
          <w:szCs w:val="20"/>
          <w:lang w:eastAsia="zh-HK"/>
        </w:rPr>
        <w:t>％、</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％雙尾顯著水準與</w:t>
      </w:r>
      <w:r w:rsidRPr="00A50D89">
        <w:rPr>
          <w:rFonts w:ascii="Times New Roman" w:eastAsia="標楷體" w:hAnsi="Times New Roman" w:cs="Times New Roman"/>
          <w:color w:val="D9D9D9" w:themeColor="background1" w:themeShade="D9"/>
          <w:kern w:val="0"/>
          <w:sz w:val="20"/>
          <w:szCs w:val="20"/>
          <w:lang w:eastAsia="zh-HK"/>
        </w:rPr>
        <w:t>10</w:t>
      </w:r>
      <w:r w:rsidRPr="00A50D89">
        <w:rPr>
          <w:rFonts w:ascii="Times New Roman" w:eastAsia="標楷體" w:hAnsi="Times New Roman" w:cs="Times New Roman"/>
          <w:color w:val="D9D9D9" w:themeColor="background1" w:themeShade="D9"/>
          <w:kern w:val="0"/>
          <w:sz w:val="20"/>
          <w:szCs w:val="20"/>
          <w:lang w:eastAsia="zh-HK"/>
        </w:rPr>
        <w:t>％單尾顯著水準</w:t>
      </w:r>
      <w:r w:rsidR="008861B4" w:rsidRPr="00A50D89">
        <w:rPr>
          <w:rFonts w:ascii="Times New Roman" w:eastAsia="標楷體" w:hAnsi="Times New Roman" w:cs="Times New Roman"/>
          <w:color w:val="D9D9D9" w:themeColor="background1" w:themeShade="D9"/>
          <w:kern w:val="0"/>
          <w:sz w:val="20"/>
          <w:szCs w:val="20"/>
        </w:rPr>
        <w:t>；</w:t>
      </w:r>
      <w:r w:rsidR="008861B4" w:rsidRPr="00A50D89">
        <w:rPr>
          <w:rFonts w:ascii="Times New Roman" w:eastAsia="標楷體" w:hAnsi="Times New Roman" w:cs="Times New Roman"/>
          <w:color w:val="D9D9D9" w:themeColor="background1" w:themeShade="D9"/>
          <w:kern w:val="0"/>
          <w:sz w:val="20"/>
          <w:szCs w:val="20"/>
          <w:lang w:eastAsia="zh-HK"/>
        </w:rPr>
        <w:t>括弧內為</w:t>
      </w:r>
      <w:r w:rsidR="008861B4" w:rsidRPr="00A50D89">
        <w:rPr>
          <w:rFonts w:ascii="Times New Roman" w:eastAsia="標楷體" w:hAnsi="Times New Roman" w:cs="Times New Roman"/>
          <w:color w:val="D9D9D9" w:themeColor="background1" w:themeShade="D9"/>
          <w:kern w:val="0"/>
          <w:sz w:val="20"/>
          <w:szCs w:val="20"/>
        </w:rPr>
        <w:t>t</w:t>
      </w:r>
      <w:r w:rsidR="008861B4" w:rsidRPr="00A50D89">
        <w:rPr>
          <w:rFonts w:ascii="Times New Roman" w:eastAsia="標楷體" w:hAnsi="Times New Roman" w:cs="Times New Roman"/>
          <w:color w:val="D9D9D9" w:themeColor="background1" w:themeShade="D9"/>
          <w:kern w:val="0"/>
          <w:sz w:val="20"/>
          <w:szCs w:val="20"/>
          <w:lang w:eastAsia="zh-HK"/>
        </w:rPr>
        <w:t>值。</w:t>
      </w:r>
      <w:r w:rsidRPr="00A50D89">
        <w:rPr>
          <w:rFonts w:ascii="Times New Roman" w:eastAsia="標楷體" w:hAnsi="Times New Roman" w:cs="Times New Roman"/>
          <w:color w:val="D9D9D9" w:themeColor="background1" w:themeShade="D9"/>
          <w:kern w:val="0"/>
          <w:sz w:val="20"/>
          <w:szCs w:val="20"/>
          <w:lang w:eastAsia="zh-HK"/>
        </w:rPr>
        <w:t xml:space="preserve">2. </w:t>
      </w:r>
      <w:r w:rsidRPr="00A50D89">
        <w:rPr>
          <w:rFonts w:ascii="Times New Roman" w:eastAsia="標楷體" w:hAnsi="Times New Roman" w:cs="Times New Roman"/>
          <w:color w:val="D9D9D9" w:themeColor="background1" w:themeShade="D9"/>
          <w:kern w:val="0"/>
          <w:sz w:val="20"/>
          <w:szCs w:val="20"/>
          <w:lang w:eastAsia="zh-HK"/>
        </w:rPr>
        <w:t>變數定義請詳見表</w:t>
      </w:r>
      <w:r w:rsidR="00FE32BD" w:rsidRPr="00A50D89">
        <w:rPr>
          <w:rFonts w:ascii="Times New Roman" w:eastAsia="標楷體" w:hAnsi="Times New Roman" w:cs="Times New Roman"/>
          <w:color w:val="D9D9D9" w:themeColor="background1" w:themeShade="D9"/>
          <w:kern w:val="0"/>
          <w:sz w:val="20"/>
          <w:szCs w:val="20"/>
          <w:lang w:eastAsia="zh-HK"/>
        </w:rPr>
        <w:t>1</w:t>
      </w:r>
      <w:r w:rsidRPr="00A50D89">
        <w:rPr>
          <w:rFonts w:ascii="Times New Roman" w:eastAsia="標楷體" w:hAnsi="Times New Roman" w:cs="Times New Roman"/>
          <w:color w:val="D9D9D9" w:themeColor="background1" w:themeShade="D9"/>
          <w:kern w:val="0"/>
          <w:sz w:val="20"/>
          <w:szCs w:val="20"/>
          <w:lang w:eastAsia="zh-HK"/>
        </w:rPr>
        <w:t>。</w:t>
      </w:r>
    </w:p>
    <w:p w14:paraId="28EBB674" w14:textId="77777777" w:rsidR="00174B86" w:rsidRPr="00A50D89" w:rsidRDefault="00174B86" w:rsidP="00A9502B">
      <w:pPr>
        <w:pStyle w:val="a3"/>
        <w:spacing w:line="360" w:lineRule="auto"/>
        <w:jc w:val="both"/>
        <w:rPr>
          <w:rFonts w:ascii="Times New Roman" w:eastAsia="標楷體" w:hAnsi="Times New Roman" w:cs="Times New Roman"/>
          <w:color w:val="D9D9D9" w:themeColor="background1" w:themeShade="D9"/>
        </w:rPr>
      </w:pPr>
    </w:p>
    <w:p w14:paraId="7920B02D" w14:textId="08B87EF8" w:rsidR="008F5034" w:rsidRPr="00A50D89" w:rsidRDefault="006F27D9" w:rsidP="00A9502B">
      <w:pPr>
        <w:pStyle w:val="a3"/>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4.5.2. </w:t>
      </w:r>
      <w:r w:rsidR="008F5034" w:rsidRPr="00A50D89">
        <w:rPr>
          <w:rFonts w:ascii="Times New Roman" w:eastAsia="標楷體" w:hAnsi="Times New Roman" w:cs="Times New Roman"/>
          <w:color w:val="D9D9D9" w:themeColor="background1" w:themeShade="D9"/>
        </w:rPr>
        <w:t>會計師意見類型與審計公費之關係</w:t>
      </w:r>
    </w:p>
    <w:p w14:paraId="5763AF6A" w14:textId="5240160B" w:rsidR="000A7E7D" w:rsidRPr="00A50D89" w:rsidRDefault="000A7E7D"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會計師的審計意見在財務報告中發揮關鍵作用，對公司治理、投資決策及市場資訊傳遞具有深遠影響。審計意見直接影響財務報表的可靠性與透明度，</w:t>
      </w:r>
      <w:r w:rsidR="00A73E79" w:rsidRPr="00A50D89">
        <w:rPr>
          <w:rFonts w:ascii="Times New Roman" w:eastAsia="標楷體" w:hAnsi="Times New Roman" w:cs="Times New Roman"/>
          <w:color w:val="D9D9D9" w:themeColor="background1" w:themeShade="D9"/>
          <w:kern w:val="2"/>
          <w:szCs w:val="22"/>
          <w:lang w:eastAsia="zh-HK"/>
        </w:rPr>
        <w:t>其能</w:t>
      </w:r>
      <w:r w:rsidR="00A73E79" w:rsidRPr="00A50D89">
        <w:rPr>
          <w:rFonts w:ascii="Times New Roman" w:eastAsia="標楷體" w:hAnsi="Times New Roman" w:cs="Times New Roman"/>
          <w:color w:val="D9D9D9" w:themeColor="background1" w:themeShade="D9"/>
          <w:kern w:val="2"/>
          <w:szCs w:val="22"/>
        </w:rPr>
        <w:t>協助揭</w:t>
      </w:r>
      <w:r w:rsidR="00A73E79" w:rsidRPr="00A50D89">
        <w:rPr>
          <w:rFonts w:ascii="Times New Roman" w:eastAsia="標楷體" w:hAnsi="Times New Roman" w:cs="Times New Roman"/>
          <w:color w:val="D9D9D9" w:themeColor="background1" w:themeShade="D9"/>
          <w:kern w:val="2"/>
          <w:szCs w:val="22"/>
          <w:lang w:eastAsia="zh-HK"/>
        </w:rPr>
        <w:t>露</w:t>
      </w:r>
      <w:r w:rsidR="00A73E79" w:rsidRPr="00A50D89">
        <w:rPr>
          <w:rFonts w:ascii="Times New Roman" w:eastAsia="標楷體" w:hAnsi="Times New Roman" w:cs="Times New Roman"/>
          <w:color w:val="D9D9D9" w:themeColor="background1" w:themeShade="D9"/>
          <w:kern w:val="2"/>
          <w:szCs w:val="22"/>
        </w:rPr>
        <w:t>潛在的財務異常或內部控制缺</w:t>
      </w:r>
      <w:r w:rsidR="00A73E79" w:rsidRPr="00A50D89">
        <w:rPr>
          <w:rFonts w:ascii="Times New Roman" w:eastAsia="標楷體" w:hAnsi="Times New Roman" w:cs="Times New Roman"/>
          <w:color w:val="D9D9D9" w:themeColor="background1" w:themeShade="D9"/>
          <w:kern w:val="2"/>
          <w:szCs w:val="22"/>
          <w:lang w:eastAsia="zh-HK"/>
        </w:rPr>
        <w:t>失</w:t>
      </w:r>
      <w:r w:rsidRPr="00A50D89">
        <w:rPr>
          <w:rFonts w:ascii="Times New Roman" w:eastAsia="標楷體" w:hAnsi="Times New Roman" w:cs="Times New Roman"/>
          <w:color w:val="D9D9D9" w:themeColor="background1" w:themeShade="D9"/>
          <w:kern w:val="2"/>
          <w:szCs w:val="22"/>
        </w:rPr>
        <w:t>，進而提升財報公信力（</w:t>
      </w:r>
      <w:r w:rsidRPr="00A50D89">
        <w:rPr>
          <w:rFonts w:ascii="Times New Roman" w:eastAsia="標楷體" w:hAnsi="Times New Roman" w:cs="Times New Roman"/>
          <w:color w:val="D9D9D9" w:themeColor="background1" w:themeShade="D9"/>
          <w:kern w:val="2"/>
          <w:szCs w:val="22"/>
        </w:rPr>
        <w:t>Geiger, 1994</w:t>
      </w:r>
      <w:r w:rsidRPr="00A50D89">
        <w:rPr>
          <w:rFonts w:ascii="Times New Roman" w:eastAsia="標楷體" w:hAnsi="Times New Roman" w:cs="Times New Roman"/>
          <w:color w:val="D9D9D9" w:themeColor="background1" w:themeShade="D9"/>
          <w:kern w:val="2"/>
          <w:szCs w:val="22"/>
        </w:rPr>
        <w:t>）。財務報表使用者通常依賴會計師的</w:t>
      </w:r>
      <w:r w:rsidR="007B77F5" w:rsidRPr="00A50D89">
        <w:rPr>
          <w:rFonts w:ascii="Times New Roman" w:eastAsia="標楷體" w:hAnsi="Times New Roman" w:cs="Times New Roman"/>
          <w:color w:val="D9D9D9" w:themeColor="background1" w:themeShade="D9"/>
          <w:kern w:val="2"/>
          <w:szCs w:val="22"/>
          <w:lang w:eastAsia="zh-HK"/>
        </w:rPr>
        <w:t>查核</w:t>
      </w:r>
      <w:r w:rsidR="007B77F5" w:rsidRPr="00A50D89">
        <w:rPr>
          <w:rFonts w:ascii="Times New Roman" w:eastAsia="標楷體" w:hAnsi="Times New Roman" w:cs="Times New Roman"/>
          <w:color w:val="D9D9D9" w:themeColor="background1" w:themeShade="D9"/>
          <w:kern w:val="2"/>
          <w:szCs w:val="22"/>
        </w:rPr>
        <w:t>意見來評估公司的財務</w:t>
      </w:r>
      <w:r w:rsidRPr="00A50D89">
        <w:rPr>
          <w:rFonts w:ascii="Times New Roman" w:eastAsia="標楷體" w:hAnsi="Times New Roman" w:cs="Times New Roman"/>
          <w:color w:val="D9D9D9" w:themeColor="background1" w:themeShade="D9"/>
          <w:kern w:val="2"/>
          <w:szCs w:val="22"/>
        </w:rPr>
        <w:t>狀況，並</w:t>
      </w:r>
      <w:r w:rsidR="007B77F5" w:rsidRPr="00A50D89">
        <w:rPr>
          <w:rFonts w:ascii="Times New Roman" w:eastAsia="標楷體" w:hAnsi="Times New Roman" w:cs="Times New Roman"/>
          <w:color w:val="D9D9D9" w:themeColor="background1" w:themeShade="D9"/>
          <w:kern w:val="2"/>
          <w:szCs w:val="22"/>
          <w:lang w:eastAsia="zh-HK"/>
        </w:rPr>
        <w:t>以此</w:t>
      </w:r>
      <w:r w:rsidR="007B77F5" w:rsidRPr="00A50D89">
        <w:rPr>
          <w:rFonts w:ascii="Times New Roman" w:eastAsia="標楷體" w:hAnsi="Times New Roman" w:cs="Times New Roman"/>
          <w:color w:val="D9D9D9" w:themeColor="background1" w:themeShade="D9"/>
          <w:kern w:val="2"/>
          <w:szCs w:val="22"/>
        </w:rPr>
        <w:t>作</w:t>
      </w:r>
      <w:r w:rsidR="007B77F5" w:rsidRPr="00A50D89">
        <w:rPr>
          <w:rFonts w:ascii="Times New Roman" w:eastAsia="標楷體" w:hAnsi="Times New Roman" w:cs="Times New Roman"/>
          <w:color w:val="D9D9D9" w:themeColor="background1" w:themeShade="D9"/>
          <w:kern w:val="2"/>
          <w:szCs w:val="22"/>
          <w:lang w:eastAsia="zh-HK"/>
        </w:rPr>
        <w:t>為</w:t>
      </w:r>
      <w:r w:rsidRPr="00A50D89">
        <w:rPr>
          <w:rFonts w:ascii="Times New Roman" w:eastAsia="標楷體" w:hAnsi="Times New Roman" w:cs="Times New Roman"/>
          <w:color w:val="D9D9D9" w:themeColor="background1" w:themeShade="D9"/>
          <w:kern w:val="2"/>
          <w:szCs w:val="22"/>
        </w:rPr>
        <w:t>投資與信貸決策</w:t>
      </w:r>
      <w:r w:rsidR="007B77F5" w:rsidRPr="00A50D89">
        <w:rPr>
          <w:rFonts w:ascii="Times New Roman" w:eastAsia="標楷體" w:hAnsi="Times New Roman" w:cs="Times New Roman"/>
          <w:color w:val="D9D9D9" w:themeColor="background1" w:themeShade="D9"/>
          <w:kern w:val="2"/>
          <w:szCs w:val="22"/>
          <w:lang w:eastAsia="zh-HK"/>
        </w:rPr>
        <w:t>的參考</w:t>
      </w:r>
      <w:r w:rsidRPr="00A50D89">
        <w:rPr>
          <w:rFonts w:ascii="Times New Roman" w:eastAsia="標楷體" w:hAnsi="Times New Roman" w:cs="Times New Roman"/>
          <w:color w:val="D9D9D9" w:themeColor="background1" w:themeShade="D9"/>
          <w:kern w:val="2"/>
          <w:szCs w:val="22"/>
        </w:rPr>
        <w:t>；若會計師</w:t>
      </w:r>
      <w:r w:rsidR="007B77F5" w:rsidRPr="00A50D89">
        <w:rPr>
          <w:rFonts w:ascii="Times New Roman" w:eastAsia="標楷體" w:hAnsi="Times New Roman" w:cs="Times New Roman"/>
          <w:color w:val="D9D9D9" w:themeColor="background1" w:themeShade="D9"/>
          <w:kern w:val="2"/>
          <w:szCs w:val="22"/>
          <w:lang w:eastAsia="zh-HK"/>
        </w:rPr>
        <w:t>簽發出</w:t>
      </w:r>
      <w:r w:rsidR="007B77F5" w:rsidRPr="00A50D89">
        <w:rPr>
          <w:rFonts w:ascii="Times New Roman" w:eastAsia="標楷體" w:hAnsi="Times New Roman" w:cs="Times New Roman"/>
          <w:color w:val="D9D9D9" w:themeColor="background1" w:themeShade="D9"/>
          <w:kern w:val="2"/>
          <w:szCs w:val="22"/>
        </w:rPr>
        <w:t>保留</w:t>
      </w:r>
      <w:r w:rsidRPr="00A50D89">
        <w:rPr>
          <w:rFonts w:ascii="Times New Roman" w:eastAsia="標楷體" w:hAnsi="Times New Roman" w:cs="Times New Roman"/>
          <w:color w:val="D9D9D9" w:themeColor="background1" w:themeShade="D9"/>
          <w:kern w:val="2"/>
          <w:szCs w:val="22"/>
        </w:rPr>
        <w:t>或無法表示意見</w:t>
      </w:r>
      <w:r w:rsidR="007B77F5" w:rsidRPr="00A50D89">
        <w:rPr>
          <w:rFonts w:ascii="Times New Roman" w:eastAsia="標楷體" w:hAnsi="Times New Roman" w:cs="Times New Roman"/>
          <w:color w:val="D9D9D9" w:themeColor="background1" w:themeShade="D9"/>
          <w:kern w:val="2"/>
          <w:szCs w:val="22"/>
          <w:lang w:eastAsia="zh-HK"/>
        </w:rPr>
        <w:t>時</w:t>
      </w:r>
      <w:r w:rsidRPr="00A50D89">
        <w:rPr>
          <w:rFonts w:ascii="Times New Roman" w:eastAsia="標楷體" w:hAnsi="Times New Roman" w:cs="Times New Roman"/>
          <w:color w:val="D9D9D9" w:themeColor="background1" w:themeShade="D9"/>
          <w:kern w:val="2"/>
          <w:szCs w:val="22"/>
        </w:rPr>
        <w:t>，市場往往對公司財務穩健性產生疑慮，可能導致股價下跌（</w:t>
      </w:r>
      <w:r w:rsidR="008A171B" w:rsidRPr="00A50D89">
        <w:rPr>
          <w:rFonts w:ascii="Times New Roman" w:eastAsia="標楷體" w:hAnsi="Times New Roman" w:cs="Times New Roman"/>
          <w:color w:val="D9D9D9" w:themeColor="background1" w:themeShade="D9"/>
        </w:rPr>
        <w:t>Lopez, Vandervelde, and Wu</w:t>
      </w:r>
      <w:r w:rsidRPr="00A50D89">
        <w:rPr>
          <w:rFonts w:ascii="Times New Roman" w:eastAsia="標楷體" w:hAnsi="Times New Roman" w:cs="Times New Roman"/>
          <w:color w:val="D9D9D9" w:themeColor="background1" w:themeShade="D9"/>
          <w:kern w:val="2"/>
          <w:szCs w:val="22"/>
        </w:rPr>
        <w:t>, 2009</w:t>
      </w:r>
      <w:r w:rsidRPr="00A50D89">
        <w:rPr>
          <w:rFonts w:ascii="Times New Roman" w:eastAsia="標楷體" w:hAnsi="Times New Roman" w:cs="Times New Roman"/>
          <w:color w:val="D9D9D9" w:themeColor="background1" w:themeShade="D9"/>
          <w:kern w:val="2"/>
          <w:szCs w:val="22"/>
        </w:rPr>
        <w:t>）。對公司而言，無保留意見</w:t>
      </w:r>
      <w:r w:rsidR="007B77F5" w:rsidRPr="00A50D89">
        <w:rPr>
          <w:rFonts w:ascii="Times New Roman" w:eastAsia="標楷體" w:hAnsi="Times New Roman" w:cs="Times New Roman"/>
          <w:color w:val="D9D9D9" w:themeColor="background1" w:themeShade="D9"/>
          <w:kern w:val="2"/>
          <w:szCs w:val="22"/>
          <w:lang w:eastAsia="zh-HK"/>
        </w:rPr>
        <w:t>的資訊</w:t>
      </w:r>
      <w:r w:rsidRPr="00A50D89">
        <w:rPr>
          <w:rFonts w:ascii="Times New Roman" w:eastAsia="標楷體" w:hAnsi="Times New Roman" w:cs="Times New Roman"/>
          <w:color w:val="D9D9D9" w:themeColor="background1" w:themeShade="D9"/>
          <w:kern w:val="2"/>
          <w:szCs w:val="22"/>
        </w:rPr>
        <w:t>不僅有助於降低資金成本，也可增強資本市場的信任；</w:t>
      </w:r>
      <w:r w:rsidR="007B77F5" w:rsidRPr="00A50D89">
        <w:rPr>
          <w:rFonts w:ascii="Times New Roman" w:eastAsia="標楷體" w:hAnsi="Times New Roman" w:cs="Times New Roman"/>
          <w:color w:val="D9D9D9" w:themeColor="background1" w:themeShade="D9"/>
          <w:kern w:val="2"/>
          <w:szCs w:val="22"/>
          <w:lang w:eastAsia="zh-HK"/>
        </w:rPr>
        <w:t>然</w:t>
      </w:r>
      <w:r w:rsidR="007B77F5" w:rsidRPr="00A50D89">
        <w:rPr>
          <w:rFonts w:ascii="Times New Roman" w:eastAsia="標楷體" w:hAnsi="Times New Roman" w:cs="Times New Roman"/>
          <w:color w:val="D9D9D9" w:themeColor="background1" w:themeShade="D9"/>
          <w:kern w:val="2"/>
          <w:szCs w:val="22"/>
        </w:rPr>
        <w:t>若</w:t>
      </w:r>
      <w:r w:rsidR="007B77F5" w:rsidRPr="00A50D89">
        <w:rPr>
          <w:rFonts w:ascii="Times New Roman" w:eastAsia="標楷體" w:hAnsi="Times New Roman" w:cs="Times New Roman"/>
          <w:color w:val="D9D9D9" w:themeColor="background1" w:themeShade="D9"/>
          <w:kern w:val="2"/>
          <w:szCs w:val="22"/>
          <w:lang w:eastAsia="zh-HK"/>
        </w:rPr>
        <w:t>簽發的是</w:t>
      </w:r>
      <w:r w:rsidRPr="00A50D89">
        <w:rPr>
          <w:rFonts w:ascii="Times New Roman" w:eastAsia="標楷體" w:hAnsi="Times New Roman" w:cs="Times New Roman"/>
          <w:color w:val="D9D9D9" w:themeColor="background1" w:themeShade="D9"/>
          <w:kern w:val="2"/>
          <w:szCs w:val="22"/>
        </w:rPr>
        <w:t>持續經營疑慮</w:t>
      </w:r>
      <w:r w:rsidR="007B77F5"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意見，</w:t>
      </w:r>
      <w:r w:rsidR="007B77F5" w:rsidRPr="00A50D89">
        <w:rPr>
          <w:rFonts w:ascii="Times New Roman" w:eastAsia="標楷體" w:hAnsi="Times New Roman" w:cs="Times New Roman"/>
          <w:color w:val="D9D9D9" w:themeColor="background1" w:themeShade="D9"/>
          <w:kern w:val="2"/>
          <w:szCs w:val="22"/>
          <w:lang w:eastAsia="zh-HK"/>
        </w:rPr>
        <w:t>則</w:t>
      </w:r>
      <w:r w:rsidRPr="00A50D89">
        <w:rPr>
          <w:rFonts w:ascii="Times New Roman" w:eastAsia="標楷體" w:hAnsi="Times New Roman" w:cs="Times New Roman"/>
          <w:color w:val="D9D9D9" w:themeColor="background1" w:themeShade="D9"/>
          <w:kern w:val="2"/>
          <w:szCs w:val="22"/>
        </w:rPr>
        <w:t>公司可能面臨融資困難，甚至出現信任危機（</w:t>
      </w:r>
      <w:r w:rsidR="008A171B" w:rsidRPr="00A50D89">
        <w:rPr>
          <w:rFonts w:ascii="Times New Roman" w:eastAsia="標楷體" w:hAnsi="Times New Roman" w:cs="Times New Roman"/>
          <w:color w:val="D9D9D9" w:themeColor="background1" w:themeShade="D9"/>
        </w:rPr>
        <w:t>Albrecht, Glendening, Kim, and Pereira</w:t>
      </w:r>
      <w:r w:rsidRPr="00A50D89">
        <w:rPr>
          <w:rFonts w:ascii="Times New Roman" w:eastAsia="標楷體" w:hAnsi="Times New Roman" w:cs="Times New Roman"/>
          <w:color w:val="D9D9D9" w:themeColor="background1" w:themeShade="D9"/>
          <w:kern w:val="2"/>
          <w:szCs w:val="22"/>
        </w:rPr>
        <w:t>, 2020</w:t>
      </w:r>
      <w:r w:rsidRPr="00A50D89">
        <w:rPr>
          <w:rFonts w:ascii="Times New Roman" w:eastAsia="標楷體" w:hAnsi="Times New Roman" w:cs="Times New Roman"/>
          <w:color w:val="D9D9D9" w:themeColor="background1" w:themeShade="D9"/>
          <w:kern w:val="2"/>
          <w:szCs w:val="22"/>
        </w:rPr>
        <w:t>）。</w:t>
      </w:r>
      <w:r w:rsidR="007B77F5" w:rsidRPr="00A50D89">
        <w:rPr>
          <w:rFonts w:ascii="Times New Roman" w:eastAsia="標楷體" w:hAnsi="Times New Roman" w:cs="Times New Roman"/>
          <w:color w:val="D9D9D9" w:themeColor="background1" w:themeShade="D9"/>
          <w:kern w:val="2"/>
          <w:szCs w:val="22"/>
          <w:lang w:eastAsia="zh-HK"/>
        </w:rPr>
        <w:t>由於</w:t>
      </w:r>
      <w:r w:rsidR="007B77F5" w:rsidRPr="00A50D89">
        <w:rPr>
          <w:rFonts w:ascii="Times New Roman" w:eastAsia="標楷體" w:hAnsi="Times New Roman" w:cs="Times New Roman"/>
          <w:color w:val="D9D9D9" w:themeColor="background1" w:themeShade="D9"/>
          <w:kern w:val="2"/>
          <w:szCs w:val="22"/>
        </w:rPr>
        <w:t>會計師的獨立性與客觀性</w:t>
      </w:r>
      <w:r w:rsidR="007B77F5" w:rsidRPr="00A50D89">
        <w:rPr>
          <w:rFonts w:ascii="Times New Roman" w:eastAsia="標楷體" w:hAnsi="Times New Roman" w:cs="Times New Roman"/>
          <w:color w:val="D9D9D9" w:themeColor="background1" w:themeShade="D9"/>
          <w:kern w:val="2"/>
          <w:szCs w:val="22"/>
          <w:lang w:eastAsia="zh-HK"/>
        </w:rPr>
        <w:t>的特性</w:t>
      </w:r>
      <w:r w:rsidR="007B77F5" w:rsidRPr="00A50D89">
        <w:rPr>
          <w:rFonts w:ascii="Times New Roman" w:eastAsia="標楷體" w:hAnsi="Times New Roman" w:cs="Times New Roman"/>
          <w:color w:val="D9D9D9" w:themeColor="background1" w:themeShade="D9"/>
          <w:kern w:val="2"/>
          <w:szCs w:val="22"/>
        </w:rPr>
        <w:t>，</w:t>
      </w:r>
      <w:r w:rsidR="007B77F5" w:rsidRPr="00A50D89">
        <w:rPr>
          <w:rFonts w:ascii="Times New Roman" w:eastAsia="標楷體" w:hAnsi="Times New Roman" w:cs="Times New Roman"/>
          <w:color w:val="D9D9D9" w:themeColor="background1" w:themeShade="D9"/>
          <w:kern w:val="2"/>
          <w:szCs w:val="22"/>
          <w:lang w:eastAsia="zh-HK"/>
        </w:rPr>
        <w:t>因此查核</w:t>
      </w:r>
      <w:r w:rsidRPr="00A50D89">
        <w:rPr>
          <w:rFonts w:ascii="Times New Roman" w:eastAsia="標楷體" w:hAnsi="Times New Roman" w:cs="Times New Roman"/>
          <w:color w:val="D9D9D9" w:themeColor="background1" w:themeShade="D9"/>
          <w:kern w:val="2"/>
          <w:szCs w:val="22"/>
        </w:rPr>
        <w:t>意見亦被視為公司治理</w:t>
      </w:r>
      <w:r w:rsidR="007B77F5" w:rsidRPr="00A50D89">
        <w:rPr>
          <w:rFonts w:ascii="Times New Roman" w:eastAsia="標楷體" w:hAnsi="Times New Roman" w:cs="Times New Roman"/>
          <w:color w:val="D9D9D9" w:themeColor="background1" w:themeShade="D9"/>
          <w:kern w:val="2"/>
          <w:szCs w:val="22"/>
          <w:lang w:eastAsia="zh-HK"/>
        </w:rPr>
        <w:t>品質</w:t>
      </w:r>
      <w:r w:rsidRPr="00A50D89">
        <w:rPr>
          <w:rFonts w:ascii="Times New Roman" w:eastAsia="標楷體" w:hAnsi="Times New Roman" w:cs="Times New Roman"/>
          <w:color w:val="D9D9D9" w:themeColor="background1" w:themeShade="D9"/>
          <w:kern w:val="2"/>
          <w:szCs w:val="22"/>
        </w:rPr>
        <w:t>的指標</w:t>
      </w:r>
      <w:r w:rsidR="007B77F5" w:rsidRPr="00A50D89">
        <w:rPr>
          <w:rFonts w:ascii="Times New Roman" w:eastAsia="標楷體" w:hAnsi="Times New Roman" w:cs="Times New Roman"/>
          <w:color w:val="D9D9D9" w:themeColor="background1" w:themeShade="D9"/>
          <w:kern w:val="2"/>
          <w:szCs w:val="22"/>
          <w:lang w:eastAsia="zh-HK"/>
        </w:rPr>
        <w:t>之一</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 xml:space="preserve">Carcello </w:t>
      </w:r>
      <w:r w:rsidR="008A171B" w:rsidRPr="00A50D89">
        <w:rPr>
          <w:rFonts w:ascii="Times New Roman" w:eastAsia="標楷體" w:hAnsi="Times New Roman" w:cs="Times New Roman"/>
          <w:color w:val="D9D9D9" w:themeColor="background1" w:themeShade="D9"/>
          <w:kern w:val="2"/>
          <w:szCs w:val="22"/>
        </w:rPr>
        <w:t>and</w:t>
      </w:r>
      <w:r w:rsidRPr="00A50D89">
        <w:rPr>
          <w:rFonts w:ascii="Times New Roman" w:eastAsia="標楷體" w:hAnsi="Times New Roman" w:cs="Times New Roman"/>
          <w:color w:val="D9D9D9" w:themeColor="background1" w:themeShade="D9"/>
          <w:kern w:val="2"/>
          <w:szCs w:val="22"/>
        </w:rPr>
        <w:t xml:space="preserve"> Neal, 2000</w:t>
      </w:r>
      <w:r w:rsidRPr="00A50D89">
        <w:rPr>
          <w:rFonts w:ascii="Times New Roman" w:eastAsia="標楷體" w:hAnsi="Times New Roman" w:cs="Times New Roman"/>
          <w:color w:val="D9D9D9" w:themeColor="background1" w:themeShade="D9"/>
          <w:kern w:val="2"/>
          <w:szCs w:val="22"/>
        </w:rPr>
        <w:t>）。對投資人而言，</w:t>
      </w:r>
      <w:r w:rsidR="007B77F5" w:rsidRPr="00A50D89">
        <w:rPr>
          <w:rFonts w:ascii="Times New Roman" w:eastAsia="標楷體" w:hAnsi="Times New Roman" w:cs="Times New Roman"/>
          <w:color w:val="D9D9D9" w:themeColor="background1" w:themeShade="D9"/>
          <w:kern w:val="2"/>
          <w:szCs w:val="22"/>
          <w:lang w:eastAsia="zh-HK"/>
        </w:rPr>
        <w:t>審計</w:t>
      </w:r>
      <w:r w:rsidRPr="00A50D89">
        <w:rPr>
          <w:rFonts w:ascii="Times New Roman" w:eastAsia="標楷體" w:hAnsi="Times New Roman" w:cs="Times New Roman"/>
          <w:color w:val="D9D9D9" w:themeColor="background1" w:themeShade="D9"/>
          <w:kern w:val="2"/>
          <w:szCs w:val="22"/>
        </w:rPr>
        <w:t>意見能提供</w:t>
      </w:r>
      <w:r w:rsidR="007B77F5" w:rsidRPr="00A50D89">
        <w:rPr>
          <w:rFonts w:ascii="Times New Roman" w:eastAsia="標楷體" w:hAnsi="Times New Roman" w:cs="Times New Roman"/>
          <w:color w:val="D9D9D9" w:themeColor="background1" w:themeShade="D9"/>
          <w:kern w:val="2"/>
          <w:szCs w:val="22"/>
          <w:lang w:eastAsia="zh-HK"/>
        </w:rPr>
        <w:t>一</w:t>
      </w:r>
      <w:r w:rsidR="007B77F5" w:rsidRPr="00A50D89">
        <w:rPr>
          <w:rFonts w:ascii="Times New Roman" w:eastAsia="標楷體" w:hAnsi="Times New Roman" w:cs="Times New Roman"/>
          <w:color w:val="D9D9D9" w:themeColor="background1" w:themeShade="D9"/>
          <w:kern w:val="2"/>
          <w:szCs w:val="22"/>
        </w:rPr>
        <w:t>外部</w:t>
      </w:r>
      <w:r w:rsidR="007B77F5" w:rsidRPr="00A50D89">
        <w:rPr>
          <w:rFonts w:ascii="Times New Roman" w:eastAsia="標楷體" w:hAnsi="Times New Roman" w:cs="Times New Roman"/>
          <w:color w:val="D9D9D9" w:themeColor="background1" w:themeShade="D9"/>
          <w:kern w:val="2"/>
          <w:szCs w:val="22"/>
          <w:lang w:eastAsia="zh-HK"/>
        </w:rPr>
        <w:t>訊</w:t>
      </w:r>
      <w:r w:rsidR="007B77F5" w:rsidRPr="00A50D89">
        <w:rPr>
          <w:rFonts w:ascii="Times New Roman" w:eastAsia="標楷體" w:hAnsi="Times New Roman" w:cs="Times New Roman"/>
          <w:color w:val="D9D9D9" w:themeColor="background1" w:themeShade="D9"/>
          <w:kern w:val="2"/>
          <w:szCs w:val="22"/>
        </w:rPr>
        <w:t>號，協助辨識潛在財務風險，減少</w:t>
      </w:r>
      <w:r w:rsidR="007B77F5" w:rsidRPr="00A50D89">
        <w:rPr>
          <w:rFonts w:ascii="Times New Roman" w:eastAsia="標楷體" w:hAnsi="Times New Roman" w:cs="Times New Roman"/>
          <w:color w:val="D9D9D9" w:themeColor="background1" w:themeShade="D9"/>
          <w:kern w:val="2"/>
          <w:szCs w:val="22"/>
          <w:lang w:eastAsia="zh-HK"/>
        </w:rPr>
        <w:t>資訊</w:t>
      </w:r>
      <w:r w:rsidRPr="00A50D89">
        <w:rPr>
          <w:rFonts w:ascii="Times New Roman" w:eastAsia="標楷體" w:hAnsi="Times New Roman" w:cs="Times New Roman"/>
          <w:color w:val="D9D9D9" w:themeColor="background1" w:themeShade="D9"/>
          <w:kern w:val="2"/>
          <w:szCs w:val="22"/>
        </w:rPr>
        <w:t>不對稱，</w:t>
      </w:r>
      <w:r w:rsidR="007B77F5" w:rsidRPr="00A50D89">
        <w:rPr>
          <w:rFonts w:ascii="Times New Roman" w:eastAsia="標楷體" w:hAnsi="Times New Roman" w:cs="Times New Roman"/>
          <w:color w:val="D9D9D9" w:themeColor="background1" w:themeShade="D9"/>
          <w:kern w:val="2"/>
          <w:szCs w:val="22"/>
          <w:lang w:eastAsia="zh-HK"/>
        </w:rPr>
        <w:t>並</w:t>
      </w:r>
      <w:r w:rsidRPr="00A50D89">
        <w:rPr>
          <w:rFonts w:ascii="Times New Roman" w:eastAsia="標楷體" w:hAnsi="Times New Roman" w:cs="Times New Roman"/>
          <w:color w:val="D9D9D9" w:themeColor="background1" w:themeShade="D9"/>
          <w:kern w:val="2"/>
          <w:szCs w:val="22"/>
        </w:rPr>
        <w:t>進一步</w:t>
      </w:r>
      <w:r w:rsidR="007B77F5" w:rsidRPr="00A50D89">
        <w:rPr>
          <w:rFonts w:ascii="Times New Roman" w:eastAsia="標楷體" w:hAnsi="Times New Roman" w:cs="Times New Roman"/>
          <w:color w:val="D9D9D9" w:themeColor="background1" w:themeShade="D9"/>
          <w:kern w:val="2"/>
          <w:szCs w:val="22"/>
          <w:lang w:eastAsia="zh-HK"/>
        </w:rPr>
        <w:t>地</w:t>
      </w:r>
      <w:r w:rsidRPr="00A50D89">
        <w:rPr>
          <w:rFonts w:ascii="Times New Roman" w:eastAsia="標楷體" w:hAnsi="Times New Roman" w:cs="Times New Roman"/>
          <w:color w:val="D9D9D9" w:themeColor="background1" w:themeShade="D9"/>
          <w:kern w:val="2"/>
          <w:szCs w:val="22"/>
        </w:rPr>
        <w:t>影響資產配置決策（</w:t>
      </w:r>
      <w:r w:rsidR="008A171B" w:rsidRPr="00A50D89">
        <w:rPr>
          <w:rFonts w:ascii="Times New Roman" w:eastAsia="標楷體" w:hAnsi="Times New Roman" w:cs="Times New Roman"/>
          <w:color w:val="D9D9D9" w:themeColor="background1" w:themeShade="D9"/>
        </w:rPr>
        <w:t>Casterella, Desir, Stallings, and Wainberg</w:t>
      </w:r>
      <w:r w:rsidRPr="00A50D89">
        <w:rPr>
          <w:rFonts w:ascii="Times New Roman" w:eastAsia="標楷體" w:hAnsi="Times New Roman" w:cs="Times New Roman"/>
          <w:color w:val="D9D9D9" w:themeColor="background1" w:themeShade="D9"/>
          <w:kern w:val="2"/>
          <w:szCs w:val="22"/>
        </w:rPr>
        <w:t>, 2020</w:t>
      </w:r>
      <w:r w:rsidRPr="00A50D89">
        <w:rPr>
          <w:rFonts w:ascii="Times New Roman" w:eastAsia="標楷體" w:hAnsi="Times New Roman" w:cs="Times New Roman"/>
          <w:color w:val="D9D9D9" w:themeColor="background1" w:themeShade="D9"/>
          <w:kern w:val="2"/>
          <w:szCs w:val="22"/>
        </w:rPr>
        <w:t>）。</w:t>
      </w:r>
    </w:p>
    <w:p w14:paraId="264D478E" w14:textId="50A48FE0" w:rsidR="000A7E7D" w:rsidRPr="00A50D89" w:rsidRDefault="000A7E7D"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在風險較高或存在財報重編、內部控制</w:t>
      </w:r>
      <w:r w:rsidR="007B77F5" w:rsidRPr="00A50D89">
        <w:rPr>
          <w:rFonts w:ascii="Times New Roman" w:eastAsia="標楷體" w:hAnsi="Times New Roman" w:cs="Times New Roman"/>
          <w:color w:val="D9D9D9" w:themeColor="background1" w:themeShade="D9"/>
          <w:kern w:val="2"/>
          <w:szCs w:val="22"/>
          <w:lang w:eastAsia="zh-HK"/>
        </w:rPr>
        <w:t>存在</w:t>
      </w:r>
      <w:r w:rsidRPr="00A50D89">
        <w:rPr>
          <w:rFonts w:ascii="Times New Roman" w:eastAsia="標楷體" w:hAnsi="Times New Roman" w:cs="Times New Roman"/>
          <w:color w:val="D9D9D9" w:themeColor="background1" w:themeShade="D9"/>
          <w:kern w:val="2"/>
          <w:szCs w:val="22"/>
        </w:rPr>
        <w:t>重大缺</w:t>
      </w:r>
      <w:r w:rsidR="007B77F5" w:rsidRPr="00A50D89">
        <w:rPr>
          <w:rFonts w:ascii="Times New Roman" w:eastAsia="標楷體" w:hAnsi="Times New Roman" w:cs="Times New Roman"/>
          <w:color w:val="D9D9D9" w:themeColor="background1" w:themeShade="D9"/>
          <w:kern w:val="2"/>
          <w:szCs w:val="22"/>
          <w:lang w:eastAsia="zh-HK"/>
        </w:rPr>
        <w:t>失</w:t>
      </w:r>
      <w:r w:rsidRPr="00A50D89">
        <w:rPr>
          <w:rFonts w:ascii="Times New Roman" w:eastAsia="標楷體" w:hAnsi="Times New Roman" w:cs="Times New Roman"/>
          <w:color w:val="D9D9D9" w:themeColor="background1" w:themeShade="D9"/>
          <w:kern w:val="2"/>
          <w:szCs w:val="22"/>
        </w:rPr>
        <w:t>等情境下，會計師通常認為被</w:t>
      </w:r>
      <w:r w:rsidR="007B77F5" w:rsidRPr="00A50D89">
        <w:rPr>
          <w:rFonts w:ascii="Times New Roman" w:eastAsia="標楷體" w:hAnsi="Times New Roman" w:cs="Times New Roman"/>
          <w:color w:val="D9D9D9" w:themeColor="background1" w:themeShade="D9"/>
          <w:kern w:val="2"/>
          <w:szCs w:val="22"/>
          <w:lang w:eastAsia="zh-HK"/>
        </w:rPr>
        <w:t>查核</w:t>
      </w:r>
      <w:r w:rsidR="007B77F5" w:rsidRPr="00A50D89">
        <w:rPr>
          <w:rFonts w:ascii="Times New Roman" w:eastAsia="標楷體" w:hAnsi="Times New Roman" w:cs="Times New Roman"/>
          <w:color w:val="D9D9D9" w:themeColor="background1" w:themeShade="D9"/>
          <w:kern w:val="2"/>
          <w:szCs w:val="22"/>
        </w:rPr>
        <w:t>公司的風險</w:t>
      </w:r>
      <w:r w:rsidRPr="00A50D89">
        <w:rPr>
          <w:rFonts w:ascii="Times New Roman" w:eastAsia="標楷體" w:hAnsi="Times New Roman" w:cs="Times New Roman"/>
          <w:color w:val="D9D9D9" w:themeColor="background1" w:themeShade="D9"/>
          <w:kern w:val="2"/>
          <w:szCs w:val="22"/>
        </w:rPr>
        <w:t>較高，進而擴大審計範圍並投入更多資源以降低風險，</w:t>
      </w:r>
      <w:r w:rsidR="007B77F5" w:rsidRPr="00A50D89">
        <w:rPr>
          <w:rFonts w:ascii="Times New Roman" w:eastAsia="標楷體" w:hAnsi="Times New Roman" w:cs="Times New Roman"/>
          <w:color w:val="D9D9D9" w:themeColor="background1" w:themeShade="D9"/>
          <w:kern w:val="2"/>
          <w:szCs w:val="22"/>
          <w:lang w:eastAsia="zh-HK"/>
        </w:rPr>
        <w:t>使得</w:t>
      </w:r>
      <w:r w:rsidR="007B77F5" w:rsidRPr="00A50D89">
        <w:rPr>
          <w:rFonts w:ascii="Times New Roman" w:eastAsia="標楷體" w:hAnsi="Times New Roman" w:cs="Times New Roman"/>
          <w:color w:val="D9D9D9" w:themeColor="background1" w:themeShade="D9"/>
          <w:kern w:val="2"/>
          <w:szCs w:val="22"/>
        </w:rPr>
        <w:t>審計公費</w:t>
      </w:r>
      <w:r w:rsidRPr="00A50D89">
        <w:rPr>
          <w:rFonts w:ascii="Times New Roman" w:eastAsia="標楷體" w:hAnsi="Times New Roman" w:cs="Times New Roman"/>
          <w:color w:val="D9D9D9" w:themeColor="background1" w:themeShade="D9"/>
          <w:kern w:val="2"/>
          <w:szCs w:val="22"/>
        </w:rPr>
        <w:t>上升（</w:t>
      </w:r>
      <w:r w:rsidRPr="00A50D89">
        <w:rPr>
          <w:rFonts w:ascii="Times New Roman" w:eastAsia="標楷體" w:hAnsi="Times New Roman" w:cs="Times New Roman"/>
          <w:color w:val="D9D9D9" w:themeColor="background1" w:themeShade="D9"/>
          <w:kern w:val="2"/>
          <w:szCs w:val="22"/>
        </w:rPr>
        <w:t>Bell et al., 2001</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 xml:space="preserve">Carcello </w:t>
      </w:r>
      <w:r w:rsidR="008A171B" w:rsidRPr="00A50D89">
        <w:rPr>
          <w:rFonts w:ascii="Times New Roman" w:eastAsia="標楷體" w:hAnsi="Times New Roman" w:cs="Times New Roman"/>
          <w:color w:val="D9D9D9" w:themeColor="background1" w:themeShade="D9"/>
          <w:kern w:val="2"/>
          <w:szCs w:val="22"/>
        </w:rPr>
        <w:t>et al., 2002</w:t>
      </w:r>
      <w:r w:rsidRPr="00A50D89">
        <w:rPr>
          <w:rFonts w:ascii="Times New Roman" w:eastAsia="標楷體" w:hAnsi="Times New Roman" w:cs="Times New Roman"/>
          <w:color w:val="D9D9D9" w:themeColor="background1" w:themeShade="D9"/>
          <w:kern w:val="2"/>
          <w:szCs w:val="22"/>
        </w:rPr>
        <w:t>）。同時，市場參與者對負面審計意見的反應亦可能迫</w:t>
      </w:r>
      <w:r w:rsidR="00947B12" w:rsidRPr="00A50D89">
        <w:rPr>
          <w:rFonts w:ascii="Times New Roman" w:eastAsia="標楷體" w:hAnsi="Times New Roman" w:cs="Times New Roman"/>
          <w:color w:val="D9D9D9" w:themeColor="background1" w:themeShade="D9"/>
          <w:kern w:val="2"/>
          <w:szCs w:val="22"/>
        </w:rPr>
        <w:t>使公司與會計師事務所協商擴大審計程序，以維持財務透明度，進一步</w:t>
      </w:r>
      <w:r w:rsidR="00947B12" w:rsidRPr="00A50D89">
        <w:rPr>
          <w:rFonts w:ascii="Times New Roman" w:eastAsia="標楷體" w:hAnsi="Times New Roman" w:cs="Times New Roman"/>
          <w:color w:val="D9D9D9" w:themeColor="background1" w:themeShade="D9"/>
          <w:kern w:val="2"/>
          <w:szCs w:val="22"/>
          <w:lang w:eastAsia="zh-HK"/>
        </w:rPr>
        <w:t>堆</w:t>
      </w:r>
      <w:r w:rsidR="00947B12" w:rsidRPr="00A50D89">
        <w:rPr>
          <w:rFonts w:ascii="Times New Roman" w:eastAsia="標楷體" w:hAnsi="Times New Roman" w:cs="Times New Roman"/>
          <w:color w:val="D9D9D9" w:themeColor="background1" w:themeShade="D9"/>
          <w:kern w:val="2"/>
          <w:szCs w:val="22"/>
        </w:rPr>
        <w:t>高</w:t>
      </w:r>
      <w:r w:rsidR="00947B12" w:rsidRPr="00A50D89">
        <w:rPr>
          <w:rFonts w:ascii="Times New Roman" w:eastAsia="標楷體" w:hAnsi="Times New Roman" w:cs="Times New Roman"/>
          <w:color w:val="D9D9D9" w:themeColor="background1" w:themeShade="D9"/>
          <w:kern w:val="2"/>
          <w:szCs w:val="22"/>
          <w:lang w:eastAsia="zh-HK"/>
        </w:rPr>
        <w:t>查核</w:t>
      </w:r>
      <w:r w:rsidRPr="00A50D89">
        <w:rPr>
          <w:rFonts w:ascii="Times New Roman" w:eastAsia="標楷體" w:hAnsi="Times New Roman" w:cs="Times New Roman"/>
          <w:color w:val="D9D9D9" w:themeColor="background1" w:themeShade="D9"/>
          <w:kern w:val="2"/>
          <w:szCs w:val="22"/>
        </w:rPr>
        <w:t>成本（</w:t>
      </w:r>
      <w:r w:rsidR="008A171B" w:rsidRPr="00A50D89">
        <w:rPr>
          <w:rFonts w:ascii="Times New Roman" w:eastAsia="標楷體" w:hAnsi="Times New Roman" w:cs="Times New Roman"/>
          <w:color w:val="D9D9D9" w:themeColor="background1" w:themeShade="D9"/>
        </w:rPr>
        <w:t>Abbott, Parker, Peters, and Raghunandan</w:t>
      </w:r>
      <w:r w:rsidRPr="00A50D89">
        <w:rPr>
          <w:rFonts w:ascii="Times New Roman" w:eastAsia="標楷體" w:hAnsi="Times New Roman" w:cs="Times New Roman"/>
          <w:color w:val="D9D9D9" w:themeColor="background1" w:themeShade="D9"/>
          <w:kern w:val="2"/>
          <w:szCs w:val="22"/>
        </w:rPr>
        <w:t>, 2003</w:t>
      </w:r>
      <w:r w:rsidRPr="00A50D89">
        <w:rPr>
          <w:rFonts w:ascii="Times New Roman" w:eastAsia="標楷體" w:hAnsi="Times New Roman" w:cs="Times New Roman"/>
          <w:color w:val="D9D9D9" w:themeColor="background1" w:themeShade="D9"/>
          <w:kern w:val="2"/>
          <w:szCs w:val="22"/>
        </w:rPr>
        <w:t>）。相反地，當公司獲得無保留意見</w:t>
      </w:r>
      <w:r w:rsidR="00947B12" w:rsidRPr="00A50D89">
        <w:rPr>
          <w:rFonts w:ascii="Times New Roman" w:eastAsia="標楷體" w:hAnsi="Times New Roman" w:cs="Times New Roman"/>
          <w:color w:val="D9D9D9" w:themeColor="background1" w:themeShade="D9"/>
          <w:kern w:val="2"/>
          <w:szCs w:val="22"/>
          <w:lang w:eastAsia="zh-HK"/>
        </w:rPr>
        <w:t>時</w:t>
      </w:r>
      <w:r w:rsidRPr="00A50D89">
        <w:rPr>
          <w:rFonts w:ascii="Times New Roman" w:eastAsia="標楷體" w:hAnsi="Times New Roman" w:cs="Times New Roman"/>
          <w:color w:val="D9D9D9" w:themeColor="background1" w:themeShade="D9"/>
          <w:kern w:val="2"/>
          <w:szCs w:val="22"/>
        </w:rPr>
        <w:t>，意味財報與內部控制相對可靠，</w:t>
      </w:r>
      <w:r w:rsidR="00947B12" w:rsidRPr="00A50D89">
        <w:rPr>
          <w:rFonts w:ascii="Times New Roman" w:eastAsia="標楷體" w:hAnsi="Times New Roman" w:cs="Times New Roman"/>
          <w:color w:val="D9D9D9" w:themeColor="background1" w:themeShade="D9"/>
          <w:kern w:val="2"/>
          <w:szCs w:val="22"/>
          <w:lang w:eastAsia="zh-HK"/>
        </w:rPr>
        <w:t>則</w:t>
      </w:r>
      <w:r w:rsidR="000109E7" w:rsidRPr="00A50D89">
        <w:rPr>
          <w:rFonts w:ascii="Times New Roman" w:eastAsia="標楷體" w:hAnsi="Times New Roman" w:cs="Times New Roman"/>
          <w:color w:val="D9D9D9" w:themeColor="background1" w:themeShade="D9"/>
          <w:kern w:val="2"/>
          <w:szCs w:val="22"/>
        </w:rPr>
        <w:t>會計師面臨的審計風險降低，</w:t>
      </w:r>
      <w:r w:rsidR="000109E7" w:rsidRPr="00A50D89">
        <w:rPr>
          <w:rFonts w:ascii="Times New Roman" w:eastAsia="標楷體" w:hAnsi="Times New Roman" w:cs="Times New Roman"/>
          <w:color w:val="D9D9D9" w:themeColor="background1" w:themeShade="D9"/>
          <w:kern w:val="2"/>
          <w:szCs w:val="22"/>
          <w:lang w:eastAsia="zh-HK"/>
        </w:rPr>
        <w:t>查核</w:t>
      </w:r>
      <w:r w:rsidRPr="00A50D89">
        <w:rPr>
          <w:rFonts w:ascii="Times New Roman" w:eastAsia="標楷體" w:hAnsi="Times New Roman" w:cs="Times New Roman"/>
          <w:color w:val="D9D9D9" w:themeColor="background1" w:themeShade="D9"/>
          <w:kern w:val="2"/>
          <w:szCs w:val="22"/>
        </w:rPr>
        <w:t>程序的</w:t>
      </w:r>
      <w:r w:rsidR="000109E7" w:rsidRPr="00A50D89">
        <w:rPr>
          <w:rFonts w:ascii="Times New Roman" w:eastAsia="標楷體" w:hAnsi="Times New Roman" w:cs="Times New Roman"/>
          <w:color w:val="D9D9D9" w:themeColor="background1" w:themeShade="D9"/>
          <w:kern w:val="2"/>
          <w:szCs w:val="22"/>
          <w:lang w:eastAsia="zh-HK"/>
        </w:rPr>
        <w:t>付出</w:t>
      </w:r>
      <w:r w:rsidR="000109E7" w:rsidRPr="00A50D89">
        <w:rPr>
          <w:rFonts w:ascii="Times New Roman" w:eastAsia="標楷體" w:hAnsi="Times New Roman" w:cs="Times New Roman"/>
          <w:color w:val="D9D9D9" w:themeColor="background1" w:themeShade="D9"/>
          <w:kern w:val="2"/>
          <w:szCs w:val="22"/>
        </w:rPr>
        <w:t>亦可相</w:t>
      </w:r>
      <w:r w:rsidR="000109E7" w:rsidRPr="00A50D89">
        <w:rPr>
          <w:rFonts w:ascii="Times New Roman" w:eastAsia="標楷體" w:hAnsi="Times New Roman" w:cs="Times New Roman"/>
          <w:color w:val="D9D9D9" w:themeColor="background1" w:themeShade="D9"/>
          <w:kern w:val="2"/>
          <w:szCs w:val="22"/>
          <w:lang w:eastAsia="zh-HK"/>
        </w:rPr>
        <w:t>對較少</w:t>
      </w:r>
      <w:r w:rsidRPr="00A50D89">
        <w:rPr>
          <w:rFonts w:ascii="Times New Roman" w:eastAsia="標楷體" w:hAnsi="Times New Roman" w:cs="Times New Roman"/>
          <w:color w:val="D9D9D9" w:themeColor="background1" w:themeShade="D9"/>
          <w:kern w:val="2"/>
          <w:szCs w:val="22"/>
        </w:rPr>
        <w:t>，從而降低審計公費（</w:t>
      </w:r>
      <w:r w:rsidRPr="00A50D89">
        <w:rPr>
          <w:rFonts w:ascii="Times New Roman" w:eastAsia="標楷體" w:hAnsi="Times New Roman" w:cs="Times New Roman"/>
          <w:color w:val="D9D9D9" w:themeColor="background1" w:themeShade="D9"/>
          <w:kern w:val="2"/>
          <w:szCs w:val="22"/>
        </w:rPr>
        <w:t>Simunic, 1980</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Hay et al., 2006</w:t>
      </w:r>
      <w:r w:rsidRPr="00A50D89">
        <w:rPr>
          <w:rFonts w:ascii="Times New Roman" w:eastAsia="標楷體" w:hAnsi="Times New Roman" w:cs="Times New Roman"/>
          <w:color w:val="D9D9D9" w:themeColor="background1" w:themeShade="D9"/>
          <w:kern w:val="2"/>
          <w:szCs w:val="22"/>
        </w:rPr>
        <w:t>）。</w:t>
      </w:r>
      <w:r w:rsidR="000109E7" w:rsidRPr="00A50D89">
        <w:rPr>
          <w:rFonts w:ascii="Times New Roman" w:eastAsia="標楷體" w:hAnsi="Times New Roman" w:cs="Times New Roman"/>
          <w:color w:val="D9D9D9" w:themeColor="background1" w:themeShade="D9"/>
          <w:kern w:val="2"/>
          <w:szCs w:val="22"/>
        </w:rPr>
        <w:t>Gul et al. (2003)</w:t>
      </w:r>
      <w:r w:rsidR="000109E7" w:rsidRPr="00A50D89">
        <w:rPr>
          <w:rFonts w:ascii="Times New Roman" w:eastAsia="標楷體" w:hAnsi="Times New Roman" w:cs="Times New Roman"/>
          <w:color w:val="D9D9D9" w:themeColor="background1" w:themeShade="D9"/>
          <w:kern w:val="2"/>
          <w:szCs w:val="22"/>
          <w:lang w:eastAsia="zh-HK"/>
        </w:rPr>
        <w:t>和</w:t>
      </w:r>
      <w:r w:rsidR="000109E7" w:rsidRPr="00A50D89">
        <w:rPr>
          <w:rFonts w:ascii="Times New Roman" w:eastAsia="標楷體" w:hAnsi="Times New Roman" w:cs="Times New Roman"/>
          <w:color w:val="D9D9D9" w:themeColor="background1" w:themeShade="D9"/>
          <w:kern w:val="2"/>
          <w:szCs w:val="22"/>
        </w:rPr>
        <w:t>Bell et al. (2001)</w:t>
      </w:r>
      <w:r w:rsidR="000109E7" w:rsidRPr="00A50D89">
        <w:rPr>
          <w:rFonts w:ascii="Times New Roman" w:eastAsia="標楷體" w:hAnsi="Times New Roman" w:cs="Times New Roman"/>
          <w:color w:val="D9D9D9" w:themeColor="background1" w:themeShade="D9"/>
          <w:kern w:val="2"/>
          <w:szCs w:val="22"/>
          <w:lang w:eastAsia="zh-HK"/>
        </w:rPr>
        <w:t>也認為</w:t>
      </w:r>
      <w:r w:rsidRPr="00A50D89">
        <w:rPr>
          <w:rFonts w:ascii="Times New Roman" w:eastAsia="標楷體" w:hAnsi="Times New Roman" w:cs="Times New Roman"/>
          <w:color w:val="D9D9D9" w:themeColor="background1" w:themeShade="D9"/>
          <w:kern w:val="2"/>
          <w:szCs w:val="22"/>
        </w:rPr>
        <w:t>，公司若</w:t>
      </w:r>
      <w:r w:rsidR="000109E7" w:rsidRPr="00A50D89">
        <w:rPr>
          <w:rFonts w:ascii="Times New Roman" w:eastAsia="標楷體" w:hAnsi="Times New Roman" w:cs="Times New Roman"/>
          <w:color w:val="D9D9D9" w:themeColor="background1" w:themeShade="D9"/>
          <w:kern w:val="2"/>
          <w:szCs w:val="22"/>
          <w:lang w:eastAsia="zh-HK"/>
        </w:rPr>
        <w:t>能</w:t>
      </w:r>
      <w:r w:rsidR="000109E7" w:rsidRPr="00A50D89">
        <w:rPr>
          <w:rFonts w:ascii="Times New Roman" w:eastAsia="標楷體" w:hAnsi="Times New Roman" w:cs="Times New Roman"/>
          <w:color w:val="D9D9D9" w:themeColor="background1" w:themeShade="D9"/>
          <w:kern w:val="2"/>
          <w:szCs w:val="22"/>
        </w:rPr>
        <w:t>主動</w:t>
      </w:r>
      <w:r w:rsidRPr="00A50D89">
        <w:rPr>
          <w:rFonts w:ascii="Times New Roman" w:eastAsia="標楷體" w:hAnsi="Times New Roman" w:cs="Times New Roman"/>
          <w:color w:val="D9D9D9" w:themeColor="background1" w:themeShade="D9"/>
          <w:kern w:val="2"/>
          <w:szCs w:val="22"/>
        </w:rPr>
        <w:t>強</w:t>
      </w:r>
      <w:r w:rsidR="000109E7" w:rsidRPr="00A50D89">
        <w:rPr>
          <w:rFonts w:ascii="Times New Roman" w:eastAsia="標楷體" w:hAnsi="Times New Roman" w:cs="Times New Roman"/>
          <w:color w:val="D9D9D9" w:themeColor="background1" w:themeShade="D9"/>
          <w:kern w:val="2"/>
          <w:szCs w:val="22"/>
          <w:lang w:eastAsia="zh-HK"/>
        </w:rPr>
        <w:t>化</w:t>
      </w:r>
      <w:r w:rsidRPr="00A50D89">
        <w:rPr>
          <w:rFonts w:ascii="Times New Roman" w:eastAsia="標楷體" w:hAnsi="Times New Roman" w:cs="Times New Roman"/>
          <w:color w:val="D9D9D9" w:themeColor="background1" w:themeShade="D9"/>
          <w:kern w:val="2"/>
          <w:szCs w:val="22"/>
        </w:rPr>
        <w:t>內部控制</w:t>
      </w:r>
      <w:r w:rsidR="000109E7" w:rsidRPr="00A50D89">
        <w:rPr>
          <w:rFonts w:ascii="Times New Roman" w:eastAsia="標楷體" w:hAnsi="Times New Roman" w:cs="Times New Roman"/>
          <w:color w:val="D9D9D9" w:themeColor="background1" w:themeShade="D9"/>
          <w:kern w:val="2"/>
          <w:szCs w:val="22"/>
          <w:lang w:eastAsia="zh-HK"/>
        </w:rPr>
        <w:t>機制</w:t>
      </w:r>
      <w:r w:rsidRPr="00A50D89">
        <w:rPr>
          <w:rFonts w:ascii="Times New Roman" w:eastAsia="標楷體" w:hAnsi="Times New Roman" w:cs="Times New Roman"/>
          <w:color w:val="D9D9D9" w:themeColor="background1" w:themeShade="D9"/>
          <w:kern w:val="2"/>
          <w:szCs w:val="22"/>
        </w:rPr>
        <w:t>並與會計師合作以減少審計障礙，</w:t>
      </w:r>
      <w:r w:rsidR="000109E7" w:rsidRPr="00A50D89">
        <w:rPr>
          <w:rFonts w:ascii="Times New Roman" w:eastAsia="標楷體" w:hAnsi="Times New Roman" w:cs="Times New Roman"/>
          <w:color w:val="D9D9D9" w:themeColor="background1" w:themeShade="D9"/>
          <w:kern w:val="2"/>
          <w:szCs w:val="22"/>
          <w:lang w:eastAsia="zh-HK"/>
        </w:rPr>
        <w:t>將使</w:t>
      </w:r>
      <w:r w:rsidR="000109E7" w:rsidRPr="00A50D89">
        <w:rPr>
          <w:rFonts w:ascii="Times New Roman" w:eastAsia="標楷體" w:hAnsi="Times New Roman" w:cs="Times New Roman"/>
          <w:color w:val="D9D9D9" w:themeColor="background1" w:themeShade="D9"/>
          <w:kern w:val="2"/>
          <w:szCs w:val="22"/>
        </w:rPr>
        <w:t>審計成本下降；而長期維持</w:t>
      </w:r>
      <w:r w:rsidRPr="00A50D89">
        <w:rPr>
          <w:rFonts w:ascii="Times New Roman" w:eastAsia="標楷體" w:hAnsi="Times New Roman" w:cs="Times New Roman"/>
          <w:color w:val="D9D9D9" w:themeColor="background1" w:themeShade="D9"/>
          <w:kern w:val="2"/>
          <w:szCs w:val="22"/>
        </w:rPr>
        <w:t>無保留意見亦可使會計師對企業</w:t>
      </w:r>
      <w:r w:rsidR="000109E7" w:rsidRPr="00A50D89">
        <w:rPr>
          <w:rFonts w:ascii="Times New Roman" w:eastAsia="標楷體" w:hAnsi="Times New Roman" w:cs="Times New Roman"/>
          <w:color w:val="D9D9D9" w:themeColor="background1" w:themeShade="D9"/>
          <w:kern w:val="2"/>
          <w:szCs w:val="22"/>
          <w:lang w:eastAsia="zh-HK"/>
        </w:rPr>
        <w:t>的</w:t>
      </w:r>
      <w:r w:rsidR="000109E7" w:rsidRPr="00A50D89">
        <w:rPr>
          <w:rFonts w:ascii="Times New Roman" w:eastAsia="標楷體" w:hAnsi="Times New Roman" w:cs="Times New Roman"/>
          <w:color w:val="D9D9D9" w:themeColor="background1" w:themeShade="D9"/>
          <w:kern w:val="2"/>
          <w:szCs w:val="22"/>
        </w:rPr>
        <w:t>信任度提高，簡化</w:t>
      </w:r>
      <w:r w:rsidR="000109E7" w:rsidRPr="00A50D89">
        <w:rPr>
          <w:rFonts w:ascii="Times New Roman" w:eastAsia="標楷體" w:hAnsi="Times New Roman" w:cs="Times New Roman"/>
          <w:color w:val="D9D9D9" w:themeColor="background1" w:themeShade="D9"/>
          <w:kern w:val="2"/>
          <w:szCs w:val="22"/>
          <w:lang w:eastAsia="zh-HK"/>
        </w:rPr>
        <w:t>查核</w:t>
      </w:r>
      <w:r w:rsidR="000109E7" w:rsidRPr="00A50D89">
        <w:rPr>
          <w:rFonts w:ascii="Times New Roman" w:eastAsia="標楷體" w:hAnsi="Times New Roman" w:cs="Times New Roman"/>
          <w:color w:val="D9D9D9" w:themeColor="background1" w:themeShade="D9"/>
          <w:kern w:val="2"/>
          <w:szCs w:val="22"/>
        </w:rPr>
        <w:t>程序並降低</w:t>
      </w:r>
      <w:r w:rsidR="000109E7" w:rsidRPr="00A50D89">
        <w:rPr>
          <w:rFonts w:ascii="Times New Roman" w:eastAsia="標楷體" w:hAnsi="Times New Roman" w:cs="Times New Roman"/>
          <w:color w:val="D9D9D9" w:themeColor="background1" w:themeShade="D9"/>
          <w:kern w:val="2"/>
          <w:szCs w:val="22"/>
          <w:lang w:eastAsia="zh-HK"/>
        </w:rPr>
        <w:t>公</w:t>
      </w:r>
      <w:r w:rsidRPr="00A50D89">
        <w:rPr>
          <w:rFonts w:ascii="Times New Roman" w:eastAsia="標楷體" w:hAnsi="Times New Roman" w:cs="Times New Roman"/>
          <w:color w:val="D9D9D9" w:themeColor="background1" w:themeShade="D9"/>
          <w:kern w:val="2"/>
          <w:szCs w:val="22"/>
        </w:rPr>
        <w:t>費。然而，</w:t>
      </w:r>
      <w:r w:rsidR="000109E7" w:rsidRPr="00A50D89">
        <w:rPr>
          <w:rFonts w:ascii="Times New Roman" w:eastAsia="標楷體" w:hAnsi="Times New Roman" w:cs="Times New Roman"/>
          <w:color w:val="D9D9D9" w:themeColor="background1" w:themeShade="D9"/>
          <w:kern w:val="2"/>
          <w:szCs w:val="22"/>
        </w:rPr>
        <w:t>DeAngelo (1981</w:t>
      </w:r>
      <w:r w:rsidR="00705565" w:rsidRPr="00A50D89">
        <w:rPr>
          <w:rFonts w:ascii="Times New Roman" w:eastAsia="標楷體" w:hAnsi="Times New Roman" w:cs="Times New Roman"/>
          <w:color w:val="D9D9D9" w:themeColor="background1" w:themeShade="D9"/>
          <w:kern w:val="2"/>
          <w:szCs w:val="22"/>
        </w:rPr>
        <w:t>a</w:t>
      </w:r>
      <w:r w:rsidR="000109E7" w:rsidRPr="00A50D89">
        <w:rPr>
          <w:rFonts w:ascii="Times New Roman" w:eastAsia="標楷體" w:hAnsi="Times New Roman" w:cs="Times New Roman"/>
          <w:color w:val="D9D9D9" w:themeColor="background1" w:themeShade="D9"/>
          <w:kern w:val="2"/>
          <w:szCs w:val="22"/>
        </w:rPr>
        <w:t>)</w:t>
      </w:r>
      <w:r w:rsidR="000109E7" w:rsidRPr="00A50D89">
        <w:rPr>
          <w:rFonts w:ascii="Times New Roman" w:eastAsia="標楷體" w:hAnsi="Times New Roman" w:cs="Times New Roman"/>
          <w:color w:val="D9D9D9" w:themeColor="background1" w:themeShade="D9"/>
          <w:kern w:val="2"/>
          <w:szCs w:val="22"/>
          <w:lang w:eastAsia="zh-HK"/>
        </w:rPr>
        <w:t>和</w:t>
      </w:r>
      <w:r w:rsidR="000109E7" w:rsidRPr="00A50D89">
        <w:rPr>
          <w:rFonts w:ascii="Times New Roman" w:eastAsia="標楷體" w:hAnsi="Times New Roman" w:cs="Times New Roman"/>
          <w:color w:val="D9D9D9" w:themeColor="background1" w:themeShade="D9"/>
          <w:kern w:val="2"/>
          <w:szCs w:val="22"/>
        </w:rPr>
        <w:t>Francis (2006)</w:t>
      </w:r>
      <w:r w:rsidRPr="00A50D89">
        <w:rPr>
          <w:rFonts w:ascii="Times New Roman" w:eastAsia="標楷體" w:hAnsi="Times New Roman" w:cs="Times New Roman"/>
          <w:color w:val="D9D9D9" w:themeColor="background1" w:themeShade="D9"/>
          <w:kern w:val="2"/>
          <w:szCs w:val="22"/>
        </w:rPr>
        <w:t>根據會計師獨立性假說及市場競爭理論</w:t>
      </w:r>
      <w:r w:rsidR="000109E7" w:rsidRPr="00A50D89">
        <w:rPr>
          <w:rFonts w:ascii="Times New Roman" w:eastAsia="標楷體" w:hAnsi="Times New Roman" w:cs="Times New Roman"/>
          <w:color w:val="D9D9D9" w:themeColor="background1" w:themeShade="D9"/>
          <w:kern w:val="2"/>
          <w:szCs w:val="22"/>
          <w:lang w:eastAsia="zh-HK"/>
        </w:rPr>
        <w:t>來分析</w:t>
      </w:r>
      <w:r w:rsidRPr="00A50D89">
        <w:rPr>
          <w:rFonts w:ascii="Times New Roman" w:eastAsia="標楷體" w:hAnsi="Times New Roman" w:cs="Times New Roman"/>
          <w:color w:val="D9D9D9" w:themeColor="background1" w:themeShade="D9"/>
          <w:kern w:val="2"/>
          <w:szCs w:val="22"/>
        </w:rPr>
        <w:t>，</w:t>
      </w:r>
      <w:r w:rsidR="000109E7" w:rsidRPr="00A50D89">
        <w:rPr>
          <w:rFonts w:ascii="Times New Roman" w:eastAsia="標楷體" w:hAnsi="Times New Roman" w:cs="Times New Roman"/>
          <w:color w:val="D9D9D9" w:themeColor="background1" w:themeShade="D9"/>
          <w:kern w:val="2"/>
          <w:szCs w:val="22"/>
          <w:lang w:eastAsia="zh-HK"/>
        </w:rPr>
        <w:t>其結果發現</w:t>
      </w:r>
      <w:r w:rsidRPr="00A50D89">
        <w:rPr>
          <w:rFonts w:ascii="Times New Roman" w:eastAsia="標楷體" w:hAnsi="Times New Roman" w:cs="Times New Roman"/>
          <w:color w:val="D9D9D9" w:themeColor="background1" w:themeShade="D9"/>
          <w:kern w:val="2"/>
          <w:szCs w:val="22"/>
        </w:rPr>
        <w:t>審計</w:t>
      </w:r>
      <w:r w:rsidR="000109E7" w:rsidRPr="00A50D89">
        <w:rPr>
          <w:rFonts w:ascii="Times New Roman" w:eastAsia="標楷體" w:hAnsi="Times New Roman" w:cs="Times New Roman"/>
          <w:color w:val="D9D9D9" w:themeColor="background1" w:themeShade="D9"/>
          <w:kern w:val="2"/>
          <w:szCs w:val="22"/>
          <w:lang w:eastAsia="zh-HK"/>
        </w:rPr>
        <w:t>公</w:t>
      </w:r>
      <w:r w:rsidRPr="00A50D89">
        <w:rPr>
          <w:rFonts w:ascii="Times New Roman" w:eastAsia="標楷體" w:hAnsi="Times New Roman" w:cs="Times New Roman"/>
          <w:color w:val="D9D9D9" w:themeColor="background1" w:themeShade="D9"/>
          <w:kern w:val="2"/>
          <w:szCs w:val="22"/>
        </w:rPr>
        <w:t>費主要由風險、規模及審計</w:t>
      </w:r>
      <w:r w:rsidR="000109E7" w:rsidRPr="00A50D89">
        <w:rPr>
          <w:rFonts w:ascii="Times New Roman" w:eastAsia="標楷體" w:hAnsi="Times New Roman" w:cs="Times New Roman"/>
          <w:color w:val="D9D9D9" w:themeColor="background1" w:themeShade="D9"/>
          <w:kern w:val="2"/>
          <w:szCs w:val="22"/>
          <w:lang w:eastAsia="zh-HK"/>
        </w:rPr>
        <w:t>所</w:t>
      </w:r>
      <w:r w:rsidRPr="00A50D89">
        <w:rPr>
          <w:rFonts w:ascii="Times New Roman" w:eastAsia="標楷體" w:hAnsi="Times New Roman" w:cs="Times New Roman"/>
          <w:color w:val="D9D9D9" w:themeColor="background1" w:themeShade="D9"/>
          <w:kern w:val="2"/>
          <w:szCs w:val="22"/>
        </w:rPr>
        <w:t>投入</w:t>
      </w:r>
      <w:r w:rsidR="000109E7" w:rsidRPr="00A50D89">
        <w:rPr>
          <w:rFonts w:ascii="Times New Roman" w:eastAsia="標楷體" w:hAnsi="Times New Roman" w:cs="Times New Roman"/>
          <w:color w:val="D9D9D9" w:themeColor="background1" w:themeShade="D9"/>
          <w:kern w:val="2"/>
          <w:szCs w:val="22"/>
          <w:lang w:eastAsia="zh-HK"/>
        </w:rPr>
        <w:t>的</w:t>
      </w:r>
      <w:r w:rsidR="000109E7" w:rsidRPr="00A50D89">
        <w:rPr>
          <w:rFonts w:ascii="Times New Roman" w:eastAsia="標楷體" w:hAnsi="Times New Roman" w:cs="Times New Roman"/>
          <w:color w:val="D9D9D9" w:themeColor="background1" w:themeShade="D9"/>
          <w:kern w:val="2"/>
          <w:szCs w:val="22"/>
        </w:rPr>
        <w:t>資源決定，而非意見</w:t>
      </w:r>
      <w:r w:rsidRPr="00A50D89">
        <w:rPr>
          <w:rFonts w:ascii="Times New Roman" w:eastAsia="標楷體" w:hAnsi="Times New Roman" w:cs="Times New Roman"/>
          <w:color w:val="D9D9D9" w:themeColor="background1" w:themeShade="D9"/>
          <w:kern w:val="2"/>
          <w:szCs w:val="22"/>
        </w:rPr>
        <w:t>本身。</w:t>
      </w:r>
      <w:r w:rsidR="000109E7" w:rsidRPr="00A50D89">
        <w:rPr>
          <w:rFonts w:ascii="Times New Roman" w:eastAsia="標楷體" w:hAnsi="Times New Roman" w:cs="Times New Roman"/>
          <w:color w:val="D9D9D9" w:themeColor="background1" w:themeShade="D9"/>
          <w:kern w:val="2"/>
          <w:szCs w:val="22"/>
          <w:lang w:eastAsia="zh-HK"/>
        </w:rPr>
        <w:t>因此</w:t>
      </w:r>
      <w:r w:rsidRPr="00A50D89">
        <w:rPr>
          <w:rFonts w:ascii="Times New Roman" w:eastAsia="標楷體" w:hAnsi="Times New Roman" w:cs="Times New Roman"/>
          <w:color w:val="D9D9D9" w:themeColor="background1" w:themeShade="D9"/>
          <w:kern w:val="2"/>
          <w:szCs w:val="22"/>
        </w:rPr>
        <w:t>會計師為維護聲譽，通常不會因審計</w:t>
      </w:r>
      <w:r w:rsidR="000109E7" w:rsidRPr="00A50D89">
        <w:rPr>
          <w:rFonts w:ascii="Times New Roman" w:eastAsia="標楷體" w:hAnsi="Times New Roman" w:cs="Times New Roman"/>
          <w:color w:val="D9D9D9" w:themeColor="background1" w:themeShade="D9"/>
          <w:kern w:val="2"/>
          <w:szCs w:val="22"/>
          <w:lang w:eastAsia="zh-HK"/>
        </w:rPr>
        <w:t>公</w:t>
      </w:r>
      <w:r w:rsidR="000109E7" w:rsidRPr="00A50D89">
        <w:rPr>
          <w:rFonts w:ascii="Times New Roman" w:eastAsia="標楷體" w:hAnsi="Times New Roman" w:cs="Times New Roman"/>
          <w:color w:val="D9D9D9" w:themeColor="background1" w:themeShade="D9"/>
          <w:kern w:val="2"/>
          <w:szCs w:val="22"/>
        </w:rPr>
        <w:t>費</w:t>
      </w:r>
      <w:r w:rsidR="00222970" w:rsidRPr="00A50D89">
        <w:rPr>
          <w:rFonts w:ascii="Times New Roman" w:eastAsia="標楷體" w:hAnsi="Times New Roman" w:cs="Times New Roman"/>
          <w:color w:val="D9D9D9" w:themeColor="background1" w:themeShade="D9"/>
          <w:kern w:val="2"/>
          <w:szCs w:val="22"/>
        </w:rPr>
        <w:t>高低而改變</w:t>
      </w:r>
      <w:r w:rsidR="00222970" w:rsidRPr="00A50D89">
        <w:rPr>
          <w:rFonts w:ascii="Times New Roman" w:eastAsia="標楷體" w:hAnsi="Times New Roman" w:cs="Times New Roman"/>
          <w:color w:val="D9D9D9" w:themeColor="background1" w:themeShade="D9"/>
          <w:kern w:val="2"/>
          <w:szCs w:val="22"/>
          <w:lang w:eastAsia="zh-HK"/>
        </w:rPr>
        <w:t>立場</w:t>
      </w:r>
      <w:r w:rsidRPr="00A50D89">
        <w:rPr>
          <w:rFonts w:ascii="Times New Roman" w:eastAsia="標楷體" w:hAnsi="Times New Roman" w:cs="Times New Roman"/>
          <w:color w:val="D9D9D9" w:themeColor="background1" w:themeShade="D9"/>
          <w:kern w:val="2"/>
          <w:szCs w:val="22"/>
        </w:rPr>
        <w:t>，</w:t>
      </w:r>
      <w:r w:rsidR="00222970" w:rsidRPr="00A50D89">
        <w:rPr>
          <w:rFonts w:ascii="Times New Roman" w:eastAsia="標楷體" w:hAnsi="Times New Roman" w:cs="Times New Roman"/>
          <w:color w:val="D9D9D9" w:themeColor="background1" w:themeShade="D9"/>
          <w:kern w:val="2"/>
          <w:szCs w:val="22"/>
          <w:lang w:eastAsia="zh-HK"/>
        </w:rPr>
        <w:t>使得</w:t>
      </w:r>
      <w:r w:rsidR="00222970" w:rsidRPr="00A50D89">
        <w:rPr>
          <w:rFonts w:ascii="Times New Roman" w:eastAsia="標楷體" w:hAnsi="Times New Roman" w:cs="Times New Roman"/>
          <w:color w:val="D9D9D9" w:themeColor="background1" w:themeShade="D9"/>
          <w:kern w:val="2"/>
          <w:szCs w:val="22"/>
        </w:rPr>
        <w:t>審計公費與意見</w:t>
      </w:r>
      <w:r w:rsidRPr="00A50D89">
        <w:rPr>
          <w:rFonts w:ascii="Times New Roman" w:eastAsia="標楷體" w:hAnsi="Times New Roman" w:cs="Times New Roman"/>
          <w:color w:val="D9D9D9" w:themeColor="background1" w:themeShade="D9"/>
          <w:kern w:val="2"/>
          <w:szCs w:val="22"/>
        </w:rPr>
        <w:t>之間的關係受到限制。</w:t>
      </w:r>
    </w:p>
    <w:p w14:paraId="2558756B" w14:textId="46EB4A4D" w:rsidR="00AA2986" w:rsidRPr="00A50D89" w:rsidRDefault="000A7E7D" w:rsidP="00A9502B">
      <w:pPr>
        <w:pStyle w:val="Web"/>
        <w:ind w:firstLineChars="177" w:firstLine="425"/>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2"/>
          <w:szCs w:val="22"/>
        </w:rPr>
        <w:t>基於</w:t>
      </w:r>
      <w:r w:rsidR="00222970" w:rsidRPr="00A50D89">
        <w:rPr>
          <w:rFonts w:ascii="Times New Roman" w:eastAsia="標楷體" w:hAnsi="Times New Roman" w:cs="Times New Roman"/>
          <w:color w:val="D9D9D9" w:themeColor="background1" w:themeShade="D9"/>
          <w:kern w:val="2"/>
          <w:szCs w:val="22"/>
          <w:lang w:eastAsia="zh-HK"/>
        </w:rPr>
        <w:t>上述</w:t>
      </w:r>
      <w:r w:rsidRPr="00A50D89">
        <w:rPr>
          <w:rFonts w:ascii="Times New Roman" w:eastAsia="標楷體" w:hAnsi="Times New Roman" w:cs="Times New Roman"/>
          <w:color w:val="D9D9D9" w:themeColor="background1" w:themeShade="D9"/>
          <w:kern w:val="2"/>
          <w:szCs w:val="22"/>
        </w:rPr>
        <w:t>，本研究進一步</w:t>
      </w:r>
      <w:r w:rsidR="00222970" w:rsidRPr="00A50D89">
        <w:rPr>
          <w:rFonts w:ascii="Times New Roman" w:eastAsia="標楷體" w:hAnsi="Times New Roman" w:cs="Times New Roman"/>
          <w:color w:val="D9D9D9" w:themeColor="background1" w:themeShade="D9"/>
          <w:kern w:val="2"/>
          <w:szCs w:val="22"/>
          <w:lang w:eastAsia="zh-HK"/>
        </w:rPr>
        <w:t>分析</w:t>
      </w:r>
      <w:r w:rsidR="00222970" w:rsidRPr="00A50D89">
        <w:rPr>
          <w:rFonts w:ascii="Times New Roman" w:eastAsia="標楷體" w:hAnsi="Times New Roman" w:cs="Times New Roman"/>
          <w:color w:val="D9D9D9" w:themeColor="background1" w:themeShade="D9"/>
          <w:kern w:val="2"/>
          <w:szCs w:val="22"/>
        </w:rPr>
        <w:t>台灣上市櫃公司中會計師意見與審計公費</w:t>
      </w:r>
      <w:r w:rsidRPr="00A50D89">
        <w:rPr>
          <w:rFonts w:ascii="Times New Roman" w:eastAsia="標楷體" w:hAnsi="Times New Roman" w:cs="Times New Roman"/>
          <w:color w:val="D9D9D9" w:themeColor="background1" w:themeShade="D9"/>
          <w:kern w:val="2"/>
          <w:szCs w:val="22"/>
        </w:rPr>
        <w:t>間的關</w:t>
      </w:r>
      <w:r w:rsidR="00222970" w:rsidRPr="00A50D89">
        <w:rPr>
          <w:rFonts w:ascii="Times New Roman" w:eastAsia="標楷體" w:hAnsi="Times New Roman" w:cs="Times New Roman"/>
          <w:color w:val="D9D9D9" w:themeColor="background1" w:themeShade="D9"/>
          <w:kern w:val="2"/>
          <w:szCs w:val="22"/>
          <w:lang w:eastAsia="zh-HK"/>
        </w:rPr>
        <w:t>係</w:t>
      </w:r>
      <w:r w:rsidRPr="00A50D89">
        <w:rPr>
          <w:rFonts w:ascii="Times New Roman" w:eastAsia="標楷體" w:hAnsi="Times New Roman" w:cs="Times New Roman"/>
          <w:color w:val="D9D9D9" w:themeColor="background1" w:themeShade="D9"/>
          <w:kern w:val="2"/>
          <w:szCs w:val="22"/>
        </w:rPr>
        <w:t>，以檢驗不同審計意見對審計</w:t>
      </w:r>
      <w:r w:rsidR="00222970" w:rsidRPr="00A50D89">
        <w:rPr>
          <w:rFonts w:ascii="Times New Roman" w:eastAsia="標楷體" w:hAnsi="Times New Roman" w:cs="Times New Roman"/>
          <w:color w:val="D9D9D9" w:themeColor="background1" w:themeShade="D9"/>
          <w:kern w:val="2"/>
          <w:szCs w:val="22"/>
          <w:lang w:eastAsia="zh-HK"/>
        </w:rPr>
        <w:t>公費</w:t>
      </w:r>
      <w:r w:rsidRPr="00A50D89">
        <w:rPr>
          <w:rFonts w:ascii="Times New Roman" w:eastAsia="標楷體" w:hAnsi="Times New Roman" w:cs="Times New Roman"/>
          <w:color w:val="D9D9D9" w:themeColor="background1" w:themeShade="D9"/>
          <w:kern w:val="2"/>
          <w:szCs w:val="22"/>
        </w:rPr>
        <w:t>之影響。</w:t>
      </w:r>
      <w:r w:rsidR="00585046" w:rsidRPr="00A50D89">
        <w:rPr>
          <w:rFonts w:ascii="Times New Roman" w:eastAsia="標楷體" w:hAnsi="Times New Roman" w:cs="Times New Roman"/>
          <w:color w:val="D9D9D9" w:themeColor="background1" w:themeShade="D9"/>
        </w:rPr>
        <w:t>本研究</w:t>
      </w:r>
      <w:r w:rsidR="00585046" w:rsidRPr="00A50D89">
        <w:rPr>
          <w:rFonts w:ascii="Times New Roman" w:eastAsia="標楷體" w:hAnsi="Times New Roman" w:cs="Times New Roman"/>
          <w:color w:val="D9D9D9" w:themeColor="background1" w:themeShade="D9"/>
          <w:lang w:eastAsia="zh-HK"/>
        </w:rPr>
        <w:t>將</w:t>
      </w:r>
      <w:r w:rsidR="00585046" w:rsidRPr="00A50D89">
        <w:rPr>
          <w:rFonts w:ascii="Times New Roman" w:eastAsia="標楷體" w:hAnsi="Times New Roman" w:cs="Times New Roman"/>
          <w:color w:val="D9D9D9" w:themeColor="background1" w:themeShade="D9"/>
        </w:rPr>
        <w:t>會計師意見（</w:t>
      </w:r>
      <w:r w:rsidR="00585046" w:rsidRPr="00A50D89">
        <w:rPr>
          <w:rFonts w:ascii="Times New Roman" w:eastAsia="標楷體" w:hAnsi="Times New Roman" w:cs="Times New Roman"/>
          <w:i/>
          <w:color w:val="D9D9D9" w:themeColor="background1" w:themeShade="D9"/>
        </w:rPr>
        <w:t>OPINION</w:t>
      </w:r>
      <w:r w:rsidR="00585046" w:rsidRPr="00A50D89">
        <w:rPr>
          <w:rFonts w:ascii="Times New Roman" w:eastAsia="標楷體" w:hAnsi="Times New Roman" w:cs="Times New Roman"/>
          <w:color w:val="D9D9D9" w:themeColor="background1" w:themeShade="D9"/>
        </w:rPr>
        <w:t>）定義為虛擬變數，若公司收到非無保留意見則值為</w:t>
      </w:r>
      <w:r w:rsidR="00585046" w:rsidRPr="00A50D89">
        <w:rPr>
          <w:rFonts w:ascii="Times New Roman" w:eastAsia="標楷體" w:hAnsi="Times New Roman" w:cs="Times New Roman"/>
          <w:color w:val="D9D9D9" w:themeColor="background1" w:themeShade="D9"/>
        </w:rPr>
        <w:t xml:space="preserve"> 1</w:t>
      </w:r>
      <w:r w:rsidR="00585046" w:rsidRPr="00A50D89">
        <w:rPr>
          <w:rFonts w:ascii="Times New Roman" w:eastAsia="標楷體" w:hAnsi="Times New Roman" w:cs="Times New Roman"/>
          <w:color w:val="D9D9D9" w:themeColor="background1" w:themeShade="D9"/>
        </w:rPr>
        <w:t>，否則為</w:t>
      </w:r>
      <w:r w:rsidR="00585046" w:rsidRPr="00A50D89">
        <w:rPr>
          <w:rFonts w:ascii="Times New Roman" w:eastAsia="標楷體" w:hAnsi="Times New Roman" w:cs="Times New Roman"/>
          <w:color w:val="D9D9D9" w:themeColor="background1" w:themeShade="D9"/>
        </w:rPr>
        <w:t xml:space="preserve"> 0</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並進一步地將模型</w:t>
      </w:r>
      <w:r w:rsidRPr="00A50D89">
        <w:rPr>
          <w:rFonts w:ascii="Times New Roman" w:eastAsia="標楷體" w:hAnsi="Times New Roman" w:cs="Times New Roman"/>
          <w:color w:val="D9D9D9" w:themeColor="background1" w:themeShade="D9"/>
          <w:kern w:val="2"/>
          <w:szCs w:val="22"/>
        </w:rPr>
        <w:t>(1)</w:t>
      </w:r>
      <w:r w:rsidRPr="00A50D89">
        <w:rPr>
          <w:rFonts w:ascii="Times New Roman" w:eastAsia="標楷體" w:hAnsi="Times New Roman" w:cs="Times New Roman"/>
          <w:color w:val="D9D9D9" w:themeColor="background1" w:themeShade="D9"/>
          <w:kern w:val="2"/>
          <w:szCs w:val="22"/>
          <w:lang w:eastAsia="zh-HK"/>
        </w:rPr>
        <w:t>與模型</w:t>
      </w:r>
      <w:r w:rsidRPr="00A50D89">
        <w:rPr>
          <w:rFonts w:ascii="Times New Roman" w:eastAsia="標楷體" w:hAnsi="Times New Roman" w:cs="Times New Roman"/>
          <w:color w:val="D9D9D9" w:themeColor="background1" w:themeShade="D9"/>
          <w:kern w:val="2"/>
          <w:szCs w:val="22"/>
        </w:rPr>
        <w:t>(2)</w:t>
      </w:r>
      <w:r w:rsidRPr="00A50D89">
        <w:rPr>
          <w:rFonts w:ascii="Times New Roman" w:eastAsia="標楷體" w:hAnsi="Times New Roman" w:cs="Times New Roman"/>
          <w:color w:val="D9D9D9" w:themeColor="background1" w:themeShade="D9"/>
          <w:kern w:val="2"/>
          <w:szCs w:val="22"/>
          <w:lang w:eastAsia="zh-HK"/>
        </w:rPr>
        <w:t>修改為模型</w:t>
      </w:r>
      <w:r w:rsidRPr="00A50D89">
        <w:rPr>
          <w:rFonts w:ascii="Times New Roman" w:eastAsia="標楷體" w:hAnsi="Times New Roman" w:cs="Times New Roman"/>
          <w:color w:val="D9D9D9" w:themeColor="background1" w:themeShade="D9"/>
          <w:kern w:val="2"/>
          <w:szCs w:val="22"/>
        </w:rPr>
        <w:t>(3)</w:t>
      </w:r>
      <w:r w:rsidRPr="00A50D89">
        <w:rPr>
          <w:rFonts w:ascii="Times New Roman" w:eastAsia="標楷體" w:hAnsi="Times New Roman" w:cs="Times New Roman"/>
          <w:color w:val="D9D9D9" w:themeColor="background1" w:themeShade="D9"/>
          <w:kern w:val="2"/>
          <w:szCs w:val="22"/>
          <w:lang w:eastAsia="zh-HK"/>
        </w:rPr>
        <w:t>與模型</w:t>
      </w:r>
      <w:r w:rsidRPr="00A50D89">
        <w:rPr>
          <w:rFonts w:ascii="Times New Roman" w:eastAsia="標楷體" w:hAnsi="Times New Roman" w:cs="Times New Roman"/>
          <w:color w:val="D9D9D9" w:themeColor="background1" w:themeShade="D9"/>
          <w:kern w:val="2"/>
          <w:szCs w:val="22"/>
        </w:rPr>
        <w:t>(4)</w:t>
      </w:r>
      <w:r w:rsidRPr="00A50D89">
        <w:rPr>
          <w:rFonts w:ascii="Times New Roman" w:eastAsia="標楷體" w:hAnsi="Times New Roman" w:cs="Times New Roman"/>
          <w:color w:val="D9D9D9" w:themeColor="background1" w:themeShade="D9"/>
          <w:kern w:val="2"/>
          <w:szCs w:val="22"/>
          <w:lang w:eastAsia="zh-HK"/>
        </w:rPr>
        <w:t>如下</w:t>
      </w:r>
      <w:r w:rsidRPr="00A50D89">
        <w:rPr>
          <w:rFonts w:ascii="Times New Roman" w:eastAsia="標楷體" w:hAnsi="Times New Roman" w:cs="Times New Roman"/>
          <w:color w:val="D9D9D9" w:themeColor="background1" w:themeShade="D9"/>
          <w:kern w:val="2"/>
          <w:szCs w:val="22"/>
        </w:rPr>
        <w:t>。</w:t>
      </w:r>
    </w:p>
    <w:tbl>
      <w:tblPr>
        <w:tblStyle w:val="af3"/>
        <w:tblW w:w="8931" w:type="dxa"/>
        <w:tblLook w:val="04A0" w:firstRow="1" w:lastRow="0" w:firstColumn="1" w:lastColumn="0" w:noHBand="0" w:noVBand="1"/>
      </w:tblPr>
      <w:tblGrid>
        <w:gridCol w:w="8222"/>
        <w:gridCol w:w="709"/>
      </w:tblGrid>
      <w:tr w:rsidR="00AA6957" w:rsidRPr="00A50D89" w14:paraId="45678B05" w14:textId="77777777" w:rsidTr="00174B86">
        <w:tc>
          <w:tcPr>
            <w:tcW w:w="8222" w:type="dxa"/>
            <w:tcBorders>
              <w:top w:val="nil"/>
              <w:left w:val="nil"/>
              <w:bottom w:val="nil"/>
              <w:right w:val="nil"/>
            </w:tcBorders>
          </w:tcPr>
          <w:p w14:paraId="7A31DE70" w14:textId="3B9C5739" w:rsidR="00AA6957" w:rsidRPr="00A50D89" w:rsidRDefault="00A9502B" w:rsidP="00A9502B">
            <w:pPr>
              <w:spacing w:line="360" w:lineRule="auto"/>
              <w:ind w:leftChars="31" w:left="991" w:hangingChars="382" w:hanging="917"/>
              <w:jc w:val="both"/>
              <w:rPr>
                <w:rFonts w:ascii="Times New Roman" w:eastAsia="標楷體" w:hAnsi="Times New Roman" w:cs="Times New Roman"/>
                <w:i/>
                <w:color w:val="D9D9D9" w:themeColor="background1" w:themeShade="D9"/>
              </w:rPr>
            </w:pPr>
            <m:oMath>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FEE</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=φ</m:t>
              </m:r>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1</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OPINION</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2</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SIZE</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3</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ROA</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4</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DEBT</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5</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REVENUE_RATIO</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6</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INDBOARD</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7</m:t>
                  </m:r>
                </m:sub>
              </m:sSub>
              <m:sSub>
                <m:sSubPr>
                  <m:ctrlPr>
                    <w:rPr>
                      <w:rFonts w:ascii="Cambria Math" w:eastAsia="標楷體" w:hAnsi="Cambria Math" w:cs="Times New Roman"/>
                      <w:i/>
                      <w:color w:val="D9D9D9" w:themeColor="background1" w:themeShade="D9"/>
                      <w:szCs w:val="24"/>
                    </w:rPr>
                  </m:ctrlPr>
                </m:sSubPr>
                <m:e>
                  <m:r>
                    <m:rPr>
                      <m:sty m:val="p"/>
                    </m:rPr>
                    <w:rPr>
                      <w:rFonts w:ascii="Cambria Math" w:eastAsia="標楷體" w:hAnsi="Cambria Math" w:cs="Times New Roman"/>
                      <w:color w:val="D9D9D9" w:themeColor="background1" w:themeShade="D9"/>
                      <w:szCs w:val="24"/>
                    </w:rPr>
                    <m:t>SPECIALIST</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φ</m:t>
                  </m:r>
                </m:e>
                <m:sub>
                  <m:r>
                    <w:rPr>
                      <w:rFonts w:ascii="Cambria Math" w:eastAsia="標楷體" w:hAnsi="Cambria Math" w:cs="Times New Roman"/>
                      <w:color w:val="D9D9D9" w:themeColor="background1" w:themeShade="D9"/>
                      <w:szCs w:val="24"/>
                    </w:rPr>
                    <m:t>8</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BIG4</m:t>
                  </m:r>
                </m:e>
                <m:sub>
                  <m:r>
                    <w:rPr>
                      <w:rFonts w:ascii="Cambria Math" w:eastAsia="標楷體" w:hAnsi="Cambria Math" w:cs="Times New Roman"/>
                      <w:color w:val="D9D9D9" w:themeColor="background1" w:themeShade="D9"/>
                      <w:szCs w:val="24"/>
                    </w:rPr>
                    <m:t>i,t</m:t>
                  </m:r>
                </m:sub>
              </m:sSub>
              <m:r>
                <w:rPr>
                  <w:rFonts w:ascii="Cambria Math" w:eastAsia="標楷體" w:hAnsi="Cambria Math" w:cs="Times New Roman"/>
                  <w:color w:val="D9D9D9" w:themeColor="background1" w:themeShade="D9"/>
                </w:rPr>
                <m:t xml:space="preserve">+ </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Year+</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Industry</m:t>
                      </m:r>
                    </m:e>
                  </m:nary>
                  <m:r>
                    <w:rPr>
                      <w:rFonts w:ascii="Cambria Math" w:eastAsia="標楷體" w:hAnsi="Cambria Math" w:cs="Times New Roman"/>
                      <w:color w:val="D9D9D9" w:themeColor="background1" w:themeShade="D9"/>
                    </w:rPr>
                    <m:t>+</m:t>
                  </m:r>
                  <m:sSub>
                    <m:sSubPr>
                      <m:ctrlPr>
                        <w:rPr>
                          <w:rFonts w:ascii="Cambria Math" w:eastAsia="標楷體" w:hAnsi="Cambria Math" w:cs="Times New Roman"/>
                          <w:i/>
                          <w:color w:val="D9D9D9" w:themeColor="background1" w:themeShade="D9"/>
                        </w:rPr>
                      </m:ctrlPr>
                    </m:sSubPr>
                    <m:e>
                      <m:r>
                        <w:rPr>
                          <w:rFonts w:ascii="Cambria Math" w:eastAsia="標楷體" w:hAnsi="Cambria Math" w:cs="Times New Roman"/>
                          <w:color w:val="D9D9D9" w:themeColor="background1" w:themeShade="D9"/>
                        </w:rPr>
                        <m:t>ε</m:t>
                      </m:r>
                    </m:e>
                    <m:sub>
                      <m:r>
                        <w:rPr>
                          <w:rFonts w:ascii="Cambria Math" w:eastAsia="標楷體" w:hAnsi="Cambria Math" w:cs="Times New Roman"/>
                          <w:color w:val="D9D9D9" w:themeColor="background1" w:themeShade="D9"/>
                        </w:rPr>
                        <m:t>i,t</m:t>
                      </m:r>
                    </m:sub>
                  </m:sSub>
                </m:e>
              </m:nary>
            </m:oMath>
            <w:r w:rsidR="00AA6957" w:rsidRPr="00A50D89">
              <w:rPr>
                <w:rFonts w:ascii="Times New Roman" w:eastAsia="標楷體" w:hAnsi="Times New Roman" w:cs="Times New Roman"/>
                <w:i/>
                <w:color w:val="D9D9D9" w:themeColor="background1" w:themeShade="D9"/>
              </w:rPr>
              <w:t xml:space="preserve"> </w:t>
            </w:r>
          </w:p>
        </w:tc>
        <w:tc>
          <w:tcPr>
            <w:tcW w:w="709" w:type="dxa"/>
            <w:tcBorders>
              <w:top w:val="nil"/>
              <w:left w:val="nil"/>
              <w:bottom w:val="nil"/>
              <w:right w:val="nil"/>
            </w:tcBorders>
            <w:vAlign w:val="center"/>
          </w:tcPr>
          <w:p w14:paraId="662F734F" w14:textId="1E0ECFDC" w:rsidR="00AA6957" w:rsidRPr="00A50D89" w:rsidRDefault="00AA6957" w:rsidP="00A9502B">
            <w:pPr>
              <w:pStyle w:val="a3"/>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w:t>
            </w:r>
          </w:p>
        </w:tc>
      </w:tr>
    </w:tbl>
    <w:p w14:paraId="39550638" w14:textId="70DE9275" w:rsidR="00AA2986" w:rsidRPr="00A50D89" w:rsidRDefault="00AA2986" w:rsidP="00A9502B">
      <w:pPr>
        <w:pStyle w:val="a3"/>
        <w:spacing w:line="500" w:lineRule="exact"/>
        <w:ind w:left="840"/>
        <w:jc w:val="both"/>
        <w:rPr>
          <w:rFonts w:ascii="Times New Roman" w:eastAsia="標楷體" w:hAnsi="Times New Roman" w:cs="Times New Roman"/>
          <w:color w:val="D9D9D9" w:themeColor="background1" w:themeShade="D9"/>
        </w:rPr>
      </w:pPr>
    </w:p>
    <w:tbl>
      <w:tblPr>
        <w:tblStyle w:val="af3"/>
        <w:tblW w:w="8931" w:type="dxa"/>
        <w:tblLook w:val="04A0" w:firstRow="1" w:lastRow="0" w:firstColumn="1" w:lastColumn="0" w:noHBand="0" w:noVBand="1"/>
      </w:tblPr>
      <w:tblGrid>
        <w:gridCol w:w="8222"/>
        <w:gridCol w:w="709"/>
      </w:tblGrid>
      <w:tr w:rsidR="00AA6957" w:rsidRPr="00A50D89" w14:paraId="500AB575" w14:textId="77777777" w:rsidTr="00174B86">
        <w:tc>
          <w:tcPr>
            <w:tcW w:w="8222" w:type="dxa"/>
            <w:tcBorders>
              <w:top w:val="nil"/>
              <w:left w:val="nil"/>
              <w:bottom w:val="nil"/>
              <w:right w:val="nil"/>
            </w:tcBorders>
          </w:tcPr>
          <w:p w14:paraId="61B229B8" w14:textId="12C5E34D" w:rsidR="00AA6957" w:rsidRPr="00A50D89" w:rsidRDefault="00A9502B" w:rsidP="00A9502B">
            <w:pPr>
              <w:spacing w:line="360" w:lineRule="auto"/>
              <w:ind w:leftChars="31" w:left="991" w:hangingChars="382" w:hanging="917"/>
              <w:jc w:val="both"/>
              <w:rPr>
                <w:rFonts w:ascii="Times New Roman" w:eastAsia="標楷體" w:hAnsi="Times New Roman" w:cs="Times New Roman"/>
                <w:i/>
                <w:color w:val="D9D9D9" w:themeColor="background1" w:themeShade="D9"/>
              </w:rPr>
            </w:pPr>
            <m:oMath>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kern w:val="0"/>
                    </w:rPr>
                    <m:t>FEE</m:t>
                  </m:r>
                </m:e>
                <m:sub>
                  <m:r>
                    <w:rPr>
                      <w:rFonts w:ascii="Cambria Math" w:eastAsia="標楷體" w:hAnsi="Cambria Math" w:cs="Times New Roman"/>
                      <w:color w:val="D9D9D9" w:themeColor="background1" w:themeShade="D9"/>
                      <w:kern w:val="0"/>
                    </w:rPr>
                    <m:t>i,t</m:t>
                  </m:r>
                </m:sub>
              </m:sSub>
              <m:r>
                <w:rPr>
                  <w:rFonts w:ascii="Cambria Math" w:eastAsia="標楷體" w:hAnsi="Cambria Math" w:cs="Times New Roman"/>
                  <w:color w:val="D9D9D9" w:themeColor="background1" w:themeShade="D9"/>
                  <w:kern w:val="0"/>
                </w:rPr>
                <m:t>=δ</m:t>
              </m:r>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m:rPr>
                      <m:sty m:val="p"/>
                    </m:rPr>
                    <w:rPr>
                      <w:rFonts w:ascii="Cambria Math" w:eastAsia="標楷體" w:hAnsi="Cambria Math" w:cs="Times New Roman"/>
                      <w:color w:val="D9D9D9" w:themeColor="background1" w:themeShade="D9"/>
                    </w:rPr>
                    <m:t>1</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 xml:space="preserve"> </m:t>
              </m:r>
              <m:r>
                <w:rPr>
                  <w:rFonts w:ascii="Cambria Math" w:eastAsia="標楷體" w:hAnsi="Cambria Math" w:cs="Times New Roman"/>
                  <w:color w:val="D9D9D9" w:themeColor="background1" w:themeShade="D9"/>
                  <w:kern w:val="0"/>
                </w:rPr>
                <m:t xml:space="preserve">or </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O_AMOUNT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w:rPr>
                  <w:rFonts w:ascii="Cambria Math" w:eastAsia="標楷體" w:hAnsi="Cambria Math" w:cs="Times New Roman"/>
                  <w:color w:val="D9D9D9" w:themeColor="background1" w:themeShade="D9"/>
                  <w:szCs w:val="24"/>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2</m:t>
                  </m:r>
                </m:sub>
              </m:sSub>
              <m:sSub>
                <m:sSubPr>
                  <m:ctrlPr>
                    <w:rPr>
                      <w:rFonts w:ascii="Cambria Math" w:eastAsia="標楷體" w:hAnsi="Cambria Math" w:cs="Times New Roman"/>
                      <w:i/>
                      <w:color w:val="D9D9D9" w:themeColor="background1" w:themeShade="D9"/>
                      <w:szCs w:val="24"/>
                    </w:rPr>
                  </m:ctrlPr>
                </m:sSubPr>
                <m:e>
                  <m:r>
                    <w:rPr>
                      <w:rFonts w:ascii="Cambria Math" w:eastAsia="標楷體" w:hAnsi="Cambria Math" w:cs="Times New Roman"/>
                      <w:color w:val="D9D9D9" w:themeColor="background1" w:themeShade="D9"/>
                      <w:szCs w:val="24"/>
                    </w:rPr>
                    <m:t>OPINION</m:t>
                  </m:r>
                </m:e>
                <m:sub>
                  <m:r>
                    <w:rPr>
                      <w:rFonts w:ascii="Cambria Math" w:eastAsia="標楷體" w:hAnsi="Cambria Math" w:cs="Times New Roman"/>
                      <w:color w:val="D9D9D9" w:themeColor="background1" w:themeShade="D9"/>
                      <w:szCs w:val="24"/>
                    </w:rPr>
                    <m:t>i,t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m:rPr>
                      <m:sty m:val="p"/>
                    </m:rPr>
                    <w:rPr>
                      <w:rFonts w:ascii="Cambria Math" w:eastAsia="標楷體" w:hAnsi="Cambria Math" w:cs="Times New Roman"/>
                      <w:color w:val="D9D9D9" w:themeColor="background1" w:themeShade="D9"/>
                    </w:rPr>
                    <m:t>3</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w:rPr>
                  <w:rFonts w:ascii="Cambria Math" w:eastAsia="標楷體" w:hAnsi="Cambria Math" w:cs="Times New Roman"/>
                  <w:color w:val="D9D9D9" w:themeColor="background1" w:themeShade="D9"/>
                  <w:kern w:val="0"/>
                </w:rPr>
                <m:t xml:space="preserve">or </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m:t>
                  </m:r>
                  <m:r>
                    <m:rPr>
                      <m:sty m:val="p"/>
                    </m:rPr>
                    <w:rPr>
                      <w:rFonts w:ascii="Cambria Math" w:eastAsia="標楷體" w:hAnsi="Cambria Math" w:cs="Times New Roman"/>
                      <w:color w:val="D9D9D9" w:themeColor="background1" w:themeShade="D9"/>
                    </w:rPr>
                    <m:t>&amp;</m:t>
                  </m:r>
                  <m:r>
                    <w:rPr>
                      <w:rFonts w:ascii="Cambria Math" w:eastAsia="標楷體" w:hAnsi="Cambria Math" w:cs="Times New Roman"/>
                      <w:color w:val="D9D9D9" w:themeColor="background1" w:themeShade="D9"/>
                    </w:rPr>
                    <m:t>O_AMOUNT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OPINION</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4</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SIZE</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5</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ROA</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6</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DEBT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7</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REVENUE</m:t>
                  </m:r>
                  <m:r>
                    <m:rPr>
                      <m:sty m:val="p"/>
                    </m:rPr>
                    <w:rPr>
                      <w:rFonts w:ascii="Cambria Math" w:eastAsia="標楷體" w:hAnsi="Cambria Math" w:cs="Times New Roman"/>
                      <w:color w:val="D9D9D9" w:themeColor="background1" w:themeShade="D9"/>
                    </w:rPr>
                    <m:t>_</m:t>
                  </m:r>
                  <m:r>
                    <w:rPr>
                      <w:rFonts w:ascii="Cambria Math" w:eastAsia="標楷體" w:hAnsi="Cambria Math" w:cs="Times New Roman"/>
                      <w:color w:val="D9D9D9" w:themeColor="background1" w:themeShade="D9"/>
                    </w:rPr>
                    <m:t>RATIO</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8</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INDBOARD</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9</m:t>
                  </m:r>
                </m:sub>
              </m:sSub>
              <m:sSub>
                <m:sSubPr>
                  <m:ctrlPr>
                    <w:rPr>
                      <w:rFonts w:ascii="Cambria Math" w:eastAsia="標楷體" w:hAnsi="Cambria Math" w:cs="Times New Roman"/>
                      <w:color w:val="D9D9D9" w:themeColor="background1" w:themeShade="D9"/>
                    </w:rPr>
                  </m:ctrlPr>
                </m:sSubPr>
                <m:e>
                  <m:r>
                    <m:rPr>
                      <m:sty m:val="p"/>
                    </m:rPr>
                    <w:rPr>
                      <w:rFonts w:ascii="Cambria Math" w:eastAsia="標楷體" w:hAnsi="Cambria Math" w:cs="Times New Roman"/>
                      <w:color w:val="D9D9D9" w:themeColor="background1" w:themeShade="D9"/>
                    </w:rPr>
                    <m:t>SPECIALIST</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m:rPr>
                  <m:sty m:val="p"/>
                </m:rPr>
                <w:rPr>
                  <w:rFonts w:ascii="Cambria Math" w:eastAsia="標楷體" w:hAnsi="Cambria Math" w:cs="Times New Roman"/>
                  <w:color w:val="D9D9D9" w:themeColor="background1" w:themeShade="D9"/>
                </w:rPr>
                <m:t>+</m:t>
              </m:r>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kern w:val="0"/>
                    </w:rPr>
                    <m:t>δ</m:t>
                  </m:r>
                </m:e>
                <m:sub>
                  <m:r>
                    <w:rPr>
                      <w:rFonts w:ascii="Cambria Math" w:eastAsia="標楷體" w:hAnsi="Cambria Math" w:cs="Times New Roman"/>
                      <w:color w:val="D9D9D9" w:themeColor="background1" w:themeShade="D9"/>
                    </w:rPr>
                    <m:t>10</m:t>
                  </m:r>
                </m:sub>
              </m:sSub>
              <m:sSub>
                <m:sSubPr>
                  <m:ctrlPr>
                    <w:rPr>
                      <w:rFonts w:ascii="Cambria Math" w:eastAsia="標楷體" w:hAnsi="Cambria Math" w:cs="Times New Roman"/>
                      <w:color w:val="D9D9D9" w:themeColor="background1" w:themeShade="D9"/>
                    </w:rPr>
                  </m:ctrlPr>
                </m:sSubPr>
                <m:e>
                  <m:r>
                    <w:rPr>
                      <w:rFonts w:ascii="Cambria Math" w:eastAsia="標楷體" w:hAnsi="Cambria Math" w:cs="Times New Roman"/>
                      <w:color w:val="D9D9D9" w:themeColor="background1" w:themeShade="D9"/>
                    </w:rPr>
                    <m:t>BIG</m:t>
                  </m:r>
                  <m:r>
                    <m:rPr>
                      <m:sty m:val="p"/>
                    </m:rPr>
                    <w:rPr>
                      <w:rFonts w:ascii="Cambria Math" w:eastAsia="標楷體" w:hAnsi="Cambria Math" w:cs="Times New Roman"/>
                      <w:color w:val="D9D9D9" w:themeColor="background1" w:themeShade="D9"/>
                    </w:rPr>
                    <m:t>4</m:t>
                  </m:r>
                </m:e>
                <m:sub>
                  <m:r>
                    <w:rPr>
                      <w:rFonts w:ascii="Cambria Math" w:eastAsia="標楷體" w:hAnsi="Cambria Math" w:cs="Times New Roman"/>
                      <w:color w:val="D9D9D9" w:themeColor="background1" w:themeShade="D9"/>
                    </w:rPr>
                    <m:t>i</m:t>
                  </m:r>
                  <m:r>
                    <m:rPr>
                      <m:sty m:val="p"/>
                    </m:rPr>
                    <w:rPr>
                      <w:rFonts w:ascii="Cambria Math" w:eastAsia="標楷體" w:hAnsi="Cambria Math" w:cs="Times New Roman"/>
                      <w:color w:val="D9D9D9" w:themeColor="background1" w:themeShade="D9"/>
                    </w:rPr>
                    <m:t>,</m:t>
                  </m:r>
                  <m:r>
                    <w:rPr>
                      <w:rFonts w:ascii="Cambria Math" w:eastAsia="標楷體" w:hAnsi="Cambria Math" w:cs="Times New Roman"/>
                      <w:color w:val="D9D9D9" w:themeColor="background1" w:themeShade="D9"/>
                    </w:rPr>
                    <m:t>t</m:t>
                  </m:r>
                </m:sub>
              </m:sSub>
              <m:r>
                <w:rPr>
                  <w:rFonts w:ascii="Cambria Math" w:eastAsia="標楷體" w:hAnsi="Cambria Math" w:cs="Times New Roman"/>
                  <w:color w:val="D9D9D9" w:themeColor="background1" w:themeShade="D9"/>
                </w:rPr>
                <m:t xml:space="preserve">+ </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Year+</m:t>
                  </m:r>
                  <m:nary>
                    <m:naryPr>
                      <m:chr m:val="∑"/>
                      <m:limLoc m:val="undOvr"/>
                      <m:subHide m:val="1"/>
                      <m:supHide m:val="1"/>
                      <m:ctrlPr>
                        <w:rPr>
                          <w:rFonts w:ascii="Cambria Math" w:eastAsia="標楷體" w:hAnsi="Cambria Math" w:cs="Times New Roman"/>
                          <w:i/>
                          <w:color w:val="D9D9D9" w:themeColor="background1" w:themeShade="D9"/>
                        </w:rPr>
                      </m:ctrlPr>
                    </m:naryPr>
                    <m:sub/>
                    <m:sup/>
                    <m:e>
                      <m:r>
                        <w:rPr>
                          <w:rFonts w:ascii="Cambria Math" w:eastAsia="標楷體" w:hAnsi="Cambria Math" w:cs="Times New Roman"/>
                          <w:color w:val="D9D9D9" w:themeColor="background1" w:themeShade="D9"/>
                        </w:rPr>
                        <m:t>Industry</m:t>
                      </m:r>
                    </m:e>
                  </m:nary>
                  <m:r>
                    <w:rPr>
                      <w:rFonts w:ascii="Cambria Math" w:eastAsia="標楷體" w:hAnsi="Cambria Math" w:cs="Times New Roman"/>
                      <w:color w:val="D9D9D9" w:themeColor="background1" w:themeShade="D9"/>
                    </w:rPr>
                    <m:t>+</m:t>
                  </m:r>
                  <m:sSub>
                    <m:sSubPr>
                      <m:ctrlPr>
                        <w:rPr>
                          <w:rFonts w:ascii="Cambria Math" w:eastAsia="標楷體" w:hAnsi="Cambria Math" w:cs="Times New Roman"/>
                          <w:i/>
                          <w:color w:val="D9D9D9" w:themeColor="background1" w:themeShade="D9"/>
                        </w:rPr>
                      </m:ctrlPr>
                    </m:sSubPr>
                    <m:e>
                      <m:r>
                        <w:rPr>
                          <w:rFonts w:ascii="Cambria Math" w:eastAsia="標楷體" w:hAnsi="Cambria Math" w:cs="Times New Roman"/>
                          <w:color w:val="D9D9D9" w:themeColor="background1" w:themeShade="D9"/>
                        </w:rPr>
                        <m:t>ε</m:t>
                      </m:r>
                    </m:e>
                    <m:sub>
                      <m:r>
                        <w:rPr>
                          <w:rFonts w:ascii="Cambria Math" w:eastAsia="標楷體" w:hAnsi="Cambria Math" w:cs="Times New Roman"/>
                          <w:color w:val="D9D9D9" w:themeColor="background1" w:themeShade="D9"/>
                        </w:rPr>
                        <m:t>i,t</m:t>
                      </m:r>
                    </m:sub>
                  </m:sSub>
                </m:e>
              </m:nary>
            </m:oMath>
            <w:r w:rsidR="00AA6957" w:rsidRPr="00A50D89">
              <w:rPr>
                <w:rFonts w:ascii="Times New Roman" w:eastAsia="標楷體" w:hAnsi="Times New Roman" w:cs="Times New Roman"/>
                <w:i/>
                <w:color w:val="D9D9D9" w:themeColor="background1" w:themeShade="D9"/>
              </w:rPr>
              <w:t xml:space="preserve"> </w:t>
            </w:r>
          </w:p>
        </w:tc>
        <w:tc>
          <w:tcPr>
            <w:tcW w:w="709" w:type="dxa"/>
            <w:tcBorders>
              <w:top w:val="nil"/>
              <w:left w:val="nil"/>
              <w:bottom w:val="nil"/>
              <w:right w:val="nil"/>
            </w:tcBorders>
            <w:vAlign w:val="center"/>
          </w:tcPr>
          <w:p w14:paraId="0AF765D8" w14:textId="3F94FA5E" w:rsidR="00AA6957" w:rsidRPr="00A50D89" w:rsidRDefault="00AA6957" w:rsidP="00A9502B">
            <w:pPr>
              <w:pStyle w:val="a3"/>
              <w:spacing w:line="360" w:lineRule="auto"/>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w:t>
            </w:r>
            <w:r w:rsidR="00585046" w:rsidRPr="00A50D89">
              <w:rPr>
                <w:rFonts w:ascii="Times New Roman" w:eastAsia="標楷體" w:hAnsi="Times New Roman" w:cs="Times New Roman"/>
                <w:color w:val="D9D9D9" w:themeColor="background1" w:themeShade="D9"/>
              </w:rPr>
              <w:t>4</w:t>
            </w:r>
            <w:r w:rsidRPr="00A50D89">
              <w:rPr>
                <w:rFonts w:ascii="Times New Roman" w:eastAsia="標楷體" w:hAnsi="Times New Roman" w:cs="Times New Roman"/>
                <w:color w:val="D9D9D9" w:themeColor="background1" w:themeShade="D9"/>
              </w:rPr>
              <w:t>)</w:t>
            </w:r>
          </w:p>
        </w:tc>
      </w:tr>
    </w:tbl>
    <w:p w14:paraId="63ADB71C" w14:textId="77777777" w:rsidR="00F92B91" w:rsidRPr="00A50D89" w:rsidRDefault="00F92B91"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76139B5E" w14:textId="1D11BD67" w:rsidR="008F5034" w:rsidRPr="00A50D89" w:rsidRDefault="00222970" w:rsidP="00A9502B">
      <w:pPr>
        <w:pStyle w:val="Web"/>
        <w:ind w:firstLineChars="177" w:firstLine="425"/>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2"/>
          <w:szCs w:val="22"/>
          <w:lang w:eastAsia="zh-HK"/>
        </w:rPr>
        <w:t>模型</w:t>
      </w:r>
      <w:r w:rsidRPr="00A50D89">
        <w:rPr>
          <w:rFonts w:ascii="Times New Roman" w:eastAsia="標楷體" w:hAnsi="Times New Roman" w:cs="Times New Roman"/>
          <w:color w:val="D9D9D9" w:themeColor="background1" w:themeShade="D9"/>
          <w:kern w:val="2"/>
          <w:szCs w:val="22"/>
        </w:rPr>
        <w:t>(3)</w:t>
      </w:r>
      <w:r w:rsidRPr="00A50D89">
        <w:rPr>
          <w:rFonts w:ascii="Times New Roman" w:eastAsia="標楷體" w:hAnsi="Times New Roman" w:cs="Times New Roman"/>
          <w:color w:val="D9D9D9" w:themeColor="background1" w:themeShade="D9"/>
          <w:kern w:val="2"/>
          <w:szCs w:val="22"/>
          <w:lang w:eastAsia="zh-HK"/>
        </w:rPr>
        <w:t>與模型</w:t>
      </w:r>
      <w:r w:rsidRPr="00A50D89">
        <w:rPr>
          <w:rFonts w:ascii="Times New Roman" w:eastAsia="標楷體" w:hAnsi="Times New Roman" w:cs="Times New Roman"/>
          <w:color w:val="D9D9D9" w:themeColor="background1" w:themeShade="D9"/>
          <w:kern w:val="2"/>
          <w:szCs w:val="22"/>
        </w:rPr>
        <w:t>(4)</w:t>
      </w:r>
      <w:r w:rsidRPr="00A50D89">
        <w:rPr>
          <w:rFonts w:ascii="Times New Roman" w:eastAsia="標楷體" w:hAnsi="Times New Roman" w:cs="Times New Roman"/>
          <w:color w:val="D9D9D9" w:themeColor="background1" w:themeShade="D9"/>
          <w:kern w:val="2"/>
          <w:szCs w:val="22"/>
          <w:lang w:eastAsia="zh-HK"/>
        </w:rPr>
        <w:t>的結果顯示於表</w:t>
      </w:r>
      <w:r w:rsidR="0068044C" w:rsidRPr="00A50D89">
        <w:rPr>
          <w:rFonts w:ascii="Times New Roman" w:eastAsia="標楷體" w:hAnsi="Times New Roman" w:cs="Times New Roman"/>
          <w:color w:val="D9D9D9" w:themeColor="background1" w:themeShade="D9"/>
          <w:kern w:val="2"/>
          <w:szCs w:val="22"/>
          <w:lang w:eastAsia="zh-HK"/>
        </w:rPr>
        <w:t>9</w:t>
      </w:r>
      <w:r w:rsidRPr="00A50D89">
        <w:rPr>
          <w:rFonts w:ascii="Times New Roman" w:eastAsia="標楷體" w:hAnsi="Times New Roman" w:cs="Times New Roman"/>
          <w:color w:val="D9D9D9" w:themeColor="background1" w:themeShade="D9"/>
          <w:kern w:val="2"/>
          <w:szCs w:val="22"/>
        </w:rPr>
        <w:t>。</w:t>
      </w:r>
      <w:r w:rsidR="00006198" w:rsidRPr="00A50D89">
        <w:rPr>
          <w:rFonts w:ascii="Times New Roman" w:eastAsia="標楷體" w:hAnsi="Times New Roman" w:cs="Times New Roman"/>
          <w:color w:val="D9D9D9" w:themeColor="background1" w:themeShade="D9"/>
          <w:kern w:val="2"/>
          <w:szCs w:val="22"/>
        </w:rPr>
        <w:t>表</w:t>
      </w:r>
      <w:r w:rsidR="0068044C" w:rsidRPr="00A50D89">
        <w:rPr>
          <w:rFonts w:ascii="Times New Roman" w:eastAsia="標楷體" w:hAnsi="Times New Roman" w:cs="Times New Roman"/>
          <w:color w:val="D9D9D9" w:themeColor="background1" w:themeShade="D9"/>
          <w:kern w:val="2"/>
          <w:szCs w:val="22"/>
        </w:rPr>
        <w:t>9</w:t>
      </w:r>
      <w:r w:rsidR="00006198" w:rsidRPr="00A50D89">
        <w:rPr>
          <w:rFonts w:ascii="Times New Roman" w:eastAsia="標楷體" w:hAnsi="Times New Roman" w:cs="Times New Roman"/>
          <w:color w:val="D9D9D9" w:themeColor="background1" w:themeShade="D9"/>
          <w:kern w:val="2"/>
          <w:szCs w:val="22"/>
        </w:rPr>
        <w:t>的結果</w:t>
      </w:r>
      <w:r w:rsidRPr="00A50D89">
        <w:rPr>
          <w:rFonts w:ascii="Times New Roman" w:eastAsia="標楷體" w:hAnsi="Times New Roman" w:cs="Times New Roman"/>
          <w:color w:val="D9D9D9" w:themeColor="background1" w:themeShade="D9"/>
          <w:kern w:val="2"/>
          <w:szCs w:val="22"/>
          <w:lang w:eastAsia="zh-HK"/>
        </w:rPr>
        <w:t>顯</w:t>
      </w:r>
      <w:r w:rsidR="00006198" w:rsidRPr="00A50D89">
        <w:rPr>
          <w:rFonts w:ascii="Times New Roman" w:eastAsia="標楷體" w:hAnsi="Times New Roman" w:cs="Times New Roman"/>
          <w:color w:val="D9D9D9" w:themeColor="background1" w:themeShade="D9"/>
          <w:kern w:val="2"/>
          <w:szCs w:val="22"/>
        </w:rPr>
        <w:t>示，公司財報中會計師意見類型與審計公費之間並不存在顯著關聯。</w:t>
      </w:r>
      <w:r w:rsidRPr="00A50D89">
        <w:rPr>
          <w:rFonts w:ascii="Times New Roman" w:eastAsia="標楷體" w:hAnsi="Times New Roman" w:cs="Times New Roman"/>
          <w:color w:val="D9D9D9" w:themeColor="background1" w:themeShade="D9"/>
          <w:kern w:val="2"/>
          <w:szCs w:val="22"/>
          <w:lang w:eastAsia="zh-HK"/>
        </w:rPr>
        <w:t>此結果反映</w:t>
      </w:r>
      <w:r w:rsidR="00006198" w:rsidRPr="00A50D89">
        <w:rPr>
          <w:rFonts w:ascii="Times New Roman" w:eastAsia="標楷體" w:hAnsi="Times New Roman" w:cs="Times New Roman"/>
          <w:color w:val="D9D9D9" w:themeColor="background1" w:themeShade="D9"/>
          <w:kern w:val="2"/>
          <w:szCs w:val="22"/>
        </w:rPr>
        <w:t>無論公司獲得的會計師意見為無保留意見</w:t>
      </w:r>
      <w:r w:rsidRPr="00A50D89">
        <w:rPr>
          <w:rFonts w:ascii="Times New Roman" w:eastAsia="標楷體" w:hAnsi="Times New Roman" w:cs="Times New Roman"/>
          <w:color w:val="D9D9D9" w:themeColor="background1" w:themeShade="D9"/>
          <w:kern w:val="2"/>
          <w:szCs w:val="22"/>
          <w:lang w:eastAsia="zh-HK"/>
        </w:rPr>
        <w:t>或非無</w:t>
      </w:r>
      <w:r w:rsidR="00006198" w:rsidRPr="00A50D89">
        <w:rPr>
          <w:rFonts w:ascii="Times New Roman" w:eastAsia="標楷體" w:hAnsi="Times New Roman" w:cs="Times New Roman"/>
          <w:color w:val="D9D9D9" w:themeColor="background1" w:themeShade="D9"/>
          <w:kern w:val="2"/>
          <w:szCs w:val="22"/>
        </w:rPr>
        <w:t>保留意見，其對審計公費的高低均未產生顯著影響</w:t>
      </w:r>
      <w:r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而</w:t>
      </w:r>
      <w:r w:rsidR="00006198" w:rsidRPr="00A50D89">
        <w:rPr>
          <w:rFonts w:ascii="Times New Roman" w:eastAsia="標楷體" w:hAnsi="Times New Roman" w:cs="Times New Roman"/>
          <w:color w:val="D9D9D9" w:themeColor="background1" w:themeShade="D9"/>
          <w:kern w:val="2"/>
          <w:szCs w:val="22"/>
        </w:rPr>
        <w:t>此結果</w:t>
      </w:r>
      <w:r w:rsidRPr="00A50D89">
        <w:rPr>
          <w:rFonts w:ascii="Times New Roman" w:eastAsia="標楷體" w:hAnsi="Times New Roman" w:cs="Times New Roman"/>
          <w:color w:val="D9D9D9" w:themeColor="background1" w:themeShade="D9"/>
          <w:kern w:val="2"/>
          <w:szCs w:val="22"/>
          <w:lang w:eastAsia="zh-HK"/>
        </w:rPr>
        <w:t>也</w:t>
      </w:r>
      <w:r w:rsidR="00006198" w:rsidRPr="00A50D89">
        <w:rPr>
          <w:rFonts w:ascii="Times New Roman" w:eastAsia="標楷體" w:hAnsi="Times New Roman" w:cs="Times New Roman"/>
          <w:color w:val="D9D9D9" w:themeColor="background1" w:themeShade="D9"/>
          <w:kern w:val="2"/>
          <w:szCs w:val="22"/>
        </w:rPr>
        <w:t>支持會計師獨立性假說，即會計師的意見應保持超然</w:t>
      </w:r>
      <w:r w:rsidR="00D02DB5" w:rsidRPr="00A50D89">
        <w:rPr>
          <w:rFonts w:ascii="Times New Roman" w:eastAsia="標楷體" w:hAnsi="Times New Roman" w:cs="Times New Roman"/>
          <w:color w:val="D9D9D9" w:themeColor="background1" w:themeShade="D9"/>
          <w:kern w:val="2"/>
          <w:szCs w:val="22"/>
          <w:lang w:eastAsia="zh-HK"/>
        </w:rPr>
        <w:t>獨立</w:t>
      </w:r>
      <w:r w:rsidR="00006198" w:rsidRPr="00A50D89">
        <w:rPr>
          <w:rFonts w:ascii="Times New Roman" w:eastAsia="標楷體" w:hAnsi="Times New Roman" w:cs="Times New Roman"/>
          <w:color w:val="D9D9D9" w:themeColor="background1" w:themeShade="D9"/>
          <w:kern w:val="2"/>
          <w:szCs w:val="22"/>
        </w:rPr>
        <w:t>性，不受公司治理結構、管理階層壓力或經濟誘因的影響，尤其在面對公司未來經營不確定性時，會計師</w:t>
      </w:r>
      <w:r w:rsidR="00D02DB5" w:rsidRPr="00A50D89">
        <w:rPr>
          <w:rFonts w:ascii="Times New Roman" w:eastAsia="標楷體" w:hAnsi="Times New Roman" w:cs="Times New Roman"/>
          <w:color w:val="D9D9D9" w:themeColor="background1" w:themeShade="D9"/>
          <w:kern w:val="2"/>
          <w:szCs w:val="22"/>
          <w:lang w:eastAsia="zh-HK"/>
        </w:rPr>
        <w:t>皆</w:t>
      </w:r>
      <w:r w:rsidR="00D02DB5" w:rsidRPr="00A50D89">
        <w:rPr>
          <w:rFonts w:ascii="Times New Roman" w:eastAsia="標楷體" w:hAnsi="Times New Roman" w:cs="Times New Roman"/>
          <w:color w:val="D9D9D9" w:themeColor="background1" w:themeShade="D9"/>
          <w:kern w:val="2"/>
          <w:szCs w:val="22"/>
        </w:rPr>
        <w:t>必須依據客觀</w:t>
      </w:r>
      <w:r w:rsidR="00D02DB5" w:rsidRPr="00A50D89">
        <w:rPr>
          <w:rFonts w:ascii="Times New Roman" w:eastAsia="標楷體" w:hAnsi="Times New Roman" w:cs="Times New Roman"/>
          <w:color w:val="D9D9D9" w:themeColor="background1" w:themeShade="D9"/>
          <w:kern w:val="2"/>
          <w:szCs w:val="22"/>
          <w:lang w:eastAsia="zh-HK"/>
        </w:rPr>
        <w:t>專業</w:t>
      </w:r>
      <w:r w:rsidR="00006198" w:rsidRPr="00A50D89">
        <w:rPr>
          <w:rFonts w:ascii="Times New Roman" w:eastAsia="標楷體" w:hAnsi="Times New Roman" w:cs="Times New Roman"/>
          <w:color w:val="D9D9D9" w:themeColor="background1" w:themeShade="D9"/>
          <w:kern w:val="2"/>
          <w:szCs w:val="22"/>
        </w:rPr>
        <w:t>判斷作出獨立報告。因</w:t>
      </w:r>
      <w:r w:rsidR="00D02DB5" w:rsidRPr="00A50D89">
        <w:rPr>
          <w:rFonts w:ascii="Times New Roman" w:eastAsia="標楷體" w:hAnsi="Times New Roman" w:cs="Times New Roman"/>
          <w:color w:val="D9D9D9" w:themeColor="background1" w:themeShade="D9"/>
          <w:kern w:val="2"/>
          <w:szCs w:val="22"/>
          <w:lang w:eastAsia="zh-HK"/>
        </w:rPr>
        <w:t>此</w:t>
      </w:r>
      <w:r w:rsidR="00D02DB5" w:rsidRPr="00A50D89">
        <w:rPr>
          <w:rFonts w:ascii="Times New Roman" w:eastAsia="標楷體" w:hAnsi="Times New Roman" w:cs="Times New Roman"/>
          <w:color w:val="D9D9D9" w:themeColor="background1" w:themeShade="D9"/>
          <w:kern w:val="2"/>
          <w:szCs w:val="22"/>
        </w:rPr>
        <w:t>審計公費的決定更可能反映</w:t>
      </w:r>
      <w:r w:rsidR="00D02DB5" w:rsidRPr="00A50D89">
        <w:rPr>
          <w:rFonts w:ascii="Times New Roman" w:eastAsia="標楷體" w:hAnsi="Times New Roman" w:cs="Times New Roman"/>
          <w:color w:val="D9D9D9" w:themeColor="background1" w:themeShade="D9"/>
          <w:kern w:val="2"/>
          <w:szCs w:val="22"/>
          <w:lang w:eastAsia="zh-HK"/>
        </w:rPr>
        <w:t>查核</w:t>
      </w:r>
      <w:r w:rsidR="00006198" w:rsidRPr="00A50D89">
        <w:rPr>
          <w:rFonts w:ascii="Times New Roman" w:eastAsia="標楷體" w:hAnsi="Times New Roman" w:cs="Times New Roman"/>
          <w:color w:val="D9D9D9" w:themeColor="background1" w:themeShade="D9"/>
          <w:kern w:val="2"/>
          <w:szCs w:val="22"/>
        </w:rPr>
        <w:t>程序</w:t>
      </w:r>
      <w:r w:rsidR="00D02DB5" w:rsidRPr="00A50D89">
        <w:rPr>
          <w:rFonts w:ascii="Times New Roman" w:eastAsia="標楷體" w:hAnsi="Times New Roman" w:cs="Times New Roman"/>
          <w:color w:val="D9D9D9" w:themeColor="background1" w:themeShade="D9"/>
          <w:kern w:val="2"/>
          <w:szCs w:val="22"/>
          <w:lang w:eastAsia="zh-HK"/>
        </w:rPr>
        <w:t>與資源</w:t>
      </w:r>
      <w:r w:rsidR="00006198" w:rsidRPr="00A50D89">
        <w:rPr>
          <w:rFonts w:ascii="Times New Roman" w:eastAsia="標楷體" w:hAnsi="Times New Roman" w:cs="Times New Roman"/>
          <w:color w:val="D9D9D9" w:themeColor="background1" w:themeShade="D9"/>
          <w:kern w:val="2"/>
          <w:szCs w:val="22"/>
        </w:rPr>
        <w:t>的</w:t>
      </w:r>
      <w:r w:rsidR="00D02DB5" w:rsidRPr="00A50D89">
        <w:rPr>
          <w:rFonts w:ascii="Times New Roman" w:eastAsia="標楷體" w:hAnsi="Times New Roman" w:cs="Times New Roman"/>
          <w:color w:val="D9D9D9" w:themeColor="background1" w:themeShade="D9"/>
          <w:kern w:val="2"/>
          <w:szCs w:val="22"/>
          <w:lang w:eastAsia="zh-HK"/>
        </w:rPr>
        <w:t>投入</w:t>
      </w:r>
      <w:r w:rsidR="00006198" w:rsidRPr="00A50D89">
        <w:rPr>
          <w:rFonts w:ascii="Times New Roman" w:eastAsia="標楷體" w:hAnsi="Times New Roman" w:cs="Times New Roman"/>
          <w:color w:val="D9D9D9" w:themeColor="background1" w:themeShade="D9"/>
          <w:kern w:val="2"/>
          <w:szCs w:val="22"/>
        </w:rPr>
        <w:t>，而非會計師意見的性質。</w:t>
      </w:r>
    </w:p>
    <w:p w14:paraId="4428CC15" w14:textId="1AEE2A38" w:rsidR="001162ED" w:rsidRPr="00A50D89" w:rsidRDefault="00962917" w:rsidP="00A9502B">
      <w:pPr>
        <w:pStyle w:val="a3"/>
        <w:ind w:firstLineChars="200" w:firstLine="48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lang w:eastAsia="zh-HK"/>
        </w:rPr>
        <w:t>而</w:t>
      </w:r>
      <w:r w:rsidRPr="00A50D89">
        <w:rPr>
          <w:rFonts w:ascii="Times New Roman" w:eastAsia="標楷體" w:hAnsi="Times New Roman" w:cs="Times New Roman"/>
          <w:color w:val="D9D9D9" w:themeColor="background1" w:themeShade="D9"/>
        </w:rPr>
        <w:t>表</w:t>
      </w:r>
      <w:r w:rsidR="0068044C" w:rsidRPr="00A50D89">
        <w:rPr>
          <w:rFonts w:ascii="Times New Roman" w:eastAsia="標楷體" w:hAnsi="Times New Roman" w:cs="Times New Roman"/>
          <w:color w:val="D9D9D9" w:themeColor="background1" w:themeShade="D9"/>
        </w:rPr>
        <w:t>9</w:t>
      </w:r>
      <w:r w:rsidRPr="00A50D89">
        <w:rPr>
          <w:rFonts w:ascii="Times New Roman" w:eastAsia="標楷體" w:hAnsi="Times New Roman" w:cs="Times New Roman"/>
          <w:color w:val="D9D9D9" w:themeColor="background1" w:themeShade="D9"/>
        </w:rPr>
        <w:t>的結果</w:t>
      </w:r>
      <w:r w:rsidRPr="00A50D89">
        <w:rPr>
          <w:rFonts w:ascii="Times New Roman" w:eastAsia="標楷體" w:hAnsi="Times New Roman" w:cs="Times New Roman"/>
          <w:color w:val="D9D9D9" w:themeColor="background1" w:themeShade="D9"/>
          <w:lang w:eastAsia="zh-HK"/>
        </w:rPr>
        <w:t>也</w:t>
      </w:r>
      <w:r w:rsidRPr="00A50D89">
        <w:rPr>
          <w:rFonts w:ascii="Times New Roman" w:eastAsia="標楷體" w:hAnsi="Times New Roman" w:cs="Times New Roman"/>
          <w:color w:val="D9D9D9" w:themeColor="background1" w:themeShade="D9"/>
        </w:rPr>
        <w:t>顯示，</w:t>
      </w:r>
      <w:r w:rsidRPr="00A50D89">
        <w:rPr>
          <w:rFonts w:ascii="Times New Roman" w:eastAsia="標楷體" w:hAnsi="Times New Roman" w:cs="Times New Roman"/>
          <w:i/>
          <w:color w:val="D9D9D9" w:themeColor="background1" w:themeShade="D9"/>
          <w:kern w:val="0"/>
          <w:szCs w:val="24"/>
        </w:rPr>
        <w:t>D&amp;O*OPINION</w:t>
      </w:r>
      <w:r w:rsidRPr="00A50D89">
        <w:rPr>
          <w:rFonts w:ascii="Times New Roman" w:eastAsia="標楷體" w:hAnsi="Times New Roman" w:cs="Times New Roman"/>
          <w:color w:val="D9D9D9" w:themeColor="background1" w:themeShade="D9"/>
        </w:rPr>
        <w:t>對</w:t>
      </w:r>
      <w:r w:rsidRPr="00A50D89">
        <w:rPr>
          <w:rFonts w:ascii="Times New Roman" w:eastAsia="標楷體" w:hAnsi="Times New Roman" w:cs="Times New Roman"/>
          <w:i/>
          <w:color w:val="D9D9D9" w:themeColor="background1" w:themeShade="D9"/>
        </w:rPr>
        <w:t>FEE</w:t>
      </w:r>
      <w:r w:rsidRPr="00A50D89">
        <w:rPr>
          <w:rFonts w:ascii="Times New Roman" w:eastAsia="標楷體" w:hAnsi="Times New Roman" w:cs="Times New Roman"/>
          <w:color w:val="D9D9D9" w:themeColor="background1" w:themeShade="D9"/>
          <w:lang w:eastAsia="zh-HK"/>
        </w:rPr>
        <w:t>間的關係以及</w:t>
      </w:r>
      <w:r w:rsidRPr="00A50D89">
        <w:rPr>
          <w:rFonts w:ascii="Times New Roman" w:eastAsia="標楷體" w:hAnsi="Times New Roman" w:cs="Times New Roman"/>
          <w:i/>
          <w:color w:val="D9D9D9" w:themeColor="background1" w:themeShade="D9"/>
          <w:kern w:val="0"/>
          <w:szCs w:val="24"/>
        </w:rPr>
        <w:t>D&amp;O_AMOUNT*OPINION</w:t>
      </w:r>
      <w:r w:rsidRPr="00A50D89">
        <w:rPr>
          <w:rFonts w:ascii="Times New Roman" w:eastAsia="標楷體" w:hAnsi="Times New Roman" w:cs="Times New Roman"/>
          <w:color w:val="D9D9D9" w:themeColor="background1" w:themeShade="D9"/>
        </w:rPr>
        <w:t>對</w:t>
      </w:r>
      <w:r w:rsidRPr="00A50D89">
        <w:rPr>
          <w:rFonts w:ascii="Times New Roman" w:eastAsia="標楷體" w:hAnsi="Times New Roman" w:cs="Times New Roman"/>
          <w:i/>
          <w:color w:val="D9D9D9" w:themeColor="background1" w:themeShade="D9"/>
        </w:rPr>
        <w:t>FEE</w:t>
      </w:r>
      <w:r w:rsidRPr="00A50D89">
        <w:rPr>
          <w:rFonts w:ascii="Times New Roman" w:eastAsia="標楷體" w:hAnsi="Times New Roman" w:cs="Times New Roman"/>
          <w:color w:val="D9D9D9" w:themeColor="background1" w:themeShade="D9"/>
          <w:lang w:eastAsia="zh-HK"/>
        </w:rPr>
        <w:t>間的關係未達</w:t>
      </w:r>
      <w:r w:rsidRPr="00A50D89">
        <w:rPr>
          <w:rFonts w:ascii="Times New Roman" w:eastAsia="標楷體" w:hAnsi="Times New Roman" w:cs="Times New Roman"/>
          <w:color w:val="D9D9D9" w:themeColor="background1" w:themeShade="D9"/>
        </w:rPr>
        <w:t>顯著水準，</w:t>
      </w:r>
      <w:r w:rsidRPr="00A50D89">
        <w:rPr>
          <w:rFonts w:ascii="Times New Roman" w:eastAsia="標楷體" w:hAnsi="Times New Roman" w:cs="Times New Roman"/>
          <w:color w:val="D9D9D9" w:themeColor="background1" w:themeShade="D9"/>
          <w:lang w:eastAsia="zh-HK"/>
        </w:rPr>
        <w:t>其反映</w:t>
      </w:r>
      <w:r w:rsidRPr="00A50D89">
        <w:rPr>
          <w:rFonts w:ascii="Times New Roman" w:eastAsia="標楷體" w:hAnsi="Times New Roman" w:cs="Times New Roman"/>
          <w:color w:val="D9D9D9" w:themeColor="background1" w:themeShade="D9"/>
        </w:rPr>
        <w:t>當公司投保</w:t>
      </w:r>
      <w:r w:rsidRPr="00A50D89">
        <w:rPr>
          <w:rFonts w:ascii="Times New Roman" w:eastAsia="標楷體" w:hAnsi="Times New Roman" w:cs="Times New Roman"/>
          <w:color w:val="D9D9D9" w:themeColor="background1" w:themeShade="D9"/>
        </w:rPr>
        <w:t>D&amp;O</w:t>
      </w:r>
      <w:r w:rsidRPr="00A50D89">
        <w:rPr>
          <w:rFonts w:ascii="Times New Roman" w:eastAsia="標楷體" w:hAnsi="Times New Roman" w:cs="Times New Roman"/>
          <w:color w:val="D9D9D9" w:themeColor="background1" w:themeShade="D9"/>
        </w:rPr>
        <w:t>責任險且會計師意見為非無保留意見時</w:t>
      </w:r>
      <w:r w:rsidR="007A569B" w:rsidRPr="00A50D89">
        <w:rPr>
          <w:rFonts w:ascii="Times New Roman" w:eastAsia="標楷體" w:hAnsi="Times New Roman" w:cs="Times New Roman"/>
          <w:color w:val="D9D9D9" w:themeColor="background1" w:themeShade="D9"/>
          <w:lang w:eastAsia="zh-HK"/>
        </w:rPr>
        <w:t>及</w:t>
      </w:r>
      <w:r w:rsidR="007A569B" w:rsidRPr="00A50D89">
        <w:rPr>
          <w:rFonts w:ascii="Times New Roman" w:eastAsia="標楷體" w:hAnsi="Times New Roman" w:cs="Times New Roman"/>
          <w:color w:val="D9D9D9" w:themeColor="background1" w:themeShade="D9"/>
        </w:rPr>
        <w:t>投保</w:t>
      </w:r>
      <w:r w:rsidR="007A569B" w:rsidRPr="00A50D89">
        <w:rPr>
          <w:rFonts w:ascii="Times New Roman" w:eastAsia="標楷體" w:hAnsi="Times New Roman" w:cs="Times New Roman"/>
          <w:color w:val="D9D9D9" w:themeColor="background1" w:themeShade="D9"/>
        </w:rPr>
        <w:t>D&amp;O</w:t>
      </w:r>
      <w:r w:rsidR="007A569B" w:rsidRPr="00A50D89">
        <w:rPr>
          <w:rFonts w:ascii="Times New Roman" w:eastAsia="標楷體" w:hAnsi="Times New Roman" w:cs="Times New Roman"/>
          <w:color w:val="D9D9D9" w:themeColor="background1" w:themeShade="D9"/>
        </w:rPr>
        <w:t>責任險</w:t>
      </w:r>
      <w:r w:rsidR="007A569B" w:rsidRPr="00A50D89">
        <w:rPr>
          <w:rFonts w:ascii="Times New Roman" w:eastAsia="標楷體" w:hAnsi="Times New Roman" w:cs="Times New Roman"/>
          <w:color w:val="D9D9D9" w:themeColor="background1" w:themeShade="D9"/>
          <w:lang w:eastAsia="zh-HK"/>
        </w:rPr>
        <w:t>的金額</w:t>
      </w:r>
      <w:r w:rsidR="007A569B" w:rsidRPr="00A50D89">
        <w:rPr>
          <w:rFonts w:ascii="Times New Roman" w:eastAsia="標楷體" w:hAnsi="Times New Roman" w:cs="Times New Roman"/>
          <w:color w:val="D9D9D9" w:themeColor="background1" w:themeShade="D9"/>
        </w:rPr>
        <w:t>且會計師意見為非無保留意見</w:t>
      </w:r>
      <w:r w:rsidR="007A569B" w:rsidRPr="00A50D89">
        <w:rPr>
          <w:rFonts w:ascii="Times New Roman" w:eastAsia="標楷體" w:hAnsi="Times New Roman" w:cs="Times New Roman"/>
          <w:color w:val="D9D9D9" w:themeColor="background1" w:themeShade="D9"/>
          <w:lang w:eastAsia="zh-HK"/>
        </w:rPr>
        <w:t>時</w:t>
      </w:r>
      <w:r w:rsidRPr="00A50D89">
        <w:rPr>
          <w:rFonts w:ascii="Times New Roman" w:eastAsia="標楷體" w:hAnsi="Times New Roman" w:cs="Times New Roman"/>
          <w:color w:val="D9D9D9" w:themeColor="background1" w:themeShade="D9"/>
        </w:rPr>
        <w:t>，</w:t>
      </w:r>
      <w:r w:rsidR="007A569B" w:rsidRPr="00A50D89">
        <w:rPr>
          <w:rFonts w:ascii="Times New Roman" w:eastAsia="標楷體" w:hAnsi="Times New Roman" w:cs="Times New Roman"/>
          <w:color w:val="D9D9D9" w:themeColor="background1" w:themeShade="D9"/>
          <w:lang w:eastAsia="zh-HK"/>
        </w:rPr>
        <w:t>對</w:t>
      </w:r>
      <w:r w:rsidRPr="00A50D89">
        <w:rPr>
          <w:rFonts w:ascii="Times New Roman" w:eastAsia="標楷體" w:hAnsi="Times New Roman" w:cs="Times New Roman"/>
          <w:color w:val="D9D9D9" w:themeColor="background1" w:themeShade="D9"/>
        </w:rPr>
        <w:t>審計公費</w:t>
      </w:r>
      <w:r w:rsidR="007A569B" w:rsidRPr="00A50D89">
        <w:rPr>
          <w:rFonts w:ascii="Times New Roman" w:eastAsia="標楷體" w:hAnsi="Times New Roman" w:cs="Times New Roman"/>
          <w:color w:val="D9D9D9" w:themeColor="background1" w:themeShade="D9"/>
          <w:lang w:eastAsia="zh-HK"/>
        </w:rPr>
        <w:t>皆無</w:t>
      </w:r>
      <w:r w:rsidRPr="00A50D89">
        <w:rPr>
          <w:rFonts w:ascii="Times New Roman" w:eastAsia="標楷體" w:hAnsi="Times New Roman" w:cs="Times New Roman"/>
          <w:color w:val="D9D9D9" w:themeColor="background1" w:themeShade="D9"/>
        </w:rPr>
        <w:t>顯著</w:t>
      </w:r>
      <w:r w:rsidR="007A569B" w:rsidRPr="00A50D89">
        <w:rPr>
          <w:rFonts w:ascii="Times New Roman" w:eastAsia="標楷體" w:hAnsi="Times New Roman" w:cs="Times New Roman"/>
          <w:color w:val="D9D9D9" w:themeColor="background1" w:themeShade="D9"/>
          <w:lang w:eastAsia="zh-HK"/>
        </w:rPr>
        <w:t>影響</w:t>
      </w:r>
      <w:r w:rsidRPr="00A50D89">
        <w:rPr>
          <w:rFonts w:ascii="Times New Roman" w:eastAsia="標楷體" w:hAnsi="Times New Roman" w:cs="Times New Roman"/>
          <w:color w:val="D9D9D9" w:themeColor="background1" w:themeShade="D9"/>
        </w:rPr>
        <w:t>。</w:t>
      </w:r>
    </w:p>
    <w:p w14:paraId="1093CCAC" w14:textId="66A800D6" w:rsidR="001162ED" w:rsidRPr="00A50D89" w:rsidRDefault="001162ED"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5634F8D8" w14:textId="218459EB" w:rsidR="001162ED" w:rsidRPr="00A50D89" w:rsidRDefault="001162ED"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6D7A4B62" w14:textId="4689EC7B" w:rsidR="001162ED" w:rsidRPr="00A50D89" w:rsidRDefault="001162ED"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3442184E" w14:textId="1EA25543" w:rsidR="001162ED" w:rsidRPr="00A50D89" w:rsidRDefault="001162ED"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54ADA050" w14:textId="71F5F2F8" w:rsidR="00174B86" w:rsidRPr="00A50D89" w:rsidRDefault="00174B86"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0376FF65" w14:textId="77777777" w:rsidR="00174B86" w:rsidRPr="00A50D89" w:rsidRDefault="00174B86"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25B2A3AA" w14:textId="44281814" w:rsidR="001162ED" w:rsidRPr="00A50D89" w:rsidRDefault="001162ED"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513088A3" w14:textId="77777777" w:rsidR="00C45E68" w:rsidRPr="00A50D89" w:rsidRDefault="00C45E68"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372A8766" w14:textId="12969E58" w:rsidR="001162ED" w:rsidRPr="00A50D89" w:rsidRDefault="001162ED"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37456372" w14:textId="73B62EB2" w:rsidR="001162ED" w:rsidRPr="00A50D89" w:rsidRDefault="001162ED"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2F2A57A1" w14:textId="626BB1EB" w:rsidR="008646C1" w:rsidRPr="00A50D89" w:rsidRDefault="008646C1"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58955F2F" w14:textId="34504C04" w:rsidR="00357C31" w:rsidRPr="00A50D89" w:rsidRDefault="00357C31"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07810E66" w14:textId="2689DFB4" w:rsidR="0068044C" w:rsidRPr="00A50D89" w:rsidRDefault="0068044C"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1257C9F2" w14:textId="7C79F566" w:rsidR="001F0FA4" w:rsidRPr="00A50D89" w:rsidRDefault="001F0FA4"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6DC83B1E" w14:textId="77777777" w:rsidR="001F0FA4" w:rsidRPr="00A50D89" w:rsidRDefault="001F0FA4"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2E69E987" w14:textId="10A3C227" w:rsidR="008646C1" w:rsidRPr="00A50D89" w:rsidRDefault="008646C1" w:rsidP="00A9502B">
      <w:pPr>
        <w:pStyle w:val="a3"/>
        <w:spacing w:line="460" w:lineRule="exact"/>
        <w:ind w:firstLineChars="200" w:firstLine="480"/>
        <w:jc w:val="both"/>
        <w:rPr>
          <w:rFonts w:ascii="Times New Roman" w:eastAsia="標楷體" w:hAnsi="Times New Roman" w:cs="Times New Roman"/>
          <w:color w:val="D9D9D9" w:themeColor="background1" w:themeShade="D9"/>
        </w:rPr>
      </w:pPr>
    </w:p>
    <w:p w14:paraId="3EAB3899" w14:textId="3C96CDFD" w:rsidR="001162ED" w:rsidRPr="00A50D89" w:rsidRDefault="00046470" w:rsidP="00A9502B">
      <w:pPr>
        <w:pStyle w:val="a3"/>
        <w:spacing w:line="0" w:lineRule="atLeast"/>
        <w:ind w:firstLineChars="200" w:firstLine="48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b/>
          <w:bCs/>
          <w:color w:val="D9D9D9" w:themeColor="background1" w:themeShade="D9"/>
          <w:kern w:val="0"/>
          <w:szCs w:val="24"/>
        </w:rPr>
        <w:t>表</w:t>
      </w:r>
      <w:r w:rsidRPr="00A50D89">
        <w:rPr>
          <w:rFonts w:ascii="Times New Roman" w:eastAsia="標楷體" w:hAnsi="Times New Roman" w:cs="Times New Roman"/>
          <w:b/>
          <w:bCs/>
          <w:color w:val="D9D9D9" w:themeColor="background1" w:themeShade="D9"/>
          <w:kern w:val="0"/>
          <w:szCs w:val="24"/>
        </w:rPr>
        <w:t xml:space="preserve"> </w:t>
      </w:r>
      <w:r w:rsidR="0068044C" w:rsidRPr="00A50D89">
        <w:rPr>
          <w:rFonts w:ascii="Times New Roman" w:eastAsia="標楷體" w:hAnsi="Times New Roman" w:cs="Times New Roman"/>
          <w:b/>
          <w:bCs/>
          <w:color w:val="D9D9D9" w:themeColor="background1" w:themeShade="D9"/>
          <w:kern w:val="0"/>
          <w:szCs w:val="24"/>
        </w:rPr>
        <w:t>9</w:t>
      </w:r>
      <w:r w:rsidRPr="00A50D89">
        <w:rPr>
          <w:rFonts w:ascii="Times New Roman" w:eastAsia="標楷體" w:hAnsi="Times New Roman" w:cs="Times New Roman"/>
          <w:b/>
          <w:bCs/>
          <w:color w:val="D9D9D9" w:themeColor="background1" w:themeShade="D9"/>
          <w:kern w:val="0"/>
          <w:szCs w:val="24"/>
        </w:rPr>
        <w:t>：公司財報之會計師意見類型與審計公費之關係</w:t>
      </w:r>
    </w:p>
    <w:tbl>
      <w:tblPr>
        <w:tblW w:w="8082" w:type="dxa"/>
        <w:tblCellMar>
          <w:left w:w="28" w:type="dxa"/>
          <w:right w:w="28" w:type="dxa"/>
        </w:tblCellMar>
        <w:tblLook w:val="04A0" w:firstRow="1" w:lastRow="0" w:firstColumn="1" w:lastColumn="0" w:noHBand="0" w:noVBand="1"/>
      </w:tblPr>
      <w:tblGrid>
        <w:gridCol w:w="3119"/>
        <w:gridCol w:w="1088"/>
        <w:gridCol w:w="1322"/>
        <w:gridCol w:w="1275"/>
        <w:gridCol w:w="1278"/>
      </w:tblGrid>
      <w:tr w:rsidR="002369B8" w:rsidRPr="00A50D89" w14:paraId="4FAEECF2" w14:textId="1D781010" w:rsidTr="001937BA">
        <w:trPr>
          <w:trHeight w:val="360"/>
        </w:trPr>
        <w:tc>
          <w:tcPr>
            <w:tcW w:w="8082" w:type="dxa"/>
            <w:gridSpan w:val="5"/>
            <w:tcBorders>
              <w:top w:val="single" w:sz="12" w:space="0" w:color="auto"/>
              <w:left w:val="nil"/>
              <w:bottom w:val="single" w:sz="4" w:space="0" w:color="auto"/>
              <w:right w:val="nil"/>
            </w:tcBorders>
            <w:shd w:val="clear" w:color="000000" w:fill="FFFFFF"/>
            <w:noWrap/>
            <w:vAlign w:val="center"/>
          </w:tcPr>
          <w:p w14:paraId="7818BD3F" w14:textId="77777777" w:rsidR="00C45E68" w:rsidRPr="00A50D89" w:rsidRDefault="00A9502B" w:rsidP="00A9502B">
            <w:pPr>
              <w:widowControl/>
              <w:spacing w:line="360" w:lineRule="auto"/>
              <w:jc w:val="both"/>
              <w:rPr>
                <w:rFonts w:ascii="Times New Roman" w:eastAsia="標楷體" w:hAnsi="Times New Roman" w:cs="Times New Roman"/>
                <w:color w:val="D9D9D9" w:themeColor="background1" w:themeShade="D9"/>
                <w:sz w:val="16"/>
                <w:szCs w:val="16"/>
              </w:rPr>
            </w:pPr>
            <m:oMathPara>
              <m:oMath>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FEE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=φ</m:t>
                </m:r>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1</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OPINION</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2</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SIZE</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3</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ROA</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4</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DEBT</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5</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REVENUE_RATIO</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6</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INDBOARD</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7</m:t>
                    </m:r>
                  </m:sub>
                </m:sSub>
                <m:sSub>
                  <m:sSubPr>
                    <m:ctrlPr>
                      <w:rPr>
                        <w:rFonts w:ascii="Cambria Math" w:eastAsia="標楷體" w:hAnsi="Cambria Math" w:cs="Times New Roman"/>
                        <w:i/>
                        <w:color w:val="D9D9D9" w:themeColor="background1" w:themeShade="D9"/>
                        <w:sz w:val="16"/>
                        <w:szCs w:val="16"/>
                      </w:rPr>
                    </m:ctrlPr>
                  </m:sSubPr>
                  <m:e>
                    <m:r>
                      <m:rPr>
                        <m:sty m:val="p"/>
                      </m:rPr>
                      <w:rPr>
                        <w:rFonts w:ascii="Cambria Math" w:eastAsia="標楷體" w:hAnsi="Cambria Math" w:cs="Times New Roman"/>
                        <w:color w:val="D9D9D9" w:themeColor="background1" w:themeShade="D9"/>
                        <w:sz w:val="16"/>
                        <w:szCs w:val="16"/>
                      </w:rPr>
                      <m:t>SPECIALIST</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φ</m:t>
                    </m:r>
                  </m:e>
                  <m:sub>
                    <m:r>
                      <w:rPr>
                        <w:rFonts w:ascii="Cambria Math" w:eastAsia="標楷體" w:hAnsi="Cambria Math" w:cs="Times New Roman"/>
                        <w:color w:val="D9D9D9" w:themeColor="background1" w:themeShade="D9"/>
                        <w:sz w:val="16"/>
                        <w:szCs w:val="16"/>
                      </w:rPr>
                      <m:t>8</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BIG4</m:t>
                    </m:r>
                  </m:e>
                  <m:sub>
                    <m:r>
                      <w:rPr>
                        <w:rFonts w:ascii="Cambria Math" w:eastAsia="標楷體" w:hAnsi="Cambria Math" w:cs="Times New Roman"/>
                        <w:color w:val="D9D9D9" w:themeColor="background1" w:themeShade="D9"/>
                        <w:sz w:val="16"/>
                        <w:szCs w:val="16"/>
                      </w:rPr>
                      <m:t>i,t</m:t>
                    </m:r>
                  </m:sub>
                </m:sSub>
                <m:r>
                  <w:rPr>
                    <w:rFonts w:ascii="Cambria Math" w:eastAsia="標楷體" w:hAnsi="Cambria Math" w:cs="Times New Roman"/>
                    <w:color w:val="D9D9D9" w:themeColor="background1" w:themeShade="D9"/>
                    <w:sz w:val="16"/>
                    <w:szCs w:val="16"/>
                  </w:rPr>
                  <m:t xml:space="preserve">+ </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Year+</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Industry</m:t>
                        </m:r>
                      </m:e>
                    </m:nary>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ε</m:t>
                        </m:r>
                      </m:e>
                      <m:sub>
                        <m:r>
                          <w:rPr>
                            <w:rFonts w:ascii="Cambria Math" w:eastAsia="標楷體" w:hAnsi="Cambria Math" w:cs="Times New Roman"/>
                            <w:color w:val="D9D9D9" w:themeColor="background1" w:themeShade="D9"/>
                            <w:sz w:val="16"/>
                            <w:szCs w:val="16"/>
                          </w:rPr>
                          <m:t>i,t</m:t>
                        </m:r>
                      </m:sub>
                    </m:sSub>
                  </m:e>
                </m:nary>
              </m:oMath>
            </m:oMathPara>
          </w:p>
          <w:p w14:paraId="765A9C38" w14:textId="5C0A5D35" w:rsidR="00C45E68" w:rsidRPr="00A50D89" w:rsidRDefault="00A9502B" w:rsidP="00A9502B">
            <w:pPr>
              <w:widowControl/>
              <w:spacing w:line="360" w:lineRule="auto"/>
              <w:jc w:val="both"/>
              <w:rPr>
                <w:rFonts w:ascii="Times New Roman" w:eastAsia="標楷體" w:hAnsi="Times New Roman" w:cs="Times New Roman"/>
                <w:color w:val="D9D9D9" w:themeColor="background1" w:themeShade="D9"/>
                <w:sz w:val="16"/>
                <w:szCs w:val="16"/>
              </w:rPr>
            </w:pPr>
            <m:oMathPara>
              <m:oMath>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FEE</m:t>
                    </m:r>
                  </m:e>
                  <m:sub>
                    <m:r>
                      <w:rPr>
                        <w:rFonts w:ascii="Cambria Math" w:eastAsia="標楷體" w:hAnsi="Cambria Math" w:cs="Times New Roman"/>
                        <w:color w:val="D9D9D9" w:themeColor="background1" w:themeShade="D9"/>
                        <w:kern w:val="0"/>
                        <w:sz w:val="16"/>
                        <w:szCs w:val="16"/>
                      </w:rPr>
                      <m:t>i,t</m:t>
                    </m:r>
                  </m:sub>
                </m:sSub>
                <m:r>
                  <w:rPr>
                    <w:rFonts w:ascii="Cambria Math" w:eastAsia="標楷體" w:hAnsi="Cambria Math" w:cs="Times New Roman"/>
                    <w:color w:val="D9D9D9" w:themeColor="background1" w:themeShade="D9"/>
                    <w:kern w:val="0"/>
                    <w:sz w:val="16"/>
                    <w:szCs w:val="16"/>
                  </w:rPr>
                  <m:t>=δ</m:t>
                </m:r>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m:rPr>
                        <m:sty m:val="p"/>
                      </m:rPr>
                      <w:rPr>
                        <w:rFonts w:ascii="Cambria Math" w:eastAsia="標楷體" w:hAnsi="Cambria Math" w:cs="Times New Roman"/>
                        <w:color w:val="D9D9D9" w:themeColor="background1" w:themeShade="D9"/>
                        <w:sz w:val="16"/>
                        <w:szCs w:val="16"/>
                      </w:rPr>
                      <m:t>1</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 xml:space="preserve"> </m:t>
                </m:r>
                <m:r>
                  <w:rPr>
                    <w:rFonts w:ascii="Cambria Math" w:eastAsia="標楷體" w:hAnsi="Cambria Math" w:cs="Times New Roman"/>
                    <w:color w:val="D9D9D9" w:themeColor="background1" w:themeShade="D9"/>
                    <w:kern w:val="0"/>
                    <w:sz w:val="16"/>
                    <w:szCs w:val="16"/>
                  </w:rPr>
                  <m:t xml:space="preserve">or </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O_AMOUNT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2</m:t>
                    </m:r>
                  </m:sub>
                </m:sSub>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OPINION</m:t>
                    </m:r>
                  </m:e>
                  <m:sub>
                    <m:r>
                      <w:rPr>
                        <w:rFonts w:ascii="Cambria Math" w:eastAsia="標楷體" w:hAnsi="Cambria Math" w:cs="Times New Roman"/>
                        <w:color w:val="D9D9D9" w:themeColor="background1" w:themeShade="D9"/>
                        <w:sz w:val="16"/>
                        <w:szCs w:val="16"/>
                      </w:rPr>
                      <m:t>i,t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m:rPr>
                        <m:sty m:val="p"/>
                      </m:rPr>
                      <w:rPr>
                        <w:rFonts w:ascii="Cambria Math" w:eastAsia="標楷體" w:hAnsi="Cambria Math" w:cs="Times New Roman"/>
                        <w:color w:val="D9D9D9" w:themeColor="background1" w:themeShade="D9"/>
                        <w:sz w:val="16"/>
                        <w:szCs w:val="16"/>
                      </w:rPr>
                      <m:t>3</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w:rPr>
                    <w:rFonts w:ascii="Cambria Math" w:eastAsia="標楷體" w:hAnsi="Cambria Math" w:cs="Times New Roman"/>
                    <w:color w:val="D9D9D9" w:themeColor="background1" w:themeShade="D9"/>
                    <w:kern w:val="0"/>
                    <w:sz w:val="16"/>
                    <w:szCs w:val="16"/>
                  </w:rPr>
                  <m:t xml:space="preserve">or </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m:t>
                    </m:r>
                    <m:r>
                      <m:rPr>
                        <m:sty m:val="p"/>
                      </m:rPr>
                      <w:rPr>
                        <w:rFonts w:ascii="Cambria Math" w:eastAsia="標楷體" w:hAnsi="Cambria Math" w:cs="Times New Roman"/>
                        <w:color w:val="D9D9D9" w:themeColor="background1" w:themeShade="D9"/>
                        <w:sz w:val="16"/>
                        <w:szCs w:val="16"/>
                      </w:rPr>
                      <m:t>&amp;</m:t>
                    </m:r>
                    <m:r>
                      <w:rPr>
                        <w:rFonts w:ascii="Cambria Math" w:eastAsia="標楷體" w:hAnsi="Cambria Math" w:cs="Times New Roman"/>
                        <w:color w:val="D9D9D9" w:themeColor="background1" w:themeShade="D9"/>
                        <w:sz w:val="16"/>
                        <w:szCs w:val="16"/>
                      </w:rPr>
                      <m:t>O_AMOUNT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OPINION</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4</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SIZE</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5</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ROA</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6</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DEBT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7</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REVENUE</m:t>
                    </m:r>
                    <m:r>
                      <m:rPr>
                        <m:sty m:val="p"/>
                      </m:rPr>
                      <w:rPr>
                        <w:rFonts w:ascii="Cambria Math" w:eastAsia="標楷體" w:hAnsi="Cambria Math" w:cs="Times New Roman"/>
                        <w:color w:val="D9D9D9" w:themeColor="background1" w:themeShade="D9"/>
                        <w:sz w:val="16"/>
                        <w:szCs w:val="16"/>
                      </w:rPr>
                      <m:t>_</m:t>
                    </m:r>
                    <m:r>
                      <w:rPr>
                        <w:rFonts w:ascii="Cambria Math" w:eastAsia="標楷體" w:hAnsi="Cambria Math" w:cs="Times New Roman"/>
                        <w:color w:val="D9D9D9" w:themeColor="background1" w:themeShade="D9"/>
                        <w:sz w:val="16"/>
                        <w:szCs w:val="16"/>
                      </w:rPr>
                      <m:t>RATIO</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8</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INDBOARD</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9</m:t>
                    </m:r>
                  </m:sub>
                </m:sSub>
                <m:sSub>
                  <m:sSubPr>
                    <m:ctrlPr>
                      <w:rPr>
                        <w:rFonts w:ascii="Cambria Math" w:eastAsia="標楷體" w:hAnsi="Cambria Math" w:cs="Times New Roman"/>
                        <w:color w:val="D9D9D9" w:themeColor="background1" w:themeShade="D9"/>
                        <w:sz w:val="16"/>
                        <w:szCs w:val="16"/>
                      </w:rPr>
                    </m:ctrlPr>
                  </m:sSubPr>
                  <m:e>
                    <m:r>
                      <m:rPr>
                        <m:sty m:val="p"/>
                      </m:rPr>
                      <w:rPr>
                        <w:rFonts w:ascii="Cambria Math" w:eastAsia="標楷體" w:hAnsi="Cambria Math" w:cs="Times New Roman"/>
                        <w:color w:val="D9D9D9" w:themeColor="background1" w:themeShade="D9"/>
                        <w:sz w:val="16"/>
                        <w:szCs w:val="16"/>
                      </w:rPr>
                      <m:t>SPECIALIST</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m:rPr>
                    <m:sty m:val="p"/>
                  </m:rP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kern w:val="0"/>
                        <w:sz w:val="16"/>
                        <w:szCs w:val="16"/>
                      </w:rPr>
                      <m:t>δ</m:t>
                    </m:r>
                  </m:e>
                  <m:sub>
                    <m:r>
                      <w:rPr>
                        <w:rFonts w:ascii="Cambria Math" w:eastAsia="標楷體" w:hAnsi="Cambria Math" w:cs="Times New Roman"/>
                        <w:color w:val="D9D9D9" w:themeColor="background1" w:themeShade="D9"/>
                        <w:sz w:val="16"/>
                        <w:szCs w:val="16"/>
                      </w:rPr>
                      <m:t>10</m:t>
                    </m:r>
                  </m:sub>
                </m:sSub>
                <m:sSub>
                  <m:sSubPr>
                    <m:ctrlPr>
                      <w:rPr>
                        <w:rFonts w:ascii="Cambria Math" w:eastAsia="標楷體" w:hAnsi="Cambria Math" w:cs="Times New Roman"/>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BIG</m:t>
                    </m:r>
                    <m:r>
                      <m:rPr>
                        <m:sty m:val="p"/>
                      </m:rPr>
                      <w:rPr>
                        <w:rFonts w:ascii="Cambria Math" w:eastAsia="標楷體" w:hAnsi="Cambria Math" w:cs="Times New Roman"/>
                        <w:color w:val="D9D9D9" w:themeColor="background1" w:themeShade="D9"/>
                        <w:sz w:val="16"/>
                        <w:szCs w:val="16"/>
                      </w:rPr>
                      <m:t>4</m:t>
                    </m:r>
                  </m:e>
                  <m:sub>
                    <m:r>
                      <w:rPr>
                        <w:rFonts w:ascii="Cambria Math" w:eastAsia="標楷體" w:hAnsi="Cambria Math" w:cs="Times New Roman"/>
                        <w:color w:val="D9D9D9" w:themeColor="background1" w:themeShade="D9"/>
                        <w:sz w:val="16"/>
                        <w:szCs w:val="16"/>
                      </w:rPr>
                      <m:t>i</m:t>
                    </m:r>
                    <m:r>
                      <m:rPr>
                        <m:sty m:val="p"/>
                      </m:rPr>
                      <w:rPr>
                        <w:rFonts w:ascii="Cambria Math" w:eastAsia="標楷體" w:hAnsi="Cambria Math" w:cs="Times New Roman"/>
                        <w:color w:val="D9D9D9" w:themeColor="background1" w:themeShade="D9"/>
                        <w:sz w:val="16"/>
                        <w:szCs w:val="16"/>
                      </w:rPr>
                      <m:t>,</m:t>
                    </m:r>
                    <m:r>
                      <w:rPr>
                        <w:rFonts w:ascii="Cambria Math" w:eastAsia="標楷體" w:hAnsi="Cambria Math" w:cs="Times New Roman"/>
                        <w:color w:val="D9D9D9" w:themeColor="background1" w:themeShade="D9"/>
                        <w:sz w:val="16"/>
                        <w:szCs w:val="16"/>
                      </w:rPr>
                      <m:t>t</m:t>
                    </m:r>
                  </m:sub>
                </m:sSub>
                <m:r>
                  <w:rPr>
                    <w:rFonts w:ascii="Cambria Math" w:eastAsia="標楷體" w:hAnsi="Cambria Math" w:cs="Times New Roman"/>
                    <w:color w:val="D9D9D9" w:themeColor="background1" w:themeShade="D9"/>
                    <w:sz w:val="16"/>
                    <w:szCs w:val="16"/>
                  </w:rPr>
                  <m:t xml:space="preserve">+ </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Year+</m:t>
                    </m:r>
                    <m:nary>
                      <m:naryPr>
                        <m:chr m:val="∑"/>
                        <m:limLoc m:val="undOvr"/>
                        <m:subHide m:val="1"/>
                        <m:supHide m:val="1"/>
                        <m:ctrlPr>
                          <w:rPr>
                            <w:rFonts w:ascii="Cambria Math" w:eastAsia="標楷體" w:hAnsi="Cambria Math" w:cs="Times New Roman"/>
                            <w:i/>
                            <w:color w:val="D9D9D9" w:themeColor="background1" w:themeShade="D9"/>
                            <w:sz w:val="16"/>
                            <w:szCs w:val="16"/>
                          </w:rPr>
                        </m:ctrlPr>
                      </m:naryPr>
                      <m:sub/>
                      <m:sup/>
                      <m:e>
                        <m:r>
                          <w:rPr>
                            <w:rFonts w:ascii="Cambria Math" w:eastAsia="標楷體" w:hAnsi="Cambria Math" w:cs="Times New Roman"/>
                            <w:color w:val="D9D9D9" w:themeColor="background1" w:themeShade="D9"/>
                            <w:sz w:val="16"/>
                            <w:szCs w:val="16"/>
                          </w:rPr>
                          <m:t>Industry</m:t>
                        </m:r>
                      </m:e>
                    </m:nary>
                    <m:r>
                      <w:rPr>
                        <w:rFonts w:ascii="Cambria Math" w:eastAsia="標楷體" w:hAnsi="Cambria Math" w:cs="Times New Roman"/>
                        <w:color w:val="D9D9D9" w:themeColor="background1" w:themeShade="D9"/>
                        <w:sz w:val="16"/>
                        <w:szCs w:val="16"/>
                      </w:rPr>
                      <m:t>+</m:t>
                    </m:r>
                    <m:sSub>
                      <m:sSubPr>
                        <m:ctrlPr>
                          <w:rPr>
                            <w:rFonts w:ascii="Cambria Math" w:eastAsia="標楷體" w:hAnsi="Cambria Math" w:cs="Times New Roman"/>
                            <w:i/>
                            <w:color w:val="D9D9D9" w:themeColor="background1" w:themeShade="D9"/>
                            <w:sz w:val="16"/>
                            <w:szCs w:val="16"/>
                          </w:rPr>
                        </m:ctrlPr>
                      </m:sSubPr>
                      <m:e>
                        <m:r>
                          <w:rPr>
                            <w:rFonts w:ascii="Cambria Math" w:eastAsia="標楷體" w:hAnsi="Cambria Math" w:cs="Times New Roman"/>
                            <w:color w:val="D9D9D9" w:themeColor="background1" w:themeShade="D9"/>
                            <w:sz w:val="16"/>
                            <w:szCs w:val="16"/>
                          </w:rPr>
                          <m:t>ε</m:t>
                        </m:r>
                      </m:e>
                      <m:sub>
                        <m:r>
                          <w:rPr>
                            <w:rFonts w:ascii="Cambria Math" w:eastAsia="標楷體" w:hAnsi="Cambria Math" w:cs="Times New Roman"/>
                            <w:color w:val="D9D9D9" w:themeColor="background1" w:themeShade="D9"/>
                            <w:sz w:val="16"/>
                            <w:szCs w:val="16"/>
                          </w:rPr>
                          <m:t>i,t</m:t>
                        </m:r>
                      </m:sub>
                    </m:sSub>
                  </m:e>
                </m:nary>
              </m:oMath>
            </m:oMathPara>
          </w:p>
        </w:tc>
      </w:tr>
      <w:tr w:rsidR="002369B8" w:rsidRPr="00A50D89" w14:paraId="219124A0" w14:textId="0D280C5A" w:rsidTr="001937BA">
        <w:trPr>
          <w:trHeight w:val="360"/>
        </w:trPr>
        <w:tc>
          <w:tcPr>
            <w:tcW w:w="3119" w:type="dxa"/>
            <w:tcBorders>
              <w:top w:val="single" w:sz="4" w:space="0" w:color="auto"/>
              <w:left w:val="nil"/>
              <w:bottom w:val="single" w:sz="4" w:space="0" w:color="auto"/>
              <w:right w:val="nil"/>
            </w:tcBorders>
            <w:shd w:val="clear" w:color="000000" w:fill="FFFFFF"/>
            <w:noWrap/>
            <w:vAlign w:val="center"/>
            <w:hideMark/>
          </w:tcPr>
          <w:p w14:paraId="1510FE2A" w14:textId="77777777"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變數</w:t>
            </w:r>
          </w:p>
        </w:tc>
        <w:tc>
          <w:tcPr>
            <w:tcW w:w="1088" w:type="dxa"/>
            <w:tcBorders>
              <w:top w:val="single" w:sz="4" w:space="0" w:color="auto"/>
              <w:left w:val="nil"/>
              <w:bottom w:val="single" w:sz="4" w:space="0" w:color="auto"/>
              <w:right w:val="nil"/>
            </w:tcBorders>
            <w:shd w:val="clear" w:color="000000" w:fill="FFFFFF"/>
            <w:noWrap/>
            <w:vAlign w:val="center"/>
            <w:hideMark/>
          </w:tcPr>
          <w:p w14:paraId="47F3470E" w14:textId="77777777"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預期符號</w:t>
            </w:r>
          </w:p>
        </w:tc>
        <w:tc>
          <w:tcPr>
            <w:tcW w:w="1322" w:type="dxa"/>
            <w:tcBorders>
              <w:top w:val="single" w:sz="4" w:space="0" w:color="auto"/>
              <w:left w:val="nil"/>
              <w:bottom w:val="single" w:sz="4" w:space="0" w:color="auto"/>
              <w:right w:val="nil"/>
            </w:tcBorders>
            <w:shd w:val="clear" w:color="000000" w:fill="FFFFFF"/>
            <w:noWrap/>
            <w:vAlign w:val="center"/>
            <w:hideMark/>
          </w:tcPr>
          <w:p w14:paraId="28D2298F" w14:textId="7C9EB186"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p>
        </w:tc>
        <w:tc>
          <w:tcPr>
            <w:tcW w:w="1275" w:type="dxa"/>
            <w:tcBorders>
              <w:top w:val="single" w:sz="4" w:space="0" w:color="auto"/>
              <w:left w:val="nil"/>
              <w:bottom w:val="single" w:sz="4" w:space="0" w:color="auto"/>
              <w:right w:val="nil"/>
            </w:tcBorders>
            <w:shd w:val="clear" w:color="000000" w:fill="FFFFFF"/>
            <w:vAlign w:val="center"/>
          </w:tcPr>
          <w:p w14:paraId="7C643005" w14:textId="468F1B2D"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p>
        </w:tc>
        <w:tc>
          <w:tcPr>
            <w:tcW w:w="1276" w:type="dxa"/>
            <w:tcBorders>
              <w:top w:val="single" w:sz="4" w:space="0" w:color="auto"/>
              <w:left w:val="nil"/>
              <w:bottom w:val="single" w:sz="4" w:space="0" w:color="auto"/>
              <w:right w:val="nil"/>
            </w:tcBorders>
            <w:shd w:val="clear" w:color="000000" w:fill="FFFFFF"/>
            <w:vAlign w:val="center"/>
          </w:tcPr>
          <w:p w14:paraId="4DDBCCDF" w14:textId="606CADDD"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 xml:space="preserve">      </w:t>
            </w:r>
            <w:r w:rsidRPr="00A50D89">
              <w:rPr>
                <w:rFonts w:ascii="Times New Roman" w:eastAsia="標楷體" w:hAnsi="Times New Roman" w:cs="Times New Roman"/>
                <w:color w:val="D9D9D9" w:themeColor="background1" w:themeShade="D9"/>
                <w:kern w:val="0"/>
                <w:szCs w:val="24"/>
              </w:rPr>
              <w:t>係數</w:t>
            </w:r>
          </w:p>
        </w:tc>
      </w:tr>
      <w:tr w:rsidR="002369B8" w:rsidRPr="00A50D89" w14:paraId="3C80B723" w14:textId="044F588A" w:rsidTr="001937BA">
        <w:trPr>
          <w:trHeight w:val="347"/>
        </w:trPr>
        <w:tc>
          <w:tcPr>
            <w:tcW w:w="3119" w:type="dxa"/>
            <w:tcBorders>
              <w:top w:val="nil"/>
              <w:left w:val="nil"/>
              <w:bottom w:val="nil"/>
              <w:right w:val="nil"/>
            </w:tcBorders>
            <w:shd w:val="clear" w:color="000000" w:fill="FFFFFF"/>
            <w:noWrap/>
            <w:vAlign w:val="center"/>
            <w:hideMark/>
          </w:tcPr>
          <w:p w14:paraId="5836C126" w14:textId="77777777" w:rsidR="00B32896" w:rsidRPr="00A50D89" w:rsidRDefault="00B32896"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Intercept</w:t>
            </w:r>
          </w:p>
        </w:tc>
        <w:tc>
          <w:tcPr>
            <w:tcW w:w="1088" w:type="dxa"/>
            <w:tcBorders>
              <w:top w:val="nil"/>
              <w:left w:val="nil"/>
              <w:bottom w:val="nil"/>
              <w:right w:val="nil"/>
            </w:tcBorders>
            <w:shd w:val="clear" w:color="000000" w:fill="FFFFFF"/>
            <w:noWrap/>
            <w:vAlign w:val="center"/>
            <w:hideMark/>
          </w:tcPr>
          <w:p w14:paraId="479CC365" w14:textId="77777777"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3862E5BB" w14:textId="77777777"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3.553</w:t>
            </w:r>
            <w:r w:rsidRPr="00A50D89">
              <w:rPr>
                <w:rFonts w:ascii="Times New Roman" w:eastAsia="標楷體" w:hAnsi="Times New Roman" w:cs="Times New Roman"/>
                <w:color w:val="D9D9D9" w:themeColor="background1" w:themeShade="D9"/>
                <w:vertAlign w:val="superscript"/>
              </w:rPr>
              <w:t>***</w:t>
            </w:r>
          </w:p>
          <w:p w14:paraId="75684735" w14:textId="45141711"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(53.63)</w:t>
            </w:r>
          </w:p>
        </w:tc>
        <w:tc>
          <w:tcPr>
            <w:tcW w:w="1275" w:type="dxa"/>
            <w:tcBorders>
              <w:top w:val="nil"/>
              <w:left w:val="nil"/>
              <w:bottom w:val="nil"/>
              <w:right w:val="nil"/>
            </w:tcBorders>
            <w:shd w:val="clear" w:color="000000" w:fill="FFFFFF"/>
          </w:tcPr>
          <w:p w14:paraId="08457F8C" w14:textId="77777777"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3.579</w:t>
            </w:r>
            <w:r w:rsidRPr="00A50D89">
              <w:rPr>
                <w:rFonts w:ascii="Times New Roman" w:eastAsia="標楷體" w:hAnsi="Times New Roman" w:cs="Times New Roman"/>
                <w:color w:val="D9D9D9" w:themeColor="background1" w:themeShade="D9"/>
                <w:vertAlign w:val="superscript"/>
              </w:rPr>
              <w:t>***</w:t>
            </w:r>
          </w:p>
          <w:p w14:paraId="47923CB4" w14:textId="6D3ADBE6"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(53.88) </w:t>
            </w:r>
          </w:p>
        </w:tc>
        <w:tc>
          <w:tcPr>
            <w:tcW w:w="1276" w:type="dxa"/>
            <w:tcBorders>
              <w:top w:val="nil"/>
              <w:left w:val="nil"/>
              <w:bottom w:val="nil"/>
              <w:right w:val="nil"/>
            </w:tcBorders>
            <w:shd w:val="clear" w:color="000000" w:fill="FFFFFF"/>
          </w:tcPr>
          <w:p w14:paraId="2D51A453" w14:textId="77777777"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3.647</w:t>
            </w:r>
            <w:r w:rsidRPr="00A50D89">
              <w:rPr>
                <w:rFonts w:ascii="Times New Roman" w:eastAsia="標楷體" w:hAnsi="Times New Roman" w:cs="Times New Roman"/>
                <w:color w:val="D9D9D9" w:themeColor="background1" w:themeShade="D9"/>
                <w:vertAlign w:val="superscript"/>
              </w:rPr>
              <w:t>***</w:t>
            </w:r>
          </w:p>
          <w:p w14:paraId="0CFBA981" w14:textId="3019CA70" w:rsidR="00B32896" w:rsidRPr="00A50D89" w:rsidRDefault="00B32896"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(54.27) </w:t>
            </w:r>
          </w:p>
        </w:tc>
      </w:tr>
      <w:tr w:rsidR="002369B8" w:rsidRPr="00A50D89" w14:paraId="6DEF0955" w14:textId="77777777" w:rsidTr="001937BA">
        <w:trPr>
          <w:trHeight w:val="347"/>
        </w:trPr>
        <w:tc>
          <w:tcPr>
            <w:tcW w:w="3119" w:type="dxa"/>
            <w:tcBorders>
              <w:top w:val="nil"/>
              <w:left w:val="nil"/>
              <w:bottom w:val="nil"/>
              <w:right w:val="nil"/>
            </w:tcBorders>
            <w:shd w:val="clear" w:color="000000" w:fill="FFFFFF"/>
            <w:noWrap/>
            <w:vAlign w:val="center"/>
          </w:tcPr>
          <w:p w14:paraId="51881D48" w14:textId="455FA86D"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w:t>
            </w:r>
          </w:p>
        </w:tc>
        <w:tc>
          <w:tcPr>
            <w:tcW w:w="1088" w:type="dxa"/>
            <w:tcBorders>
              <w:top w:val="nil"/>
              <w:left w:val="nil"/>
              <w:bottom w:val="nil"/>
              <w:right w:val="nil"/>
            </w:tcBorders>
            <w:shd w:val="clear" w:color="000000" w:fill="FFFFFF"/>
            <w:noWrap/>
            <w:vAlign w:val="center"/>
          </w:tcPr>
          <w:p w14:paraId="6DD82A72" w14:textId="27AD5F48"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tcPr>
          <w:p w14:paraId="18E148B5"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c>
          <w:tcPr>
            <w:tcW w:w="1275" w:type="dxa"/>
            <w:tcBorders>
              <w:top w:val="nil"/>
              <w:left w:val="nil"/>
              <w:bottom w:val="nil"/>
              <w:right w:val="nil"/>
            </w:tcBorders>
            <w:shd w:val="clear" w:color="000000" w:fill="FFFFFF"/>
          </w:tcPr>
          <w:p w14:paraId="7B3C3BFF"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0.067</w:t>
            </w:r>
            <w:r w:rsidRPr="00A50D89">
              <w:rPr>
                <w:rFonts w:ascii="Times New Roman" w:eastAsia="標楷體" w:hAnsi="Times New Roman" w:cs="Times New Roman"/>
                <w:color w:val="D9D9D9" w:themeColor="background1" w:themeShade="D9"/>
                <w:vertAlign w:val="superscript"/>
              </w:rPr>
              <w:t>***</w:t>
            </w:r>
          </w:p>
          <w:p w14:paraId="15AF13CF" w14:textId="50D68F0F"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(5.31)</w:t>
            </w:r>
          </w:p>
        </w:tc>
        <w:tc>
          <w:tcPr>
            <w:tcW w:w="1276" w:type="dxa"/>
            <w:tcBorders>
              <w:top w:val="nil"/>
              <w:left w:val="nil"/>
              <w:bottom w:val="nil"/>
              <w:right w:val="nil"/>
            </w:tcBorders>
            <w:shd w:val="clear" w:color="000000" w:fill="FFFFFF"/>
          </w:tcPr>
          <w:p w14:paraId="7897ADAF"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r>
      <w:tr w:rsidR="002369B8" w:rsidRPr="00A50D89" w14:paraId="37A1147E" w14:textId="77777777" w:rsidTr="001937BA">
        <w:trPr>
          <w:trHeight w:val="347"/>
        </w:trPr>
        <w:tc>
          <w:tcPr>
            <w:tcW w:w="3119" w:type="dxa"/>
            <w:tcBorders>
              <w:top w:val="nil"/>
              <w:left w:val="nil"/>
              <w:bottom w:val="nil"/>
              <w:right w:val="nil"/>
            </w:tcBorders>
            <w:shd w:val="clear" w:color="000000" w:fill="FFFFFF"/>
            <w:noWrap/>
            <w:vAlign w:val="center"/>
          </w:tcPr>
          <w:p w14:paraId="0645FE57" w14:textId="61EB9C8B"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D&amp;O_AMOUNT</w:t>
            </w:r>
          </w:p>
        </w:tc>
        <w:tc>
          <w:tcPr>
            <w:tcW w:w="1088" w:type="dxa"/>
            <w:tcBorders>
              <w:top w:val="nil"/>
              <w:left w:val="nil"/>
              <w:bottom w:val="nil"/>
              <w:right w:val="nil"/>
            </w:tcBorders>
            <w:shd w:val="clear" w:color="000000" w:fill="FFFFFF"/>
            <w:noWrap/>
            <w:vAlign w:val="center"/>
          </w:tcPr>
          <w:p w14:paraId="463AF7D8" w14:textId="57E326EF"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tcPr>
          <w:p w14:paraId="5F42E1B3"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c>
          <w:tcPr>
            <w:tcW w:w="1275" w:type="dxa"/>
            <w:tcBorders>
              <w:top w:val="nil"/>
              <w:left w:val="nil"/>
              <w:bottom w:val="nil"/>
              <w:right w:val="nil"/>
            </w:tcBorders>
            <w:shd w:val="clear" w:color="000000" w:fill="FFFFFF"/>
          </w:tcPr>
          <w:p w14:paraId="23D96DC4"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c>
          <w:tcPr>
            <w:tcW w:w="1276" w:type="dxa"/>
            <w:tcBorders>
              <w:top w:val="nil"/>
              <w:left w:val="nil"/>
              <w:bottom w:val="nil"/>
              <w:right w:val="nil"/>
            </w:tcBorders>
            <w:shd w:val="clear" w:color="000000" w:fill="FFFFFF"/>
          </w:tcPr>
          <w:p w14:paraId="20832C8B"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0.016</w:t>
            </w:r>
            <w:r w:rsidRPr="00A50D89">
              <w:rPr>
                <w:rFonts w:ascii="Times New Roman" w:eastAsia="標楷體" w:hAnsi="Times New Roman" w:cs="Times New Roman"/>
                <w:color w:val="D9D9D9" w:themeColor="background1" w:themeShade="D9"/>
                <w:vertAlign w:val="superscript"/>
              </w:rPr>
              <w:t>***</w:t>
            </w:r>
          </w:p>
          <w:p w14:paraId="6754B498" w14:textId="63509C3F"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(6.74)</w:t>
            </w:r>
          </w:p>
        </w:tc>
      </w:tr>
      <w:tr w:rsidR="002369B8" w:rsidRPr="00A50D89" w14:paraId="2F8C34B5" w14:textId="2DA27475" w:rsidTr="001937BA">
        <w:trPr>
          <w:trHeight w:val="347"/>
        </w:trPr>
        <w:tc>
          <w:tcPr>
            <w:tcW w:w="3119" w:type="dxa"/>
            <w:tcBorders>
              <w:top w:val="nil"/>
              <w:left w:val="nil"/>
              <w:bottom w:val="nil"/>
              <w:right w:val="nil"/>
            </w:tcBorders>
            <w:shd w:val="clear" w:color="000000" w:fill="FFFFFF"/>
            <w:noWrap/>
            <w:vAlign w:val="center"/>
            <w:hideMark/>
          </w:tcPr>
          <w:p w14:paraId="30FE8F5C"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OPINION</w:t>
            </w:r>
          </w:p>
        </w:tc>
        <w:tc>
          <w:tcPr>
            <w:tcW w:w="1088" w:type="dxa"/>
            <w:tcBorders>
              <w:top w:val="nil"/>
              <w:left w:val="nil"/>
              <w:bottom w:val="nil"/>
              <w:right w:val="nil"/>
            </w:tcBorders>
            <w:shd w:val="clear" w:color="000000" w:fill="FFFFFF"/>
            <w:noWrap/>
            <w:vAlign w:val="center"/>
            <w:hideMark/>
          </w:tcPr>
          <w:p w14:paraId="30CE8780" w14:textId="68D8199E"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3BA8F32C"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0.012</w:t>
            </w:r>
          </w:p>
          <w:p w14:paraId="2319CAF7" w14:textId="5B85C423"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(1.01)</w:t>
            </w:r>
          </w:p>
        </w:tc>
        <w:tc>
          <w:tcPr>
            <w:tcW w:w="1275" w:type="dxa"/>
            <w:tcBorders>
              <w:top w:val="nil"/>
              <w:left w:val="nil"/>
              <w:bottom w:val="nil"/>
              <w:right w:val="nil"/>
            </w:tcBorders>
            <w:shd w:val="clear" w:color="000000" w:fill="FFFFFF"/>
          </w:tcPr>
          <w:p w14:paraId="382CB979"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0.018</w:t>
            </w:r>
          </w:p>
          <w:p w14:paraId="79423E02" w14:textId="26D435AB"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(1.06) </w:t>
            </w:r>
          </w:p>
        </w:tc>
        <w:tc>
          <w:tcPr>
            <w:tcW w:w="1276" w:type="dxa"/>
            <w:tcBorders>
              <w:top w:val="nil"/>
              <w:left w:val="nil"/>
              <w:bottom w:val="nil"/>
              <w:right w:val="nil"/>
            </w:tcBorders>
            <w:shd w:val="clear" w:color="000000" w:fill="FFFFFF"/>
          </w:tcPr>
          <w:p w14:paraId="3E0E2FB4"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0.019</w:t>
            </w:r>
          </w:p>
          <w:p w14:paraId="0BCC1991" w14:textId="4148D7EC"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(1.19) </w:t>
            </w:r>
          </w:p>
        </w:tc>
      </w:tr>
      <w:tr w:rsidR="002369B8" w:rsidRPr="00A50D89" w14:paraId="2B792DD5" w14:textId="77777777" w:rsidTr="001937BA">
        <w:trPr>
          <w:trHeight w:val="347"/>
        </w:trPr>
        <w:tc>
          <w:tcPr>
            <w:tcW w:w="3119" w:type="dxa"/>
            <w:tcBorders>
              <w:top w:val="nil"/>
              <w:left w:val="nil"/>
              <w:bottom w:val="nil"/>
              <w:right w:val="nil"/>
            </w:tcBorders>
            <w:shd w:val="clear" w:color="000000" w:fill="FFFFFF"/>
            <w:noWrap/>
            <w:vAlign w:val="center"/>
          </w:tcPr>
          <w:p w14:paraId="05833783" w14:textId="47F25233"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D&amp;O*OPINION</w:t>
            </w:r>
          </w:p>
        </w:tc>
        <w:tc>
          <w:tcPr>
            <w:tcW w:w="1088" w:type="dxa"/>
            <w:tcBorders>
              <w:top w:val="nil"/>
              <w:left w:val="nil"/>
              <w:bottom w:val="nil"/>
              <w:right w:val="nil"/>
            </w:tcBorders>
            <w:shd w:val="clear" w:color="000000" w:fill="FFFFFF"/>
            <w:noWrap/>
            <w:vAlign w:val="center"/>
          </w:tcPr>
          <w:p w14:paraId="15F54833" w14:textId="31A166EA"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tcPr>
          <w:p w14:paraId="7DDF9B6C"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c>
          <w:tcPr>
            <w:tcW w:w="1275" w:type="dxa"/>
            <w:tcBorders>
              <w:top w:val="nil"/>
              <w:left w:val="nil"/>
              <w:bottom w:val="nil"/>
              <w:right w:val="nil"/>
            </w:tcBorders>
            <w:shd w:val="clear" w:color="000000" w:fill="FFFFFF"/>
          </w:tcPr>
          <w:p w14:paraId="0B9AA38D"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-0.010</w:t>
            </w:r>
          </w:p>
          <w:p w14:paraId="065A88B5" w14:textId="46811969"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(-0.54)</w:t>
            </w:r>
          </w:p>
        </w:tc>
        <w:tc>
          <w:tcPr>
            <w:tcW w:w="1276" w:type="dxa"/>
            <w:tcBorders>
              <w:top w:val="nil"/>
              <w:left w:val="nil"/>
              <w:bottom w:val="nil"/>
              <w:right w:val="nil"/>
            </w:tcBorders>
            <w:shd w:val="clear" w:color="000000" w:fill="FFFFFF"/>
          </w:tcPr>
          <w:p w14:paraId="5A3B2EA4"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r>
      <w:tr w:rsidR="002369B8" w:rsidRPr="00A50D89" w14:paraId="5649C32A" w14:textId="77777777" w:rsidTr="001937BA">
        <w:trPr>
          <w:trHeight w:val="347"/>
        </w:trPr>
        <w:tc>
          <w:tcPr>
            <w:tcW w:w="3119" w:type="dxa"/>
            <w:tcBorders>
              <w:top w:val="nil"/>
              <w:left w:val="nil"/>
              <w:bottom w:val="nil"/>
              <w:right w:val="nil"/>
            </w:tcBorders>
            <w:shd w:val="clear" w:color="000000" w:fill="FFFFFF"/>
            <w:noWrap/>
            <w:vAlign w:val="center"/>
          </w:tcPr>
          <w:p w14:paraId="62E01F91" w14:textId="7457CB9F"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D&amp;O_AMOUNT*OPINION</w:t>
            </w:r>
          </w:p>
        </w:tc>
        <w:tc>
          <w:tcPr>
            <w:tcW w:w="1088" w:type="dxa"/>
            <w:tcBorders>
              <w:top w:val="nil"/>
              <w:left w:val="nil"/>
              <w:bottom w:val="nil"/>
              <w:right w:val="nil"/>
            </w:tcBorders>
            <w:shd w:val="clear" w:color="000000" w:fill="FFFFFF"/>
            <w:noWrap/>
            <w:vAlign w:val="center"/>
          </w:tcPr>
          <w:p w14:paraId="4B27D9B0" w14:textId="59751B41"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tcPr>
          <w:p w14:paraId="52D710E0"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c>
          <w:tcPr>
            <w:tcW w:w="1275" w:type="dxa"/>
            <w:tcBorders>
              <w:top w:val="nil"/>
              <w:left w:val="nil"/>
              <w:bottom w:val="nil"/>
              <w:right w:val="nil"/>
            </w:tcBorders>
            <w:shd w:val="clear" w:color="000000" w:fill="FFFFFF"/>
          </w:tcPr>
          <w:p w14:paraId="1FAF3659"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p>
        </w:tc>
        <w:tc>
          <w:tcPr>
            <w:tcW w:w="1276" w:type="dxa"/>
            <w:tcBorders>
              <w:top w:val="nil"/>
              <w:left w:val="nil"/>
              <w:bottom w:val="nil"/>
              <w:right w:val="nil"/>
            </w:tcBorders>
            <w:shd w:val="clear" w:color="000000" w:fill="FFFFFF"/>
          </w:tcPr>
          <w:p w14:paraId="30D462C8"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-0.002</w:t>
            </w:r>
          </w:p>
          <w:p w14:paraId="1FC4A710" w14:textId="5EDE5950"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(-0.67)</w:t>
            </w:r>
          </w:p>
        </w:tc>
      </w:tr>
      <w:tr w:rsidR="002369B8" w:rsidRPr="00A50D89" w14:paraId="6C45071B" w14:textId="2FFD7FC8" w:rsidTr="001937BA">
        <w:trPr>
          <w:trHeight w:val="347"/>
        </w:trPr>
        <w:tc>
          <w:tcPr>
            <w:tcW w:w="3119" w:type="dxa"/>
            <w:tcBorders>
              <w:top w:val="nil"/>
              <w:left w:val="nil"/>
              <w:bottom w:val="nil"/>
              <w:right w:val="nil"/>
            </w:tcBorders>
            <w:shd w:val="clear" w:color="000000" w:fill="FFFFFF"/>
            <w:noWrap/>
            <w:vAlign w:val="center"/>
            <w:hideMark/>
          </w:tcPr>
          <w:p w14:paraId="30CEC877"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SIZE</w:t>
            </w:r>
          </w:p>
        </w:tc>
        <w:tc>
          <w:tcPr>
            <w:tcW w:w="1088" w:type="dxa"/>
            <w:tcBorders>
              <w:top w:val="nil"/>
              <w:left w:val="nil"/>
              <w:bottom w:val="nil"/>
              <w:right w:val="nil"/>
            </w:tcBorders>
            <w:shd w:val="clear" w:color="000000" w:fill="FFFFFF"/>
            <w:noWrap/>
            <w:vAlign w:val="center"/>
            <w:hideMark/>
          </w:tcPr>
          <w:p w14:paraId="07ED465D" w14:textId="6AC019CA"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2CE5A9CF"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0.263</w:t>
            </w:r>
            <w:r w:rsidRPr="00A50D89">
              <w:rPr>
                <w:rFonts w:ascii="Times New Roman" w:eastAsia="標楷體" w:hAnsi="Times New Roman" w:cs="Times New Roman"/>
                <w:color w:val="D9D9D9" w:themeColor="background1" w:themeShade="D9"/>
                <w:vertAlign w:val="superscript"/>
              </w:rPr>
              <w:t>***</w:t>
            </w:r>
          </w:p>
          <w:p w14:paraId="263221BD" w14:textId="01B03309"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(74.15)</w:t>
            </w:r>
          </w:p>
        </w:tc>
        <w:tc>
          <w:tcPr>
            <w:tcW w:w="1275" w:type="dxa"/>
            <w:tcBorders>
              <w:top w:val="nil"/>
              <w:left w:val="nil"/>
              <w:bottom w:val="nil"/>
              <w:right w:val="nil"/>
            </w:tcBorders>
            <w:shd w:val="clear" w:color="000000" w:fill="FFFFFF"/>
          </w:tcPr>
          <w:p w14:paraId="6F822101"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0.258</w:t>
            </w:r>
            <w:r w:rsidRPr="00A50D89">
              <w:rPr>
                <w:rFonts w:ascii="Times New Roman" w:eastAsia="標楷體" w:hAnsi="Times New Roman" w:cs="Times New Roman"/>
                <w:color w:val="D9D9D9" w:themeColor="background1" w:themeShade="D9"/>
                <w:vertAlign w:val="superscript"/>
              </w:rPr>
              <w:t>***</w:t>
            </w:r>
          </w:p>
          <w:p w14:paraId="5C343FBB" w14:textId="6E391F38"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(71.39) </w:t>
            </w:r>
          </w:p>
        </w:tc>
        <w:tc>
          <w:tcPr>
            <w:tcW w:w="1276" w:type="dxa"/>
            <w:tcBorders>
              <w:top w:val="nil"/>
              <w:left w:val="nil"/>
              <w:bottom w:val="nil"/>
              <w:right w:val="nil"/>
            </w:tcBorders>
            <w:shd w:val="clear" w:color="000000" w:fill="FFFFFF"/>
          </w:tcPr>
          <w:p w14:paraId="7F6EAB75"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0.253</w:t>
            </w:r>
            <w:r w:rsidRPr="00A50D89">
              <w:rPr>
                <w:rFonts w:ascii="Times New Roman" w:eastAsia="標楷體" w:hAnsi="Times New Roman" w:cs="Times New Roman"/>
                <w:color w:val="D9D9D9" w:themeColor="background1" w:themeShade="D9"/>
                <w:vertAlign w:val="superscript"/>
              </w:rPr>
              <w:t>***</w:t>
            </w:r>
          </w:p>
          <w:p w14:paraId="2D522A3D" w14:textId="53B4A2E9"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(67.65) </w:t>
            </w:r>
          </w:p>
        </w:tc>
      </w:tr>
      <w:tr w:rsidR="002369B8" w:rsidRPr="00A50D89" w14:paraId="58386638" w14:textId="442B36EF" w:rsidTr="001937BA">
        <w:trPr>
          <w:trHeight w:val="347"/>
        </w:trPr>
        <w:tc>
          <w:tcPr>
            <w:tcW w:w="3119" w:type="dxa"/>
            <w:tcBorders>
              <w:top w:val="nil"/>
              <w:left w:val="nil"/>
              <w:bottom w:val="nil"/>
              <w:right w:val="nil"/>
            </w:tcBorders>
            <w:shd w:val="clear" w:color="000000" w:fill="FFFFFF"/>
            <w:noWrap/>
            <w:vAlign w:val="center"/>
            <w:hideMark/>
          </w:tcPr>
          <w:p w14:paraId="2F2E8089"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ROA</w:t>
            </w:r>
          </w:p>
        </w:tc>
        <w:tc>
          <w:tcPr>
            <w:tcW w:w="1088" w:type="dxa"/>
            <w:tcBorders>
              <w:top w:val="nil"/>
              <w:left w:val="nil"/>
              <w:bottom w:val="nil"/>
              <w:right w:val="nil"/>
            </w:tcBorders>
            <w:shd w:val="clear" w:color="000000" w:fill="FFFFFF"/>
            <w:noWrap/>
            <w:vAlign w:val="center"/>
            <w:hideMark/>
          </w:tcPr>
          <w:p w14:paraId="2605C6A3" w14:textId="44C1A431"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6ADC4015"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-0.004</w:t>
            </w:r>
            <w:r w:rsidRPr="00A50D89">
              <w:rPr>
                <w:rFonts w:ascii="Times New Roman" w:eastAsia="標楷體" w:hAnsi="Times New Roman" w:cs="Times New Roman"/>
                <w:color w:val="D9D9D9" w:themeColor="background1" w:themeShade="D9"/>
                <w:vertAlign w:val="superscript"/>
              </w:rPr>
              <w:t>***</w:t>
            </w:r>
          </w:p>
          <w:p w14:paraId="4CCFBAA7" w14:textId="1E9357AC"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(-6.34)</w:t>
            </w:r>
          </w:p>
        </w:tc>
        <w:tc>
          <w:tcPr>
            <w:tcW w:w="1275" w:type="dxa"/>
            <w:tcBorders>
              <w:top w:val="nil"/>
              <w:left w:val="nil"/>
              <w:bottom w:val="nil"/>
              <w:right w:val="nil"/>
            </w:tcBorders>
            <w:shd w:val="clear" w:color="000000" w:fill="FFFFFF"/>
          </w:tcPr>
          <w:p w14:paraId="72316902"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-0.003</w:t>
            </w:r>
            <w:r w:rsidRPr="00A50D89">
              <w:rPr>
                <w:rFonts w:ascii="Times New Roman" w:eastAsia="標楷體" w:hAnsi="Times New Roman" w:cs="Times New Roman"/>
                <w:color w:val="D9D9D9" w:themeColor="background1" w:themeShade="D9"/>
                <w:vertAlign w:val="superscript"/>
              </w:rPr>
              <w:t>***</w:t>
            </w:r>
          </w:p>
          <w:p w14:paraId="681963AD" w14:textId="6C96536E"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(-5.93) </w:t>
            </w:r>
          </w:p>
        </w:tc>
        <w:tc>
          <w:tcPr>
            <w:tcW w:w="1276" w:type="dxa"/>
            <w:tcBorders>
              <w:top w:val="nil"/>
              <w:left w:val="nil"/>
              <w:bottom w:val="nil"/>
              <w:right w:val="nil"/>
            </w:tcBorders>
            <w:shd w:val="clear" w:color="000000" w:fill="FFFFFF"/>
          </w:tcPr>
          <w:p w14:paraId="05F041DC"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-0.003</w:t>
            </w:r>
            <w:r w:rsidRPr="00A50D89">
              <w:rPr>
                <w:rFonts w:ascii="Times New Roman" w:eastAsia="標楷體" w:hAnsi="Times New Roman" w:cs="Times New Roman"/>
                <w:color w:val="D9D9D9" w:themeColor="background1" w:themeShade="D9"/>
                <w:vertAlign w:val="superscript"/>
              </w:rPr>
              <w:t>***</w:t>
            </w:r>
          </w:p>
          <w:p w14:paraId="25F39311" w14:textId="6D1B470C"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(-5.68) </w:t>
            </w:r>
          </w:p>
        </w:tc>
      </w:tr>
      <w:tr w:rsidR="002369B8" w:rsidRPr="00A50D89" w14:paraId="629EBD9C" w14:textId="0C5DC30E" w:rsidTr="001937BA">
        <w:trPr>
          <w:trHeight w:val="347"/>
        </w:trPr>
        <w:tc>
          <w:tcPr>
            <w:tcW w:w="3119" w:type="dxa"/>
            <w:tcBorders>
              <w:top w:val="nil"/>
              <w:left w:val="nil"/>
              <w:bottom w:val="nil"/>
              <w:right w:val="nil"/>
            </w:tcBorders>
            <w:shd w:val="clear" w:color="000000" w:fill="FFFFFF"/>
            <w:noWrap/>
            <w:vAlign w:val="center"/>
            <w:hideMark/>
          </w:tcPr>
          <w:p w14:paraId="06B64C1D"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DEBT</w:t>
            </w:r>
          </w:p>
        </w:tc>
        <w:tc>
          <w:tcPr>
            <w:tcW w:w="1088" w:type="dxa"/>
            <w:tcBorders>
              <w:top w:val="nil"/>
              <w:left w:val="nil"/>
              <w:bottom w:val="nil"/>
              <w:right w:val="nil"/>
            </w:tcBorders>
            <w:shd w:val="clear" w:color="000000" w:fill="FFFFFF"/>
            <w:noWrap/>
            <w:vAlign w:val="center"/>
            <w:hideMark/>
          </w:tcPr>
          <w:p w14:paraId="1A9298E1" w14:textId="2B8A8462"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5F8727D9"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0.002</w:t>
            </w:r>
          </w:p>
          <w:p w14:paraId="728E92B2" w14:textId="5F109A14"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(0.06)</w:t>
            </w:r>
          </w:p>
        </w:tc>
        <w:tc>
          <w:tcPr>
            <w:tcW w:w="1275" w:type="dxa"/>
            <w:tcBorders>
              <w:top w:val="nil"/>
              <w:left w:val="nil"/>
              <w:bottom w:val="nil"/>
              <w:right w:val="nil"/>
            </w:tcBorders>
            <w:shd w:val="clear" w:color="000000" w:fill="FFFFFF"/>
          </w:tcPr>
          <w:p w14:paraId="5E0B9DC4"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0.016</w:t>
            </w:r>
          </w:p>
          <w:p w14:paraId="13C57B82" w14:textId="7EB05D50"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(0.54) </w:t>
            </w:r>
          </w:p>
        </w:tc>
        <w:tc>
          <w:tcPr>
            <w:tcW w:w="1276" w:type="dxa"/>
            <w:tcBorders>
              <w:top w:val="nil"/>
              <w:left w:val="nil"/>
              <w:bottom w:val="nil"/>
              <w:right w:val="nil"/>
            </w:tcBorders>
            <w:shd w:val="clear" w:color="000000" w:fill="FFFFFF"/>
          </w:tcPr>
          <w:p w14:paraId="4A81850E"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0.021</w:t>
            </w:r>
          </w:p>
          <w:p w14:paraId="4FD3B1B6" w14:textId="65DA40ED"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(0.69) </w:t>
            </w:r>
          </w:p>
        </w:tc>
      </w:tr>
      <w:tr w:rsidR="002369B8" w:rsidRPr="00A50D89" w14:paraId="27385E92" w14:textId="075566E4" w:rsidTr="001937BA">
        <w:trPr>
          <w:trHeight w:val="347"/>
        </w:trPr>
        <w:tc>
          <w:tcPr>
            <w:tcW w:w="3119" w:type="dxa"/>
            <w:tcBorders>
              <w:top w:val="nil"/>
              <w:left w:val="nil"/>
              <w:bottom w:val="nil"/>
              <w:right w:val="nil"/>
            </w:tcBorders>
            <w:shd w:val="clear" w:color="000000" w:fill="FFFFFF"/>
            <w:noWrap/>
            <w:vAlign w:val="center"/>
            <w:hideMark/>
          </w:tcPr>
          <w:p w14:paraId="7EDCE8C1"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REVENUE_RATIO</w:t>
            </w:r>
          </w:p>
        </w:tc>
        <w:tc>
          <w:tcPr>
            <w:tcW w:w="1088" w:type="dxa"/>
            <w:tcBorders>
              <w:top w:val="nil"/>
              <w:left w:val="nil"/>
              <w:bottom w:val="nil"/>
              <w:right w:val="nil"/>
            </w:tcBorders>
            <w:shd w:val="clear" w:color="000000" w:fill="FFFFFF"/>
            <w:noWrap/>
            <w:vAlign w:val="center"/>
            <w:hideMark/>
          </w:tcPr>
          <w:p w14:paraId="7BDA2135" w14:textId="1FBC85BC"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17362A3F"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-0.001</w:t>
            </w:r>
          </w:p>
          <w:p w14:paraId="5C11856C" w14:textId="13FF74FA"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(-0.76)</w:t>
            </w:r>
          </w:p>
        </w:tc>
        <w:tc>
          <w:tcPr>
            <w:tcW w:w="1275" w:type="dxa"/>
            <w:tcBorders>
              <w:top w:val="nil"/>
              <w:left w:val="nil"/>
              <w:bottom w:val="nil"/>
              <w:right w:val="nil"/>
            </w:tcBorders>
            <w:shd w:val="clear" w:color="000000" w:fill="FFFFFF"/>
          </w:tcPr>
          <w:p w14:paraId="4EF8C298"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-0.001</w:t>
            </w:r>
          </w:p>
          <w:p w14:paraId="48620E17" w14:textId="384E16DD"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(-0.88) </w:t>
            </w:r>
          </w:p>
        </w:tc>
        <w:tc>
          <w:tcPr>
            <w:tcW w:w="1276" w:type="dxa"/>
            <w:tcBorders>
              <w:top w:val="nil"/>
              <w:left w:val="nil"/>
              <w:bottom w:val="nil"/>
              <w:right w:val="nil"/>
            </w:tcBorders>
            <w:shd w:val="clear" w:color="000000" w:fill="FFFFFF"/>
          </w:tcPr>
          <w:p w14:paraId="00F9B1F2"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-0.001</w:t>
            </w:r>
          </w:p>
          <w:p w14:paraId="76C163F5" w14:textId="062C4F55"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(-0.85) </w:t>
            </w:r>
          </w:p>
        </w:tc>
      </w:tr>
      <w:tr w:rsidR="002369B8" w:rsidRPr="00A50D89" w14:paraId="123F4D85" w14:textId="7424B0D3" w:rsidTr="001937BA">
        <w:trPr>
          <w:trHeight w:val="347"/>
        </w:trPr>
        <w:tc>
          <w:tcPr>
            <w:tcW w:w="3119" w:type="dxa"/>
            <w:tcBorders>
              <w:top w:val="nil"/>
              <w:left w:val="nil"/>
              <w:bottom w:val="nil"/>
              <w:right w:val="nil"/>
            </w:tcBorders>
            <w:shd w:val="clear" w:color="000000" w:fill="FFFFFF"/>
            <w:noWrap/>
            <w:vAlign w:val="center"/>
            <w:hideMark/>
          </w:tcPr>
          <w:p w14:paraId="3890D4D1"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INDBOARD</w:t>
            </w:r>
          </w:p>
        </w:tc>
        <w:tc>
          <w:tcPr>
            <w:tcW w:w="1088" w:type="dxa"/>
            <w:tcBorders>
              <w:top w:val="nil"/>
              <w:left w:val="nil"/>
              <w:bottom w:val="nil"/>
              <w:right w:val="nil"/>
            </w:tcBorders>
            <w:shd w:val="clear" w:color="000000" w:fill="FFFFFF"/>
            <w:noWrap/>
            <w:vAlign w:val="center"/>
            <w:hideMark/>
          </w:tcPr>
          <w:p w14:paraId="27411E3C" w14:textId="46CB643B"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14A5E974"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0.207</w:t>
            </w:r>
            <w:r w:rsidRPr="00A50D89">
              <w:rPr>
                <w:rFonts w:ascii="Times New Roman" w:eastAsia="標楷體" w:hAnsi="Times New Roman" w:cs="Times New Roman"/>
                <w:color w:val="D9D9D9" w:themeColor="background1" w:themeShade="D9"/>
                <w:vertAlign w:val="superscript"/>
              </w:rPr>
              <w:t>***</w:t>
            </w:r>
          </w:p>
          <w:p w14:paraId="128EFAFC" w14:textId="3BF9D0F2"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(5.47)</w:t>
            </w:r>
          </w:p>
        </w:tc>
        <w:tc>
          <w:tcPr>
            <w:tcW w:w="1275" w:type="dxa"/>
            <w:tcBorders>
              <w:top w:val="nil"/>
              <w:left w:val="nil"/>
              <w:bottom w:val="nil"/>
              <w:right w:val="nil"/>
            </w:tcBorders>
            <w:shd w:val="clear" w:color="000000" w:fill="FFFFFF"/>
          </w:tcPr>
          <w:p w14:paraId="26CFE75D"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0.166</w:t>
            </w:r>
            <w:r w:rsidRPr="00A50D89">
              <w:rPr>
                <w:rFonts w:ascii="Times New Roman" w:eastAsia="標楷體" w:hAnsi="Times New Roman" w:cs="Times New Roman"/>
                <w:color w:val="D9D9D9" w:themeColor="background1" w:themeShade="D9"/>
                <w:vertAlign w:val="superscript"/>
              </w:rPr>
              <w:t>***</w:t>
            </w:r>
          </w:p>
          <w:p w14:paraId="19F98817" w14:textId="10EBB4C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(4.31) </w:t>
            </w:r>
          </w:p>
        </w:tc>
        <w:tc>
          <w:tcPr>
            <w:tcW w:w="1276" w:type="dxa"/>
            <w:tcBorders>
              <w:top w:val="nil"/>
              <w:left w:val="nil"/>
              <w:bottom w:val="nil"/>
              <w:right w:val="nil"/>
            </w:tcBorders>
            <w:shd w:val="clear" w:color="000000" w:fill="FFFFFF"/>
          </w:tcPr>
          <w:p w14:paraId="6CEC2F1E"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0.154</w:t>
            </w:r>
            <w:r w:rsidRPr="00A50D89">
              <w:rPr>
                <w:rFonts w:ascii="Times New Roman" w:eastAsia="標楷體" w:hAnsi="Times New Roman" w:cs="Times New Roman"/>
                <w:color w:val="D9D9D9" w:themeColor="background1" w:themeShade="D9"/>
                <w:vertAlign w:val="superscript"/>
              </w:rPr>
              <w:t>***</w:t>
            </w:r>
          </w:p>
          <w:p w14:paraId="24ABB563" w14:textId="3BD882EC"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(4.03) </w:t>
            </w:r>
          </w:p>
        </w:tc>
      </w:tr>
      <w:tr w:rsidR="002369B8" w:rsidRPr="00A50D89" w14:paraId="70511319" w14:textId="6A5A572D" w:rsidTr="001937BA">
        <w:trPr>
          <w:trHeight w:val="347"/>
        </w:trPr>
        <w:tc>
          <w:tcPr>
            <w:tcW w:w="3119" w:type="dxa"/>
            <w:tcBorders>
              <w:top w:val="nil"/>
              <w:left w:val="nil"/>
              <w:bottom w:val="nil"/>
              <w:right w:val="nil"/>
            </w:tcBorders>
            <w:shd w:val="clear" w:color="000000" w:fill="FFFFFF"/>
            <w:noWrap/>
            <w:vAlign w:val="center"/>
            <w:hideMark/>
          </w:tcPr>
          <w:p w14:paraId="218DB518"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SPECIALIST</w:t>
            </w:r>
          </w:p>
        </w:tc>
        <w:tc>
          <w:tcPr>
            <w:tcW w:w="1088" w:type="dxa"/>
            <w:tcBorders>
              <w:top w:val="nil"/>
              <w:left w:val="nil"/>
              <w:bottom w:val="nil"/>
              <w:right w:val="nil"/>
            </w:tcBorders>
            <w:shd w:val="clear" w:color="000000" w:fill="FFFFFF"/>
            <w:noWrap/>
            <w:vAlign w:val="center"/>
            <w:hideMark/>
          </w:tcPr>
          <w:p w14:paraId="54692206" w14:textId="58E5D7C3"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5491BF72"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0.035</w:t>
            </w:r>
            <w:r w:rsidRPr="00A50D89">
              <w:rPr>
                <w:rFonts w:ascii="Times New Roman" w:eastAsia="標楷體" w:hAnsi="Times New Roman" w:cs="Times New Roman"/>
                <w:color w:val="D9D9D9" w:themeColor="background1" w:themeShade="D9"/>
                <w:vertAlign w:val="superscript"/>
              </w:rPr>
              <w:t>***</w:t>
            </w:r>
          </w:p>
          <w:p w14:paraId="5B9EA5F2" w14:textId="766A570C"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(3.54)</w:t>
            </w:r>
          </w:p>
        </w:tc>
        <w:tc>
          <w:tcPr>
            <w:tcW w:w="1275" w:type="dxa"/>
            <w:tcBorders>
              <w:top w:val="nil"/>
              <w:left w:val="nil"/>
              <w:bottom w:val="nil"/>
              <w:right w:val="nil"/>
            </w:tcBorders>
            <w:shd w:val="clear" w:color="000000" w:fill="FFFFFF"/>
          </w:tcPr>
          <w:p w14:paraId="2CB5A1AF" w14:textId="7BEAF145"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0.032</w:t>
            </w:r>
            <w:r w:rsidRPr="00A50D89">
              <w:rPr>
                <w:rFonts w:ascii="Times New Roman" w:eastAsia="標楷體" w:hAnsi="Times New Roman" w:cs="Times New Roman"/>
                <w:color w:val="D9D9D9" w:themeColor="background1" w:themeShade="D9"/>
                <w:vertAlign w:val="superscript"/>
              </w:rPr>
              <w:t>***</w:t>
            </w:r>
          </w:p>
          <w:p w14:paraId="0B1B2CEE" w14:textId="7B2C3D34"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(3.32) </w:t>
            </w:r>
          </w:p>
        </w:tc>
        <w:tc>
          <w:tcPr>
            <w:tcW w:w="1276" w:type="dxa"/>
            <w:tcBorders>
              <w:top w:val="nil"/>
              <w:left w:val="nil"/>
              <w:bottom w:val="nil"/>
              <w:right w:val="nil"/>
            </w:tcBorders>
            <w:shd w:val="clear" w:color="000000" w:fill="FFFFFF"/>
          </w:tcPr>
          <w:p w14:paraId="7B1956CD" w14:textId="01E3DCB4"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0.032</w:t>
            </w:r>
            <w:r w:rsidR="001937BA" w:rsidRPr="00A50D89">
              <w:rPr>
                <w:rFonts w:ascii="Times New Roman" w:eastAsia="標楷體" w:hAnsi="Times New Roman" w:cs="Times New Roman"/>
                <w:color w:val="D9D9D9" w:themeColor="background1" w:themeShade="D9"/>
                <w:vertAlign w:val="superscript"/>
              </w:rPr>
              <w:t>***</w:t>
            </w:r>
          </w:p>
          <w:p w14:paraId="4BE93A47" w14:textId="064E72E3"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(3.25) </w:t>
            </w:r>
          </w:p>
        </w:tc>
      </w:tr>
      <w:tr w:rsidR="002369B8" w:rsidRPr="00A50D89" w14:paraId="5BFF2241" w14:textId="4D6D90D5" w:rsidTr="001937BA">
        <w:trPr>
          <w:trHeight w:val="347"/>
        </w:trPr>
        <w:tc>
          <w:tcPr>
            <w:tcW w:w="3119" w:type="dxa"/>
            <w:tcBorders>
              <w:top w:val="nil"/>
              <w:left w:val="nil"/>
              <w:bottom w:val="nil"/>
              <w:right w:val="nil"/>
            </w:tcBorders>
            <w:shd w:val="clear" w:color="000000" w:fill="FFFFFF"/>
            <w:noWrap/>
            <w:vAlign w:val="center"/>
            <w:hideMark/>
          </w:tcPr>
          <w:p w14:paraId="71568C48"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BIG4</w:t>
            </w:r>
          </w:p>
        </w:tc>
        <w:tc>
          <w:tcPr>
            <w:tcW w:w="1088" w:type="dxa"/>
            <w:tcBorders>
              <w:top w:val="nil"/>
              <w:left w:val="nil"/>
              <w:bottom w:val="nil"/>
              <w:right w:val="nil"/>
            </w:tcBorders>
            <w:shd w:val="clear" w:color="000000" w:fill="FFFFFF"/>
            <w:noWrap/>
            <w:vAlign w:val="center"/>
            <w:hideMark/>
          </w:tcPr>
          <w:p w14:paraId="20509D12" w14:textId="0A22C9BF"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r w:rsidRPr="00A50D89">
              <w:rPr>
                <w:rFonts w:ascii="Times New Roman" w:eastAsia="標楷體" w:hAnsi="Times New Roman" w:cs="Times New Roman"/>
                <w:color w:val="D9D9D9" w:themeColor="background1" w:themeShade="D9"/>
                <w:kern w:val="0"/>
                <w:szCs w:val="24"/>
              </w:rPr>
              <w:t>－</w:t>
            </w:r>
          </w:p>
        </w:tc>
        <w:tc>
          <w:tcPr>
            <w:tcW w:w="1322" w:type="dxa"/>
            <w:tcBorders>
              <w:top w:val="nil"/>
              <w:left w:val="nil"/>
              <w:bottom w:val="nil"/>
              <w:right w:val="nil"/>
            </w:tcBorders>
            <w:shd w:val="clear" w:color="000000" w:fill="FFFFFF"/>
            <w:noWrap/>
            <w:hideMark/>
          </w:tcPr>
          <w:p w14:paraId="3540CFB9"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0.277</w:t>
            </w:r>
            <w:r w:rsidRPr="00A50D89">
              <w:rPr>
                <w:rFonts w:ascii="Times New Roman" w:eastAsia="標楷體" w:hAnsi="Times New Roman" w:cs="Times New Roman"/>
                <w:color w:val="D9D9D9" w:themeColor="background1" w:themeShade="D9"/>
                <w:vertAlign w:val="superscript"/>
              </w:rPr>
              <w:t>***</w:t>
            </w:r>
          </w:p>
          <w:p w14:paraId="3CDBEC25" w14:textId="126DC53A"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rPr>
              <w:t>(18.63)</w:t>
            </w:r>
          </w:p>
        </w:tc>
        <w:tc>
          <w:tcPr>
            <w:tcW w:w="1275" w:type="dxa"/>
            <w:tcBorders>
              <w:top w:val="nil"/>
              <w:left w:val="nil"/>
              <w:bottom w:val="nil"/>
              <w:right w:val="nil"/>
            </w:tcBorders>
            <w:shd w:val="clear" w:color="000000" w:fill="FFFFFF"/>
          </w:tcPr>
          <w:p w14:paraId="550FB779" w14:textId="2C466294"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0.271</w:t>
            </w:r>
            <w:r w:rsidRPr="00A50D89">
              <w:rPr>
                <w:rFonts w:ascii="Times New Roman" w:eastAsia="標楷體" w:hAnsi="Times New Roman" w:cs="Times New Roman"/>
                <w:color w:val="D9D9D9" w:themeColor="background1" w:themeShade="D9"/>
                <w:vertAlign w:val="superscript"/>
              </w:rPr>
              <w:t>***</w:t>
            </w:r>
          </w:p>
          <w:p w14:paraId="75A59E8F" w14:textId="659B8F1D"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(18.24) </w:t>
            </w:r>
          </w:p>
        </w:tc>
        <w:tc>
          <w:tcPr>
            <w:tcW w:w="1276" w:type="dxa"/>
            <w:tcBorders>
              <w:top w:val="nil"/>
              <w:left w:val="nil"/>
              <w:bottom w:val="nil"/>
              <w:right w:val="nil"/>
            </w:tcBorders>
            <w:shd w:val="clear" w:color="000000" w:fill="FFFFFF"/>
          </w:tcPr>
          <w:p w14:paraId="18316B39" w14:textId="55EEC09B"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0.268</w:t>
            </w:r>
            <w:r w:rsidR="001937BA" w:rsidRPr="00A50D89">
              <w:rPr>
                <w:rFonts w:ascii="Times New Roman" w:eastAsia="標楷體" w:hAnsi="Times New Roman" w:cs="Times New Roman"/>
                <w:color w:val="D9D9D9" w:themeColor="background1" w:themeShade="D9"/>
                <w:vertAlign w:val="superscript"/>
              </w:rPr>
              <w:t>***</w:t>
            </w:r>
          </w:p>
          <w:p w14:paraId="20D29D16" w14:textId="3F302ED4"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(18.05) </w:t>
            </w:r>
          </w:p>
        </w:tc>
      </w:tr>
      <w:tr w:rsidR="002369B8" w:rsidRPr="00A50D89" w14:paraId="452D6247" w14:textId="4AE115BB" w:rsidTr="001937BA">
        <w:trPr>
          <w:trHeight w:val="347"/>
        </w:trPr>
        <w:tc>
          <w:tcPr>
            <w:tcW w:w="4207" w:type="dxa"/>
            <w:gridSpan w:val="2"/>
            <w:tcBorders>
              <w:top w:val="nil"/>
              <w:left w:val="nil"/>
              <w:bottom w:val="nil"/>
              <w:right w:val="nil"/>
            </w:tcBorders>
            <w:shd w:val="clear" w:color="000000" w:fill="FFFFFF"/>
            <w:noWrap/>
            <w:vAlign w:val="center"/>
            <w:hideMark/>
          </w:tcPr>
          <w:p w14:paraId="65D1F725" w14:textId="77777777"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YEAR Fixed Effect</w:t>
            </w:r>
          </w:p>
        </w:tc>
        <w:tc>
          <w:tcPr>
            <w:tcW w:w="1322" w:type="dxa"/>
            <w:tcBorders>
              <w:top w:val="nil"/>
              <w:left w:val="nil"/>
              <w:bottom w:val="nil"/>
              <w:right w:val="nil"/>
            </w:tcBorders>
            <w:shd w:val="clear" w:color="000000" w:fill="FFFFFF"/>
            <w:noWrap/>
            <w:vAlign w:val="center"/>
            <w:hideMark/>
          </w:tcPr>
          <w:p w14:paraId="6D6134A4" w14:textId="58A1EC20"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275" w:type="dxa"/>
            <w:tcBorders>
              <w:top w:val="nil"/>
              <w:left w:val="nil"/>
              <w:bottom w:val="nil"/>
              <w:right w:val="nil"/>
            </w:tcBorders>
            <w:shd w:val="clear" w:color="000000" w:fill="FFFFFF"/>
          </w:tcPr>
          <w:p w14:paraId="3B8C760F" w14:textId="0ABAAC1C"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276" w:type="dxa"/>
            <w:tcBorders>
              <w:top w:val="nil"/>
              <w:left w:val="nil"/>
              <w:bottom w:val="nil"/>
              <w:right w:val="nil"/>
            </w:tcBorders>
            <w:shd w:val="clear" w:color="000000" w:fill="FFFFFF"/>
            <w:vAlign w:val="center"/>
          </w:tcPr>
          <w:p w14:paraId="7DDB99D5" w14:textId="77928858"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0D5733E2" w14:textId="6CA968FA" w:rsidTr="001937BA">
        <w:trPr>
          <w:trHeight w:val="347"/>
        </w:trPr>
        <w:tc>
          <w:tcPr>
            <w:tcW w:w="4207" w:type="dxa"/>
            <w:gridSpan w:val="2"/>
            <w:tcBorders>
              <w:top w:val="nil"/>
              <w:left w:val="nil"/>
              <w:bottom w:val="nil"/>
              <w:right w:val="nil"/>
            </w:tcBorders>
            <w:shd w:val="clear" w:color="000000" w:fill="FFFFFF"/>
            <w:noWrap/>
            <w:vAlign w:val="center"/>
          </w:tcPr>
          <w:p w14:paraId="1E4CFE38" w14:textId="7B492819" w:rsidR="006C1E42" w:rsidRPr="00A50D89" w:rsidRDefault="006C1E42" w:rsidP="00A9502B">
            <w:pPr>
              <w:widowControl/>
              <w:spacing w:line="0" w:lineRule="atLeast"/>
              <w:jc w:val="both"/>
              <w:rPr>
                <w:rFonts w:ascii="Times New Roman" w:eastAsia="標楷體" w:hAnsi="Times New Roman" w:cs="Times New Roman"/>
                <w:i/>
                <w:color w:val="D9D9D9" w:themeColor="background1" w:themeShade="D9"/>
                <w:kern w:val="0"/>
                <w:szCs w:val="24"/>
              </w:rPr>
            </w:pPr>
            <w:r w:rsidRPr="00A50D89">
              <w:rPr>
                <w:rFonts w:ascii="Times New Roman" w:eastAsia="標楷體" w:hAnsi="Times New Roman" w:cs="Times New Roman"/>
                <w:i/>
                <w:color w:val="D9D9D9" w:themeColor="background1" w:themeShade="D9"/>
                <w:kern w:val="0"/>
                <w:szCs w:val="24"/>
              </w:rPr>
              <w:t>INDUSTRY Fixed Effect</w:t>
            </w:r>
          </w:p>
        </w:tc>
        <w:tc>
          <w:tcPr>
            <w:tcW w:w="1322" w:type="dxa"/>
            <w:tcBorders>
              <w:top w:val="nil"/>
              <w:left w:val="nil"/>
              <w:bottom w:val="nil"/>
              <w:right w:val="nil"/>
            </w:tcBorders>
            <w:shd w:val="clear" w:color="000000" w:fill="FFFFFF"/>
            <w:noWrap/>
            <w:vAlign w:val="center"/>
          </w:tcPr>
          <w:p w14:paraId="3ACE09B5" w14:textId="41164715"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275" w:type="dxa"/>
            <w:tcBorders>
              <w:top w:val="nil"/>
              <w:left w:val="nil"/>
              <w:bottom w:val="nil"/>
              <w:right w:val="nil"/>
            </w:tcBorders>
            <w:shd w:val="clear" w:color="000000" w:fill="FFFFFF"/>
            <w:vAlign w:val="center"/>
          </w:tcPr>
          <w:p w14:paraId="4529565A" w14:textId="34301E29"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c>
          <w:tcPr>
            <w:tcW w:w="1276" w:type="dxa"/>
            <w:tcBorders>
              <w:top w:val="nil"/>
              <w:left w:val="nil"/>
              <w:bottom w:val="nil"/>
              <w:right w:val="nil"/>
            </w:tcBorders>
            <w:shd w:val="clear" w:color="000000" w:fill="FFFFFF"/>
            <w:vAlign w:val="center"/>
          </w:tcPr>
          <w:p w14:paraId="49DC5682" w14:textId="1B115871"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Included</w:t>
            </w:r>
          </w:p>
        </w:tc>
      </w:tr>
      <w:tr w:rsidR="002369B8" w:rsidRPr="00A50D89" w14:paraId="51393113" w14:textId="24EFA427" w:rsidTr="001937BA">
        <w:trPr>
          <w:trHeight w:val="347"/>
        </w:trPr>
        <w:tc>
          <w:tcPr>
            <w:tcW w:w="4207" w:type="dxa"/>
            <w:gridSpan w:val="2"/>
            <w:tcBorders>
              <w:top w:val="nil"/>
              <w:left w:val="nil"/>
              <w:bottom w:val="nil"/>
              <w:right w:val="nil"/>
            </w:tcBorders>
            <w:shd w:val="clear" w:color="000000" w:fill="FFFFFF"/>
            <w:noWrap/>
            <w:vAlign w:val="center"/>
          </w:tcPr>
          <w:p w14:paraId="3E58B7D0"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322" w:type="dxa"/>
            <w:tcBorders>
              <w:top w:val="nil"/>
              <w:left w:val="nil"/>
              <w:bottom w:val="nil"/>
              <w:right w:val="nil"/>
            </w:tcBorders>
            <w:shd w:val="clear" w:color="000000" w:fill="FFFFFF"/>
            <w:noWrap/>
            <w:vAlign w:val="center"/>
          </w:tcPr>
          <w:p w14:paraId="7CF1543A"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275" w:type="dxa"/>
            <w:tcBorders>
              <w:top w:val="nil"/>
              <w:left w:val="nil"/>
              <w:bottom w:val="nil"/>
              <w:right w:val="nil"/>
            </w:tcBorders>
            <w:shd w:val="clear" w:color="000000" w:fill="FFFFFF"/>
            <w:vAlign w:val="center"/>
          </w:tcPr>
          <w:p w14:paraId="779D9A04"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p>
        </w:tc>
        <w:tc>
          <w:tcPr>
            <w:tcW w:w="1276" w:type="dxa"/>
            <w:tcBorders>
              <w:top w:val="nil"/>
              <w:left w:val="nil"/>
              <w:bottom w:val="nil"/>
              <w:right w:val="nil"/>
            </w:tcBorders>
            <w:shd w:val="clear" w:color="000000" w:fill="FFFFFF"/>
            <w:vAlign w:val="center"/>
          </w:tcPr>
          <w:p w14:paraId="2CBAD12A" w14:textId="77777777"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p>
        </w:tc>
      </w:tr>
      <w:tr w:rsidR="002369B8" w:rsidRPr="00A50D89" w14:paraId="04E80C2B" w14:textId="15F706B6" w:rsidTr="001937BA">
        <w:trPr>
          <w:trHeight w:val="347"/>
        </w:trPr>
        <w:tc>
          <w:tcPr>
            <w:tcW w:w="4207" w:type="dxa"/>
            <w:gridSpan w:val="2"/>
            <w:tcBorders>
              <w:top w:val="nil"/>
              <w:left w:val="nil"/>
              <w:bottom w:val="nil"/>
              <w:right w:val="nil"/>
            </w:tcBorders>
            <w:shd w:val="clear" w:color="000000" w:fill="FFFFFF"/>
            <w:noWrap/>
            <w:vAlign w:val="center"/>
          </w:tcPr>
          <w:p w14:paraId="3CDE03A3" w14:textId="13170200"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R</w:t>
            </w:r>
            <w:r w:rsidRPr="00A50D89">
              <w:rPr>
                <w:rFonts w:ascii="Times New Roman" w:eastAsia="標楷體" w:hAnsi="Times New Roman" w:cs="Times New Roman"/>
                <w:color w:val="D9D9D9" w:themeColor="background1" w:themeShade="D9"/>
                <w:kern w:val="0"/>
                <w:szCs w:val="24"/>
                <w:vertAlign w:val="superscript"/>
              </w:rPr>
              <w:t>2</w:t>
            </w:r>
          </w:p>
        </w:tc>
        <w:tc>
          <w:tcPr>
            <w:tcW w:w="1322" w:type="dxa"/>
            <w:tcBorders>
              <w:top w:val="nil"/>
              <w:left w:val="nil"/>
              <w:bottom w:val="nil"/>
              <w:right w:val="nil"/>
            </w:tcBorders>
            <w:shd w:val="clear" w:color="000000" w:fill="FFFFFF"/>
            <w:noWrap/>
            <w:vAlign w:val="center"/>
          </w:tcPr>
          <w:p w14:paraId="6F6EB379" w14:textId="47FF7443"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0.562</w:t>
            </w:r>
          </w:p>
        </w:tc>
        <w:tc>
          <w:tcPr>
            <w:tcW w:w="1275" w:type="dxa"/>
            <w:tcBorders>
              <w:top w:val="nil"/>
              <w:left w:val="nil"/>
              <w:bottom w:val="nil"/>
              <w:right w:val="nil"/>
            </w:tcBorders>
            <w:shd w:val="clear" w:color="000000" w:fill="FFFFFF"/>
            <w:vAlign w:val="center"/>
          </w:tcPr>
          <w:p w14:paraId="549329B5" w14:textId="1399A192"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0.565</w:t>
            </w:r>
          </w:p>
        </w:tc>
        <w:tc>
          <w:tcPr>
            <w:tcW w:w="1276" w:type="dxa"/>
            <w:tcBorders>
              <w:top w:val="nil"/>
              <w:left w:val="nil"/>
              <w:bottom w:val="nil"/>
              <w:right w:val="nil"/>
            </w:tcBorders>
            <w:shd w:val="clear" w:color="000000" w:fill="FFFFFF"/>
            <w:vAlign w:val="center"/>
          </w:tcPr>
          <w:p w14:paraId="6B6F7F44" w14:textId="5CA39802"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0.566</w:t>
            </w:r>
          </w:p>
        </w:tc>
      </w:tr>
      <w:tr w:rsidR="002369B8" w:rsidRPr="00A50D89" w14:paraId="60552A62" w14:textId="2F724406" w:rsidTr="001937BA">
        <w:trPr>
          <w:trHeight w:val="347"/>
        </w:trPr>
        <w:tc>
          <w:tcPr>
            <w:tcW w:w="4207" w:type="dxa"/>
            <w:gridSpan w:val="2"/>
            <w:tcBorders>
              <w:top w:val="nil"/>
              <w:left w:val="nil"/>
              <w:right w:val="nil"/>
            </w:tcBorders>
            <w:shd w:val="clear" w:color="000000" w:fill="FFFFFF"/>
            <w:noWrap/>
            <w:vAlign w:val="center"/>
          </w:tcPr>
          <w:p w14:paraId="1A1C976C" w14:textId="4B2E9818"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Adj. R</w:t>
            </w:r>
            <w:r w:rsidRPr="00A50D89">
              <w:rPr>
                <w:rFonts w:ascii="Times New Roman" w:eastAsia="標楷體" w:hAnsi="Times New Roman" w:cs="Times New Roman"/>
                <w:color w:val="D9D9D9" w:themeColor="background1" w:themeShade="D9"/>
                <w:kern w:val="0"/>
                <w:szCs w:val="24"/>
                <w:vertAlign w:val="superscript"/>
              </w:rPr>
              <w:t>2</w:t>
            </w:r>
          </w:p>
        </w:tc>
        <w:tc>
          <w:tcPr>
            <w:tcW w:w="1322" w:type="dxa"/>
            <w:tcBorders>
              <w:top w:val="nil"/>
              <w:left w:val="nil"/>
              <w:right w:val="nil"/>
            </w:tcBorders>
            <w:shd w:val="clear" w:color="000000" w:fill="FFFFFF"/>
            <w:noWrap/>
            <w:vAlign w:val="center"/>
          </w:tcPr>
          <w:p w14:paraId="0430D482" w14:textId="7BDF1EC2"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0.559</w:t>
            </w:r>
          </w:p>
        </w:tc>
        <w:tc>
          <w:tcPr>
            <w:tcW w:w="1275" w:type="dxa"/>
            <w:tcBorders>
              <w:top w:val="nil"/>
              <w:left w:val="nil"/>
              <w:right w:val="nil"/>
            </w:tcBorders>
            <w:shd w:val="clear" w:color="000000" w:fill="FFFFFF"/>
            <w:vAlign w:val="center"/>
          </w:tcPr>
          <w:p w14:paraId="03B7CFB5" w14:textId="30C20825"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0.562</w:t>
            </w:r>
          </w:p>
        </w:tc>
        <w:tc>
          <w:tcPr>
            <w:tcW w:w="1276" w:type="dxa"/>
            <w:tcBorders>
              <w:top w:val="nil"/>
              <w:left w:val="nil"/>
              <w:right w:val="nil"/>
            </w:tcBorders>
            <w:shd w:val="clear" w:color="000000" w:fill="FFFFFF"/>
            <w:vAlign w:val="center"/>
          </w:tcPr>
          <w:p w14:paraId="269DD133" w14:textId="75D8D559"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0.563</w:t>
            </w:r>
          </w:p>
        </w:tc>
      </w:tr>
      <w:tr w:rsidR="002369B8" w:rsidRPr="00A50D89" w14:paraId="1458DDD2" w14:textId="0F6F5C4F" w:rsidTr="001937BA">
        <w:trPr>
          <w:trHeight w:val="347"/>
        </w:trPr>
        <w:tc>
          <w:tcPr>
            <w:tcW w:w="4207" w:type="dxa"/>
            <w:gridSpan w:val="2"/>
            <w:tcBorders>
              <w:top w:val="nil"/>
              <w:left w:val="nil"/>
              <w:bottom w:val="single" w:sz="12" w:space="0" w:color="auto"/>
              <w:right w:val="nil"/>
            </w:tcBorders>
            <w:shd w:val="clear" w:color="000000" w:fill="FFFFFF"/>
            <w:noWrap/>
            <w:vAlign w:val="center"/>
            <w:hideMark/>
          </w:tcPr>
          <w:p w14:paraId="79200A71" w14:textId="1C25F853" w:rsidR="006C1E42" w:rsidRPr="00A50D89" w:rsidRDefault="006C1E42" w:rsidP="00A9502B">
            <w:pPr>
              <w:widowControl/>
              <w:spacing w:line="0" w:lineRule="atLeast"/>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lang w:eastAsia="zh-HK"/>
              </w:rPr>
              <w:t>樣本數</w:t>
            </w:r>
          </w:p>
        </w:tc>
        <w:tc>
          <w:tcPr>
            <w:tcW w:w="1322" w:type="dxa"/>
            <w:tcBorders>
              <w:top w:val="nil"/>
              <w:left w:val="nil"/>
              <w:bottom w:val="single" w:sz="12" w:space="0" w:color="auto"/>
              <w:right w:val="nil"/>
            </w:tcBorders>
            <w:shd w:val="clear" w:color="000000" w:fill="FFFFFF"/>
            <w:noWrap/>
            <w:vAlign w:val="center"/>
            <w:hideMark/>
          </w:tcPr>
          <w:p w14:paraId="1CEEE877" w14:textId="2CA33E61" w:rsidR="006C1E42" w:rsidRPr="00A50D89" w:rsidRDefault="006C1E42" w:rsidP="00A9502B">
            <w:pPr>
              <w:widowControl/>
              <w:spacing w:line="0" w:lineRule="atLeast"/>
              <w:ind w:leftChars="67" w:left="161"/>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c>
          <w:tcPr>
            <w:tcW w:w="1275" w:type="dxa"/>
            <w:tcBorders>
              <w:top w:val="nil"/>
              <w:left w:val="nil"/>
              <w:bottom w:val="single" w:sz="12" w:space="0" w:color="auto"/>
              <w:right w:val="nil"/>
            </w:tcBorders>
            <w:shd w:val="clear" w:color="000000" w:fill="FFFFFF"/>
            <w:vAlign w:val="center"/>
          </w:tcPr>
          <w:p w14:paraId="20EA21CC" w14:textId="062AE1F0" w:rsidR="006C1E42" w:rsidRPr="00A50D89" w:rsidRDefault="006C1E42" w:rsidP="00A9502B">
            <w:pPr>
              <w:widowControl/>
              <w:spacing w:line="0" w:lineRule="atLeast"/>
              <w:ind w:leftChars="67" w:left="161"/>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c>
          <w:tcPr>
            <w:tcW w:w="1276" w:type="dxa"/>
            <w:tcBorders>
              <w:top w:val="nil"/>
              <w:left w:val="nil"/>
              <w:bottom w:val="single" w:sz="12" w:space="0" w:color="auto"/>
              <w:right w:val="nil"/>
            </w:tcBorders>
            <w:shd w:val="clear" w:color="000000" w:fill="FFFFFF"/>
            <w:vAlign w:val="center"/>
          </w:tcPr>
          <w:p w14:paraId="7ECACBAD" w14:textId="263F63EE" w:rsidR="006C1E42" w:rsidRPr="00A50D89" w:rsidRDefault="006C1E42" w:rsidP="00A9502B">
            <w:pPr>
              <w:widowControl/>
              <w:spacing w:line="0" w:lineRule="atLeast"/>
              <w:ind w:leftChars="67" w:left="161"/>
              <w:jc w:val="both"/>
              <w:rPr>
                <w:rFonts w:ascii="Times New Roman" w:eastAsia="標楷體" w:hAnsi="Times New Roman" w:cs="Times New Roman"/>
                <w:color w:val="D9D9D9" w:themeColor="background1" w:themeShade="D9"/>
                <w:kern w:val="0"/>
                <w:szCs w:val="24"/>
              </w:rPr>
            </w:pPr>
            <w:r w:rsidRPr="00A50D89">
              <w:rPr>
                <w:rFonts w:ascii="Times New Roman" w:eastAsia="標楷體" w:hAnsi="Times New Roman" w:cs="Times New Roman"/>
                <w:color w:val="D9D9D9" w:themeColor="background1" w:themeShade="D9"/>
                <w:kern w:val="0"/>
                <w:szCs w:val="24"/>
              </w:rPr>
              <w:t>6,995</w:t>
            </w:r>
          </w:p>
        </w:tc>
      </w:tr>
    </w:tbl>
    <w:p w14:paraId="13776FCE" w14:textId="31BBC467" w:rsidR="007C428C" w:rsidRPr="00A50D89" w:rsidRDefault="007C428C" w:rsidP="00A9502B">
      <w:pPr>
        <w:pStyle w:val="a3"/>
        <w:spacing w:line="0" w:lineRule="atLeast"/>
        <w:ind w:rightChars="96" w:right="230"/>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kern w:val="0"/>
          <w:sz w:val="20"/>
          <w:szCs w:val="20"/>
          <w:lang w:eastAsia="zh-HK"/>
        </w:rPr>
        <w:t>註</w:t>
      </w:r>
      <w:r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 xml:space="preserve"> 1. </w:t>
      </w:r>
      <w:r w:rsidR="0008249A" w:rsidRPr="00A50D89">
        <w:rPr>
          <w:rFonts w:ascii="Times New Roman" w:eastAsia="標楷體" w:hAnsi="Times New Roman" w:cs="Times New Roman"/>
          <w:i/>
          <w:color w:val="D9D9D9" w:themeColor="background1" w:themeShade="D9"/>
          <w:kern w:val="0"/>
          <w:sz w:val="20"/>
          <w:szCs w:val="20"/>
          <w:lang w:eastAsia="zh-HK"/>
        </w:rPr>
        <w:t>OPINION</w:t>
      </w:r>
      <w:r w:rsidR="0008249A" w:rsidRPr="00A50D89">
        <w:rPr>
          <w:rFonts w:ascii="Times New Roman" w:eastAsia="標楷體" w:hAnsi="Times New Roman" w:cs="Times New Roman"/>
          <w:color w:val="D9D9D9" w:themeColor="background1" w:themeShade="D9"/>
          <w:kern w:val="0"/>
          <w:sz w:val="20"/>
          <w:szCs w:val="20"/>
          <w:lang w:eastAsia="zh-HK"/>
        </w:rPr>
        <w:t>：</w:t>
      </w:r>
      <w:r w:rsidR="000F5528" w:rsidRPr="00A50D89">
        <w:rPr>
          <w:rFonts w:ascii="Times New Roman" w:eastAsia="標楷體" w:hAnsi="Times New Roman" w:cs="Times New Roman"/>
          <w:color w:val="D9D9D9" w:themeColor="background1" w:themeShade="D9"/>
          <w:kern w:val="0"/>
          <w:sz w:val="20"/>
          <w:szCs w:val="20"/>
          <w:lang w:eastAsia="zh-HK"/>
        </w:rPr>
        <w:t>虛擬變數，若公司收到非無保留意見則值為</w:t>
      </w:r>
      <w:r w:rsidR="000F5528" w:rsidRPr="00A50D89">
        <w:rPr>
          <w:rFonts w:ascii="Times New Roman" w:eastAsia="標楷體" w:hAnsi="Times New Roman" w:cs="Times New Roman"/>
          <w:color w:val="D9D9D9" w:themeColor="background1" w:themeShade="D9"/>
          <w:kern w:val="0"/>
          <w:sz w:val="20"/>
          <w:szCs w:val="20"/>
          <w:lang w:eastAsia="zh-HK"/>
        </w:rPr>
        <w:t xml:space="preserve"> 1</w:t>
      </w:r>
      <w:r w:rsidR="000F5528" w:rsidRPr="00A50D89">
        <w:rPr>
          <w:rFonts w:ascii="Times New Roman" w:eastAsia="標楷體" w:hAnsi="Times New Roman" w:cs="Times New Roman"/>
          <w:color w:val="D9D9D9" w:themeColor="background1" w:themeShade="D9"/>
          <w:kern w:val="0"/>
          <w:sz w:val="20"/>
          <w:szCs w:val="20"/>
          <w:lang w:eastAsia="zh-HK"/>
        </w:rPr>
        <w:t>，否則為</w:t>
      </w:r>
      <w:r w:rsidR="000F5528" w:rsidRPr="00A50D89">
        <w:rPr>
          <w:rFonts w:ascii="Times New Roman" w:eastAsia="標楷體" w:hAnsi="Times New Roman" w:cs="Times New Roman"/>
          <w:color w:val="D9D9D9" w:themeColor="background1" w:themeShade="D9"/>
          <w:kern w:val="0"/>
          <w:sz w:val="20"/>
          <w:szCs w:val="20"/>
          <w:lang w:eastAsia="zh-HK"/>
        </w:rPr>
        <w:t xml:space="preserve"> 0</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2. ***</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及</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分別代表</w:t>
      </w:r>
      <w:r w:rsidR="0008249A" w:rsidRPr="00A50D89">
        <w:rPr>
          <w:rFonts w:ascii="Times New Roman" w:eastAsia="標楷體" w:hAnsi="Times New Roman" w:cs="Times New Roman"/>
          <w:color w:val="D9D9D9" w:themeColor="background1" w:themeShade="D9"/>
          <w:kern w:val="0"/>
          <w:sz w:val="20"/>
          <w:szCs w:val="20"/>
          <w:lang w:eastAsia="zh-HK"/>
        </w:rPr>
        <w:t>1</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5</w:t>
      </w:r>
      <w:r w:rsidR="0008249A" w:rsidRPr="00A50D89">
        <w:rPr>
          <w:rFonts w:ascii="Times New Roman" w:eastAsia="標楷體" w:hAnsi="Times New Roman" w:cs="Times New Roman"/>
          <w:color w:val="D9D9D9" w:themeColor="background1" w:themeShade="D9"/>
          <w:kern w:val="0"/>
          <w:sz w:val="20"/>
          <w:szCs w:val="20"/>
          <w:lang w:eastAsia="zh-HK"/>
        </w:rPr>
        <w:t>％、</w:t>
      </w:r>
      <w:r w:rsidR="0008249A" w:rsidRPr="00A50D89">
        <w:rPr>
          <w:rFonts w:ascii="Times New Roman" w:eastAsia="標楷體" w:hAnsi="Times New Roman" w:cs="Times New Roman"/>
          <w:color w:val="D9D9D9" w:themeColor="background1" w:themeShade="D9"/>
          <w:kern w:val="0"/>
          <w:sz w:val="20"/>
          <w:szCs w:val="20"/>
          <w:lang w:eastAsia="zh-HK"/>
        </w:rPr>
        <w:t>10</w:t>
      </w:r>
      <w:r w:rsidR="0008249A" w:rsidRPr="00A50D89">
        <w:rPr>
          <w:rFonts w:ascii="Times New Roman" w:eastAsia="標楷體" w:hAnsi="Times New Roman" w:cs="Times New Roman"/>
          <w:color w:val="D9D9D9" w:themeColor="background1" w:themeShade="D9"/>
          <w:kern w:val="0"/>
          <w:sz w:val="20"/>
          <w:szCs w:val="20"/>
          <w:lang w:eastAsia="zh-HK"/>
        </w:rPr>
        <w:t>％雙尾顯著水準與</w:t>
      </w:r>
      <w:r w:rsidR="0008249A" w:rsidRPr="00A50D89">
        <w:rPr>
          <w:rFonts w:ascii="Times New Roman" w:eastAsia="標楷體" w:hAnsi="Times New Roman" w:cs="Times New Roman"/>
          <w:color w:val="D9D9D9" w:themeColor="background1" w:themeShade="D9"/>
          <w:kern w:val="0"/>
          <w:sz w:val="20"/>
          <w:szCs w:val="20"/>
          <w:lang w:eastAsia="zh-HK"/>
        </w:rPr>
        <w:t>10</w:t>
      </w:r>
      <w:r w:rsidR="0008249A" w:rsidRPr="00A50D89">
        <w:rPr>
          <w:rFonts w:ascii="Times New Roman" w:eastAsia="標楷體" w:hAnsi="Times New Roman" w:cs="Times New Roman"/>
          <w:color w:val="D9D9D9" w:themeColor="background1" w:themeShade="D9"/>
          <w:kern w:val="0"/>
          <w:sz w:val="20"/>
          <w:szCs w:val="20"/>
          <w:lang w:eastAsia="zh-HK"/>
        </w:rPr>
        <w:t>％單尾顯著水準</w:t>
      </w:r>
      <w:r w:rsidR="008861B4" w:rsidRPr="00A50D89">
        <w:rPr>
          <w:rFonts w:ascii="Times New Roman" w:eastAsia="標楷體" w:hAnsi="Times New Roman" w:cs="Times New Roman"/>
          <w:color w:val="D9D9D9" w:themeColor="background1" w:themeShade="D9"/>
          <w:kern w:val="0"/>
          <w:sz w:val="20"/>
          <w:szCs w:val="20"/>
        </w:rPr>
        <w:t>；</w:t>
      </w:r>
      <w:r w:rsidR="008861B4" w:rsidRPr="00A50D89">
        <w:rPr>
          <w:rFonts w:ascii="Times New Roman" w:eastAsia="標楷體" w:hAnsi="Times New Roman" w:cs="Times New Roman"/>
          <w:color w:val="D9D9D9" w:themeColor="background1" w:themeShade="D9"/>
          <w:kern w:val="0"/>
          <w:sz w:val="20"/>
          <w:szCs w:val="20"/>
          <w:lang w:eastAsia="zh-HK"/>
        </w:rPr>
        <w:t>括弧內為</w:t>
      </w:r>
      <w:r w:rsidR="008861B4" w:rsidRPr="00A50D89">
        <w:rPr>
          <w:rFonts w:ascii="Times New Roman" w:eastAsia="標楷體" w:hAnsi="Times New Roman" w:cs="Times New Roman"/>
          <w:color w:val="D9D9D9" w:themeColor="background1" w:themeShade="D9"/>
          <w:kern w:val="0"/>
          <w:sz w:val="20"/>
          <w:szCs w:val="20"/>
        </w:rPr>
        <w:t>t</w:t>
      </w:r>
      <w:r w:rsidR="008861B4" w:rsidRPr="00A50D89">
        <w:rPr>
          <w:rFonts w:ascii="Times New Roman" w:eastAsia="標楷體" w:hAnsi="Times New Roman" w:cs="Times New Roman"/>
          <w:color w:val="D9D9D9" w:themeColor="background1" w:themeShade="D9"/>
          <w:kern w:val="0"/>
          <w:sz w:val="20"/>
          <w:szCs w:val="20"/>
          <w:lang w:eastAsia="zh-HK"/>
        </w:rPr>
        <w:t>值。</w:t>
      </w:r>
      <w:r w:rsidR="0008249A" w:rsidRPr="00A50D89">
        <w:rPr>
          <w:rFonts w:ascii="Times New Roman" w:eastAsia="標楷體" w:hAnsi="Times New Roman" w:cs="Times New Roman"/>
          <w:color w:val="D9D9D9" w:themeColor="background1" w:themeShade="D9"/>
          <w:kern w:val="0"/>
          <w:sz w:val="20"/>
          <w:szCs w:val="20"/>
          <w:lang w:eastAsia="zh-HK"/>
        </w:rPr>
        <w:t xml:space="preserve">3. </w:t>
      </w:r>
      <w:r w:rsidR="0008249A" w:rsidRPr="00A50D89">
        <w:rPr>
          <w:rFonts w:ascii="Times New Roman" w:eastAsia="標楷體" w:hAnsi="Times New Roman" w:cs="Times New Roman"/>
          <w:color w:val="D9D9D9" w:themeColor="background1" w:themeShade="D9"/>
          <w:kern w:val="0"/>
          <w:sz w:val="20"/>
          <w:szCs w:val="20"/>
          <w:lang w:eastAsia="zh-HK"/>
        </w:rPr>
        <w:t>其餘變數之定義請詳見表</w:t>
      </w:r>
      <w:r w:rsidR="00FE32BD" w:rsidRPr="00A50D89">
        <w:rPr>
          <w:rFonts w:ascii="Times New Roman" w:eastAsia="標楷體" w:hAnsi="Times New Roman" w:cs="Times New Roman"/>
          <w:color w:val="D9D9D9" w:themeColor="background1" w:themeShade="D9"/>
          <w:kern w:val="0"/>
          <w:sz w:val="20"/>
          <w:szCs w:val="20"/>
          <w:lang w:eastAsia="zh-HK"/>
        </w:rPr>
        <w:t>1</w:t>
      </w:r>
      <w:r w:rsidR="0008249A" w:rsidRPr="00A50D89">
        <w:rPr>
          <w:rFonts w:ascii="Times New Roman" w:eastAsia="標楷體" w:hAnsi="Times New Roman" w:cs="Times New Roman"/>
          <w:color w:val="D9D9D9" w:themeColor="background1" w:themeShade="D9"/>
          <w:kern w:val="0"/>
          <w:sz w:val="20"/>
          <w:szCs w:val="20"/>
          <w:lang w:eastAsia="zh-HK"/>
        </w:rPr>
        <w:t>。</w:t>
      </w:r>
    </w:p>
    <w:p w14:paraId="39381EAD" w14:textId="7C3737AC" w:rsidR="00E76555" w:rsidRPr="00A50D89" w:rsidRDefault="00E76555" w:rsidP="00A9502B">
      <w:pPr>
        <w:widowControl/>
        <w:jc w:val="both"/>
        <w:rPr>
          <w:rFonts w:ascii="Times New Roman" w:eastAsia="標楷體" w:hAnsi="Times New Roman" w:cs="Times New Roman"/>
          <w:color w:val="D9D9D9" w:themeColor="background1" w:themeShade="D9"/>
        </w:rPr>
      </w:pPr>
    </w:p>
    <w:p w14:paraId="6D5FAE34" w14:textId="77777777" w:rsidR="00B70917" w:rsidRPr="00A50D89" w:rsidRDefault="00B70917" w:rsidP="00A9502B">
      <w:pPr>
        <w:widowControl/>
        <w:jc w:val="both"/>
        <w:rPr>
          <w:rFonts w:ascii="Times New Roman" w:eastAsia="標楷體" w:hAnsi="Times New Roman" w:cs="Times New Roman"/>
          <w:color w:val="D9D9D9" w:themeColor="background1" w:themeShade="D9"/>
        </w:rPr>
      </w:pPr>
    </w:p>
    <w:p w14:paraId="14DB1FFF" w14:textId="77777777" w:rsidR="00E76555" w:rsidRPr="00A50D89" w:rsidRDefault="00E76555" w:rsidP="00A9502B">
      <w:pPr>
        <w:widowControl/>
        <w:jc w:val="both"/>
        <w:rPr>
          <w:rFonts w:ascii="Times New Roman" w:eastAsia="標楷體" w:hAnsi="Times New Roman" w:cs="Times New Roman"/>
          <w:color w:val="D9D9D9" w:themeColor="background1" w:themeShade="D9"/>
        </w:rPr>
      </w:pPr>
    </w:p>
    <w:p w14:paraId="7E042636" w14:textId="4CA31003" w:rsidR="00890FBC" w:rsidRPr="00A50D89" w:rsidRDefault="006F27D9" w:rsidP="00A9502B">
      <w:pPr>
        <w:pStyle w:val="a3"/>
        <w:spacing w:line="360" w:lineRule="auto"/>
        <w:jc w:val="both"/>
        <w:rPr>
          <w:rFonts w:ascii="Times New Roman" w:eastAsia="標楷體" w:hAnsi="Times New Roman" w:cs="Times New Roman"/>
          <w:b/>
          <w:bCs/>
          <w:color w:val="D9D9D9" w:themeColor="background1" w:themeShade="D9"/>
          <w:sz w:val="28"/>
          <w:szCs w:val="28"/>
        </w:rPr>
      </w:pPr>
      <w:r w:rsidRPr="00A50D89">
        <w:rPr>
          <w:rFonts w:ascii="Times New Roman" w:eastAsia="標楷體" w:hAnsi="Times New Roman" w:cs="Times New Roman"/>
          <w:b/>
          <w:bCs/>
          <w:color w:val="D9D9D9" w:themeColor="background1" w:themeShade="D9"/>
          <w:sz w:val="28"/>
          <w:szCs w:val="28"/>
        </w:rPr>
        <w:lastRenderedPageBreak/>
        <w:t xml:space="preserve">5. </w:t>
      </w:r>
      <w:r w:rsidR="004E7BA7" w:rsidRPr="00A50D89">
        <w:rPr>
          <w:rFonts w:ascii="Times New Roman" w:eastAsia="標楷體" w:hAnsi="Times New Roman" w:cs="Times New Roman"/>
          <w:b/>
          <w:bCs/>
          <w:color w:val="D9D9D9" w:themeColor="background1" w:themeShade="D9"/>
          <w:sz w:val="28"/>
          <w:szCs w:val="28"/>
          <w:lang w:eastAsia="zh-HK"/>
        </w:rPr>
        <w:t>結論</w:t>
      </w:r>
    </w:p>
    <w:p w14:paraId="354870B8" w14:textId="44D69B97" w:rsidR="004A0BCA" w:rsidRPr="00A50D89" w:rsidRDefault="004A0BCA"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本研究旨在探討台灣上市櫃公司投保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責任險與審計公費之間的關聯，並進一步分析財報重編對此關</w:t>
      </w:r>
      <w:r w:rsidR="00806210" w:rsidRPr="00A50D89">
        <w:rPr>
          <w:rFonts w:ascii="Times New Roman" w:eastAsia="標楷體" w:hAnsi="Times New Roman" w:cs="Times New Roman"/>
          <w:color w:val="D9D9D9" w:themeColor="background1" w:themeShade="D9"/>
          <w:kern w:val="2"/>
          <w:szCs w:val="22"/>
          <w:lang w:eastAsia="zh-HK"/>
        </w:rPr>
        <w:t>係</w:t>
      </w:r>
      <w:r w:rsidRPr="00A50D89">
        <w:rPr>
          <w:rFonts w:ascii="Times New Roman" w:eastAsia="標楷體" w:hAnsi="Times New Roman" w:cs="Times New Roman"/>
          <w:color w:val="D9D9D9" w:themeColor="background1" w:themeShade="D9"/>
          <w:kern w:val="2"/>
          <w:szCs w:val="22"/>
        </w:rPr>
        <w:t>的調節效果。研究透過整合多重因素的實證分析，</w:t>
      </w:r>
      <w:r w:rsidR="00806210" w:rsidRPr="00A50D89">
        <w:rPr>
          <w:rFonts w:ascii="Times New Roman" w:eastAsia="標楷體" w:hAnsi="Times New Roman" w:cs="Times New Roman"/>
          <w:color w:val="D9D9D9" w:themeColor="background1" w:themeShade="D9"/>
          <w:kern w:val="2"/>
          <w:szCs w:val="22"/>
          <w:lang w:eastAsia="zh-HK"/>
        </w:rPr>
        <w:t>從</w:t>
      </w:r>
      <w:r w:rsidRPr="00A50D89">
        <w:rPr>
          <w:rFonts w:ascii="Times New Roman" w:eastAsia="標楷體" w:hAnsi="Times New Roman" w:cs="Times New Roman"/>
          <w:color w:val="D9D9D9" w:themeColor="background1" w:themeShade="D9"/>
          <w:kern w:val="2"/>
          <w:szCs w:val="22"/>
        </w:rPr>
        <w:t>公司治理、會計實務及風險管理的</w:t>
      </w:r>
      <w:r w:rsidR="00806210" w:rsidRPr="00A50D89">
        <w:rPr>
          <w:rFonts w:ascii="Times New Roman" w:eastAsia="標楷體" w:hAnsi="Times New Roman" w:cs="Times New Roman"/>
          <w:color w:val="D9D9D9" w:themeColor="background1" w:themeShade="D9"/>
          <w:kern w:val="2"/>
          <w:szCs w:val="22"/>
          <w:lang w:eastAsia="zh-HK"/>
        </w:rPr>
        <w:t>角度討論</w:t>
      </w:r>
      <w:r w:rsidRPr="00A50D89">
        <w:rPr>
          <w:rFonts w:ascii="Times New Roman" w:eastAsia="標楷體" w:hAnsi="Times New Roman" w:cs="Times New Roman"/>
          <w:color w:val="D9D9D9" w:themeColor="background1" w:themeShade="D9"/>
          <w:kern w:val="2"/>
          <w:szCs w:val="22"/>
        </w:rPr>
        <w:t>，特別針對審計成本決策及審計策略制定的影響進行檢驗。研究結果顯示，</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責任險不僅作為風險轉移工具，也影響公司治理結構及會計師的風險</w:t>
      </w:r>
      <w:r w:rsidR="00806210" w:rsidRPr="00A50D89">
        <w:rPr>
          <w:rFonts w:ascii="Times New Roman" w:eastAsia="標楷體" w:hAnsi="Times New Roman" w:cs="Times New Roman"/>
          <w:color w:val="D9D9D9" w:themeColor="background1" w:themeShade="D9"/>
          <w:kern w:val="2"/>
          <w:szCs w:val="22"/>
          <w:lang w:eastAsia="zh-HK"/>
        </w:rPr>
        <w:t>評估</w:t>
      </w:r>
      <w:r w:rsidR="00806210" w:rsidRPr="00A50D89">
        <w:rPr>
          <w:rFonts w:ascii="Times New Roman" w:eastAsia="標楷體" w:hAnsi="Times New Roman" w:cs="Times New Roman"/>
          <w:color w:val="D9D9D9" w:themeColor="background1" w:themeShade="D9"/>
          <w:kern w:val="2"/>
          <w:szCs w:val="22"/>
        </w:rPr>
        <w:t>，進而改變審計策略及</w:t>
      </w:r>
      <w:r w:rsidR="00806210" w:rsidRPr="00A50D89">
        <w:rPr>
          <w:rFonts w:ascii="Times New Roman" w:eastAsia="標楷體" w:hAnsi="Times New Roman" w:cs="Times New Roman"/>
          <w:color w:val="D9D9D9" w:themeColor="background1" w:themeShade="D9"/>
          <w:kern w:val="2"/>
          <w:szCs w:val="22"/>
          <w:lang w:eastAsia="zh-HK"/>
        </w:rPr>
        <w:t>公費</w:t>
      </w:r>
      <w:r w:rsidRPr="00A50D89">
        <w:rPr>
          <w:rFonts w:ascii="Times New Roman" w:eastAsia="標楷體" w:hAnsi="Times New Roman" w:cs="Times New Roman"/>
          <w:color w:val="D9D9D9" w:themeColor="background1" w:themeShade="D9"/>
          <w:kern w:val="2"/>
          <w:szCs w:val="22"/>
        </w:rPr>
        <w:t>配置。</w:t>
      </w:r>
    </w:p>
    <w:p w14:paraId="37191B09" w14:textId="7A5DF403" w:rsidR="004A0BCA" w:rsidRPr="00A50D89" w:rsidRDefault="004A0BCA"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首先，投保</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責任險的公司顯著</w:t>
      </w:r>
      <w:r w:rsidR="00806210" w:rsidRPr="00A50D89">
        <w:rPr>
          <w:rFonts w:ascii="Times New Roman" w:eastAsia="標楷體" w:hAnsi="Times New Roman" w:cs="Times New Roman"/>
          <w:color w:val="D9D9D9" w:themeColor="background1" w:themeShade="D9"/>
          <w:kern w:val="2"/>
          <w:szCs w:val="22"/>
          <w:lang w:eastAsia="zh-HK"/>
        </w:rPr>
        <w:t>承擔</w:t>
      </w:r>
      <w:r w:rsidRPr="00A50D89">
        <w:rPr>
          <w:rFonts w:ascii="Times New Roman" w:eastAsia="標楷體" w:hAnsi="Times New Roman" w:cs="Times New Roman"/>
          <w:color w:val="D9D9D9" w:themeColor="background1" w:themeShade="D9"/>
          <w:kern w:val="2"/>
          <w:szCs w:val="22"/>
        </w:rPr>
        <w:t>較高</w:t>
      </w:r>
      <w:r w:rsidR="00806210" w:rsidRPr="00A50D89">
        <w:rPr>
          <w:rFonts w:ascii="Times New Roman" w:eastAsia="標楷體" w:hAnsi="Times New Roman" w:cs="Times New Roman"/>
          <w:color w:val="D9D9D9" w:themeColor="background1" w:themeShade="D9"/>
          <w:kern w:val="2"/>
          <w:szCs w:val="22"/>
          <w:lang w:eastAsia="zh-HK"/>
        </w:rPr>
        <w:t>的</w:t>
      </w:r>
      <w:r w:rsidR="00806210" w:rsidRPr="00A50D89">
        <w:rPr>
          <w:rFonts w:ascii="Times New Roman" w:eastAsia="標楷體" w:hAnsi="Times New Roman" w:cs="Times New Roman"/>
          <w:color w:val="D9D9D9" w:themeColor="background1" w:themeShade="D9"/>
          <w:kern w:val="2"/>
          <w:szCs w:val="22"/>
        </w:rPr>
        <w:t>審計公費，</w:t>
      </w:r>
      <w:r w:rsidR="00806210" w:rsidRPr="00A50D89">
        <w:rPr>
          <w:rFonts w:ascii="Times New Roman" w:eastAsia="標楷體" w:hAnsi="Times New Roman" w:cs="Times New Roman"/>
          <w:color w:val="D9D9D9" w:themeColor="background1" w:themeShade="D9"/>
          <w:kern w:val="2"/>
          <w:szCs w:val="22"/>
          <w:lang w:eastAsia="zh-HK"/>
        </w:rPr>
        <w:t>反映</w:t>
      </w:r>
      <w:r w:rsidRPr="00A50D89">
        <w:rPr>
          <w:rFonts w:ascii="Times New Roman" w:eastAsia="標楷體" w:hAnsi="Times New Roman" w:cs="Times New Roman"/>
          <w:color w:val="D9D9D9" w:themeColor="background1" w:themeShade="D9"/>
          <w:kern w:val="2"/>
          <w:szCs w:val="22"/>
        </w:rPr>
        <w:t>D&amp;O</w:t>
      </w:r>
      <w:r w:rsidR="00806210" w:rsidRPr="00A50D89">
        <w:rPr>
          <w:rFonts w:ascii="Times New Roman" w:eastAsia="標楷體" w:hAnsi="Times New Roman" w:cs="Times New Roman"/>
          <w:color w:val="D9D9D9" w:themeColor="background1" w:themeShade="D9"/>
          <w:kern w:val="2"/>
          <w:szCs w:val="22"/>
        </w:rPr>
        <w:t>責任險提升了公司治理的複雜性及潛在經營與</w:t>
      </w:r>
      <w:r w:rsidR="00806210" w:rsidRPr="00A50D89">
        <w:rPr>
          <w:rFonts w:ascii="Times New Roman" w:eastAsia="標楷體" w:hAnsi="Times New Roman" w:cs="Times New Roman"/>
          <w:color w:val="D9D9D9" w:themeColor="background1" w:themeShade="D9"/>
          <w:kern w:val="2"/>
          <w:szCs w:val="22"/>
          <w:lang w:eastAsia="zh-HK"/>
        </w:rPr>
        <w:t>訴訟</w:t>
      </w:r>
      <w:r w:rsidR="00806210" w:rsidRPr="00A50D89">
        <w:rPr>
          <w:rFonts w:ascii="Times New Roman" w:eastAsia="標楷體" w:hAnsi="Times New Roman" w:cs="Times New Roman"/>
          <w:color w:val="D9D9D9" w:themeColor="background1" w:themeShade="D9"/>
          <w:kern w:val="2"/>
          <w:szCs w:val="22"/>
        </w:rPr>
        <w:t>風險，促使會計師加強風險評估並擴大</w:t>
      </w:r>
      <w:r w:rsidR="00806210" w:rsidRPr="00A50D89">
        <w:rPr>
          <w:rFonts w:ascii="Times New Roman" w:eastAsia="標楷體" w:hAnsi="Times New Roman" w:cs="Times New Roman"/>
          <w:color w:val="D9D9D9" w:themeColor="background1" w:themeShade="D9"/>
          <w:kern w:val="2"/>
          <w:szCs w:val="22"/>
          <w:lang w:eastAsia="zh-HK"/>
        </w:rPr>
        <w:t>查核</w:t>
      </w:r>
      <w:r w:rsidR="00806210" w:rsidRPr="00A50D89">
        <w:rPr>
          <w:rFonts w:ascii="Times New Roman" w:eastAsia="標楷體" w:hAnsi="Times New Roman" w:cs="Times New Roman"/>
          <w:color w:val="D9D9D9" w:themeColor="background1" w:themeShade="D9"/>
          <w:kern w:val="2"/>
          <w:szCs w:val="22"/>
        </w:rPr>
        <w:t>程序的</w:t>
      </w:r>
      <w:r w:rsidR="00806210" w:rsidRPr="00A50D89">
        <w:rPr>
          <w:rFonts w:ascii="Times New Roman" w:eastAsia="標楷體" w:hAnsi="Times New Roman" w:cs="Times New Roman"/>
          <w:color w:val="D9D9D9" w:themeColor="background1" w:themeShade="D9"/>
          <w:kern w:val="2"/>
          <w:szCs w:val="22"/>
          <w:lang w:eastAsia="zh-HK"/>
        </w:rPr>
        <w:t>投入</w:t>
      </w:r>
      <w:r w:rsidRPr="00A50D89">
        <w:rPr>
          <w:rFonts w:ascii="Times New Roman" w:eastAsia="標楷體" w:hAnsi="Times New Roman" w:cs="Times New Roman"/>
          <w:color w:val="D9D9D9" w:themeColor="background1" w:themeShade="D9"/>
          <w:kern w:val="2"/>
          <w:szCs w:val="22"/>
        </w:rPr>
        <w:t>。進一步</w:t>
      </w:r>
      <w:r w:rsidR="00806210" w:rsidRPr="00A50D89">
        <w:rPr>
          <w:rFonts w:ascii="Times New Roman" w:eastAsia="標楷體" w:hAnsi="Times New Roman" w:cs="Times New Roman"/>
          <w:color w:val="D9D9D9" w:themeColor="background1" w:themeShade="D9"/>
          <w:kern w:val="2"/>
          <w:szCs w:val="22"/>
          <w:lang w:eastAsia="zh-HK"/>
        </w:rPr>
        <w:t>的</w:t>
      </w:r>
      <w:r w:rsidRPr="00A50D89">
        <w:rPr>
          <w:rFonts w:ascii="Times New Roman" w:eastAsia="標楷體" w:hAnsi="Times New Roman" w:cs="Times New Roman"/>
          <w:color w:val="D9D9D9" w:themeColor="background1" w:themeShade="D9"/>
          <w:kern w:val="2"/>
          <w:szCs w:val="22"/>
        </w:rPr>
        <w:t>分析指出，投保金額與審計公費呈顯著正相關，顯示會</w:t>
      </w:r>
      <w:r w:rsidR="00806210" w:rsidRPr="00A50D89">
        <w:rPr>
          <w:rFonts w:ascii="Times New Roman" w:eastAsia="標楷體" w:hAnsi="Times New Roman" w:cs="Times New Roman"/>
          <w:color w:val="D9D9D9" w:themeColor="background1" w:themeShade="D9"/>
          <w:kern w:val="2"/>
          <w:szCs w:val="22"/>
        </w:rPr>
        <w:t>計師在面對較高保險金額時，會投入更多審計資源，以降低潛在風險，</w:t>
      </w:r>
      <w:r w:rsidR="00806210" w:rsidRPr="00A50D89">
        <w:rPr>
          <w:rFonts w:ascii="Times New Roman" w:eastAsia="標楷體" w:hAnsi="Times New Roman" w:cs="Times New Roman"/>
          <w:color w:val="D9D9D9" w:themeColor="background1" w:themeShade="D9"/>
          <w:kern w:val="2"/>
          <w:szCs w:val="22"/>
          <w:lang w:eastAsia="zh-HK"/>
        </w:rPr>
        <w:t>此</w:t>
      </w:r>
      <w:r w:rsidRPr="00A50D89">
        <w:rPr>
          <w:rFonts w:ascii="Times New Roman" w:eastAsia="標楷體" w:hAnsi="Times New Roman" w:cs="Times New Roman"/>
          <w:color w:val="D9D9D9" w:themeColor="background1" w:themeShade="D9"/>
          <w:kern w:val="2"/>
          <w:szCs w:val="22"/>
        </w:rPr>
        <w:t>也驗證了風險補償理論中高風險情境下審計</w:t>
      </w:r>
      <w:r w:rsidR="00806210" w:rsidRPr="00A50D89">
        <w:rPr>
          <w:rFonts w:ascii="Times New Roman" w:eastAsia="標楷體" w:hAnsi="Times New Roman" w:cs="Times New Roman"/>
          <w:color w:val="D9D9D9" w:themeColor="background1" w:themeShade="D9"/>
          <w:kern w:val="2"/>
          <w:szCs w:val="22"/>
          <w:lang w:eastAsia="zh-HK"/>
        </w:rPr>
        <w:t>公</w:t>
      </w:r>
      <w:r w:rsidRPr="00A50D89">
        <w:rPr>
          <w:rFonts w:ascii="Times New Roman" w:eastAsia="標楷體" w:hAnsi="Times New Roman" w:cs="Times New Roman"/>
          <w:color w:val="D9D9D9" w:themeColor="background1" w:themeShade="D9"/>
          <w:kern w:val="2"/>
          <w:szCs w:val="22"/>
        </w:rPr>
        <w:t>費上升的預期。此結果不僅確認</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責任險對審計決策的影響，也強化了公司治理與審計策略之間的聯繫。</w:t>
      </w:r>
    </w:p>
    <w:p w14:paraId="7A3D2BAE" w14:textId="6160DB9C" w:rsidR="004A0BCA" w:rsidRPr="00A50D89" w:rsidRDefault="00806210" w:rsidP="00A9502B">
      <w:pPr>
        <w:pStyle w:val="Web"/>
        <w:ind w:firstLineChars="177" w:firstLine="425"/>
        <w:jc w:val="both"/>
        <w:rPr>
          <w:rFonts w:ascii="Times New Roman" w:eastAsia="標楷體" w:hAnsi="Times New Roman" w:cs="Times New Roman"/>
          <w:color w:val="D9D9D9" w:themeColor="background1" w:themeShade="D9"/>
          <w:kern w:val="2"/>
          <w:szCs w:val="22"/>
          <w:lang w:eastAsia="zh-HK"/>
        </w:rPr>
      </w:pPr>
      <w:r w:rsidRPr="00A50D89">
        <w:rPr>
          <w:rFonts w:ascii="Times New Roman" w:eastAsia="標楷體" w:hAnsi="Times New Roman" w:cs="Times New Roman"/>
          <w:color w:val="D9D9D9" w:themeColor="background1" w:themeShade="D9"/>
          <w:kern w:val="2"/>
          <w:szCs w:val="22"/>
          <w:lang w:eastAsia="zh-HK"/>
        </w:rPr>
        <w:t>再者</w:t>
      </w:r>
      <w:r w:rsidR="004A0BCA" w:rsidRPr="00A50D89">
        <w:rPr>
          <w:rFonts w:ascii="Times New Roman" w:eastAsia="標楷體" w:hAnsi="Times New Roman" w:cs="Times New Roman"/>
          <w:color w:val="D9D9D9" w:themeColor="background1" w:themeShade="D9"/>
          <w:kern w:val="2"/>
          <w:szCs w:val="22"/>
        </w:rPr>
        <w:t>，當財報重編與</w:t>
      </w:r>
      <w:r w:rsidR="004A0BCA" w:rsidRPr="00A50D89">
        <w:rPr>
          <w:rFonts w:ascii="Times New Roman" w:eastAsia="標楷體" w:hAnsi="Times New Roman" w:cs="Times New Roman"/>
          <w:color w:val="D9D9D9" w:themeColor="background1" w:themeShade="D9"/>
          <w:kern w:val="2"/>
          <w:szCs w:val="22"/>
        </w:rPr>
        <w:t>D&amp;O</w:t>
      </w:r>
      <w:r w:rsidR="004A0BCA" w:rsidRPr="00A50D89">
        <w:rPr>
          <w:rFonts w:ascii="Times New Roman" w:eastAsia="標楷體" w:hAnsi="Times New Roman" w:cs="Times New Roman"/>
          <w:color w:val="D9D9D9" w:themeColor="background1" w:themeShade="D9"/>
          <w:kern w:val="2"/>
          <w:szCs w:val="22"/>
        </w:rPr>
        <w:t>責任險交乘分析時，</w:t>
      </w:r>
      <w:r w:rsidRPr="00A50D89">
        <w:rPr>
          <w:rFonts w:ascii="Times New Roman" w:eastAsia="標楷體" w:hAnsi="Times New Roman" w:cs="Times New Roman"/>
          <w:color w:val="D9D9D9" w:themeColor="background1" w:themeShade="D9"/>
          <w:kern w:val="2"/>
          <w:szCs w:val="22"/>
        </w:rPr>
        <w:t>交乘</w:t>
      </w:r>
      <w:r w:rsidR="004A0BCA" w:rsidRPr="00A50D89">
        <w:rPr>
          <w:rFonts w:ascii="Times New Roman" w:eastAsia="標楷體" w:hAnsi="Times New Roman" w:cs="Times New Roman"/>
          <w:color w:val="D9D9D9" w:themeColor="background1" w:themeShade="D9"/>
          <w:kern w:val="2"/>
          <w:szCs w:val="22"/>
        </w:rPr>
        <w:t>項呈現</w:t>
      </w:r>
      <w:r w:rsidRPr="00A50D89">
        <w:rPr>
          <w:rFonts w:ascii="Times New Roman" w:eastAsia="標楷體" w:hAnsi="Times New Roman" w:cs="Times New Roman"/>
          <w:color w:val="D9D9D9" w:themeColor="background1" w:themeShade="D9"/>
          <w:kern w:val="2"/>
          <w:szCs w:val="22"/>
          <w:lang w:eastAsia="zh-HK"/>
        </w:rPr>
        <w:t>了正向的</w:t>
      </w:r>
      <w:r w:rsidR="004A0BCA" w:rsidRPr="00A50D89">
        <w:rPr>
          <w:rFonts w:ascii="Times New Roman" w:eastAsia="標楷體" w:hAnsi="Times New Roman" w:cs="Times New Roman"/>
          <w:color w:val="D9D9D9" w:themeColor="background1" w:themeShade="D9"/>
          <w:kern w:val="2"/>
          <w:szCs w:val="22"/>
        </w:rPr>
        <w:t>調節效果。這一現象</w:t>
      </w:r>
      <w:r w:rsidRPr="00A50D89">
        <w:rPr>
          <w:rFonts w:ascii="Times New Roman" w:eastAsia="標楷體" w:hAnsi="Times New Roman" w:cs="Times New Roman"/>
          <w:color w:val="D9D9D9" w:themeColor="background1" w:themeShade="D9"/>
          <w:kern w:val="2"/>
          <w:szCs w:val="22"/>
          <w:lang w:eastAsia="zh-HK"/>
        </w:rPr>
        <w:t>顯示</w:t>
      </w:r>
      <w:r w:rsidR="004A0BCA"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lang w:eastAsia="zh-HK"/>
        </w:rPr>
        <w:t>財報</w:t>
      </w:r>
      <w:r w:rsidRPr="00A50D89">
        <w:rPr>
          <w:rFonts w:ascii="Times New Roman" w:eastAsia="標楷體" w:hAnsi="Times New Roman" w:cs="Times New Roman"/>
          <w:color w:val="D9D9D9" w:themeColor="background1" w:themeShade="D9"/>
          <w:kern w:val="2"/>
          <w:szCs w:val="22"/>
        </w:rPr>
        <w:t>重編事件</w:t>
      </w:r>
      <w:r w:rsidRPr="00A50D89">
        <w:rPr>
          <w:rFonts w:ascii="Times New Roman" w:eastAsia="標楷體" w:hAnsi="Times New Roman" w:cs="Times New Roman"/>
          <w:color w:val="D9D9D9" w:themeColor="background1" w:themeShade="D9"/>
          <w:kern w:val="2"/>
          <w:szCs w:val="22"/>
          <w:lang w:eastAsia="zh-HK"/>
        </w:rPr>
        <w:t>會推升會計師的查核風險</w:t>
      </w:r>
      <w:r w:rsidR="00184A83" w:rsidRPr="00A50D89">
        <w:rPr>
          <w:rFonts w:ascii="Times New Roman" w:eastAsia="標楷體" w:hAnsi="Times New Roman" w:cs="Times New Roman"/>
          <w:color w:val="D9D9D9" w:themeColor="background1" w:themeShade="D9"/>
          <w:kern w:val="2"/>
          <w:szCs w:val="22"/>
          <w:lang w:eastAsia="zh-HK"/>
        </w:rPr>
        <w:t>進而影響</w:t>
      </w:r>
      <w:r w:rsidR="004A0BCA" w:rsidRPr="00A50D89">
        <w:rPr>
          <w:rFonts w:ascii="Times New Roman" w:eastAsia="標楷體" w:hAnsi="Times New Roman" w:cs="Times New Roman"/>
          <w:color w:val="D9D9D9" w:themeColor="background1" w:themeShade="D9"/>
          <w:kern w:val="2"/>
          <w:szCs w:val="22"/>
        </w:rPr>
        <w:t>會計師</w:t>
      </w:r>
      <w:r w:rsidR="00184A83" w:rsidRPr="00A50D89">
        <w:rPr>
          <w:rFonts w:ascii="Times New Roman" w:eastAsia="標楷體" w:hAnsi="Times New Roman" w:cs="Times New Roman"/>
          <w:color w:val="D9D9D9" w:themeColor="background1" w:themeShade="D9"/>
          <w:kern w:val="2"/>
          <w:szCs w:val="22"/>
          <w:lang w:eastAsia="zh-HK"/>
        </w:rPr>
        <w:t>的</w:t>
      </w:r>
      <w:r w:rsidR="004A0BCA" w:rsidRPr="00A50D89">
        <w:rPr>
          <w:rFonts w:ascii="Times New Roman" w:eastAsia="標楷體" w:hAnsi="Times New Roman" w:cs="Times New Roman"/>
          <w:color w:val="D9D9D9" w:themeColor="background1" w:themeShade="D9"/>
          <w:kern w:val="2"/>
          <w:szCs w:val="22"/>
        </w:rPr>
        <w:t>審計決策，</w:t>
      </w:r>
      <w:r w:rsidR="00184A83" w:rsidRPr="00A50D89">
        <w:rPr>
          <w:rFonts w:ascii="Times New Roman" w:eastAsia="標楷體" w:hAnsi="Times New Roman" w:cs="Times New Roman"/>
          <w:color w:val="D9D9D9" w:themeColor="background1" w:themeShade="D9"/>
          <w:kern w:val="2"/>
          <w:szCs w:val="22"/>
          <w:lang w:eastAsia="zh-HK"/>
        </w:rPr>
        <w:t>此會促使其投入更多的審計資源來降低升高的審計風險</w:t>
      </w:r>
      <w:r w:rsidR="00184A83" w:rsidRPr="00A50D89">
        <w:rPr>
          <w:rFonts w:ascii="Times New Roman" w:eastAsia="標楷體" w:hAnsi="Times New Roman" w:cs="Times New Roman"/>
          <w:color w:val="D9D9D9" w:themeColor="background1" w:themeShade="D9"/>
          <w:kern w:val="2"/>
          <w:szCs w:val="22"/>
        </w:rPr>
        <w:t>，</w:t>
      </w:r>
      <w:r w:rsidR="00184A83" w:rsidRPr="00A50D89">
        <w:rPr>
          <w:rFonts w:ascii="Times New Roman" w:eastAsia="標楷體" w:hAnsi="Times New Roman" w:cs="Times New Roman"/>
          <w:color w:val="D9D9D9" w:themeColor="background1" w:themeShade="D9"/>
          <w:kern w:val="2"/>
          <w:szCs w:val="22"/>
          <w:lang w:eastAsia="zh-HK"/>
        </w:rPr>
        <w:t>因而使公司需承擔較高的審計公費</w:t>
      </w:r>
      <w:r w:rsidR="004A0BCA" w:rsidRPr="00A50D89">
        <w:rPr>
          <w:rFonts w:ascii="Times New Roman" w:eastAsia="標楷體" w:hAnsi="Times New Roman" w:cs="Times New Roman"/>
          <w:color w:val="D9D9D9" w:themeColor="background1" w:themeShade="D9"/>
          <w:kern w:val="2"/>
          <w:szCs w:val="22"/>
        </w:rPr>
        <w:t>。</w:t>
      </w:r>
      <w:r w:rsidR="00FD074F" w:rsidRPr="00A50D89">
        <w:rPr>
          <w:rFonts w:ascii="Times New Roman" w:eastAsia="標楷體" w:hAnsi="Times New Roman" w:cs="Times New Roman"/>
          <w:color w:val="D9D9D9" w:themeColor="background1" w:themeShade="D9"/>
          <w:kern w:val="2"/>
          <w:szCs w:val="22"/>
          <w:lang w:eastAsia="zh-HK"/>
        </w:rPr>
        <w:t>此外</w:t>
      </w:r>
      <w:r w:rsidR="00FD074F" w:rsidRPr="00A50D89">
        <w:rPr>
          <w:rFonts w:ascii="Times New Roman" w:eastAsia="標楷體" w:hAnsi="Times New Roman" w:cs="Times New Roman"/>
          <w:color w:val="D9D9D9" w:themeColor="background1" w:themeShade="D9"/>
          <w:kern w:val="2"/>
          <w:szCs w:val="22"/>
        </w:rPr>
        <w:t>，</w:t>
      </w:r>
      <w:r w:rsidR="00FD074F" w:rsidRPr="00A50D89">
        <w:rPr>
          <w:rFonts w:ascii="Times New Roman" w:eastAsia="標楷體" w:hAnsi="Times New Roman" w:cs="Times New Roman"/>
          <w:color w:val="D9D9D9" w:themeColor="background1" w:themeShade="D9"/>
          <w:kern w:val="2"/>
          <w:szCs w:val="22"/>
          <w:lang w:eastAsia="zh-HK"/>
        </w:rPr>
        <w:t>從</w:t>
      </w:r>
      <w:r w:rsidR="004A0BCA" w:rsidRPr="00A50D89">
        <w:rPr>
          <w:rFonts w:ascii="Times New Roman" w:eastAsia="標楷體" w:hAnsi="Times New Roman" w:cs="Times New Roman"/>
          <w:color w:val="D9D9D9" w:themeColor="background1" w:themeShade="D9"/>
          <w:kern w:val="2"/>
          <w:szCs w:val="22"/>
        </w:rPr>
        <w:t>會計師意見</w:t>
      </w:r>
      <w:r w:rsidR="00FD074F" w:rsidRPr="00A50D89">
        <w:rPr>
          <w:rFonts w:ascii="Times New Roman" w:eastAsia="標楷體" w:hAnsi="Times New Roman" w:cs="Times New Roman"/>
          <w:color w:val="D9D9D9" w:themeColor="background1" w:themeShade="D9"/>
          <w:kern w:val="2"/>
          <w:szCs w:val="22"/>
        </w:rPr>
        <w:t>與</w:t>
      </w:r>
      <w:r w:rsidR="00FD074F" w:rsidRPr="00A50D89">
        <w:rPr>
          <w:rFonts w:ascii="Times New Roman" w:eastAsia="標楷體" w:hAnsi="Times New Roman" w:cs="Times New Roman"/>
          <w:color w:val="D9D9D9" w:themeColor="background1" w:themeShade="D9"/>
          <w:kern w:val="2"/>
          <w:szCs w:val="22"/>
        </w:rPr>
        <w:t>D&amp;O</w:t>
      </w:r>
      <w:r w:rsidR="00FD074F" w:rsidRPr="00A50D89">
        <w:rPr>
          <w:rFonts w:ascii="Times New Roman" w:eastAsia="標楷體" w:hAnsi="Times New Roman" w:cs="Times New Roman"/>
          <w:color w:val="D9D9D9" w:themeColor="background1" w:themeShade="D9"/>
          <w:kern w:val="2"/>
          <w:szCs w:val="22"/>
        </w:rPr>
        <w:t>責任險</w:t>
      </w:r>
      <w:r w:rsidR="004A0BCA" w:rsidRPr="00A50D89">
        <w:rPr>
          <w:rFonts w:ascii="Times New Roman" w:eastAsia="標楷體" w:hAnsi="Times New Roman" w:cs="Times New Roman"/>
          <w:color w:val="D9D9D9" w:themeColor="background1" w:themeShade="D9"/>
          <w:kern w:val="2"/>
          <w:szCs w:val="22"/>
        </w:rPr>
        <w:t>的</w:t>
      </w:r>
      <w:r w:rsidR="00FD074F" w:rsidRPr="00A50D89">
        <w:rPr>
          <w:rFonts w:ascii="Times New Roman" w:eastAsia="標楷體" w:hAnsi="Times New Roman" w:cs="Times New Roman"/>
          <w:color w:val="D9D9D9" w:themeColor="background1" w:themeShade="D9"/>
          <w:kern w:val="2"/>
          <w:szCs w:val="22"/>
        </w:rPr>
        <w:t>交乘分析</w:t>
      </w:r>
      <w:r w:rsidR="00FD074F" w:rsidRPr="00A50D89">
        <w:rPr>
          <w:rFonts w:ascii="Times New Roman" w:eastAsia="標楷體" w:hAnsi="Times New Roman" w:cs="Times New Roman"/>
          <w:color w:val="D9D9D9" w:themeColor="background1" w:themeShade="D9"/>
          <w:kern w:val="2"/>
          <w:szCs w:val="22"/>
          <w:lang w:eastAsia="zh-HK"/>
        </w:rPr>
        <w:t>可以發現</w:t>
      </w:r>
      <w:r w:rsidR="00FD074F" w:rsidRPr="00A50D89">
        <w:rPr>
          <w:rFonts w:ascii="Times New Roman" w:eastAsia="標楷體" w:hAnsi="Times New Roman" w:cs="Times New Roman"/>
          <w:color w:val="D9D9D9" w:themeColor="background1" w:themeShade="D9"/>
          <w:kern w:val="2"/>
          <w:szCs w:val="22"/>
        </w:rPr>
        <w:t>，</w:t>
      </w:r>
      <w:r w:rsidR="00FD074F" w:rsidRPr="00A50D89">
        <w:rPr>
          <w:rFonts w:ascii="Times New Roman" w:eastAsia="標楷體" w:hAnsi="Times New Roman" w:cs="Times New Roman"/>
          <w:color w:val="D9D9D9" w:themeColor="background1" w:themeShade="D9"/>
          <w:kern w:val="2"/>
          <w:szCs w:val="22"/>
          <w:lang w:eastAsia="zh-HK"/>
        </w:rPr>
        <w:t>會計師會維持其超然獨立特性去執行其查核工作</w:t>
      </w:r>
      <w:r w:rsidR="00FD074F" w:rsidRPr="00A50D89">
        <w:rPr>
          <w:rFonts w:ascii="Times New Roman" w:eastAsia="標楷體" w:hAnsi="Times New Roman" w:cs="Times New Roman"/>
          <w:color w:val="D9D9D9" w:themeColor="background1" w:themeShade="D9"/>
          <w:kern w:val="2"/>
          <w:szCs w:val="22"/>
        </w:rPr>
        <w:t>，</w:t>
      </w:r>
      <w:r w:rsidR="00FD074F" w:rsidRPr="00A50D89">
        <w:rPr>
          <w:rFonts w:ascii="Times New Roman" w:eastAsia="標楷體" w:hAnsi="Times New Roman" w:cs="Times New Roman"/>
          <w:color w:val="D9D9D9" w:themeColor="background1" w:themeShade="D9"/>
          <w:kern w:val="2"/>
          <w:szCs w:val="22"/>
          <w:lang w:eastAsia="zh-HK"/>
        </w:rPr>
        <w:t>並能將之與審計訂價分開</w:t>
      </w:r>
      <w:r w:rsidR="00FD074F" w:rsidRPr="00A50D89">
        <w:rPr>
          <w:rFonts w:ascii="Times New Roman" w:eastAsia="標楷體" w:hAnsi="Times New Roman" w:cs="Times New Roman"/>
          <w:color w:val="D9D9D9" w:themeColor="background1" w:themeShade="D9"/>
          <w:kern w:val="2"/>
          <w:szCs w:val="22"/>
        </w:rPr>
        <w:t>，</w:t>
      </w:r>
      <w:r w:rsidR="00FD074F" w:rsidRPr="00A50D89">
        <w:rPr>
          <w:rFonts w:ascii="Times New Roman" w:eastAsia="標楷體" w:hAnsi="Times New Roman" w:cs="Times New Roman"/>
          <w:color w:val="D9D9D9" w:themeColor="background1" w:themeShade="D9"/>
          <w:kern w:val="2"/>
          <w:szCs w:val="22"/>
          <w:lang w:eastAsia="zh-HK"/>
        </w:rPr>
        <w:t>使得審計公費反應了會計師查核工作的投入而非審計意見的影響</w:t>
      </w:r>
      <w:r w:rsidR="004A0BCA" w:rsidRPr="00A50D89">
        <w:rPr>
          <w:rFonts w:ascii="Times New Roman" w:eastAsia="標楷體" w:hAnsi="Times New Roman" w:cs="Times New Roman"/>
          <w:color w:val="D9D9D9" w:themeColor="background1" w:themeShade="D9"/>
          <w:kern w:val="2"/>
          <w:szCs w:val="22"/>
        </w:rPr>
        <w:t>。</w:t>
      </w:r>
    </w:p>
    <w:p w14:paraId="05DA06D2" w14:textId="71B639F5" w:rsidR="004A0BCA" w:rsidRPr="00A50D89" w:rsidRDefault="004A0BCA" w:rsidP="00A9502B">
      <w:pPr>
        <w:pStyle w:val="Web"/>
        <w:ind w:firstLineChars="177" w:firstLine="425"/>
        <w:jc w:val="both"/>
        <w:rPr>
          <w:rFonts w:ascii="Times New Roman" w:eastAsia="標楷體" w:hAnsi="Times New Roman" w:cs="Times New Roman"/>
          <w:color w:val="D9D9D9" w:themeColor="background1" w:themeShade="D9"/>
          <w:kern w:val="2"/>
          <w:szCs w:val="22"/>
        </w:rPr>
      </w:pPr>
      <w:r w:rsidRPr="00A50D89">
        <w:rPr>
          <w:rFonts w:ascii="Times New Roman" w:eastAsia="標楷體" w:hAnsi="Times New Roman" w:cs="Times New Roman"/>
          <w:color w:val="D9D9D9" w:themeColor="background1" w:themeShade="D9"/>
          <w:kern w:val="2"/>
          <w:szCs w:val="22"/>
        </w:rPr>
        <w:t>然而，本研究亦存在</w:t>
      </w:r>
      <w:r w:rsidR="005F2B64" w:rsidRPr="00A50D89">
        <w:rPr>
          <w:rFonts w:ascii="Times New Roman" w:eastAsia="標楷體" w:hAnsi="Times New Roman" w:cs="Times New Roman"/>
          <w:color w:val="D9D9D9" w:themeColor="background1" w:themeShade="D9"/>
          <w:kern w:val="2"/>
          <w:szCs w:val="22"/>
          <w:lang w:eastAsia="zh-HK"/>
        </w:rPr>
        <w:t>些許</w:t>
      </w:r>
      <w:r w:rsidRPr="00A50D89">
        <w:rPr>
          <w:rFonts w:ascii="Times New Roman" w:eastAsia="標楷體" w:hAnsi="Times New Roman" w:cs="Times New Roman"/>
          <w:color w:val="D9D9D9" w:themeColor="background1" w:themeShade="D9"/>
          <w:kern w:val="2"/>
          <w:szCs w:val="22"/>
        </w:rPr>
        <w:t>限制。</w:t>
      </w:r>
      <w:r w:rsidR="005F2B64" w:rsidRPr="00A50D89">
        <w:rPr>
          <w:rFonts w:ascii="Times New Roman" w:eastAsia="標楷體" w:hAnsi="Times New Roman" w:cs="Times New Roman"/>
          <w:color w:val="D9D9D9" w:themeColor="background1" w:themeShade="D9"/>
          <w:kern w:val="2"/>
          <w:szCs w:val="22"/>
          <w:lang w:eastAsia="zh-HK"/>
        </w:rPr>
        <w:t>首先</w:t>
      </w:r>
      <w:r w:rsidR="005F2B64" w:rsidRPr="00A50D89">
        <w:rPr>
          <w:rFonts w:ascii="Times New Roman" w:eastAsia="標楷體" w:hAnsi="Times New Roman" w:cs="Times New Roman"/>
          <w:color w:val="D9D9D9" w:themeColor="background1" w:themeShade="D9"/>
          <w:kern w:val="2"/>
          <w:szCs w:val="22"/>
        </w:rPr>
        <w:t>，</w:t>
      </w:r>
      <w:r w:rsidRPr="00A50D89">
        <w:rPr>
          <w:rFonts w:ascii="Times New Roman" w:eastAsia="標楷體" w:hAnsi="Times New Roman" w:cs="Times New Roman"/>
          <w:color w:val="D9D9D9" w:themeColor="background1" w:themeShade="D9"/>
          <w:kern w:val="2"/>
          <w:szCs w:val="22"/>
        </w:rPr>
        <w:t>樣本僅涵蓋台灣上市櫃公司，</w:t>
      </w:r>
      <w:r w:rsidR="005F2B64" w:rsidRPr="00A50D89">
        <w:rPr>
          <w:rFonts w:ascii="Times New Roman" w:eastAsia="標楷體" w:hAnsi="Times New Roman" w:cs="Times New Roman"/>
          <w:color w:val="D9D9D9" w:themeColor="background1" w:themeShade="D9"/>
          <w:kern w:val="2"/>
          <w:szCs w:val="22"/>
          <w:lang w:eastAsia="zh-HK"/>
        </w:rPr>
        <w:t>其</w:t>
      </w:r>
      <w:r w:rsidR="005F2B64" w:rsidRPr="00A50D89">
        <w:rPr>
          <w:rFonts w:ascii="Times New Roman" w:eastAsia="標楷體" w:hAnsi="Times New Roman" w:cs="Times New Roman"/>
          <w:color w:val="D9D9D9" w:themeColor="background1" w:themeShade="D9"/>
          <w:kern w:val="2"/>
          <w:szCs w:val="22"/>
        </w:rPr>
        <w:t>結果可能無法完全外推至其他國家或法規環境。</w:t>
      </w:r>
      <w:r w:rsidRPr="00A50D89">
        <w:rPr>
          <w:rFonts w:ascii="Times New Roman" w:eastAsia="標楷體" w:hAnsi="Times New Roman" w:cs="Times New Roman"/>
          <w:color w:val="D9D9D9" w:themeColor="background1" w:themeShade="D9"/>
          <w:kern w:val="2"/>
          <w:szCs w:val="22"/>
        </w:rPr>
        <w:t>變數</w:t>
      </w:r>
      <w:r w:rsidR="005F2B64" w:rsidRPr="00A50D89">
        <w:rPr>
          <w:rFonts w:ascii="Times New Roman" w:eastAsia="標楷體" w:hAnsi="Times New Roman" w:cs="Times New Roman"/>
          <w:color w:val="D9D9D9" w:themeColor="background1" w:themeShade="D9"/>
          <w:kern w:val="2"/>
          <w:szCs w:val="22"/>
          <w:lang w:eastAsia="zh-HK"/>
        </w:rPr>
        <w:t>的擷取上</w:t>
      </w:r>
      <w:r w:rsidRPr="00A50D89">
        <w:rPr>
          <w:rFonts w:ascii="Times New Roman" w:eastAsia="標楷體" w:hAnsi="Times New Roman" w:cs="Times New Roman"/>
          <w:color w:val="D9D9D9" w:themeColor="background1" w:themeShade="D9"/>
          <w:kern w:val="2"/>
          <w:szCs w:val="22"/>
        </w:rPr>
        <w:t>可能無法全面捕捉</w:t>
      </w:r>
      <w:r w:rsidRPr="00A50D89">
        <w:rPr>
          <w:rFonts w:ascii="Times New Roman" w:eastAsia="標楷體" w:hAnsi="Times New Roman" w:cs="Times New Roman"/>
          <w:color w:val="D9D9D9" w:themeColor="background1" w:themeShade="D9"/>
          <w:kern w:val="2"/>
          <w:szCs w:val="22"/>
        </w:rPr>
        <w:t>D&amp;O</w:t>
      </w:r>
      <w:r w:rsidR="005F2B64" w:rsidRPr="00A50D89">
        <w:rPr>
          <w:rFonts w:ascii="Times New Roman" w:eastAsia="標楷體" w:hAnsi="Times New Roman" w:cs="Times New Roman"/>
          <w:color w:val="D9D9D9" w:themeColor="background1" w:themeShade="D9"/>
          <w:kern w:val="2"/>
          <w:szCs w:val="22"/>
        </w:rPr>
        <w:t>責任險</w:t>
      </w:r>
      <w:r w:rsidR="005F2B64" w:rsidRPr="00A50D89">
        <w:rPr>
          <w:rFonts w:ascii="Times New Roman" w:eastAsia="標楷體" w:hAnsi="Times New Roman" w:cs="Times New Roman"/>
          <w:color w:val="D9D9D9" w:themeColor="background1" w:themeShade="D9"/>
          <w:kern w:val="2"/>
          <w:szCs w:val="22"/>
          <w:lang w:eastAsia="zh-HK"/>
        </w:rPr>
        <w:t>與</w:t>
      </w:r>
      <w:r w:rsidRPr="00A50D89">
        <w:rPr>
          <w:rFonts w:ascii="Times New Roman" w:eastAsia="標楷體" w:hAnsi="Times New Roman" w:cs="Times New Roman"/>
          <w:color w:val="D9D9D9" w:themeColor="background1" w:themeShade="D9"/>
          <w:kern w:val="2"/>
          <w:szCs w:val="22"/>
        </w:rPr>
        <w:t>審計公費的多面向影響，例如內部控制與管理行為等主觀變數難以量化，可能影響結果解釋力。未來研究可結合縱向追蹤、跨國比較及質性訪談，建立更完整的理論與實證框架，進一步揭示</w:t>
      </w:r>
      <w:r w:rsidRPr="00A50D89">
        <w:rPr>
          <w:rFonts w:ascii="Times New Roman" w:eastAsia="標楷體" w:hAnsi="Times New Roman" w:cs="Times New Roman"/>
          <w:color w:val="D9D9D9" w:themeColor="background1" w:themeShade="D9"/>
          <w:kern w:val="2"/>
          <w:szCs w:val="22"/>
        </w:rPr>
        <w:t>D&amp;O</w:t>
      </w:r>
      <w:r w:rsidRPr="00A50D89">
        <w:rPr>
          <w:rFonts w:ascii="Times New Roman" w:eastAsia="標楷體" w:hAnsi="Times New Roman" w:cs="Times New Roman"/>
          <w:color w:val="D9D9D9" w:themeColor="background1" w:themeShade="D9"/>
          <w:kern w:val="2"/>
          <w:szCs w:val="22"/>
        </w:rPr>
        <w:t>責任險對公司治理與審計決策的長期影響。</w:t>
      </w:r>
    </w:p>
    <w:p w14:paraId="5CB26D4A" w14:textId="62FCA5DE" w:rsidR="00467DD5" w:rsidRPr="00A50D89" w:rsidRDefault="00467DD5" w:rsidP="00A9502B">
      <w:pPr>
        <w:widowControl/>
        <w:jc w:val="both"/>
        <w:rPr>
          <w:rFonts w:ascii="Times New Roman" w:eastAsia="標楷體" w:hAnsi="Times New Roman" w:cs="Times New Roman"/>
          <w:color w:val="D9D9D9" w:themeColor="background1" w:themeShade="D9"/>
        </w:rPr>
      </w:pPr>
    </w:p>
    <w:p w14:paraId="11741DCD" w14:textId="1145578F" w:rsidR="004A0BCA" w:rsidRPr="00A50D89" w:rsidRDefault="004A0BCA" w:rsidP="00A9502B">
      <w:pPr>
        <w:widowControl/>
        <w:jc w:val="both"/>
        <w:rPr>
          <w:rFonts w:ascii="Times New Roman" w:eastAsia="標楷體" w:hAnsi="Times New Roman" w:cs="Times New Roman"/>
          <w:color w:val="D9D9D9" w:themeColor="background1" w:themeShade="D9"/>
        </w:rPr>
      </w:pPr>
    </w:p>
    <w:p w14:paraId="2C3CC531" w14:textId="085C8DD9" w:rsidR="00292C73" w:rsidRPr="00A50D89" w:rsidRDefault="00292C73" w:rsidP="00A9502B">
      <w:pPr>
        <w:widowControl/>
        <w:jc w:val="both"/>
        <w:rPr>
          <w:rFonts w:ascii="Times New Roman" w:eastAsia="標楷體" w:hAnsi="Times New Roman" w:cs="Times New Roman"/>
          <w:color w:val="D9D9D9" w:themeColor="background1" w:themeShade="D9"/>
        </w:rPr>
      </w:pPr>
    </w:p>
    <w:p w14:paraId="61BA7A73" w14:textId="4EA9B2B3" w:rsidR="00292C73" w:rsidRPr="00A50D89" w:rsidRDefault="00292C73" w:rsidP="00A9502B">
      <w:pPr>
        <w:widowControl/>
        <w:jc w:val="both"/>
        <w:rPr>
          <w:rFonts w:ascii="Times New Roman" w:eastAsia="標楷體" w:hAnsi="Times New Roman" w:cs="Times New Roman"/>
          <w:color w:val="D9D9D9" w:themeColor="background1" w:themeShade="D9"/>
        </w:rPr>
      </w:pPr>
    </w:p>
    <w:p w14:paraId="5F39615B" w14:textId="3FD0ADFE" w:rsidR="00292C73" w:rsidRPr="00A50D89" w:rsidRDefault="00292C73" w:rsidP="00A9502B">
      <w:pPr>
        <w:widowControl/>
        <w:jc w:val="both"/>
        <w:rPr>
          <w:rFonts w:ascii="Times New Roman" w:eastAsia="標楷體" w:hAnsi="Times New Roman" w:cs="Times New Roman"/>
          <w:color w:val="D9D9D9" w:themeColor="background1" w:themeShade="D9"/>
        </w:rPr>
      </w:pPr>
    </w:p>
    <w:p w14:paraId="43AFBB3F" w14:textId="663B97BA" w:rsidR="00B70917" w:rsidRPr="00A50D89" w:rsidRDefault="00B70917" w:rsidP="00A9502B">
      <w:pPr>
        <w:widowControl/>
        <w:jc w:val="both"/>
        <w:rPr>
          <w:rFonts w:ascii="Times New Roman" w:eastAsia="標楷體" w:hAnsi="Times New Roman" w:cs="Times New Roman"/>
          <w:color w:val="D9D9D9" w:themeColor="background1" w:themeShade="D9"/>
        </w:rPr>
      </w:pPr>
    </w:p>
    <w:p w14:paraId="17389C81" w14:textId="3A8D25B8" w:rsidR="00B70917" w:rsidRPr="00A50D89" w:rsidRDefault="00B70917" w:rsidP="00A9502B">
      <w:pPr>
        <w:widowControl/>
        <w:jc w:val="both"/>
        <w:rPr>
          <w:rFonts w:ascii="Times New Roman" w:eastAsia="標楷體" w:hAnsi="Times New Roman" w:cs="Times New Roman"/>
          <w:color w:val="D9D9D9" w:themeColor="background1" w:themeShade="D9"/>
        </w:rPr>
      </w:pPr>
    </w:p>
    <w:p w14:paraId="53ECE5B3" w14:textId="1838E4F6" w:rsidR="00B70917" w:rsidRPr="00A50D89" w:rsidRDefault="00B70917" w:rsidP="00A9502B">
      <w:pPr>
        <w:widowControl/>
        <w:jc w:val="both"/>
        <w:rPr>
          <w:rFonts w:ascii="Times New Roman" w:eastAsia="標楷體" w:hAnsi="Times New Roman" w:cs="Times New Roman"/>
          <w:color w:val="D9D9D9" w:themeColor="background1" w:themeShade="D9"/>
        </w:rPr>
      </w:pPr>
    </w:p>
    <w:p w14:paraId="59B45F12" w14:textId="1E876203" w:rsidR="00B70917" w:rsidRPr="00A50D89" w:rsidRDefault="00B70917" w:rsidP="00A9502B">
      <w:pPr>
        <w:widowControl/>
        <w:jc w:val="both"/>
        <w:rPr>
          <w:rFonts w:ascii="Times New Roman" w:eastAsia="標楷體" w:hAnsi="Times New Roman" w:cs="Times New Roman"/>
          <w:color w:val="D9D9D9" w:themeColor="background1" w:themeShade="D9"/>
        </w:rPr>
      </w:pPr>
    </w:p>
    <w:p w14:paraId="4AC7D1F3" w14:textId="2E94665B" w:rsidR="00B70917" w:rsidRPr="00A50D89" w:rsidRDefault="00B70917" w:rsidP="00A9502B">
      <w:pPr>
        <w:widowControl/>
        <w:jc w:val="both"/>
        <w:rPr>
          <w:rFonts w:ascii="Times New Roman" w:eastAsia="標楷體" w:hAnsi="Times New Roman" w:cs="Times New Roman"/>
          <w:color w:val="D9D9D9" w:themeColor="background1" w:themeShade="D9"/>
        </w:rPr>
      </w:pPr>
    </w:p>
    <w:p w14:paraId="0E278EA6" w14:textId="77777777" w:rsidR="00B70917" w:rsidRPr="00A50D89" w:rsidRDefault="00B70917" w:rsidP="00A9502B">
      <w:pPr>
        <w:widowControl/>
        <w:jc w:val="both"/>
        <w:rPr>
          <w:rFonts w:ascii="Times New Roman" w:eastAsia="標楷體" w:hAnsi="Times New Roman" w:cs="Times New Roman"/>
          <w:color w:val="D9D9D9" w:themeColor="background1" w:themeShade="D9"/>
        </w:rPr>
      </w:pPr>
    </w:p>
    <w:p w14:paraId="50685151" w14:textId="36C44A07" w:rsidR="00292C73" w:rsidRPr="00A50D89" w:rsidRDefault="00292C73" w:rsidP="00A9502B">
      <w:pPr>
        <w:widowControl/>
        <w:jc w:val="both"/>
        <w:rPr>
          <w:rFonts w:ascii="Times New Roman" w:eastAsia="標楷體" w:hAnsi="Times New Roman" w:cs="Times New Roman"/>
          <w:color w:val="D9D9D9" w:themeColor="background1" w:themeShade="D9"/>
        </w:rPr>
      </w:pPr>
    </w:p>
    <w:p w14:paraId="2358B80D" w14:textId="78234D0E" w:rsidR="00292C73" w:rsidRPr="00A50D89" w:rsidRDefault="00292C73" w:rsidP="00A9502B">
      <w:pPr>
        <w:widowControl/>
        <w:jc w:val="both"/>
        <w:rPr>
          <w:rFonts w:ascii="Times New Roman" w:eastAsia="標楷體" w:hAnsi="Times New Roman" w:cs="Times New Roman"/>
          <w:color w:val="D9D9D9" w:themeColor="background1" w:themeShade="D9"/>
        </w:rPr>
      </w:pPr>
    </w:p>
    <w:p w14:paraId="7D5016C8" w14:textId="77777777" w:rsidR="00292C73" w:rsidRPr="00A50D89" w:rsidRDefault="00292C73" w:rsidP="00A9502B">
      <w:pPr>
        <w:widowControl/>
        <w:jc w:val="both"/>
        <w:rPr>
          <w:rFonts w:ascii="Times New Roman" w:eastAsia="標楷體" w:hAnsi="Times New Roman" w:cs="Times New Roman"/>
          <w:color w:val="D9D9D9" w:themeColor="background1" w:themeShade="D9"/>
        </w:rPr>
      </w:pPr>
    </w:p>
    <w:p w14:paraId="6703895C" w14:textId="3599F229" w:rsidR="00036DE3" w:rsidRPr="00A50D89" w:rsidRDefault="00036DE3" w:rsidP="00A9502B">
      <w:pPr>
        <w:pStyle w:val="a3"/>
        <w:spacing w:line="360" w:lineRule="auto"/>
        <w:jc w:val="both"/>
        <w:rPr>
          <w:rFonts w:ascii="Times New Roman" w:eastAsia="標楷體" w:hAnsi="Times New Roman" w:cs="Times New Roman"/>
          <w:b/>
          <w:bCs/>
          <w:color w:val="D9D9D9" w:themeColor="background1" w:themeShade="D9"/>
          <w:sz w:val="28"/>
          <w:szCs w:val="28"/>
        </w:rPr>
      </w:pPr>
      <w:r w:rsidRPr="00A50D89">
        <w:rPr>
          <w:rFonts w:ascii="Times New Roman" w:eastAsia="標楷體" w:hAnsi="Times New Roman" w:cs="Times New Roman"/>
          <w:b/>
          <w:bCs/>
          <w:color w:val="D9D9D9" w:themeColor="background1" w:themeShade="D9"/>
          <w:sz w:val="28"/>
          <w:szCs w:val="28"/>
        </w:rPr>
        <w:lastRenderedPageBreak/>
        <w:t>參考文獻</w:t>
      </w:r>
    </w:p>
    <w:p w14:paraId="1AABCB3C" w14:textId="50353F14"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Abbott, L. J., </w:t>
      </w:r>
      <w:r w:rsidR="00B96758" w:rsidRPr="00A50D89">
        <w:rPr>
          <w:rFonts w:ascii="Times New Roman" w:eastAsia="標楷體" w:hAnsi="Times New Roman" w:cs="Times New Roman"/>
          <w:color w:val="D9D9D9" w:themeColor="background1" w:themeShade="D9"/>
        </w:rPr>
        <w:t xml:space="preserve">S. </w:t>
      </w:r>
      <w:r w:rsidRPr="00A50D89">
        <w:rPr>
          <w:rFonts w:ascii="Times New Roman" w:eastAsia="標楷體" w:hAnsi="Times New Roman" w:cs="Times New Roman"/>
          <w:color w:val="D9D9D9" w:themeColor="background1" w:themeShade="D9"/>
        </w:rPr>
        <w:t xml:space="preserve">Parker, </w:t>
      </w:r>
      <w:r w:rsidR="00B96758" w:rsidRPr="00A50D89">
        <w:rPr>
          <w:rFonts w:ascii="Times New Roman" w:eastAsia="標楷體" w:hAnsi="Times New Roman" w:cs="Times New Roman"/>
          <w:color w:val="D9D9D9" w:themeColor="background1" w:themeShade="D9"/>
        </w:rPr>
        <w:t xml:space="preserve">G. F. </w:t>
      </w:r>
      <w:r w:rsidRPr="00A50D89">
        <w:rPr>
          <w:rFonts w:ascii="Times New Roman" w:eastAsia="標楷體" w:hAnsi="Times New Roman" w:cs="Times New Roman"/>
          <w:color w:val="D9D9D9" w:themeColor="background1" w:themeShade="D9"/>
        </w:rPr>
        <w:t xml:space="preserve">Peters, </w:t>
      </w:r>
      <w:r w:rsidR="00B96758"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B96758" w:rsidRPr="00A50D89">
        <w:rPr>
          <w:rFonts w:ascii="Times New Roman" w:eastAsia="標楷體" w:hAnsi="Times New Roman" w:cs="Times New Roman"/>
          <w:color w:val="D9D9D9" w:themeColor="background1" w:themeShade="D9"/>
        </w:rPr>
        <w:t xml:space="preserve">K. </w:t>
      </w:r>
      <w:r w:rsidRPr="00A50D89">
        <w:rPr>
          <w:rFonts w:ascii="Times New Roman" w:eastAsia="標楷體" w:hAnsi="Times New Roman" w:cs="Times New Roman"/>
          <w:color w:val="D9D9D9" w:themeColor="background1" w:themeShade="D9"/>
        </w:rPr>
        <w:t>Raghunandan</w:t>
      </w:r>
      <w:r w:rsidR="00B96758"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2003. </w:t>
      </w:r>
      <w:r w:rsidR="00B96758"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The association between audit committee characteristics and audit fees.</w:t>
      </w:r>
      <w:r w:rsidR="00B96758"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Auditing: A Journal of Practice &amp; Theory</w:t>
      </w:r>
      <w:r w:rsidRPr="00A50D89">
        <w:rPr>
          <w:rFonts w:ascii="Times New Roman" w:eastAsia="標楷體" w:hAnsi="Times New Roman" w:cs="Times New Roman"/>
          <w:color w:val="D9D9D9" w:themeColor="background1" w:themeShade="D9"/>
        </w:rPr>
        <w:t xml:space="preserve"> 22(2)</w:t>
      </w:r>
      <w:r w:rsidR="00B96758"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17-32.</w:t>
      </w:r>
    </w:p>
    <w:p w14:paraId="4BA077B1" w14:textId="5162F4A7"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Albrecht, A., </w:t>
      </w:r>
      <w:r w:rsidR="00305AB5" w:rsidRPr="00A50D89">
        <w:rPr>
          <w:rFonts w:ascii="Times New Roman" w:eastAsia="標楷體" w:hAnsi="Times New Roman" w:cs="Times New Roman"/>
          <w:color w:val="D9D9D9" w:themeColor="background1" w:themeShade="D9"/>
        </w:rPr>
        <w:t xml:space="preserve">M. </w:t>
      </w:r>
      <w:r w:rsidRPr="00A50D89">
        <w:rPr>
          <w:rFonts w:ascii="Times New Roman" w:eastAsia="標楷體" w:hAnsi="Times New Roman" w:cs="Times New Roman"/>
          <w:color w:val="D9D9D9" w:themeColor="background1" w:themeShade="D9"/>
        </w:rPr>
        <w:t xml:space="preserve">Glendening, </w:t>
      </w:r>
      <w:r w:rsidR="00305AB5" w:rsidRPr="00A50D89">
        <w:rPr>
          <w:rFonts w:ascii="Times New Roman" w:eastAsia="標楷體" w:hAnsi="Times New Roman" w:cs="Times New Roman"/>
          <w:color w:val="D9D9D9" w:themeColor="background1" w:themeShade="D9"/>
        </w:rPr>
        <w:t xml:space="preserve">K. </w:t>
      </w:r>
      <w:r w:rsidRPr="00A50D89">
        <w:rPr>
          <w:rFonts w:ascii="Times New Roman" w:eastAsia="標楷體" w:hAnsi="Times New Roman" w:cs="Times New Roman"/>
          <w:color w:val="D9D9D9" w:themeColor="background1" w:themeShade="D9"/>
        </w:rPr>
        <w:t xml:space="preserve">Kim, </w:t>
      </w:r>
      <w:r w:rsidR="00305AB5"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305AB5" w:rsidRPr="00A50D89">
        <w:rPr>
          <w:rFonts w:ascii="Times New Roman" w:eastAsia="標楷體" w:hAnsi="Times New Roman" w:cs="Times New Roman"/>
          <w:color w:val="D9D9D9" w:themeColor="background1" w:themeShade="D9"/>
        </w:rPr>
        <w:t xml:space="preserve">R. </w:t>
      </w:r>
      <w:r w:rsidRPr="00A50D89">
        <w:rPr>
          <w:rFonts w:ascii="Times New Roman" w:eastAsia="標楷體" w:hAnsi="Times New Roman" w:cs="Times New Roman"/>
          <w:color w:val="D9D9D9" w:themeColor="background1" w:themeShade="D9"/>
        </w:rPr>
        <w:t>Pereira</w:t>
      </w:r>
      <w:r w:rsidR="00305AB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2020. </w:t>
      </w:r>
      <w:r w:rsidR="00305AB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Auditor going concern opinions and bank systemic risk: Evidence from the 2007–2009 financial crisis.</w:t>
      </w:r>
      <w:r w:rsidR="00305AB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Auditing: A Journal of Practice &amp; Theory</w:t>
      </w:r>
      <w:r w:rsidRPr="00A50D89">
        <w:rPr>
          <w:rFonts w:ascii="Times New Roman" w:eastAsia="標楷體" w:hAnsi="Times New Roman" w:cs="Times New Roman"/>
          <w:color w:val="D9D9D9" w:themeColor="background1" w:themeShade="D9"/>
        </w:rPr>
        <w:t xml:space="preserve"> 39(3)</w:t>
      </w:r>
      <w:r w:rsidR="00305AB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1-28.</w:t>
      </w:r>
    </w:p>
    <w:p w14:paraId="661C9DCC" w14:textId="61EA09B8"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Alrashidi, R., </w:t>
      </w:r>
      <w:r w:rsidR="00713CFC" w:rsidRPr="00A50D89">
        <w:rPr>
          <w:rFonts w:ascii="Times New Roman" w:eastAsia="標楷體" w:hAnsi="Times New Roman" w:cs="Times New Roman"/>
          <w:color w:val="D9D9D9" w:themeColor="background1" w:themeShade="D9"/>
        </w:rPr>
        <w:t xml:space="preserve">D. </w:t>
      </w:r>
      <w:r w:rsidRPr="00A50D89">
        <w:rPr>
          <w:rFonts w:ascii="Times New Roman" w:eastAsia="標楷體" w:hAnsi="Times New Roman" w:cs="Times New Roman"/>
          <w:color w:val="D9D9D9" w:themeColor="background1" w:themeShade="D9"/>
        </w:rPr>
        <w:t xml:space="preserve">Baboukardos, </w:t>
      </w:r>
      <w:r w:rsidR="00713CFC"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713CFC" w:rsidRPr="00A50D89">
        <w:rPr>
          <w:rFonts w:ascii="Times New Roman" w:eastAsia="標楷體" w:hAnsi="Times New Roman" w:cs="Times New Roman"/>
          <w:color w:val="D9D9D9" w:themeColor="background1" w:themeShade="D9"/>
        </w:rPr>
        <w:t xml:space="preserve">T. </w:t>
      </w:r>
      <w:r w:rsidRPr="00A50D89">
        <w:rPr>
          <w:rFonts w:ascii="Times New Roman" w:eastAsia="標楷體" w:hAnsi="Times New Roman" w:cs="Times New Roman"/>
          <w:color w:val="D9D9D9" w:themeColor="background1" w:themeShade="D9"/>
        </w:rPr>
        <w:t>Arun</w:t>
      </w:r>
      <w:r w:rsidR="00713CFC"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color w:val="D9D9D9" w:themeColor="background1" w:themeShade="D9"/>
        </w:rPr>
        <w:t xml:space="preserve">2021. </w:t>
      </w:r>
      <w:r w:rsidR="00713CF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Audit fees, non-audit fees and access to finance: Evidence from India.</w:t>
      </w:r>
      <w:r w:rsidR="00713CF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International Accounting, Auditing and Taxation</w:t>
      </w:r>
      <w:r w:rsidRPr="00A50D89">
        <w:rPr>
          <w:rFonts w:ascii="Times New Roman" w:eastAsia="標楷體" w:hAnsi="Times New Roman" w:cs="Times New Roman"/>
          <w:color w:val="D9D9D9" w:themeColor="background1" w:themeShade="D9"/>
        </w:rPr>
        <w:t xml:space="preserve"> 43</w:t>
      </w:r>
      <w:r w:rsidR="00713CF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100397.</w:t>
      </w:r>
    </w:p>
    <w:p w14:paraId="72DE9132" w14:textId="1562520E"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Bae, G. S., </w:t>
      </w:r>
      <w:r w:rsidR="00D077AF" w:rsidRPr="00A50D89">
        <w:rPr>
          <w:rFonts w:ascii="Times New Roman" w:eastAsia="標楷體" w:hAnsi="Times New Roman" w:cs="Times New Roman"/>
          <w:color w:val="D9D9D9" w:themeColor="background1" w:themeShade="D9"/>
        </w:rPr>
        <w:t xml:space="preserve">S. U. </w:t>
      </w:r>
      <w:r w:rsidRPr="00A50D89">
        <w:rPr>
          <w:rFonts w:ascii="Times New Roman" w:eastAsia="標楷體" w:hAnsi="Times New Roman" w:cs="Times New Roman"/>
          <w:color w:val="D9D9D9" w:themeColor="background1" w:themeShade="D9"/>
        </w:rPr>
        <w:t xml:space="preserve">Choi, </w:t>
      </w:r>
      <w:r w:rsidR="00D077AF" w:rsidRPr="00A50D89">
        <w:rPr>
          <w:rFonts w:ascii="Times New Roman" w:eastAsia="標楷體" w:hAnsi="Times New Roman" w:cs="Times New Roman"/>
          <w:color w:val="D9D9D9" w:themeColor="background1" w:themeShade="D9"/>
        </w:rPr>
        <w:t xml:space="preserve">P. T. </w:t>
      </w:r>
      <w:r w:rsidRPr="00A50D89">
        <w:rPr>
          <w:rFonts w:ascii="Times New Roman" w:eastAsia="標楷體" w:hAnsi="Times New Roman" w:cs="Times New Roman"/>
          <w:color w:val="D9D9D9" w:themeColor="background1" w:themeShade="D9"/>
        </w:rPr>
        <w:t xml:space="preserve">Lamoreaux, </w:t>
      </w:r>
      <w:r w:rsidR="00D077AF"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077AF" w:rsidRPr="00A50D89">
        <w:rPr>
          <w:rFonts w:ascii="Times New Roman" w:eastAsia="標楷體" w:hAnsi="Times New Roman" w:cs="Times New Roman"/>
          <w:color w:val="D9D9D9" w:themeColor="background1" w:themeShade="D9"/>
        </w:rPr>
        <w:t xml:space="preserve">J. E. </w:t>
      </w:r>
      <w:r w:rsidRPr="00A50D89">
        <w:rPr>
          <w:rFonts w:ascii="Times New Roman" w:eastAsia="標楷體" w:hAnsi="Times New Roman" w:cs="Times New Roman"/>
          <w:color w:val="D9D9D9" w:themeColor="background1" w:themeShade="D9"/>
        </w:rPr>
        <w:t>Lee</w:t>
      </w:r>
      <w:r w:rsidR="00D077AF"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00D077AF" w:rsidRPr="00A50D89">
        <w:rPr>
          <w:rFonts w:ascii="Times New Roman" w:eastAsia="標楷體" w:hAnsi="Times New Roman" w:cs="Times New Roman"/>
          <w:color w:val="D9D9D9" w:themeColor="background1" w:themeShade="D9"/>
        </w:rPr>
        <w:t>2021</w:t>
      </w:r>
      <w:r w:rsidRPr="00A50D89">
        <w:rPr>
          <w:rFonts w:ascii="Times New Roman" w:eastAsia="標楷體" w:hAnsi="Times New Roman" w:cs="Times New Roman"/>
          <w:color w:val="D9D9D9" w:themeColor="background1" w:themeShade="D9"/>
        </w:rPr>
        <w:t xml:space="preserve">. </w:t>
      </w:r>
      <w:r w:rsidR="00D077AF"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Auditors' fee premiums and low-quality internal controls.</w:t>
      </w:r>
      <w:r w:rsidR="00D077AF"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Contemporary Accounting Research</w:t>
      </w:r>
      <w:r w:rsidRPr="00A50D89">
        <w:rPr>
          <w:rFonts w:ascii="Times New Roman" w:eastAsia="標楷體" w:hAnsi="Times New Roman" w:cs="Times New Roman"/>
          <w:color w:val="D9D9D9" w:themeColor="background1" w:themeShade="D9"/>
        </w:rPr>
        <w:t xml:space="preserve"> 38(1)</w:t>
      </w:r>
      <w:r w:rsidR="00D077AF"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586-620.</w:t>
      </w:r>
    </w:p>
    <w:p w14:paraId="039158AA" w14:textId="30516F22" w:rsidR="004A0BCA" w:rsidRPr="00A50D89" w:rsidRDefault="00B93EB1"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Beasley, M. S. </w:t>
      </w:r>
      <w:r w:rsidR="004A0BCA" w:rsidRPr="00A50D89">
        <w:rPr>
          <w:rFonts w:ascii="Times New Roman" w:eastAsia="標楷體" w:hAnsi="Times New Roman" w:cs="Times New Roman"/>
          <w:color w:val="D9D9D9" w:themeColor="background1" w:themeShade="D9"/>
        </w:rPr>
        <w:t xml:space="preserve">1996. </w:t>
      </w:r>
      <w:r w:rsidRPr="00A50D89">
        <w:rPr>
          <w:rFonts w:ascii="Times New Roman" w:eastAsia="標楷體" w:hAnsi="Times New Roman" w:cs="Times New Roman"/>
          <w:color w:val="D9D9D9" w:themeColor="background1" w:themeShade="D9"/>
        </w:rPr>
        <w:t>“</w:t>
      </w:r>
      <w:r w:rsidR="004A0BCA" w:rsidRPr="00A50D89">
        <w:rPr>
          <w:rFonts w:ascii="Times New Roman" w:eastAsia="標楷體" w:hAnsi="Times New Roman" w:cs="Times New Roman"/>
          <w:color w:val="D9D9D9" w:themeColor="background1" w:themeShade="D9"/>
        </w:rPr>
        <w:t>An empirical analysis of the relation between the board of director composition and financial statement fraud.</w:t>
      </w:r>
      <w:r w:rsidRPr="00A50D89">
        <w:rPr>
          <w:rFonts w:ascii="Times New Roman" w:eastAsia="標楷體" w:hAnsi="Times New Roman" w:cs="Times New Roman"/>
          <w:color w:val="D9D9D9" w:themeColor="background1" w:themeShade="D9"/>
        </w:rPr>
        <w:t>”</w:t>
      </w:r>
      <w:r w:rsidR="00C812AA" w:rsidRPr="00A50D89">
        <w:rPr>
          <w:rFonts w:ascii="Times New Roman" w:eastAsia="標楷體" w:hAnsi="Times New Roman" w:cs="Times New Roman"/>
          <w:i/>
          <w:color w:val="D9D9D9" w:themeColor="background1" w:themeShade="D9"/>
        </w:rPr>
        <w:t xml:space="preserve"> The Accounting Review</w:t>
      </w:r>
      <w:r w:rsidR="004A0BCA" w:rsidRPr="00A50D89">
        <w:rPr>
          <w:rFonts w:ascii="Times New Roman" w:eastAsia="標楷體" w:hAnsi="Times New Roman" w:cs="Times New Roman"/>
          <w:color w:val="D9D9D9" w:themeColor="background1" w:themeShade="D9"/>
        </w:rPr>
        <w:t xml:space="preserve"> 71(4)</w:t>
      </w:r>
      <w:r w:rsidRPr="00A50D89">
        <w:rPr>
          <w:rFonts w:ascii="Times New Roman" w:eastAsia="標楷體" w:hAnsi="Times New Roman" w:cs="Times New Roman"/>
          <w:color w:val="D9D9D9" w:themeColor="background1" w:themeShade="D9"/>
        </w:rPr>
        <w:t>:</w:t>
      </w:r>
      <w:r w:rsidR="004A0BCA" w:rsidRPr="00A50D89">
        <w:rPr>
          <w:rFonts w:ascii="Times New Roman" w:eastAsia="標楷體" w:hAnsi="Times New Roman" w:cs="Times New Roman"/>
          <w:color w:val="D9D9D9" w:themeColor="background1" w:themeShade="D9"/>
        </w:rPr>
        <w:t xml:space="preserve"> 443-465.</w:t>
      </w:r>
    </w:p>
    <w:p w14:paraId="653F85E6" w14:textId="6F74479A"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Bell, T. B., </w:t>
      </w:r>
      <w:r w:rsidR="0077619B" w:rsidRPr="00A50D89">
        <w:rPr>
          <w:rFonts w:ascii="Times New Roman" w:eastAsia="標楷體" w:hAnsi="Times New Roman" w:cs="Times New Roman"/>
          <w:color w:val="D9D9D9" w:themeColor="background1" w:themeShade="D9"/>
        </w:rPr>
        <w:t xml:space="preserve">W. R. </w:t>
      </w:r>
      <w:r w:rsidRPr="00A50D89">
        <w:rPr>
          <w:rFonts w:ascii="Times New Roman" w:eastAsia="標楷體" w:hAnsi="Times New Roman" w:cs="Times New Roman"/>
          <w:color w:val="D9D9D9" w:themeColor="background1" w:themeShade="D9"/>
        </w:rPr>
        <w:t xml:space="preserve">Landsman, </w:t>
      </w:r>
      <w:r w:rsidR="00730CCE"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77619B" w:rsidRPr="00A50D89">
        <w:rPr>
          <w:rFonts w:ascii="Times New Roman" w:eastAsia="標楷體" w:hAnsi="Times New Roman" w:cs="Times New Roman"/>
          <w:color w:val="D9D9D9" w:themeColor="background1" w:themeShade="D9"/>
        </w:rPr>
        <w:t xml:space="preserve">D. A. </w:t>
      </w:r>
      <w:r w:rsidRPr="00A50D89">
        <w:rPr>
          <w:rFonts w:ascii="Times New Roman" w:eastAsia="標楷體" w:hAnsi="Times New Roman" w:cs="Times New Roman"/>
          <w:color w:val="D9D9D9" w:themeColor="background1" w:themeShade="D9"/>
        </w:rPr>
        <w:t>Shackelford</w:t>
      </w:r>
      <w:r w:rsidR="00730CCE" w:rsidRPr="00A50D89">
        <w:rPr>
          <w:rFonts w:ascii="Times New Roman" w:eastAsia="標楷體" w:hAnsi="Times New Roman" w:cs="Times New Roman"/>
          <w:color w:val="D9D9D9" w:themeColor="background1" w:themeShade="D9"/>
        </w:rPr>
        <w:t>.</w:t>
      </w:r>
      <w:r w:rsidR="00A6443A"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color w:val="D9D9D9" w:themeColor="background1" w:themeShade="D9"/>
        </w:rPr>
        <w:t xml:space="preserve">2001. </w:t>
      </w:r>
      <w:r w:rsidR="00A6443A"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Auditors' perceived business risk and audit fees: Analysis and evidence.</w:t>
      </w:r>
      <w:r w:rsidR="00A6443A"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Research</w:t>
      </w:r>
      <w:r w:rsidRPr="00A50D89">
        <w:rPr>
          <w:rFonts w:ascii="Times New Roman" w:eastAsia="標楷體" w:hAnsi="Times New Roman" w:cs="Times New Roman"/>
          <w:color w:val="D9D9D9" w:themeColor="background1" w:themeShade="D9"/>
        </w:rPr>
        <w:t xml:space="preserve"> 39(1)</w:t>
      </w:r>
      <w:r w:rsidR="00A6443A"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35-43.</w:t>
      </w:r>
    </w:p>
    <w:p w14:paraId="5100B593" w14:textId="193D58AF"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Bertrand, M., </w:t>
      </w:r>
      <w:r w:rsidR="00730CCE" w:rsidRPr="00A50D89">
        <w:rPr>
          <w:rFonts w:ascii="Times New Roman" w:eastAsia="標楷體" w:hAnsi="Times New Roman" w:cs="Times New Roman"/>
          <w:color w:val="D9D9D9" w:themeColor="background1" w:themeShade="D9"/>
        </w:rPr>
        <w:t xml:space="preserve">P. </w:t>
      </w:r>
      <w:r w:rsidRPr="00A50D89">
        <w:rPr>
          <w:rFonts w:ascii="Times New Roman" w:eastAsia="標楷體" w:hAnsi="Times New Roman" w:cs="Times New Roman"/>
          <w:color w:val="D9D9D9" w:themeColor="background1" w:themeShade="D9"/>
        </w:rPr>
        <w:t xml:space="preserve">Mehta,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730CCE" w:rsidRPr="00A50D89">
        <w:rPr>
          <w:rFonts w:ascii="Times New Roman" w:eastAsia="標楷體" w:hAnsi="Times New Roman" w:cs="Times New Roman"/>
          <w:color w:val="D9D9D9" w:themeColor="background1" w:themeShade="D9"/>
        </w:rPr>
        <w:t xml:space="preserve">S. </w:t>
      </w:r>
      <w:r w:rsidRPr="00A50D89">
        <w:rPr>
          <w:rFonts w:ascii="Times New Roman" w:eastAsia="標楷體" w:hAnsi="Times New Roman" w:cs="Times New Roman"/>
          <w:color w:val="D9D9D9" w:themeColor="background1" w:themeShade="D9"/>
        </w:rPr>
        <w:t>Mullainathan</w:t>
      </w:r>
      <w:r w:rsidR="00730CCE"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2002. </w:t>
      </w:r>
      <w:r w:rsidR="00153C51"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Ferreting out tunneling: An application to Indian business groups.</w:t>
      </w:r>
      <w:r w:rsidR="00153C51"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The Quarterly Journal of Economics</w:t>
      </w:r>
      <w:r w:rsidRPr="00A50D89">
        <w:rPr>
          <w:rFonts w:ascii="Times New Roman" w:eastAsia="標楷體" w:hAnsi="Times New Roman" w:cs="Times New Roman"/>
          <w:color w:val="D9D9D9" w:themeColor="background1" w:themeShade="D9"/>
        </w:rPr>
        <w:t xml:space="preserve"> 117(1)</w:t>
      </w:r>
      <w:r w:rsidR="00153C51"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121-148.</w:t>
      </w:r>
    </w:p>
    <w:p w14:paraId="2342AD42" w14:textId="5CDEB937"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Boyer, M. M.,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 xml:space="preserve">L. H. </w:t>
      </w:r>
      <w:r w:rsidRPr="00A50D89">
        <w:rPr>
          <w:rFonts w:ascii="Times New Roman" w:eastAsia="標楷體" w:hAnsi="Times New Roman" w:cs="Times New Roman"/>
          <w:color w:val="D9D9D9" w:themeColor="background1" w:themeShade="D9"/>
        </w:rPr>
        <w:t>Stern</w:t>
      </w:r>
      <w:r w:rsidR="002441C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2014. </w:t>
      </w:r>
      <w:r w:rsidR="001A5812"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D&amp;O insurance and IPO performance: What can we learn from insurers?</w:t>
      </w:r>
      <w:r w:rsidR="001A5812"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Financial Intermediation</w:t>
      </w:r>
      <w:r w:rsidRPr="00A50D89">
        <w:rPr>
          <w:rFonts w:ascii="Times New Roman" w:eastAsia="標楷體" w:hAnsi="Times New Roman" w:cs="Times New Roman"/>
          <w:color w:val="D9D9D9" w:themeColor="background1" w:themeShade="D9"/>
        </w:rPr>
        <w:t xml:space="preserve"> 23(4)</w:t>
      </w:r>
      <w:r w:rsidR="001A5812"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504-540.</w:t>
      </w:r>
    </w:p>
    <w:p w14:paraId="4FFD832F" w14:textId="7E548ECF"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Bradley, D., </w:t>
      </w:r>
      <w:r w:rsidR="002441CC" w:rsidRPr="00A50D89">
        <w:rPr>
          <w:rFonts w:ascii="Times New Roman" w:eastAsia="標楷體" w:hAnsi="Times New Roman" w:cs="Times New Roman"/>
          <w:color w:val="D9D9D9" w:themeColor="background1" w:themeShade="D9"/>
        </w:rPr>
        <w:t xml:space="preserve">B. </w:t>
      </w:r>
      <w:r w:rsidRPr="00A50D89">
        <w:rPr>
          <w:rFonts w:ascii="Times New Roman" w:eastAsia="標楷體" w:hAnsi="Times New Roman" w:cs="Times New Roman"/>
          <w:color w:val="D9D9D9" w:themeColor="background1" w:themeShade="D9"/>
        </w:rPr>
        <w:t xml:space="preserve">Cline,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 xml:space="preserve">Q. </w:t>
      </w:r>
      <w:r w:rsidRPr="00A50D89">
        <w:rPr>
          <w:rFonts w:ascii="Times New Roman" w:eastAsia="標楷體" w:hAnsi="Times New Roman" w:cs="Times New Roman"/>
          <w:color w:val="D9D9D9" w:themeColor="background1" w:themeShade="D9"/>
        </w:rPr>
        <w:t>Lian</w:t>
      </w:r>
      <w:r w:rsidR="002441C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Class action lawsuits and executive option exercise behavior.</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00905395" w:rsidRPr="00A50D89">
        <w:rPr>
          <w:rFonts w:ascii="Times New Roman" w:eastAsia="標楷體" w:hAnsi="Times New Roman" w:cs="Times New Roman"/>
          <w:color w:val="D9D9D9" w:themeColor="background1" w:themeShade="D9"/>
        </w:rPr>
        <w:t xml:space="preserve">Working Paper. </w:t>
      </w:r>
      <w:r w:rsidRPr="00A50D89">
        <w:rPr>
          <w:rFonts w:ascii="Times New Roman" w:eastAsia="標楷體" w:hAnsi="Times New Roman" w:cs="Times New Roman"/>
          <w:color w:val="D9D9D9" w:themeColor="background1" w:themeShade="D9"/>
        </w:rPr>
        <w:t>University of South Florida</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p>
    <w:p w14:paraId="4B9E837B" w14:textId="4BF9E7C1"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Carcello, J. V.,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 xml:space="preserve">T. L. </w:t>
      </w:r>
      <w:r w:rsidRPr="00A50D89">
        <w:rPr>
          <w:rFonts w:ascii="Times New Roman" w:eastAsia="標楷體" w:hAnsi="Times New Roman" w:cs="Times New Roman"/>
          <w:color w:val="D9D9D9" w:themeColor="background1" w:themeShade="D9"/>
        </w:rPr>
        <w:t>Neal</w:t>
      </w:r>
      <w:r w:rsidR="002441C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Audit committee composition and auditor reporting.</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The Accounting Review</w:t>
      </w:r>
      <w:r w:rsidRPr="00A50D89">
        <w:rPr>
          <w:rFonts w:ascii="Times New Roman" w:eastAsia="標楷體" w:hAnsi="Times New Roman" w:cs="Times New Roman"/>
          <w:color w:val="D9D9D9" w:themeColor="background1" w:themeShade="D9"/>
        </w:rPr>
        <w:t xml:space="preserve"> 75(4</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453-467.</w:t>
      </w:r>
    </w:p>
    <w:p w14:paraId="4D3CC389" w14:textId="010B188C" w:rsidR="000949FE" w:rsidRPr="00A50D89" w:rsidRDefault="000949FE"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Carcello, J. V., R. H. Hermanson, and N. T. McGrath. 1992. “Audit quality attributes: The perceptions of audit partners, preparers, and financial statement users.” </w:t>
      </w:r>
      <w:r w:rsidRPr="00A50D89">
        <w:rPr>
          <w:rFonts w:ascii="Times New Roman" w:eastAsia="標楷體" w:hAnsi="Times New Roman" w:cs="Times New Roman"/>
          <w:i/>
          <w:color w:val="D9D9D9" w:themeColor="background1" w:themeShade="D9"/>
        </w:rPr>
        <w:t>Auditing: A Journal of Practice &amp; Theory</w:t>
      </w:r>
      <w:r w:rsidRPr="00A50D89">
        <w:rPr>
          <w:rFonts w:ascii="Times New Roman" w:eastAsia="標楷體" w:hAnsi="Times New Roman" w:cs="Times New Roman"/>
          <w:color w:val="D9D9D9" w:themeColor="background1" w:themeShade="D9"/>
        </w:rPr>
        <w:t xml:space="preserve"> 11(1): 1-15.</w:t>
      </w:r>
    </w:p>
    <w:p w14:paraId="1B26E49F" w14:textId="7BF6F86A"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Carcello, J. V., </w:t>
      </w:r>
      <w:r w:rsidR="002441CC" w:rsidRPr="00A50D89">
        <w:rPr>
          <w:rFonts w:ascii="Times New Roman" w:eastAsia="標楷體" w:hAnsi="Times New Roman" w:cs="Times New Roman"/>
          <w:color w:val="D9D9D9" w:themeColor="background1" w:themeShade="D9"/>
        </w:rPr>
        <w:t xml:space="preserve">D. R. </w:t>
      </w:r>
      <w:r w:rsidRPr="00A50D89">
        <w:rPr>
          <w:rFonts w:ascii="Times New Roman" w:eastAsia="標楷體" w:hAnsi="Times New Roman" w:cs="Times New Roman"/>
          <w:color w:val="D9D9D9" w:themeColor="background1" w:themeShade="D9"/>
        </w:rPr>
        <w:t xml:space="preserve">Hermanson,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 xml:space="preserve">T. L. </w:t>
      </w:r>
      <w:r w:rsidRPr="00A50D89">
        <w:rPr>
          <w:rFonts w:ascii="Times New Roman" w:eastAsia="標楷體" w:hAnsi="Times New Roman" w:cs="Times New Roman"/>
          <w:color w:val="D9D9D9" w:themeColor="background1" w:themeShade="D9"/>
        </w:rPr>
        <w:t>Neal</w:t>
      </w:r>
      <w:r w:rsidR="002441C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2002</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Disclosures in audit committee charters and reports.</w:t>
      </w:r>
      <w:r w:rsidR="00BB4B4B" w:rsidRPr="00A50D89">
        <w:rPr>
          <w:rFonts w:ascii="Times New Roman" w:eastAsia="標楷體" w:hAnsi="Times New Roman" w:cs="Times New Roman"/>
          <w:color w:val="D9D9D9" w:themeColor="background1" w:themeShade="D9"/>
        </w:rPr>
        <w:t>”</w:t>
      </w:r>
      <w:r w:rsidR="00955D18" w:rsidRPr="00A50D89">
        <w:rPr>
          <w:rFonts w:ascii="Times New Roman" w:eastAsia="標楷體" w:hAnsi="Times New Roman" w:cs="Times New Roman"/>
          <w:color w:val="D9D9D9" w:themeColor="background1" w:themeShade="D9"/>
        </w:rPr>
        <w:t xml:space="preserve"> </w:t>
      </w:r>
      <w:r w:rsidR="00955D18" w:rsidRPr="00A50D89">
        <w:rPr>
          <w:rFonts w:ascii="Times New Roman" w:eastAsia="標楷體" w:hAnsi="Times New Roman" w:cs="Times New Roman"/>
          <w:i/>
          <w:color w:val="D9D9D9" w:themeColor="background1" w:themeShade="D9"/>
        </w:rPr>
        <w:t>Accounting Horizons</w:t>
      </w:r>
      <w:r w:rsidRPr="00A50D89">
        <w:rPr>
          <w:rFonts w:ascii="Times New Roman" w:eastAsia="標楷體" w:hAnsi="Times New Roman" w:cs="Times New Roman"/>
          <w:color w:val="D9D9D9" w:themeColor="background1" w:themeShade="D9"/>
        </w:rPr>
        <w:t xml:space="preserve"> 16(4</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291-304.</w:t>
      </w:r>
    </w:p>
    <w:p w14:paraId="080E1BA7" w14:textId="7F3B86B6"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Carson, E., </w:t>
      </w:r>
      <w:r w:rsidR="002441CC" w:rsidRPr="00A50D89">
        <w:rPr>
          <w:rFonts w:ascii="Times New Roman" w:eastAsia="標楷體" w:hAnsi="Times New Roman" w:cs="Times New Roman"/>
          <w:color w:val="D9D9D9" w:themeColor="background1" w:themeShade="D9"/>
        </w:rPr>
        <w:t xml:space="preserve">N. </w:t>
      </w:r>
      <w:r w:rsidRPr="00A50D89">
        <w:rPr>
          <w:rFonts w:ascii="Times New Roman" w:eastAsia="標楷體" w:hAnsi="Times New Roman" w:cs="Times New Roman"/>
          <w:color w:val="D9D9D9" w:themeColor="background1" w:themeShade="D9"/>
        </w:rPr>
        <w:t xml:space="preserve">Fargher,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 xml:space="preserve">Y. </w:t>
      </w:r>
      <w:r w:rsidRPr="00A50D89">
        <w:rPr>
          <w:rFonts w:ascii="Times New Roman" w:eastAsia="標楷體" w:hAnsi="Times New Roman" w:cs="Times New Roman"/>
          <w:color w:val="D9D9D9" w:themeColor="background1" w:themeShade="D9"/>
        </w:rPr>
        <w:t>Zhang</w:t>
      </w:r>
      <w:r w:rsidR="002441C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2016</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Trends in auditor reporting in Australia: A synthesis and opportunities for research.</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Australian Accounting Review</w:t>
      </w:r>
      <w:r w:rsidRPr="00A50D89">
        <w:rPr>
          <w:rFonts w:ascii="Times New Roman" w:eastAsia="標楷體" w:hAnsi="Times New Roman" w:cs="Times New Roman"/>
          <w:color w:val="D9D9D9" w:themeColor="background1" w:themeShade="D9"/>
        </w:rPr>
        <w:t xml:space="preserve"> 26(3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226-242.</w:t>
      </w:r>
    </w:p>
    <w:p w14:paraId="20479702" w14:textId="13A0986F"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lastRenderedPageBreak/>
        <w:t xml:space="preserve">Casterella, J. R., </w:t>
      </w:r>
      <w:r w:rsidR="002441CC" w:rsidRPr="00A50D89">
        <w:rPr>
          <w:rFonts w:ascii="Times New Roman" w:eastAsia="標楷體" w:hAnsi="Times New Roman" w:cs="Times New Roman"/>
          <w:color w:val="D9D9D9" w:themeColor="background1" w:themeShade="D9"/>
        </w:rPr>
        <w:t xml:space="preserve">R. </w:t>
      </w:r>
      <w:r w:rsidRPr="00A50D89">
        <w:rPr>
          <w:rFonts w:ascii="Times New Roman" w:eastAsia="標楷體" w:hAnsi="Times New Roman" w:cs="Times New Roman"/>
          <w:color w:val="D9D9D9" w:themeColor="background1" w:themeShade="D9"/>
        </w:rPr>
        <w:t xml:space="preserve">Desir, </w:t>
      </w:r>
      <w:r w:rsidR="002441CC" w:rsidRPr="00A50D89">
        <w:rPr>
          <w:rFonts w:ascii="Times New Roman" w:eastAsia="標楷體" w:hAnsi="Times New Roman" w:cs="Times New Roman"/>
          <w:color w:val="D9D9D9" w:themeColor="background1" w:themeShade="D9"/>
        </w:rPr>
        <w:t xml:space="preserve">M. A. </w:t>
      </w:r>
      <w:r w:rsidRPr="00A50D89">
        <w:rPr>
          <w:rFonts w:ascii="Times New Roman" w:eastAsia="標楷體" w:hAnsi="Times New Roman" w:cs="Times New Roman"/>
          <w:color w:val="D9D9D9" w:themeColor="background1" w:themeShade="D9"/>
        </w:rPr>
        <w:t xml:space="preserve">Stallings,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J. S. Wainberg.</w:t>
      </w:r>
      <w:r w:rsidRPr="00A50D89">
        <w:rPr>
          <w:rFonts w:ascii="Times New Roman" w:eastAsia="標楷體" w:hAnsi="Times New Roman" w:cs="Times New Roman"/>
          <w:color w:val="D9D9D9" w:themeColor="background1" w:themeShade="D9"/>
        </w:rPr>
        <w:t xml:space="preserve"> 2020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Information transfer of bankruptcy announcements: Examining the impact of auditor opinions.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Accounting Horizons</w:t>
      </w:r>
      <w:r w:rsidRPr="00A50D89">
        <w:rPr>
          <w:rFonts w:ascii="Times New Roman" w:eastAsia="標楷體" w:hAnsi="Times New Roman" w:cs="Times New Roman"/>
          <w:color w:val="D9D9D9" w:themeColor="background1" w:themeShade="D9"/>
        </w:rPr>
        <w:t xml:space="preserve"> 34(1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45-66.</w:t>
      </w:r>
    </w:p>
    <w:p w14:paraId="7578EA2F" w14:textId="5D8385BF"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Chalmers, J. M., </w:t>
      </w:r>
      <w:r w:rsidR="002441CC" w:rsidRPr="00A50D89">
        <w:rPr>
          <w:rFonts w:ascii="Times New Roman" w:eastAsia="標楷體" w:hAnsi="Times New Roman" w:cs="Times New Roman"/>
          <w:color w:val="D9D9D9" w:themeColor="background1" w:themeShade="D9"/>
        </w:rPr>
        <w:t xml:space="preserve">L. Y. </w:t>
      </w:r>
      <w:r w:rsidRPr="00A50D89">
        <w:rPr>
          <w:rFonts w:ascii="Times New Roman" w:eastAsia="標楷體" w:hAnsi="Times New Roman" w:cs="Times New Roman"/>
          <w:color w:val="D9D9D9" w:themeColor="background1" w:themeShade="D9"/>
        </w:rPr>
        <w:t xml:space="preserve">Dann,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 xml:space="preserve">J. </w:t>
      </w:r>
      <w:r w:rsidRPr="00A50D89">
        <w:rPr>
          <w:rFonts w:ascii="Times New Roman" w:eastAsia="標楷體" w:hAnsi="Times New Roman" w:cs="Times New Roman"/>
          <w:color w:val="D9D9D9" w:themeColor="background1" w:themeShade="D9"/>
        </w:rPr>
        <w:t>Harford</w:t>
      </w:r>
      <w:r w:rsidR="002441C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2002</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Managerial opportunism? Evidence from directors' and officers' insurance purchases.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The Journal of Finance</w:t>
      </w:r>
      <w:r w:rsidRPr="00A50D89">
        <w:rPr>
          <w:rFonts w:ascii="Times New Roman" w:eastAsia="標楷體" w:hAnsi="Times New Roman" w:cs="Times New Roman"/>
          <w:color w:val="D9D9D9" w:themeColor="background1" w:themeShade="D9"/>
        </w:rPr>
        <w:t xml:space="preserve"> 57(2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609-636.</w:t>
      </w:r>
    </w:p>
    <w:p w14:paraId="3ABD11B3" w14:textId="6EC228A3"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Chalmers, K., </w:t>
      </w:r>
      <w:r w:rsidR="002441CC" w:rsidRPr="00A50D89">
        <w:rPr>
          <w:rFonts w:ascii="Times New Roman" w:eastAsia="標楷體" w:hAnsi="Times New Roman" w:cs="Times New Roman"/>
          <w:color w:val="D9D9D9" w:themeColor="background1" w:themeShade="D9"/>
        </w:rPr>
        <w:t xml:space="preserve">D. </w:t>
      </w:r>
      <w:r w:rsidRPr="00A50D89">
        <w:rPr>
          <w:rFonts w:ascii="Times New Roman" w:eastAsia="標楷體" w:hAnsi="Times New Roman" w:cs="Times New Roman"/>
          <w:color w:val="D9D9D9" w:themeColor="background1" w:themeShade="D9"/>
        </w:rPr>
        <w:t xml:space="preserve">Hay,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2441CC" w:rsidRPr="00A50D89">
        <w:rPr>
          <w:rFonts w:ascii="Times New Roman" w:eastAsia="標楷體" w:hAnsi="Times New Roman" w:cs="Times New Roman"/>
          <w:color w:val="D9D9D9" w:themeColor="background1" w:themeShade="D9"/>
        </w:rPr>
        <w:t xml:space="preserve">H. </w:t>
      </w:r>
      <w:r w:rsidRPr="00A50D89">
        <w:rPr>
          <w:rFonts w:ascii="Times New Roman" w:eastAsia="標楷體" w:hAnsi="Times New Roman" w:cs="Times New Roman"/>
          <w:color w:val="D9D9D9" w:themeColor="background1" w:themeShade="D9"/>
        </w:rPr>
        <w:t>Khlif</w:t>
      </w:r>
      <w:r w:rsidR="002441CC"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2019</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Internal control in accounting research: A review.</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Literature</w:t>
      </w:r>
      <w:r w:rsidRPr="00A50D89">
        <w:rPr>
          <w:rFonts w:ascii="Times New Roman" w:eastAsia="標楷體" w:hAnsi="Times New Roman" w:cs="Times New Roman"/>
          <w:color w:val="D9D9D9" w:themeColor="background1" w:themeShade="D9"/>
        </w:rPr>
        <w:t xml:space="preserve"> 42, 80-103.</w:t>
      </w:r>
    </w:p>
    <w:p w14:paraId="025CC6FD" w14:textId="2C874CE1"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Chen, G. Z.,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E. C. </w:t>
      </w:r>
      <w:r w:rsidRPr="00A50D89">
        <w:rPr>
          <w:rFonts w:ascii="Times New Roman" w:eastAsia="標楷體" w:hAnsi="Times New Roman" w:cs="Times New Roman"/>
          <w:color w:val="D9D9D9" w:themeColor="background1" w:themeShade="D9"/>
        </w:rPr>
        <w:t>Keung</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2018</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Directors' and officers' legal liability insurance and internal control weaknesses.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International Accounting Research</w:t>
      </w:r>
      <w:r w:rsidRPr="00A50D89">
        <w:rPr>
          <w:rFonts w:ascii="Times New Roman" w:eastAsia="標楷體" w:hAnsi="Times New Roman" w:cs="Times New Roman"/>
          <w:color w:val="D9D9D9" w:themeColor="background1" w:themeShade="D9"/>
        </w:rPr>
        <w:t xml:space="preserve"> 17(1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69-86.</w:t>
      </w:r>
    </w:p>
    <w:p w14:paraId="12E645BD" w14:textId="02DBEEC3"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Chi, H. Y.,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T. C. </w:t>
      </w:r>
      <w:r w:rsidRPr="00A50D89">
        <w:rPr>
          <w:rFonts w:ascii="Times New Roman" w:eastAsia="標楷體" w:hAnsi="Times New Roman" w:cs="Times New Roman"/>
          <w:color w:val="D9D9D9" w:themeColor="background1" w:themeShade="D9"/>
        </w:rPr>
        <w:t>Weng</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Managerial legal liability and Big 4 auditor choice.</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Business Research</w:t>
      </w:r>
      <w:r w:rsidRPr="00A50D89">
        <w:rPr>
          <w:rFonts w:ascii="Times New Roman" w:eastAsia="標楷體" w:hAnsi="Times New Roman" w:cs="Times New Roman"/>
          <w:color w:val="D9D9D9" w:themeColor="background1" w:themeShade="D9"/>
        </w:rPr>
        <w:t xml:space="preserve"> 67(9</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1857-1869.</w:t>
      </w:r>
    </w:p>
    <w:p w14:paraId="270E10D8" w14:textId="607A5E7F"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Chueh, M. C.,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S. H. </w:t>
      </w:r>
      <w:r w:rsidRPr="00A50D89">
        <w:rPr>
          <w:rFonts w:ascii="Times New Roman" w:eastAsia="標楷體" w:hAnsi="Times New Roman" w:cs="Times New Roman"/>
          <w:color w:val="D9D9D9" w:themeColor="background1" w:themeShade="D9"/>
        </w:rPr>
        <w:t>Chang</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2022</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Effects of directors and officers insurance on earnings management strategies: Moderating role of restatement announcements.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International Journal of Business and Economic Sciences Applied Research</w:t>
      </w:r>
      <w:r w:rsidRPr="00A50D89">
        <w:rPr>
          <w:rFonts w:ascii="Times New Roman" w:eastAsia="標楷體" w:hAnsi="Times New Roman" w:cs="Times New Roman"/>
          <w:color w:val="D9D9D9" w:themeColor="background1" w:themeShade="D9"/>
        </w:rPr>
        <w:t xml:space="preserve"> 15(1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71-93.</w:t>
      </w:r>
    </w:p>
    <w:p w14:paraId="61A8F640" w14:textId="79E80D22"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Chung, H. H.,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J. P. </w:t>
      </w:r>
      <w:r w:rsidRPr="00A50D89">
        <w:rPr>
          <w:rFonts w:ascii="Times New Roman" w:eastAsia="標楷體" w:hAnsi="Times New Roman" w:cs="Times New Roman"/>
          <w:color w:val="D9D9D9" w:themeColor="background1" w:themeShade="D9"/>
        </w:rPr>
        <w:t>Wynn</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2008</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Managerial legal liability coverage and earnings conservatism.</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w:t>
      </w:r>
      <w:r w:rsidR="00955D18" w:rsidRPr="00A50D89">
        <w:rPr>
          <w:rFonts w:ascii="Times New Roman" w:eastAsia="標楷體" w:hAnsi="Times New Roman" w:cs="Times New Roman"/>
          <w:i/>
          <w:color w:val="D9D9D9" w:themeColor="background1" w:themeShade="D9"/>
        </w:rPr>
        <w:t>nal of Accounting and Economics</w:t>
      </w:r>
      <w:r w:rsidRPr="00A50D89">
        <w:rPr>
          <w:rFonts w:ascii="Times New Roman" w:eastAsia="標楷體" w:hAnsi="Times New Roman" w:cs="Times New Roman"/>
          <w:color w:val="D9D9D9" w:themeColor="background1" w:themeShade="D9"/>
        </w:rPr>
        <w:t xml:space="preserve"> 46(1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135-153.</w:t>
      </w:r>
    </w:p>
    <w:p w14:paraId="29FBCF8A" w14:textId="015AF28B" w:rsidR="004A0BCA" w:rsidRPr="00A50D89" w:rsidRDefault="00973570"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Chung, H. H., and J. P. Wynn. 2014. “Corporate governance, directors' and officers' insurance premiums and audit fees.” </w:t>
      </w:r>
      <w:r w:rsidRPr="00A50D89">
        <w:rPr>
          <w:rFonts w:ascii="Times New Roman" w:eastAsia="標楷體" w:hAnsi="Times New Roman" w:cs="Times New Roman"/>
          <w:i/>
          <w:color w:val="D9D9D9" w:themeColor="background1" w:themeShade="D9"/>
        </w:rPr>
        <w:t>Managerial Auditing Journal</w:t>
      </w:r>
      <w:r w:rsidRPr="00A50D89">
        <w:rPr>
          <w:rFonts w:ascii="Times New Roman" w:eastAsia="標楷體" w:hAnsi="Times New Roman" w:cs="Times New Roman"/>
          <w:color w:val="D9D9D9" w:themeColor="background1" w:themeShade="D9"/>
        </w:rPr>
        <w:t xml:space="preserve"> 29(2): 173-195.</w:t>
      </w:r>
    </w:p>
    <w:p w14:paraId="3C55B640" w14:textId="0AA36FF2"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Coffee Jr, J. C. 2005</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 theory of corporate scandals: Why the USA and Europe differ.</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Oxford Review of Economic Policy</w:t>
      </w:r>
      <w:r w:rsidRPr="00A50D89">
        <w:rPr>
          <w:rFonts w:ascii="Times New Roman" w:eastAsia="標楷體" w:hAnsi="Times New Roman" w:cs="Times New Roman"/>
          <w:color w:val="D9D9D9" w:themeColor="background1" w:themeShade="D9"/>
        </w:rPr>
        <w:t xml:space="preserve"> 21(2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198-211.</w:t>
      </w:r>
    </w:p>
    <w:p w14:paraId="39A12044" w14:textId="5F0390C4"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Core, J. E. 1997</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On the corporate demand for directors' and officers' insurance.</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Risk and Insurance</w:t>
      </w:r>
      <w:r w:rsidRPr="00A50D89">
        <w:rPr>
          <w:rFonts w:ascii="Times New Roman" w:eastAsia="標楷體" w:hAnsi="Times New Roman" w:cs="Times New Roman"/>
          <w:color w:val="D9D9D9" w:themeColor="background1" w:themeShade="D9"/>
        </w:rPr>
        <w:t xml:space="preserve"> 64(1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63-87.</w:t>
      </w:r>
    </w:p>
    <w:p w14:paraId="755FADB0" w14:textId="5A1ED469"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Craswell, A. T., </w:t>
      </w:r>
      <w:r w:rsidR="008B756D" w:rsidRPr="00A50D89">
        <w:rPr>
          <w:rFonts w:ascii="Times New Roman" w:eastAsia="標楷體" w:hAnsi="Times New Roman" w:cs="Times New Roman"/>
          <w:color w:val="D9D9D9" w:themeColor="background1" w:themeShade="D9"/>
        </w:rPr>
        <w:t xml:space="preserve">J. R. </w:t>
      </w:r>
      <w:r w:rsidRPr="00A50D89">
        <w:rPr>
          <w:rFonts w:ascii="Times New Roman" w:eastAsia="標楷體" w:hAnsi="Times New Roman" w:cs="Times New Roman"/>
          <w:color w:val="D9D9D9" w:themeColor="background1" w:themeShade="D9"/>
        </w:rPr>
        <w:t xml:space="preserve">Francis,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S. L. </w:t>
      </w:r>
      <w:r w:rsidRPr="00A50D89">
        <w:rPr>
          <w:rFonts w:ascii="Times New Roman" w:eastAsia="標楷體" w:hAnsi="Times New Roman" w:cs="Times New Roman"/>
          <w:color w:val="D9D9D9" w:themeColor="background1" w:themeShade="D9"/>
        </w:rPr>
        <w:t>Taylor</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1995</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Auditor brand name reputations and industry specializations.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and Economics</w:t>
      </w:r>
      <w:r w:rsidRPr="00A50D89">
        <w:rPr>
          <w:rFonts w:ascii="Times New Roman" w:eastAsia="標楷體" w:hAnsi="Times New Roman" w:cs="Times New Roman"/>
          <w:color w:val="D9D9D9" w:themeColor="background1" w:themeShade="D9"/>
        </w:rPr>
        <w:t xml:space="preserve"> 20(3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297-322.</w:t>
      </w:r>
    </w:p>
    <w:p w14:paraId="393E48CC" w14:textId="6C8785D1" w:rsidR="004A0BCA" w:rsidRPr="00A50D89" w:rsidRDefault="000949FE"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DeAngelo, L. E. 1981</w:t>
      </w:r>
      <w:r w:rsidR="00705565" w:rsidRPr="00A50D89">
        <w:rPr>
          <w:rFonts w:ascii="Times New Roman" w:eastAsia="標楷體" w:hAnsi="Times New Roman" w:cs="Times New Roman"/>
          <w:color w:val="D9D9D9" w:themeColor="background1" w:themeShade="D9"/>
        </w:rPr>
        <w:t>a</w:t>
      </w:r>
      <w:r w:rsidR="003944C9" w:rsidRPr="00A50D89">
        <w:rPr>
          <w:rFonts w:ascii="Times New Roman" w:eastAsia="標楷體" w:hAnsi="Times New Roman" w:cs="Times New Roman"/>
          <w:color w:val="D9D9D9" w:themeColor="background1" w:themeShade="D9"/>
        </w:rPr>
        <w:t>. “</w:t>
      </w:r>
      <w:r w:rsidR="004A0BCA" w:rsidRPr="00A50D89">
        <w:rPr>
          <w:rFonts w:ascii="Times New Roman" w:eastAsia="標楷體" w:hAnsi="Times New Roman" w:cs="Times New Roman"/>
          <w:color w:val="D9D9D9" w:themeColor="background1" w:themeShade="D9"/>
        </w:rPr>
        <w:t>Auditor independence, ‘low balling’, and disclosure regulation.</w:t>
      </w:r>
      <w:r w:rsidR="00BB4B4B" w:rsidRPr="00A50D89">
        <w:rPr>
          <w:rFonts w:ascii="Times New Roman" w:eastAsia="標楷體" w:hAnsi="Times New Roman" w:cs="Times New Roman"/>
          <w:color w:val="D9D9D9" w:themeColor="background1" w:themeShade="D9"/>
        </w:rPr>
        <w:t>”</w:t>
      </w:r>
      <w:r w:rsidR="004A0BCA" w:rsidRPr="00A50D89">
        <w:rPr>
          <w:rFonts w:ascii="Times New Roman" w:eastAsia="標楷體" w:hAnsi="Times New Roman" w:cs="Times New Roman"/>
          <w:color w:val="D9D9D9" w:themeColor="background1" w:themeShade="D9"/>
        </w:rPr>
        <w:t xml:space="preserve"> </w:t>
      </w:r>
      <w:r w:rsidR="004A0BCA" w:rsidRPr="00A50D89">
        <w:rPr>
          <w:rFonts w:ascii="Times New Roman" w:eastAsia="標楷體" w:hAnsi="Times New Roman" w:cs="Times New Roman"/>
          <w:i/>
          <w:color w:val="D9D9D9" w:themeColor="background1" w:themeShade="D9"/>
        </w:rPr>
        <w:t>Journal of Accounting and Economics</w:t>
      </w:r>
      <w:r w:rsidR="004A0BCA" w:rsidRPr="00A50D89">
        <w:rPr>
          <w:rFonts w:ascii="Times New Roman" w:eastAsia="標楷體" w:hAnsi="Times New Roman" w:cs="Times New Roman"/>
          <w:color w:val="D9D9D9" w:themeColor="background1" w:themeShade="D9"/>
        </w:rPr>
        <w:t xml:space="preserve"> 3(2</w:t>
      </w:r>
      <w:r w:rsidR="00905395" w:rsidRPr="00A50D89">
        <w:rPr>
          <w:rFonts w:ascii="Times New Roman" w:eastAsia="標楷體" w:hAnsi="Times New Roman" w:cs="Times New Roman"/>
          <w:color w:val="D9D9D9" w:themeColor="background1" w:themeShade="D9"/>
        </w:rPr>
        <w:t>):</w:t>
      </w:r>
      <w:r w:rsidR="004A0BCA" w:rsidRPr="00A50D89">
        <w:rPr>
          <w:rFonts w:ascii="Times New Roman" w:eastAsia="標楷體" w:hAnsi="Times New Roman" w:cs="Times New Roman"/>
          <w:color w:val="D9D9D9" w:themeColor="background1" w:themeShade="D9"/>
        </w:rPr>
        <w:t xml:space="preserve"> 113-127.</w:t>
      </w:r>
    </w:p>
    <w:p w14:paraId="257B7A2D" w14:textId="5E56A8A9"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DeAngelo, L. E. 1981</w:t>
      </w:r>
      <w:r w:rsidR="00705565" w:rsidRPr="00A50D89">
        <w:rPr>
          <w:rFonts w:ascii="Times New Roman" w:eastAsia="標楷體" w:hAnsi="Times New Roman" w:cs="Times New Roman"/>
          <w:color w:val="D9D9D9" w:themeColor="background1" w:themeShade="D9"/>
        </w:rPr>
        <w:t>b</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Auditor size and audit quality.</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and Economics</w:t>
      </w:r>
      <w:r w:rsidRPr="00A50D89">
        <w:rPr>
          <w:rFonts w:ascii="Times New Roman" w:eastAsia="標楷體" w:hAnsi="Times New Roman" w:cs="Times New Roman"/>
          <w:color w:val="D9D9D9" w:themeColor="background1" w:themeShade="D9"/>
        </w:rPr>
        <w:t xml:space="preserve"> 3(3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183-199.</w:t>
      </w:r>
    </w:p>
    <w:p w14:paraId="0D0ACF71" w14:textId="68ECEBB8"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Debnath, N. C., </w:t>
      </w:r>
      <w:r w:rsidR="008B756D" w:rsidRPr="00A50D89">
        <w:rPr>
          <w:rFonts w:ascii="Times New Roman" w:eastAsia="標楷體" w:hAnsi="Times New Roman" w:cs="Times New Roman"/>
          <w:color w:val="D9D9D9" w:themeColor="background1" w:themeShade="D9"/>
        </w:rPr>
        <w:t xml:space="preserve">S. P. </w:t>
      </w:r>
      <w:r w:rsidRPr="00A50D89">
        <w:rPr>
          <w:rFonts w:ascii="Times New Roman" w:eastAsia="標楷體" w:hAnsi="Times New Roman" w:cs="Times New Roman"/>
          <w:color w:val="D9D9D9" w:themeColor="background1" w:themeShade="D9"/>
        </w:rPr>
        <w:t xml:space="preserve">Chowdhury,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S. </w:t>
      </w:r>
      <w:r w:rsidRPr="00A50D89">
        <w:rPr>
          <w:rFonts w:ascii="Times New Roman" w:eastAsia="標楷體" w:hAnsi="Times New Roman" w:cs="Times New Roman"/>
          <w:color w:val="D9D9D9" w:themeColor="background1" w:themeShade="D9"/>
        </w:rPr>
        <w:t>Khan</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2022</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impact of audit quality on real earnings management: Evidence from Bangladesh.</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International Journal of Disclosure and Governance</w:t>
      </w:r>
      <w:r w:rsidRPr="00A50D89">
        <w:rPr>
          <w:rFonts w:ascii="Times New Roman" w:eastAsia="標楷體" w:hAnsi="Times New Roman" w:cs="Times New Roman"/>
          <w:color w:val="D9D9D9" w:themeColor="background1" w:themeShade="D9"/>
        </w:rPr>
        <w:t xml:space="preserve"> 19(2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218-231.</w:t>
      </w:r>
    </w:p>
    <w:p w14:paraId="72C4D347" w14:textId="365388F6"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lastRenderedPageBreak/>
        <w:t xml:space="preserve">Dechow, P., </w:t>
      </w:r>
      <w:r w:rsidR="008B756D" w:rsidRPr="00A50D89">
        <w:rPr>
          <w:rFonts w:ascii="Times New Roman" w:eastAsia="標楷體" w:hAnsi="Times New Roman" w:cs="Times New Roman"/>
          <w:color w:val="D9D9D9" w:themeColor="background1" w:themeShade="D9"/>
        </w:rPr>
        <w:t xml:space="preserve">W. </w:t>
      </w:r>
      <w:r w:rsidRPr="00A50D89">
        <w:rPr>
          <w:rFonts w:ascii="Times New Roman" w:eastAsia="標楷體" w:hAnsi="Times New Roman" w:cs="Times New Roman"/>
          <w:color w:val="D9D9D9" w:themeColor="background1" w:themeShade="D9"/>
        </w:rPr>
        <w:t xml:space="preserve">Ge,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C. </w:t>
      </w:r>
      <w:r w:rsidRPr="00A50D89">
        <w:rPr>
          <w:rFonts w:ascii="Times New Roman" w:eastAsia="標楷體" w:hAnsi="Times New Roman" w:cs="Times New Roman"/>
          <w:color w:val="D9D9D9" w:themeColor="background1" w:themeShade="D9"/>
        </w:rPr>
        <w:t>Schrand</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Understanding earnings quality: A review of the proxies, their determinants and their consequences.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and Economics</w:t>
      </w:r>
      <w:r w:rsidRPr="00A50D89">
        <w:rPr>
          <w:rFonts w:ascii="Times New Roman" w:eastAsia="標楷體" w:hAnsi="Times New Roman" w:cs="Times New Roman"/>
          <w:color w:val="D9D9D9" w:themeColor="background1" w:themeShade="D9"/>
        </w:rPr>
        <w:t xml:space="preserve"> 50(2-3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344-401.</w:t>
      </w:r>
    </w:p>
    <w:p w14:paraId="03EA3199" w14:textId="65C2A75B"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DeFond, M.,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J. </w:t>
      </w:r>
      <w:r w:rsidRPr="00A50D89">
        <w:rPr>
          <w:rFonts w:ascii="Times New Roman" w:eastAsia="標楷體" w:hAnsi="Times New Roman" w:cs="Times New Roman"/>
          <w:color w:val="D9D9D9" w:themeColor="background1" w:themeShade="D9"/>
        </w:rPr>
        <w:t>Zhang</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 review of archival auditing research.</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and Economics</w:t>
      </w:r>
      <w:r w:rsidRPr="00A50D89">
        <w:rPr>
          <w:rFonts w:ascii="Times New Roman" w:eastAsia="標楷體" w:hAnsi="Times New Roman" w:cs="Times New Roman"/>
          <w:color w:val="D9D9D9" w:themeColor="background1" w:themeShade="D9"/>
        </w:rPr>
        <w:t xml:space="preserve"> 58(2-3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275-326.</w:t>
      </w:r>
    </w:p>
    <w:p w14:paraId="4A7D7626" w14:textId="015B908C"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Dichev, I. D.,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V. W. </w:t>
      </w:r>
      <w:r w:rsidRPr="00A50D89">
        <w:rPr>
          <w:rFonts w:ascii="Times New Roman" w:eastAsia="標楷體" w:hAnsi="Times New Roman" w:cs="Times New Roman"/>
          <w:color w:val="D9D9D9" w:themeColor="background1" w:themeShade="D9"/>
        </w:rPr>
        <w:t>Tang</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2008</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Matching and the changing properties of accounting earnings over the last 40 years.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The Accounting Review</w:t>
      </w:r>
      <w:r w:rsidRPr="00A50D89">
        <w:rPr>
          <w:rFonts w:ascii="Times New Roman" w:eastAsia="標楷體" w:hAnsi="Times New Roman" w:cs="Times New Roman"/>
          <w:color w:val="D9D9D9" w:themeColor="background1" w:themeShade="D9"/>
        </w:rPr>
        <w:t xml:space="preserve"> 83(6</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1425-1460.</w:t>
      </w:r>
    </w:p>
    <w:p w14:paraId="4A2A7927" w14:textId="6F181371"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Fan, J. P. H.,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T. J. </w:t>
      </w:r>
      <w:r w:rsidRPr="00A50D89">
        <w:rPr>
          <w:rFonts w:ascii="Times New Roman" w:eastAsia="標楷體" w:hAnsi="Times New Roman" w:cs="Times New Roman"/>
          <w:color w:val="D9D9D9" w:themeColor="background1" w:themeShade="D9"/>
        </w:rPr>
        <w:t>Wong</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2005</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Do external auditors perform a corporate governance role in emerging markets? Evidence from East Asia.</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Research</w:t>
      </w:r>
      <w:r w:rsidRPr="00A50D89">
        <w:rPr>
          <w:rFonts w:ascii="Times New Roman" w:eastAsia="標楷體" w:hAnsi="Times New Roman" w:cs="Times New Roman"/>
          <w:color w:val="D9D9D9" w:themeColor="background1" w:themeShade="D9"/>
        </w:rPr>
        <w:t xml:space="preserve"> 43(1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35-72.</w:t>
      </w:r>
    </w:p>
    <w:p w14:paraId="5A76B5D7" w14:textId="01BACE3E"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Ferguson, A.,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D. </w:t>
      </w:r>
      <w:r w:rsidRPr="00A50D89">
        <w:rPr>
          <w:rFonts w:ascii="Times New Roman" w:eastAsia="標楷體" w:hAnsi="Times New Roman" w:cs="Times New Roman"/>
          <w:color w:val="D9D9D9" w:themeColor="background1" w:themeShade="D9"/>
        </w:rPr>
        <w:t>Stokes</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2002</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Brand name audit pricing, industry specialization, and leadership premiums post‐Big 8 and Big 6 mergers.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Contemporary Accounting Research</w:t>
      </w:r>
      <w:r w:rsidRPr="00A50D89">
        <w:rPr>
          <w:rFonts w:ascii="Times New Roman" w:eastAsia="標楷體" w:hAnsi="Times New Roman" w:cs="Times New Roman"/>
          <w:color w:val="D9D9D9" w:themeColor="background1" w:themeShade="D9"/>
        </w:rPr>
        <w:t xml:space="preserve"> 19(1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77-110.</w:t>
      </w:r>
    </w:p>
    <w:p w14:paraId="172AEFCB" w14:textId="5B15FB56"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Francis, J. R. 1984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effect of audit firm size on audit prices: A study of the Australian market.</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and Economics</w:t>
      </w:r>
      <w:r w:rsidRPr="00A50D89">
        <w:rPr>
          <w:rFonts w:ascii="Times New Roman" w:eastAsia="標楷體" w:hAnsi="Times New Roman" w:cs="Times New Roman"/>
          <w:color w:val="D9D9D9" w:themeColor="background1" w:themeShade="D9"/>
        </w:rPr>
        <w:t xml:space="preserve"> 6(2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133-151.</w:t>
      </w:r>
    </w:p>
    <w:p w14:paraId="18A416CA" w14:textId="1384F0DF"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Francis, J. R. 2006</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Are auditors compromised by nonaudit services? Assessing the evidence.</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Contemporary Accounting Research</w:t>
      </w:r>
      <w:r w:rsidRPr="00A50D89">
        <w:rPr>
          <w:rFonts w:ascii="Times New Roman" w:eastAsia="標楷體" w:hAnsi="Times New Roman" w:cs="Times New Roman"/>
          <w:color w:val="D9D9D9" w:themeColor="background1" w:themeShade="D9"/>
        </w:rPr>
        <w:t xml:space="preserve"> 23(3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747-760.</w:t>
      </w:r>
    </w:p>
    <w:p w14:paraId="6A0B0864" w14:textId="119EA810"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Francis, J. R. 2011</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 framework for understanding and researching audit quality.</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 xml:space="preserve">Auditing: A Journal of Practice </w:t>
      </w:r>
      <w:r w:rsidR="00153C51" w:rsidRPr="00A50D89">
        <w:rPr>
          <w:rFonts w:ascii="Times New Roman" w:eastAsia="標楷體" w:hAnsi="Times New Roman" w:cs="Times New Roman"/>
          <w:i/>
          <w:color w:val="D9D9D9" w:themeColor="background1" w:themeShade="D9"/>
        </w:rPr>
        <w:t>&amp;</w:t>
      </w:r>
      <w:r w:rsidRPr="00A50D89">
        <w:rPr>
          <w:rFonts w:ascii="Times New Roman" w:eastAsia="標楷體" w:hAnsi="Times New Roman" w:cs="Times New Roman"/>
          <w:i/>
          <w:color w:val="D9D9D9" w:themeColor="background1" w:themeShade="D9"/>
        </w:rPr>
        <w:t xml:space="preserve"> Theory</w:t>
      </w:r>
      <w:r w:rsidRPr="00A50D89">
        <w:rPr>
          <w:rFonts w:ascii="Times New Roman" w:eastAsia="標楷體" w:hAnsi="Times New Roman" w:cs="Times New Roman"/>
          <w:color w:val="D9D9D9" w:themeColor="background1" w:themeShade="D9"/>
        </w:rPr>
        <w:t xml:space="preserve"> 30(2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125-152.</w:t>
      </w:r>
    </w:p>
    <w:p w14:paraId="6FA09608" w14:textId="666F98F4" w:rsidR="000949FE" w:rsidRPr="00A50D89" w:rsidRDefault="000949FE"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Francis, J. R., I. K. Khurana, and R. Pereira. 2005. “Disclosure incentives and effects on cost of capital around the world.” </w:t>
      </w:r>
      <w:r w:rsidRPr="00A50D89">
        <w:rPr>
          <w:rFonts w:ascii="Times New Roman" w:eastAsia="標楷體" w:hAnsi="Times New Roman" w:cs="Times New Roman"/>
          <w:i/>
          <w:color w:val="D9D9D9" w:themeColor="background1" w:themeShade="D9"/>
        </w:rPr>
        <w:t>The Accounting Review</w:t>
      </w:r>
      <w:r w:rsidRPr="00A50D89">
        <w:rPr>
          <w:rFonts w:ascii="Times New Roman" w:eastAsia="標楷體" w:hAnsi="Times New Roman" w:cs="Times New Roman"/>
          <w:color w:val="D9D9D9" w:themeColor="background1" w:themeShade="D9"/>
        </w:rPr>
        <w:t xml:space="preserve"> 80(4): 1125-1162.</w:t>
      </w:r>
    </w:p>
    <w:p w14:paraId="444DC955" w14:textId="0AF8389D"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Francis, J. R.,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J. </w:t>
      </w:r>
      <w:r w:rsidRPr="00A50D89">
        <w:rPr>
          <w:rFonts w:ascii="Times New Roman" w:eastAsia="標楷體" w:hAnsi="Times New Roman" w:cs="Times New Roman"/>
          <w:color w:val="D9D9D9" w:themeColor="background1" w:themeShade="D9"/>
        </w:rPr>
        <w:t>Krishnan</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1999</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i/>
          <w:color w:val="D9D9D9" w:themeColor="background1" w:themeShade="D9"/>
        </w:rPr>
        <w:t>Accounting accruals and auditor reporting conservatism</w:t>
      </w:r>
      <w:r w:rsidRPr="00A50D89">
        <w:rPr>
          <w:rFonts w:ascii="Times New Roman" w:eastAsia="標楷體" w:hAnsi="Times New Roman" w:cs="Times New Roman"/>
          <w:color w:val="D9D9D9" w:themeColor="background1" w:themeShade="D9"/>
        </w:rPr>
        <w:t>.</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Contemporary Accounting Research</w:t>
      </w:r>
      <w:r w:rsidRPr="00A50D89">
        <w:rPr>
          <w:rFonts w:ascii="Times New Roman" w:eastAsia="標楷體" w:hAnsi="Times New Roman" w:cs="Times New Roman"/>
          <w:color w:val="D9D9D9" w:themeColor="background1" w:themeShade="D9"/>
        </w:rPr>
        <w:t xml:space="preserve"> 16(1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135-165.</w:t>
      </w:r>
    </w:p>
    <w:p w14:paraId="77319605" w14:textId="2BACB31D"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Francis, J. R.,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D. </w:t>
      </w:r>
      <w:r w:rsidRPr="00A50D89">
        <w:rPr>
          <w:rFonts w:ascii="Times New Roman" w:eastAsia="標楷體" w:hAnsi="Times New Roman" w:cs="Times New Roman"/>
          <w:color w:val="D9D9D9" w:themeColor="background1" w:themeShade="D9"/>
        </w:rPr>
        <w:t>Wang</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2008</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joint effect of investor protection and Big 4 audits on earnings quality around the world.</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Contemporary Accounting Research</w:t>
      </w:r>
      <w:r w:rsidRPr="00A50D89">
        <w:rPr>
          <w:rFonts w:ascii="Times New Roman" w:eastAsia="標楷體" w:hAnsi="Times New Roman" w:cs="Times New Roman"/>
          <w:color w:val="D9D9D9" w:themeColor="background1" w:themeShade="D9"/>
        </w:rPr>
        <w:t xml:space="preserve"> 25(1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157-191.</w:t>
      </w:r>
    </w:p>
    <w:p w14:paraId="44553D58" w14:textId="67A178B3"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Francis, J. R.,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8B756D" w:rsidRPr="00A50D89">
        <w:rPr>
          <w:rFonts w:ascii="Times New Roman" w:eastAsia="標楷體" w:hAnsi="Times New Roman" w:cs="Times New Roman"/>
          <w:color w:val="D9D9D9" w:themeColor="background1" w:themeShade="D9"/>
        </w:rPr>
        <w:t xml:space="preserve">E. R. </w:t>
      </w:r>
      <w:r w:rsidRPr="00A50D89">
        <w:rPr>
          <w:rFonts w:ascii="Times New Roman" w:eastAsia="標楷體" w:hAnsi="Times New Roman" w:cs="Times New Roman"/>
          <w:color w:val="D9D9D9" w:themeColor="background1" w:themeShade="D9"/>
        </w:rPr>
        <w:t>Wilson</w:t>
      </w:r>
      <w:r w:rsidR="008B756D"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1988</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Auditor changes: A joint test of theories relating to agency costs and auditor differentiation.</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00C812AA" w:rsidRPr="00A50D89">
        <w:rPr>
          <w:rFonts w:ascii="Times New Roman" w:eastAsia="標楷體" w:hAnsi="Times New Roman" w:cs="Times New Roman"/>
          <w:i/>
          <w:color w:val="D9D9D9" w:themeColor="background1" w:themeShade="D9"/>
        </w:rPr>
        <w:t>The Accounting Review</w:t>
      </w:r>
      <w:r w:rsidRPr="00A50D89">
        <w:rPr>
          <w:rFonts w:ascii="Times New Roman" w:eastAsia="標楷體" w:hAnsi="Times New Roman" w:cs="Times New Roman"/>
          <w:color w:val="D9D9D9" w:themeColor="background1" w:themeShade="D9"/>
        </w:rPr>
        <w:t xml:space="preserve"> 63(4</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663-682.</w:t>
      </w:r>
    </w:p>
    <w:p w14:paraId="5D485BA7" w14:textId="6FE540E5"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Geiger, M. A. 1994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Investor views of audit assurance: Recent evidence of the expectation gap.</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J</w:t>
      </w:r>
      <w:r w:rsidRPr="00A50D89">
        <w:rPr>
          <w:rFonts w:ascii="Times New Roman" w:eastAsia="標楷體" w:hAnsi="Times New Roman" w:cs="Times New Roman"/>
          <w:i/>
          <w:color w:val="D9D9D9" w:themeColor="background1" w:themeShade="D9"/>
        </w:rPr>
        <w:t>ournal of Accountancy</w:t>
      </w:r>
      <w:r w:rsidRPr="00A50D89">
        <w:rPr>
          <w:rFonts w:ascii="Times New Roman" w:eastAsia="標楷體" w:hAnsi="Times New Roman" w:cs="Times New Roman"/>
          <w:color w:val="D9D9D9" w:themeColor="background1" w:themeShade="D9"/>
        </w:rPr>
        <w:t xml:space="preserve"> 178(6</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60-65.</w:t>
      </w:r>
    </w:p>
    <w:p w14:paraId="27E16037" w14:textId="409CFD06"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Gillan, S. L.,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C. A. </w:t>
      </w:r>
      <w:r w:rsidRPr="00A50D89">
        <w:rPr>
          <w:rFonts w:ascii="Times New Roman" w:eastAsia="標楷體" w:hAnsi="Times New Roman" w:cs="Times New Roman"/>
          <w:color w:val="D9D9D9" w:themeColor="background1" w:themeShade="D9"/>
        </w:rPr>
        <w:t>Panasian</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2015</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On lawsuits, corporate governance, and directors' and officers' liability insurance.</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Risk and Insurance</w:t>
      </w:r>
      <w:r w:rsidRPr="00A50D89">
        <w:rPr>
          <w:rFonts w:ascii="Times New Roman" w:eastAsia="標楷體" w:hAnsi="Times New Roman" w:cs="Times New Roman"/>
          <w:color w:val="D9D9D9" w:themeColor="background1" w:themeShade="D9"/>
        </w:rPr>
        <w:t xml:space="preserve"> 82(4</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793-822.</w:t>
      </w:r>
    </w:p>
    <w:p w14:paraId="0C34EB29" w14:textId="6DB01256"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Griffith, S. J. 2006</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Uncovering a gatekeeper: Why the SEC should mandate disclosure of details concerning directors' and officers' liability insurance policies.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University of Pennsylvania Law Review</w:t>
      </w:r>
      <w:r w:rsidRPr="00A50D89">
        <w:rPr>
          <w:rFonts w:ascii="Times New Roman" w:eastAsia="標楷體" w:hAnsi="Times New Roman" w:cs="Times New Roman"/>
          <w:color w:val="D9D9D9" w:themeColor="background1" w:themeShade="D9"/>
        </w:rPr>
        <w:t xml:space="preserve"> 154(5</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1147-1208.</w:t>
      </w:r>
    </w:p>
    <w:p w14:paraId="652E3AD1" w14:textId="36A45090"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lastRenderedPageBreak/>
        <w:t xml:space="preserve">Gul, F. A., </w:t>
      </w:r>
      <w:r w:rsidR="00D91754" w:rsidRPr="00A50D89">
        <w:rPr>
          <w:rFonts w:ascii="Times New Roman" w:eastAsia="標楷體" w:hAnsi="Times New Roman" w:cs="Times New Roman"/>
          <w:color w:val="D9D9D9" w:themeColor="background1" w:themeShade="D9"/>
        </w:rPr>
        <w:t xml:space="preserve">C. J. </w:t>
      </w:r>
      <w:r w:rsidRPr="00A50D89">
        <w:rPr>
          <w:rFonts w:ascii="Times New Roman" w:eastAsia="標楷體" w:hAnsi="Times New Roman" w:cs="Times New Roman"/>
          <w:color w:val="D9D9D9" w:themeColor="background1" w:themeShade="D9"/>
        </w:rPr>
        <w:t xml:space="preserve">Chen,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J. S. </w:t>
      </w:r>
      <w:r w:rsidRPr="00A50D89">
        <w:rPr>
          <w:rFonts w:ascii="Times New Roman" w:eastAsia="標楷體" w:hAnsi="Times New Roman" w:cs="Times New Roman"/>
          <w:color w:val="D9D9D9" w:themeColor="background1" w:themeShade="D9"/>
        </w:rPr>
        <w:t>Tsui</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2003</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Discretionary accounting accruals, managers' incentives, and audit fees.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Contemporary Accounting Research</w:t>
      </w:r>
      <w:r w:rsidRPr="00A50D89">
        <w:rPr>
          <w:rFonts w:ascii="Times New Roman" w:eastAsia="標楷體" w:hAnsi="Times New Roman" w:cs="Times New Roman"/>
          <w:color w:val="D9D9D9" w:themeColor="background1" w:themeShade="D9"/>
        </w:rPr>
        <w:t xml:space="preserve"> 20(3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441-464.</w:t>
      </w:r>
    </w:p>
    <w:p w14:paraId="3993433C" w14:textId="6AC1566C"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Gul, F. A., </w:t>
      </w:r>
      <w:r w:rsidR="00D91754" w:rsidRPr="00A50D89">
        <w:rPr>
          <w:rFonts w:ascii="Times New Roman" w:eastAsia="標楷體" w:hAnsi="Times New Roman" w:cs="Times New Roman"/>
          <w:color w:val="D9D9D9" w:themeColor="background1" w:themeShade="D9"/>
        </w:rPr>
        <w:t xml:space="preserve">J. B. </w:t>
      </w:r>
      <w:r w:rsidRPr="00A50D89">
        <w:rPr>
          <w:rFonts w:ascii="Times New Roman" w:eastAsia="標楷體" w:hAnsi="Times New Roman" w:cs="Times New Roman"/>
          <w:color w:val="D9D9D9" w:themeColor="background1" w:themeShade="D9"/>
        </w:rPr>
        <w:t xml:space="preserve">Kim,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A. A. </w:t>
      </w:r>
      <w:r w:rsidRPr="00A50D89">
        <w:rPr>
          <w:rFonts w:ascii="Times New Roman" w:eastAsia="標楷體" w:hAnsi="Times New Roman" w:cs="Times New Roman"/>
          <w:color w:val="D9D9D9" w:themeColor="background1" w:themeShade="D9"/>
        </w:rPr>
        <w:t>Qiu</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Ownership concentration, foreign shareholding, audit quality, and stock price synchronicity: Evidence from China.</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Financial Economics</w:t>
      </w:r>
      <w:r w:rsidRPr="00A50D89">
        <w:rPr>
          <w:rFonts w:ascii="Times New Roman" w:eastAsia="標楷體" w:hAnsi="Times New Roman" w:cs="Times New Roman"/>
          <w:color w:val="D9D9D9" w:themeColor="background1" w:themeShade="D9"/>
        </w:rPr>
        <w:t xml:space="preserve"> 95(3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425-442.</w:t>
      </w:r>
    </w:p>
    <w:p w14:paraId="3DC101A7" w14:textId="3B2757EF"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Hassani, M.,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B. </w:t>
      </w:r>
      <w:r w:rsidRPr="00A50D89">
        <w:rPr>
          <w:rFonts w:ascii="Times New Roman" w:eastAsia="標楷體" w:hAnsi="Times New Roman" w:cs="Times New Roman"/>
          <w:color w:val="D9D9D9" w:themeColor="background1" w:themeShade="D9"/>
        </w:rPr>
        <w:t>Y</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Hama</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2022</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 xml:space="preserve">Analysis of the relationship between audit fees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audit risk considering restatement and financial distress.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Professional Auditing Research</w:t>
      </w:r>
      <w:r w:rsidRPr="00A50D89">
        <w:rPr>
          <w:rFonts w:ascii="Times New Roman" w:eastAsia="標楷體" w:hAnsi="Times New Roman" w:cs="Times New Roman"/>
          <w:color w:val="D9D9D9" w:themeColor="background1" w:themeShade="D9"/>
        </w:rPr>
        <w:t xml:space="preserve"> 2(6</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82-111.</w:t>
      </w:r>
    </w:p>
    <w:p w14:paraId="306927A1" w14:textId="12257CE1"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Hay, D. C., </w:t>
      </w:r>
      <w:r w:rsidR="00D91754" w:rsidRPr="00A50D89">
        <w:rPr>
          <w:rFonts w:ascii="Times New Roman" w:eastAsia="標楷體" w:hAnsi="Times New Roman" w:cs="Times New Roman"/>
          <w:color w:val="D9D9D9" w:themeColor="background1" w:themeShade="D9"/>
        </w:rPr>
        <w:t xml:space="preserve">W. R. </w:t>
      </w:r>
      <w:r w:rsidRPr="00A50D89">
        <w:rPr>
          <w:rFonts w:ascii="Times New Roman" w:eastAsia="標楷體" w:hAnsi="Times New Roman" w:cs="Times New Roman"/>
          <w:color w:val="D9D9D9" w:themeColor="background1" w:themeShade="D9"/>
        </w:rPr>
        <w:t xml:space="preserve">Knechel,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N. </w:t>
      </w:r>
      <w:r w:rsidRPr="00A50D89">
        <w:rPr>
          <w:rFonts w:ascii="Times New Roman" w:eastAsia="標楷體" w:hAnsi="Times New Roman" w:cs="Times New Roman"/>
          <w:color w:val="D9D9D9" w:themeColor="background1" w:themeShade="D9"/>
        </w:rPr>
        <w:t>Wong</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2006</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Audit fees: A meta‐analysis of the effect of supply and demand attributes.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Contemporary Accounting Research</w:t>
      </w:r>
      <w:r w:rsidRPr="00A50D89">
        <w:rPr>
          <w:rFonts w:ascii="Times New Roman" w:eastAsia="標楷體" w:hAnsi="Times New Roman" w:cs="Times New Roman"/>
          <w:color w:val="D9D9D9" w:themeColor="background1" w:themeShade="D9"/>
        </w:rPr>
        <w:t xml:space="preserve"> 23(1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141-191.</w:t>
      </w:r>
    </w:p>
    <w:p w14:paraId="4D221BA9" w14:textId="59674BF7"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Healy, P. M.,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J. M. </w:t>
      </w:r>
      <w:r w:rsidRPr="00A50D89">
        <w:rPr>
          <w:rFonts w:ascii="Times New Roman" w:eastAsia="標楷體" w:hAnsi="Times New Roman" w:cs="Times New Roman"/>
          <w:color w:val="D9D9D9" w:themeColor="background1" w:themeShade="D9"/>
        </w:rPr>
        <w:t>Wahlen, 1999</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 review of the earnings management literature and its implications for standard setting.</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Accounting Horizons</w:t>
      </w:r>
      <w:r w:rsidRPr="00A50D89">
        <w:rPr>
          <w:rFonts w:ascii="Times New Roman" w:eastAsia="標楷體" w:hAnsi="Times New Roman" w:cs="Times New Roman"/>
          <w:color w:val="D9D9D9" w:themeColor="background1" w:themeShade="D9"/>
        </w:rPr>
        <w:t xml:space="preserve"> 13(4</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365-383.</w:t>
      </w:r>
    </w:p>
    <w:p w14:paraId="3373A135" w14:textId="6FFFE418"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Holderness, C. G. 1990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Liability insurers as corporate monitors.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International Review of Law and Economics</w:t>
      </w:r>
      <w:r w:rsidRPr="00A50D89">
        <w:rPr>
          <w:rFonts w:ascii="Times New Roman" w:eastAsia="標楷體" w:hAnsi="Times New Roman" w:cs="Times New Roman"/>
          <w:color w:val="D9D9D9" w:themeColor="background1" w:themeShade="D9"/>
        </w:rPr>
        <w:t xml:space="preserve"> 10(2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115-129.</w:t>
      </w:r>
    </w:p>
    <w:p w14:paraId="75FC46F7" w14:textId="2720FA6B"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Hope, O. K.,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J. C. </w:t>
      </w:r>
      <w:r w:rsidRPr="00A50D89">
        <w:rPr>
          <w:rFonts w:ascii="Times New Roman" w:eastAsia="標楷體" w:hAnsi="Times New Roman" w:cs="Times New Roman"/>
          <w:color w:val="D9D9D9" w:themeColor="background1" w:themeShade="D9"/>
        </w:rPr>
        <w:t>Langli</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Auditor independence in a private firm and low litigation risk setting.</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The Accounting Review</w:t>
      </w:r>
      <w:r w:rsidRPr="00A50D89">
        <w:rPr>
          <w:rFonts w:ascii="Times New Roman" w:eastAsia="標楷體" w:hAnsi="Times New Roman" w:cs="Times New Roman"/>
          <w:color w:val="D9D9D9" w:themeColor="background1" w:themeShade="D9"/>
        </w:rPr>
        <w:t xml:space="preserve"> 85(2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573-605.</w:t>
      </w:r>
    </w:p>
    <w:p w14:paraId="37339444" w14:textId="2F4D53DA" w:rsidR="00EA4012" w:rsidRPr="00A50D89" w:rsidRDefault="00EA4012"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Huang, C., and J. Tang. 2023. "Will auditors charge more for corporate philanthropy? Evidence from China." </w:t>
      </w:r>
      <w:r w:rsidRPr="00A50D89">
        <w:rPr>
          <w:rFonts w:ascii="Times New Roman" w:eastAsia="標楷體" w:hAnsi="Times New Roman" w:cs="Times New Roman"/>
          <w:i/>
          <w:color w:val="D9D9D9" w:themeColor="background1" w:themeShade="D9"/>
        </w:rPr>
        <w:t>Business Ethics, the Environment &amp; Responsibility</w:t>
      </w:r>
      <w:r w:rsidRPr="00A50D89">
        <w:rPr>
          <w:rFonts w:ascii="Times New Roman" w:eastAsia="標楷體" w:hAnsi="Times New Roman" w:cs="Times New Roman"/>
          <w:color w:val="D9D9D9" w:themeColor="background1" w:themeShade="D9"/>
        </w:rPr>
        <w:t> 32(1): 125-153.</w:t>
      </w:r>
    </w:p>
    <w:p w14:paraId="45F1889E" w14:textId="58AB038E" w:rsidR="00973570" w:rsidRPr="00A50D89" w:rsidRDefault="00973570"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Jensen, M., W. Meckling. 1976. “Theory of the firm: managerial behavior, agency costs and ownership structure.” </w:t>
      </w:r>
      <w:r w:rsidRPr="00A50D89">
        <w:rPr>
          <w:rFonts w:ascii="Times New Roman" w:eastAsia="標楷體" w:hAnsi="Times New Roman" w:cs="Times New Roman"/>
          <w:i/>
          <w:color w:val="D9D9D9" w:themeColor="background1" w:themeShade="D9"/>
        </w:rPr>
        <w:t>Journal of Financial Economics</w:t>
      </w:r>
      <w:r w:rsidRPr="00A50D89">
        <w:rPr>
          <w:rFonts w:ascii="Times New Roman" w:eastAsia="標楷體" w:hAnsi="Times New Roman" w:cs="Times New Roman"/>
          <w:color w:val="D9D9D9" w:themeColor="background1" w:themeShade="D9"/>
        </w:rPr>
        <w:t xml:space="preserve"> 3(4): 305–360.</w:t>
      </w:r>
    </w:p>
    <w:p w14:paraId="3A7AB7D5" w14:textId="4CCDD8E8"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Johnstone, K. M.,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D91754" w:rsidRPr="00A50D89">
        <w:rPr>
          <w:rFonts w:ascii="Times New Roman" w:eastAsia="標楷體" w:hAnsi="Times New Roman" w:cs="Times New Roman"/>
          <w:color w:val="D9D9D9" w:themeColor="background1" w:themeShade="D9"/>
        </w:rPr>
        <w:t xml:space="preserve">J. C. </w:t>
      </w:r>
      <w:r w:rsidRPr="00A50D89">
        <w:rPr>
          <w:rFonts w:ascii="Times New Roman" w:eastAsia="標楷體" w:hAnsi="Times New Roman" w:cs="Times New Roman"/>
          <w:color w:val="D9D9D9" w:themeColor="background1" w:themeShade="D9"/>
        </w:rPr>
        <w:t>Bedard</w:t>
      </w:r>
      <w:r w:rsidR="00D91754"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2003</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Risk management in client acceptance decisions.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The Accounting Review</w:t>
      </w:r>
      <w:r w:rsidRPr="00A50D89">
        <w:rPr>
          <w:rFonts w:ascii="Times New Roman" w:eastAsia="標楷體" w:hAnsi="Times New Roman" w:cs="Times New Roman"/>
          <w:color w:val="D9D9D9" w:themeColor="background1" w:themeShade="D9"/>
        </w:rPr>
        <w:t xml:space="preserve"> 78(4</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1003-1025.</w:t>
      </w:r>
    </w:p>
    <w:p w14:paraId="10EB27A5" w14:textId="65EDE81D"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Kinney Jr, W. R.,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R. D. </w:t>
      </w:r>
      <w:r w:rsidRPr="00A50D89">
        <w:rPr>
          <w:rFonts w:ascii="Times New Roman" w:eastAsia="標楷體" w:hAnsi="Times New Roman" w:cs="Times New Roman"/>
          <w:color w:val="D9D9D9" w:themeColor="background1" w:themeShade="D9"/>
        </w:rPr>
        <w:t>Martin</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1994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Does auditing reduce bias in financial reporting? A review of audit-related adjustment studies.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 xml:space="preserve">Auditing: A Journal of Practice </w:t>
      </w:r>
      <w:r w:rsidR="00153C51" w:rsidRPr="00A50D89">
        <w:rPr>
          <w:rFonts w:ascii="Times New Roman" w:eastAsia="標楷體" w:hAnsi="Times New Roman" w:cs="Times New Roman"/>
          <w:i/>
          <w:color w:val="D9D9D9" w:themeColor="background1" w:themeShade="D9"/>
        </w:rPr>
        <w:t>&amp;</w:t>
      </w:r>
      <w:r w:rsidRPr="00A50D89">
        <w:rPr>
          <w:rFonts w:ascii="Times New Roman" w:eastAsia="標楷體" w:hAnsi="Times New Roman" w:cs="Times New Roman"/>
          <w:i/>
          <w:color w:val="D9D9D9" w:themeColor="background1" w:themeShade="D9"/>
        </w:rPr>
        <w:t xml:space="preserve"> Theory</w:t>
      </w:r>
      <w:r w:rsidRPr="00A50D89">
        <w:rPr>
          <w:rFonts w:ascii="Times New Roman" w:eastAsia="標楷體" w:hAnsi="Times New Roman" w:cs="Times New Roman"/>
          <w:color w:val="D9D9D9" w:themeColor="background1" w:themeShade="D9"/>
        </w:rPr>
        <w:t xml:space="preserve"> 13(1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1-34.</w:t>
      </w:r>
    </w:p>
    <w:p w14:paraId="285CA070" w14:textId="5298B249"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Kinney Jr, W. R., </w:t>
      </w:r>
      <w:r w:rsidR="000C1600" w:rsidRPr="00A50D89">
        <w:rPr>
          <w:rFonts w:ascii="Times New Roman" w:eastAsia="標楷體" w:hAnsi="Times New Roman" w:cs="Times New Roman"/>
          <w:color w:val="D9D9D9" w:themeColor="background1" w:themeShade="D9"/>
        </w:rPr>
        <w:t xml:space="preserve">Z. V. </w:t>
      </w:r>
      <w:r w:rsidRPr="00A50D89">
        <w:rPr>
          <w:rFonts w:ascii="Times New Roman" w:eastAsia="標楷體" w:hAnsi="Times New Roman" w:cs="Times New Roman"/>
          <w:color w:val="D9D9D9" w:themeColor="background1" w:themeShade="D9"/>
        </w:rPr>
        <w:t xml:space="preserve">Palmrose,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S. </w:t>
      </w:r>
      <w:r w:rsidRPr="00A50D89">
        <w:rPr>
          <w:rFonts w:ascii="Times New Roman" w:eastAsia="標楷體" w:hAnsi="Times New Roman" w:cs="Times New Roman"/>
          <w:color w:val="D9D9D9" w:themeColor="background1" w:themeShade="D9"/>
        </w:rPr>
        <w:t>Scholz</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Auditor independence, non-audit services, and restatements: Was the US government right?</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Research</w:t>
      </w:r>
      <w:r w:rsidRPr="00A50D89">
        <w:rPr>
          <w:rFonts w:ascii="Times New Roman" w:eastAsia="標楷體" w:hAnsi="Times New Roman" w:cs="Times New Roman"/>
          <w:color w:val="D9D9D9" w:themeColor="background1" w:themeShade="D9"/>
        </w:rPr>
        <w:t xml:space="preserve"> 42(3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561-588.</w:t>
      </w:r>
    </w:p>
    <w:p w14:paraId="0483A4B6" w14:textId="48FEA631"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Knechel, W. R.,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M. </w:t>
      </w:r>
      <w:r w:rsidRPr="00A50D89">
        <w:rPr>
          <w:rFonts w:ascii="Times New Roman" w:eastAsia="標楷體" w:hAnsi="Times New Roman" w:cs="Times New Roman"/>
          <w:color w:val="D9D9D9" w:themeColor="background1" w:themeShade="D9"/>
        </w:rPr>
        <w:t>Willekens</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2006</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role of risk management and governance in determining audit demand.</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Business Finance &amp; Accounting</w:t>
      </w:r>
      <w:r w:rsidRPr="00A50D89">
        <w:rPr>
          <w:rFonts w:ascii="Times New Roman" w:eastAsia="標楷體" w:hAnsi="Times New Roman" w:cs="Times New Roman"/>
          <w:color w:val="D9D9D9" w:themeColor="background1" w:themeShade="D9"/>
        </w:rPr>
        <w:t xml:space="preserve"> 33(9-10</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1344-1367.</w:t>
      </w:r>
    </w:p>
    <w:p w14:paraId="7C265362" w14:textId="7558B10C"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Krishnan, G.,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G. </w:t>
      </w:r>
      <w:r w:rsidRPr="00A50D89">
        <w:rPr>
          <w:rFonts w:ascii="Times New Roman" w:eastAsia="標楷體" w:hAnsi="Times New Roman" w:cs="Times New Roman"/>
          <w:color w:val="D9D9D9" w:themeColor="background1" w:themeShade="D9"/>
        </w:rPr>
        <w:t>Visvanathan</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2009</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Do auditors price audit committee's expertise? The case of accounting versus nonaccounting financial experts.</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i/>
          <w:color w:val="D9D9D9" w:themeColor="background1" w:themeShade="D9"/>
        </w:rPr>
        <w:t xml:space="preserve"> Journal of Accounting, Auditing &amp; Finance</w:t>
      </w:r>
      <w:r w:rsidRPr="00A50D89">
        <w:rPr>
          <w:rFonts w:ascii="Times New Roman" w:eastAsia="標楷體" w:hAnsi="Times New Roman" w:cs="Times New Roman"/>
          <w:color w:val="D9D9D9" w:themeColor="background1" w:themeShade="D9"/>
        </w:rPr>
        <w:t xml:space="preserve"> 24(1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115-144.</w:t>
      </w:r>
    </w:p>
    <w:p w14:paraId="417B9B34" w14:textId="3B8654CC"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lastRenderedPageBreak/>
        <w:t xml:space="preserve">Lennox, C. S.,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J. </w:t>
      </w:r>
      <w:r w:rsidRPr="00A50D89">
        <w:rPr>
          <w:rFonts w:ascii="Times New Roman" w:eastAsia="標楷體" w:hAnsi="Times New Roman" w:cs="Times New Roman"/>
          <w:color w:val="D9D9D9" w:themeColor="background1" w:themeShade="D9"/>
        </w:rPr>
        <w:t>Pittman</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2008</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Big five audits and accounting fraud.</w:t>
      </w:r>
      <w:r w:rsidR="00BB4B4B"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009B65A3" w:rsidRPr="00A50D89">
        <w:rPr>
          <w:rFonts w:ascii="Times New Roman" w:eastAsia="標楷體" w:hAnsi="Times New Roman" w:cs="Times New Roman"/>
          <w:color w:val="D9D9D9" w:themeColor="background1" w:themeShade="D9"/>
        </w:rPr>
        <w:t xml:space="preserve">Working paper. </w:t>
      </w:r>
      <w:r w:rsidRPr="00A50D89">
        <w:rPr>
          <w:rFonts w:ascii="Times New Roman" w:eastAsia="標楷體" w:hAnsi="Times New Roman" w:cs="Times New Roman"/>
          <w:color w:val="D9D9D9" w:themeColor="background1" w:themeShade="D9"/>
        </w:rPr>
        <w:t>Available at SSRN 1137829.</w:t>
      </w:r>
    </w:p>
    <w:p w14:paraId="3DFDEAF7" w14:textId="52A4F0B7"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Li, K. F.,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Y. P. </w:t>
      </w:r>
      <w:r w:rsidRPr="00A50D89">
        <w:rPr>
          <w:rFonts w:ascii="Times New Roman" w:eastAsia="標楷體" w:hAnsi="Times New Roman" w:cs="Times New Roman"/>
          <w:color w:val="D9D9D9" w:themeColor="background1" w:themeShade="D9"/>
        </w:rPr>
        <w:t>Liao</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2017</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effect of directors’ and officers’ insurance on audit fees: The case of an emerging economy.</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Asian Review of Accounting</w:t>
      </w:r>
      <w:r w:rsidRPr="00A50D89">
        <w:rPr>
          <w:rFonts w:ascii="Times New Roman" w:eastAsia="標楷體" w:hAnsi="Times New Roman" w:cs="Times New Roman"/>
          <w:color w:val="D9D9D9" w:themeColor="background1" w:themeShade="D9"/>
        </w:rPr>
        <w:t xml:space="preserve"> 25(2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174-190.</w:t>
      </w:r>
    </w:p>
    <w:p w14:paraId="512BCDBC" w14:textId="7DB95FCD"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Lin, C., </w:t>
      </w:r>
      <w:r w:rsidR="000C1600" w:rsidRPr="00A50D89">
        <w:rPr>
          <w:rFonts w:ascii="Times New Roman" w:eastAsia="標楷體" w:hAnsi="Times New Roman" w:cs="Times New Roman"/>
          <w:color w:val="D9D9D9" w:themeColor="background1" w:themeShade="D9"/>
        </w:rPr>
        <w:t xml:space="preserve">M. S. </w:t>
      </w:r>
      <w:r w:rsidRPr="00A50D89">
        <w:rPr>
          <w:rFonts w:ascii="Times New Roman" w:eastAsia="標楷體" w:hAnsi="Times New Roman" w:cs="Times New Roman"/>
          <w:color w:val="D9D9D9" w:themeColor="background1" w:themeShade="D9"/>
        </w:rPr>
        <w:t xml:space="preserve">Officer,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H. </w:t>
      </w:r>
      <w:r w:rsidRPr="00A50D89">
        <w:rPr>
          <w:rFonts w:ascii="Times New Roman" w:eastAsia="標楷體" w:hAnsi="Times New Roman" w:cs="Times New Roman"/>
          <w:color w:val="D9D9D9" w:themeColor="background1" w:themeShade="D9"/>
        </w:rPr>
        <w:t>Zou</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2011</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Directors' and officers' liability insurance and acquisition outcomes.</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Financial Economics</w:t>
      </w:r>
      <w:r w:rsidRPr="00A50D89">
        <w:rPr>
          <w:rFonts w:ascii="Times New Roman" w:eastAsia="標楷體" w:hAnsi="Times New Roman" w:cs="Times New Roman"/>
          <w:color w:val="D9D9D9" w:themeColor="background1" w:themeShade="D9"/>
        </w:rPr>
        <w:t xml:space="preserve"> 102(3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507-525.</w:t>
      </w:r>
    </w:p>
    <w:p w14:paraId="17CD6E88" w14:textId="7AA73D56"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Lopez, T. J., </w:t>
      </w:r>
      <w:r w:rsidR="000C1600" w:rsidRPr="00A50D89">
        <w:rPr>
          <w:rFonts w:ascii="Times New Roman" w:eastAsia="標楷體" w:hAnsi="Times New Roman" w:cs="Times New Roman"/>
          <w:color w:val="D9D9D9" w:themeColor="background1" w:themeShade="D9"/>
        </w:rPr>
        <w:t xml:space="preserve">S. D. </w:t>
      </w:r>
      <w:r w:rsidRPr="00A50D89">
        <w:rPr>
          <w:rFonts w:ascii="Times New Roman" w:eastAsia="標楷體" w:hAnsi="Times New Roman" w:cs="Times New Roman"/>
          <w:color w:val="D9D9D9" w:themeColor="background1" w:themeShade="D9"/>
        </w:rPr>
        <w:t xml:space="preserve">Vandervelde,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Y. J. </w:t>
      </w:r>
      <w:r w:rsidRPr="00A50D89">
        <w:rPr>
          <w:rFonts w:ascii="Times New Roman" w:eastAsia="標楷體" w:hAnsi="Times New Roman" w:cs="Times New Roman"/>
          <w:color w:val="D9D9D9" w:themeColor="background1" w:themeShade="D9"/>
        </w:rPr>
        <w:t>Wu</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2009</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Investor perceptions of an auditor’s adverse internal control opinion.</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and Public Policy</w:t>
      </w:r>
      <w:r w:rsidRPr="00A50D89">
        <w:rPr>
          <w:rFonts w:ascii="Times New Roman" w:eastAsia="標楷體" w:hAnsi="Times New Roman" w:cs="Times New Roman"/>
          <w:color w:val="D9D9D9" w:themeColor="background1" w:themeShade="D9"/>
        </w:rPr>
        <w:t xml:space="preserve"> 28(3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231-250.</w:t>
      </w:r>
    </w:p>
    <w:p w14:paraId="7CE90074" w14:textId="492E820C" w:rsidR="00680989" w:rsidRPr="00A50D89" w:rsidRDefault="00680989"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Lundqvist, S. A., and A. Vilhelmsson. 2018. “Enterprise risk management and default risk: Evidence from the banking industry.” </w:t>
      </w:r>
      <w:r w:rsidRPr="00A50D89">
        <w:rPr>
          <w:rFonts w:ascii="Times New Roman" w:eastAsia="標楷體" w:hAnsi="Times New Roman" w:cs="Times New Roman"/>
          <w:i/>
          <w:color w:val="D9D9D9" w:themeColor="background1" w:themeShade="D9"/>
        </w:rPr>
        <w:t>Journal of Risk and Insurance</w:t>
      </w:r>
      <w:r w:rsidRPr="00A50D89">
        <w:rPr>
          <w:rFonts w:ascii="Times New Roman" w:eastAsia="標楷體" w:hAnsi="Times New Roman" w:cs="Times New Roman"/>
          <w:color w:val="D9D9D9" w:themeColor="background1" w:themeShade="D9"/>
        </w:rPr>
        <w:t xml:space="preserve"> 85(1): 127-157.</w:t>
      </w:r>
    </w:p>
    <w:p w14:paraId="188650CD" w14:textId="4EEE33D4" w:rsidR="00524F3F" w:rsidRPr="00A50D89" w:rsidRDefault="00524F3F"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Monks, R. A., and N. Minow. 2011. </w:t>
      </w:r>
      <w:r w:rsidRPr="00A50D89">
        <w:rPr>
          <w:rFonts w:ascii="Times New Roman" w:eastAsia="標楷體" w:hAnsi="Times New Roman" w:cs="Times New Roman"/>
          <w:i/>
          <w:color w:val="D9D9D9" w:themeColor="background1" w:themeShade="D9"/>
        </w:rPr>
        <w:t>Corporate governance</w:t>
      </w:r>
      <w:r w:rsidRPr="00A50D89">
        <w:rPr>
          <w:rFonts w:ascii="Times New Roman" w:eastAsia="標楷體" w:hAnsi="Times New Roman" w:cs="Times New Roman"/>
          <w:color w:val="D9D9D9" w:themeColor="background1" w:themeShade="D9"/>
        </w:rPr>
        <w:t>. John Wiley &amp; Sons</w:t>
      </w:r>
      <w:r w:rsidR="00C275C0" w:rsidRPr="00A50D89">
        <w:rPr>
          <w:rFonts w:ascii="Times New Roman" w:eastAsia="標楷體" w:hAnsi="Times New Roman" w:cs="Times New Roman"/>
          <w:color w:val="D9D9D9" w:themeColor="background1" w:themeShade="D9"/>
        </w:rPr>
        <w:t>.</w:t>
      </w:r>
    </w:p>
    <w:p w14:paraId="23471C31" w14:textId="7A003566" w:rsidR="00C275C0" w:rsidRPr="00A50D89" w:rsidRDefault="00C275C0"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Nikkinen, J., and P. Sahlström. 2003. “Do auditors assess the systematic market risk in their audit pricing decisions?” </w:t>
      </w:r>
      <w:r w:rsidRPr="00A50D89">
        <w:rPr>
          <w:rFonts w:ascii="Times New Roman" w:eastAsia="標楷體" w:hAnsi="Times New Roman" w:cs="Times New Roman"/>
          <w:i/>
          <w:color w:val="D9D9D9" w:themeColor="background1" w:themeShade="D9"/>
        </w:rPr>
        <w:t>International evidence. Advances in Accounting</w:t>
      </w:r>
      <w:r w:rsidRPr="00A50D89">
        <w:rPr>
          <w:rFonts w:ascii="Times New Roman" w:eastAsia="標楷體" w:hAnsi="Times New Roman" w:cs="Times New Roman"/>
          <w:color w:val="D9D9D9" w:themeColor="background1" w:themeShade="D9"/>
        </w:rPr>
        <w:t xml:space="preserve"> 20: 233-244.</w:t>
      </w:r>
    </w:p>
    <w:p w14:paraId="6EF4CEC2" w14:textId="755E30BC"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O'Keefe, T. B., </w:t>
      </w:r>
      <w:r w:rsidR="000C1600" w:rsidRPr="00A50D89">
        <w:rPr>
          <w:rFonts w:ascii="Times New Roman" w:eastAsia="標楷體" w:hAnsi="Times New Roman" w:cs="Times New Roman"/>
          <w:color w:val="D9D9D9" w:themeColor="background1" w:themeShade="D9"/>
        </w:rPr>
        <w:t xml:space="preserve">D. A. </w:t>
      </w:r>
      <w:r w:rsidRPr="00A50D89">
        <w:rPr>
          <w:rFonts w:ascii="Times New Roman" w:eastAsia="標楷體" w:hAnsi="Times New Roman" w:cs="Times New Roman"/>
          <w:color w:val="D9D9D9" w:themeColor="background1" w:themeShade="D9"/>
        </w:rPr>
        <w:t xml:space="preserve">Simunic,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M. T. </w:t>
      </w:r>
      <w:r w:rsidRPr="00A50D89">
        <w:rPr>
          <w:rFonts w:ascii="Times New Roman" w:eastAsia="標楷體" w:hAnsi="Times New Roman" w:cs="Times New Roman"/>
          <w:color w:val="D9D9D9" w:themeColor="background1" w:themeShade="D9"/>
        </w:rPr>
        <w:t>Stein</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1994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production of audit services: Evidence from a major public accounting firm.</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Research</w:t>
      </w:r>
      <w:r w:rsidRPr="00A50D89">
        <w:rPr>
          <w:rFonts w:ascii="Times New Roman" w:eastAsia="標楷體" w:hAnsi="Times New Roman" w:cs="Times New Roman"/>
          <w:color w:val="D9D9D9" w:themeColor="background1" w:themeShade="D9"/>
        </w:rPr>
        <w:t xml:space="preserve"> 32(2</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241-261.</w:t>
      </w:r>
    </w:p>
    <w:p w14:paraId="40ACCB3B" w14:textId="37A8C6E2"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O'Sullivan, N. 1997</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Insuring the agents: The role of directors' and officers' insurance in corporate governance.</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Risk and Insurance</w:t>
      </w:r>
      <w:r w:rsidRPr="00A50D89">
        <w:rPr>
          <w:rFonts w:ascii="Times New Roman" w:eastAsia="標楷體" w:hAnsi="Times New Roman" w:cs="Times New Roman"/>
          <w:color w:val="D9D9D9" w:themeColor="background1" w:themeShade="D9"/>
        </w:rPr>
        <w:t xml:space="preserve"> 64(3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545-556.</w:t>
      </w:r>
    </w:p>
    <w:p w14:paraId="3FFD7FDC" w14:textId="6D4C30FC"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O'Sullivan, N. 2002</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demand for directors' and officers' insurance by large UK companies.</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European Management Journal</w:t>
      </w:r>
      <w:r w:rsidRPr="00A50D89">
        <w:rPr>
          <w:rFonts w:ascii="Times New Roman" w:eastAsia="標楷體" w:hAnsi="Times New Roman" w:cs="Times New Roman"/>
          <w:color w:val="D9D9D9" w:themeColor="background1" w:themeShade="D9"/>
        </w:rPr>
        <w:t xml:space="preserve"> 20(5</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574-583.</w:t>
      </w:r>
    </w:p>
    <w:p w14:paraId="7B1EE433" w14:textId="50CE77DB"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Palmrose, Z. V.,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S. </w:t>
      </w:r>
      <w:r w:rsidRPr="00A50D89">
        <w:rPr>
          <w:rFonts w:ascii="Times New Roman" w:eastAsia="標楷體" w:hAnsi="Times New Roman" w:cs="Times New Roman"/>
          <w:color w:val="D9D9D9" w:themeColor="background1" w:themeShade="D9"/>
        </w:rPr>
        <w:t>Scholz</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2004</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 xml:space="preserve">The circumstances and legal consequences of non-GAAP reporting: Evidence from restatements. </w:t>
      </w:r>
      <w:r w:rsidRPr="00A50D89">
        <w:rPr>
          <w:rFonts w:ascii="Times New Roman" w:eastAsia="標楷體" w:hAnsi="Times New Roman" w:cs="Times New Roman"/>
          <w:i/>
          <w:color w:val="D9D9D9" w:themeColor="background1" w:themeShade="D9"/>
        </w:rPr>
        <w:t xml:space="preserve">Contemporary Accounting Research </w:t>
      </w:r>
      <w:r w:rsidRPr="00A50D89">
        <w:rPr>
          <w:rFonts w:ascii="Times New Roman" w:eastAsia="標楷體" w:hAnsi="Times New Roman" w:cs="Times New Roman"/>
          <w:color w:val="D9D9D9" w:themeColor="background1" w:themeShade="D9"/>
        </w:rPr>
        <w:t>21(1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139-180.</w:t>
      </w:r>
    </w:p>
    <w:p w14:paraId="158A4738" w14:textId="40F97910"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Raghunandan, K.,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C1600" w:rsidRPr="00A50D89">
        <w:rPr>
          <w:rFonts w:ascii="Times New Roman" w:eastAsia="標楷體" w:hAnsi="Times New Roman" w:cs="Times New Roman"/>
          <w:color w:val="D9D9D9" w:themeColor="background1" w:themeShade="D9"/>
        </w:rPr>
        <w:t xml:space="preserve">D. V. </w:t>
      </w:r>
      <w:r w:rsidRPr="00A50D89">
        <w:rPr>
          <w:rFonts w:ascii="Times New Roman" w:eastAsia="標楷體" w:hAnsi="Times New Roman" w:cs="Times New Roman"/>
          <w:color w:val="D9D9D9" w:themeColor="background1" w:themeShade="D9"/>
        </w:rPr>
        <w:t>Rama</w:t>
      </w:r>
      <w:r w:rsidR="000C1600"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2007</w:t>
      </w:r>
      <w:r w:rsidR="003944C9" w:rsidRPr="00A50D89">
        <w:rPr>
          <w:rFonts w:ascii="Times New Roman" w:eastAsia="標楷體" w:hAnsi="Times New Roman" w:cs="Times New Roman"/>
          <w:color w:val="D9D9D9" w:themeColor="background1" w:themeShade="D9"/>
        </w:rPr>
        <w:t>. “</w:t>
      </w:r>
      <w:hyperlink r:id="rId10" w:history="1">
        <w:r w:rsidR="00D56EDC" w:rsidRPr="00A50D89">
          <w:rPr>
            <w:rFonts w:ascii="Times New Roman" w:eastAsia="標楷體" w:hAnsi="Times New Roman" w:cs="Times New Roman"/>
            <w:color w:val="D9D9D9" w:themeColor="background1" w:themeShade="D9"/>
          </w:rPr>
          <w:t>Determinants of audit committee diligence</w:t>
        </w:r>
      </w:hyperlink>
      <w:r w:rsidRPr="00A50D89">
        <w:rPr>
          <w:rFonts w:ascii="Times New Roman" w:eastAsia="標楷體" w:hAnsi="Times New Roman" w:cs="Times New Roman"/>
          <w:color w:val="D9D9D9" w:themeColor="background1" w:themeShade="D9"/>
        </w:rPr>
        <w:t>.</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Accounting Horizons</w:t>
      </w:r>
      <w:r w:rsidRPr="00A50D89">
        <w:rPr>
          <w:rFonts w:ascii="Times New Roman" w:eastAsia="標楷體" w:hAnsi="Times New Roman" w:cs="Times New Roman"/>
          <w:color w:val="D9D9D9" w:themeColor="background1" w:themeShade="D9"/>
        </w:rPr>
        <w:t xml:space="preserve"> 21(3</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00D56EDC" w:rsidRPr="00A50D89">
        <w:rPr>
          <w:rFonts w:ascii="Times New Roman" w:eastAsia="標楷體" w:hAnsi="Times New Roman" w:cs="Times New Roman"/>
          <w:color w:val="D9D9D9" w:themeColor="background1" w:themeShade="D9"/>
        </w:rPr>
        <w:t>265-279</w:t>
      </w:r>
      <w:r w:rsidRPr="00A50D89">
        <w:rPr>
          <w:rFonts w:ascii="Times New Roman" w:eastAsia="標楷體" w:hAnsi="Times New Roman" w:cs="Times New Roman"/>
          <w:color w:val="D9D9D9" w:themeColor="background1" w:themeShade="D9"/>
        </w:rPr>
        <w:t>.</w:t>
      </w:r>
    </w:p>
    <w:p w14:paraId="1063F41D" w14:textId="57242933"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Simunic, D. A. 1980</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pricing of audit services: Theory and evidence.</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Accounting Research</w:t>
      </w:r>
      <w:r w:rsidRPr="00A50D89">
        <w:rPr>
          <w:rFonts w:ascii="Times New Roman" w:eastAsia="標楷體" w:hAnsi="Times New Roman" w:cs="Times New Roman"/>
          <w:color w:val="D9D9D9" w:themeColor="background1" w:themeShade="D9"/>
        </w:rPr>
        <w:t xml:space="preserve"> 18(1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161-190.</w:t>
      </w:r>
    </w:p>
    <w:p w14:paraId="038B8442" w14:textId="76256EC8" w:rsidR="004A0BCA" w:rsidRPr="00A50D89" w:rsidRDefault="004A0BCA" w:rsidP="00A9502B">
      <w:pPr>
        <w:pStyle w:val="Web"/>
        <w:jc w:val="both"/>
        <w:rPr>
          <w:rFonts w:ascii="Times New Roman" w:eastAsia="標楷體" w:hAnsi="Times New Roman" w:cs="Times New Roman"/>
          <w:color w:val="D9D9D9" w:themeColor="background1" w:themeShade="D9"/>
        </w:rPr>
      </w:pPr>
      <w:r w:rsidRPr="00A50D89">
        <w:rPr>
          <w:rFonts w:ascii="Times New Roman" w:eastAsia="標楷體" w:hAnsi="Times New Roman" w:cs="Times New Roman"/>
          <w:color w:val="D9D9D9" w:themeColor="background1" w:themeShade="D9"/>
        </w:rPr>
        <w:t xml:space="preserve">Titman, S., </w:t>
      </w:r>
      <w:r w:rsidR="00076C83" w:rsidRPr="00A50D89">
        <w:rPr>
          <w:rFonts w:ascii="Times New Roman" w:eastAsia="標楷體" w:hAnsi="Times New Roman" w:cs="Times New Roman"/>
          <w:color w:val="D9D9D9" w:themeColor="background1" w:themeShade="D9"/>
        </w:rPr>
        <w:t>and</w:t>
      </w:r>
      <w:r w:rsidRPr="00A50D89">
        <w:rPr>
          <w:rFonts w:ascii="Times New Roman" w:eastAsia="標楷體" w:hAnsi="Times New Roman" w:cs="Times New Roman"/>
          <w:color w:val="D9D9D9" w:themeColor="background1" w:themeShade="D9"/>
        </w:rPr>
        <w:t xml:space="preserve"> </w:t>
      </w:r>
      <w:r w:rsidR="000034AA" w:rsidRPr="00A50D89">
        <w:rPr>
          <w:rFonts w:ascii="Times New Roman" w:eastAsia="標楷體" w:hAnsi="Times New Roman" w:cs="Times New Roman"/>
          <w:color w:val="D9D9D9" w:themeColor="background1" w:themeShade="D9"/>
        </w:rPr>
        <w:t xml:space="preserve">R. </w:t>
      </w:r>
      <w:r w:rsidRPr="00A50D89">
        <w:rPr>
          <w:rFonts w:ascii="Times New Roman" w:eastAsia="標楷體" w:hAnsi="Times New Roman" w:cs="Times New Roman"/>
          <w:color w:val="D9D9D9" w:themeColor="background1" w:themeShade="D9"/>
        </w:rPr>
        <w:t>Wessels</w:t>
      </w:r>
      <w:r w:rsidR="000034AA"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1988</w:t>
      </w:r>
      <w:r w:rsidR="003944C9" w:rsidRPr="00A50D89">
        <w:rPr>
          <w:rFonts w:ascii="Times New Roman" w:eastAsia="標楷體" w:hAnsi="Times New Roman" w:cs="Times New Roman"/>
          <w:color w:val="D9D9D9" w:themeColor="background1" w:themeShade="D9"/>
        </w:rPr>
        <w:t>. “</w:t>
      </w:r>
      <w:r w:rsidRPr="00A50D89">
        <w:rPr>
          <w:rFonts w:ascii="Times New Roman" w:eastAsia="標楷體" w:hAnsi="Times New Roman" w:cs="Times New Roman"/>
          <w:color w:val="D9D9D9" w:themeColor="background1" w:themeShade="D9"/>
        </w:rPr>
        <w:t>The determinants of capital structure choice.</w:t>
      </w:r>
      <w:r w:rsidR="00C71983"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w:t>
      </w:r>
      <w:r w:rsidRPr="00A50D89">
        <w:rPr>
          <w:rFonts w:ascii="Times New Roman" w:eastAsia="標楷體" w:hAnsi="Times New Roman" w:cs="Times New Roman"/>
          <w:i/>
          <w:color w:val="D9D9D9" w:themeColor="background1" w:themeShade="D9"/>
        </w:rPr>
        <w:t>Journal of Finance</w:t>
      </w:r>
      <w:r w:rsidRPr="00A50D89">
        <w:rPr>
          <w:rFonts w:ascii="Times New Roman" w:eastAsia="標楷體" w:hAnsi="Times New Roman" w:cs="Times New Roman"/>
          <w:color w:val="D9D9D9" w:themeColor="background1" w:themeShade="D9"/>
        </w:rPr>
        <w:t xml:space="preserve"> 43(1</w:t>
      </w:r>
      <w:r w:rsidR="00905395" w:rsidRPr="00A50D89">
        <w:rPr>
          <w:rFonts w:ascii="Times New Roman" w:eastAsia="標楷體" w:hAnsi="Times New Roman" w:cs="Times New Roman"/>
          <w:color w:val="D9D9D9" w:themeColor="background1" w:themeShade="D9"/>
        </w:rPr>
        <w:t>):</w:t>
      </w:r>
      <w:r w:rsidRPr="00A50D89">
        <w:rPr>
          <w:rFonts w:ascii="Times New Roman" w:eastAsia="標楷體" w:hAnsi="Times New Roman" w:cs="Times New Roman"/>
          <w:color w:val="D9D9D9" w:themeColor="background1" w:themeShade="D9"/>
        </w:rPr>
        <w:t xml:space="preserve"> 1-19.</w:t>
      </w:r>
    </w:p>
    <w:sectPr w:rsidR="004A0BCA" w:rsidRPr="00A50D89" w:rsidSect="00B43EF2">
      <w:pgSz w:w="11906" w:h="16838"/>
      <w:pgMar w:top="1440" w:right="1797" w:bottom="1440" w:left="179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AE3FEC" w14:textId="77777777" w:rsidR="009476E5" w:rsidRDefault="009476E5" w:rsidP="00284192">
      <w:r>
        <w:separator/>
      </w:r>
    </w:p>
  </w:endnote>
  <w:endnote w:type="continuationSeparator" w:id="0">
    <w:p w14:paraId="136C0165" w14:textId="77777777" w:rsidR="009476E5" w:rsidRDefault="009476E5" w:rsidP="00284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1002AFF" w:usb1="4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標楷體" w:hAnsi="Times New Roman"/>
      </w:rPr>
      <w:id w:val="990525516"/>
      <w:docPartObj>
        <w:docPartGallery w:val="Page Numbers (Bottom of Page)"/>
        <w:docPartUnique/>
      </w:docPartObj>
    </w:sdtPr>
    <w:sdtContent>
      <w:p w14:paraId="00EEE6F4" w14:textId="6F5B52BA" w:rsidR="00A9502B" w:rsidRPr="00C65D5B" w:rsidRDefault="00A9502B">
        <w:pPr>
          <w:pStyle w:val="af"/>
          <w:jc w:val="center"/>
          <w:rPr>
            <w:rFonts w:ascii="Times New Roman" w:eastAsia="標楷體" w:hAnsi="Times New Roman"/>
          </w:rPr>
        </w:pPr>
        <w:r>
          <w:rPr>
            <w:rFonts w:ascii="Times New Roman" w:eastAsia="標楷體" w:hAnsi="Times New Roman"/>
          </w:rPr>
          <w:fldChar w:fldCharType="begin"/>
        </w:r>
        <w:r>
          <w:rPr>
            <w:rFonts w:ascii="Times New Roman" w:eastAsia="標楷體" w:hAnsi="Times New Roman"/>
          </w:rPr>
          <w:instrText xml:space="preserve"> PAGE   \* MERGEFORMAT </w:instrText>
        </w:r>
        <w:r>
          <w:rPr>
            <w:rFonts w:ascii="Times New Roman" w:eastAsia="標楷體" w:hAnsi="Times New Roman"/>
          </w:rPr>
          <w:fldChar w:fldCharType="separate"/>
        </w:r>
        <w:r w:rsidR="003C2100">
          <w:rPr>
            <w:rFonts w:ascii="Times New Roman" w:eastAsia="標楷體" w:hAnsi="Times New Roman"/>
            <w:noProof/>
          </w:rPr>
          <w:t>9</w:t>
        </w:r>
        <w:r>
          <w:rPr>
            <w:rFonts w:ascii="Times New Roman" w:eastAsia="標楷體" w:hAnsi="Times New Roman"/>
          </w:rPr>
          <w:fldChar w:fldCharType="end"/>
        </w:r>
      </w:p>
    </w:sdtContent>
  </w:sdt>
  <w:p w14:paraId="681EDC6B" w14:textId="77777777" w:rsidR="00A9502B" w:rsidRPr="00C65D5B" w:rsidRDefault="00A9502B">
    <w:pPr>
      <w:pStyle w:val="af"/>
      <w:rPr>
        <w:rFonts w:ascii="Times New Roman" w:eastAsia="標楷體"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標楷體" w:hAnsi="Times New Roman"/>
      </w:rPr>
      <w:id w:val="1858699319"/>
      <w:docPartObj>
        <w:docPartGallery w:val="Page Numbers (Bottom of Page)"/>
        <w:docPartUnique/>
      </w:docPartObj>
    </w:sdtPr>
    <w:sdtContent>
      <w:p w14:paraId="157523E8" w14:textId="7BC9FA42" w:rsidR="00A9502B" w:rsidRPr="00C65D5B" w:rsidRDefault="00A9502B">
        <w:pPr>
          <w:pStyle w:val="af"/>
          <w:jc w:val="center"/>
          <w:rPr>
            <w:rFonts w:ascii="Times New Roman" w:eastAsia="標楷體" w:hAnsi="Times New Roman"/>
          </w:rPr>
        </w:pPr>
        <w:r>
          <w:rPr>
            <w:rFonts w:ascii="Times New Roman" w:eastAsia="標楷體" w:hAnsi="Times New Roman"/>
          </w:rPr>
          <w:fldChar w:fldCharType="begin"/>
        </w:r>
        <w:r>
          <w:rPr>
            <w:rFonts w:ascii="Times New Roman" w:eastAsia="標楷體" w:hAnsi="Times New Roman"/>
          </w:rPr>
          <w:instrText xml:space="preserve"> PAGE   \* MERGEFORMAT </w:instrText>
        </w:r>
        <w:r>
          <w:rPr>
            <w:rFonts w:ascii="Times New Roman" w:eastAsia="標楷體" w:hAnsi="Times New Roman"/>
          </w:rPr>
          <w:fldChar w:fldCharType="separate"/>
        </w:r>
        <w:r w:rsidR="003C2100">
          <w:rPr>
            <w:rFonts w:ascii="Times New Roman" w:eastAsia="標楷體" w:hAnsi="Times New Roman"/>
            <w:noProof/>
          </w:rPr>
          <w:t>2</w:t>
        </w:r>
        <w:r>
          <w:rPr>
            <w:rFonts w:ascii="Times New Roman" w:eastAsia="標楷體" w:hAnsi="Times New Roman"/>
          </w:rPr>
          <w:fldChar w:fldCharType="end"/>
        </w:r>
      </w:p>
    </w:sdtContent>
  </w:sdt>
  <w:p w14:paraId="49EF3906" w14:textId="77777777" w:rsidR="00A9502B" w:rsidRPr="00C65D5B" w:rsidRDefault="00A9502B">
    <w:pPr>
      <w:pStyle w:val="af"/>
      <w:rPr>
        <w:rFonts w:ascii="Times New Roman" w:eastAsia="標楷體"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3E2F26" w14:textId="77777777" w:rsidR="009476E5" w:rsidRDefault="009476E5" w:rsidP="00284192">
      <w:r>
        <w:separator/>
      </w:r>
    </w:p>
  </w:footnote>
  <w:footnote w:type="continuationSeparator" w:id="0">
    <w:p w14:paraId="1C1F4148" w14:textId="77777777" w:rsidR="009476E5" w:rsidRDefault="009476E5" w:rsidP="002841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423F"/>
    <w:multiLevelType w:val="hybridMultilevel"/>
    <w:tmpl w:val="0256ED4C"/>
    <w:lvl w:ilvl="0" w:tplc="3614F7B8">
      <w:start w:val="1"/>
      <w:numFmt w:val="taiwaneseCountingThousand"/>
      <w:lvlText w:val="第%1節、"/>
      <w:lvlJc w:val="left"/>
      <w:pPr>
        <w:ind w:left="10951" w:hanging="1080"/>
      </w:pPr>
      <w:rPr>
        <w:rFonts w:hint="default"/>
      </w:rPr>
    </w:lvl>
    <w:lvl w:ilvl="1" w:tplc="04090019" w:tentative="1">
      <w:start w:val="1"/>
      <w:numFmt w:val="ideographTraditional"/>
      <w:lvlText w:val="%2、"/>
      <w:lvlJc w:val="left"/>
      <w:pPr>
        <w:ind w:left="10831" w:hanging="480"/>
      </w:pPr>
    </w:lvl>
    <w:lvl w:ilvl="2" w:tplc="0409001B" w:tentative="1">
      <w:start w:val="1"/>
      <w:numFmt w:val="lowerRoman"/>
      <w:lvlText w:val="%3."/>
      <w:lvlJc w:val="right"/>
      <w:pPr>
        <w:ind w:left="11311" w:hanging="480"/>
      </w:pPr>
    </w:lvl>
    <w:lvl w:ilvl="3" w:tplc="0409000F" w:tentative="1">
      <w:start w:val="1"/>
      <w:numFmt w:val="decimal"/>
      <w:lvlText w:val="%4."/>
      <w:lvlJc w:val="left"/>
      <w:pPr>
        <w:ind w:left="11791" w:hanging="480"/>
      </w:pPr>
    </w:lvl>
    <w:lvl w:ilvl="4" w:tplc="04090019" w:tentative="1">
      <w:start w:val="1"/>
      <w:numFmt w:val="ideographTraditional"/>
      <w:lvlText w:val="%5、"/>
      <w:lvlJc w:val="left"/>
      <w:pPr>
        <w:ind w:left="12271" w:hanging="480"/>
      </w:pPr>
    </w:lvl>
    <w:lvl w:ilvl="5" w:tplc="0409001B" w:tentative="1">
      <w:start w:val="1"/>
      <w:numFmt w:val="lowerRoman"/>
      <w:lvlText w:val="%6."/>
      <w:lvlJc w:val="right"/>
      <w:pPr>
        <w:ind w:left="12751" w:hanging="480"/>
      </w:pPr>
    </w:lvl>
    <w:lvl w:ilvl="6" w:tplc="0409000F" w:tentative="1">
      <w:start w:val="1"/>
      <w:numFmt w:val="decimal"/>
      <w:lvlText w:val="%7."/>
      <w:lvlJc w:val="left"/>
      <w:pPr>
        <w:ind w:left="13231" w:hanging="480"/>
      </w:pPr>
    </w:lvl>
    <w:lvl w:ilvl="7" w:tplc="04090019" w:tentative="1">
      <w:start w:val="1"/>
      <w:numFmt w:val="ideographTraditional"/>
      <w:lvlText w:val="%8、"/>
      <w:lvlJc w:val="left"/>
      <w:pPr>
        <w:ind w:left="13711" w:hanging="480"/>
      </w:pPr>
    </w:lvl>
    <w:lvl w:ilvl="8" w:tplc="0409001B" w:tentative="1">
      <w:start w:val="1"/>
      <w:numFmt w:val="lowerRoman"/>
      <w:lvlText w:val="%9."/>
      <w:lvlJc w:val="right"/>
      <w:pPr>
        <w:ind w:left="14191" w:hanging="480"/>
      </w:pPr>
    </w:lvl>
  </w:abstractNum>
  <w:abstractNum w:abstractNumId="1" w15:restartNumberingAfterBreak="0">
    <w:nsid w:val="0C5141BA"/>
    <w:multiLevelType w:val="multilevel"/>
    <w:tmpl w:val="92D0E440"/>
    <w:lvl w:ilvl="0">
      <w:start w:val="1"/>
      <w:numFmt w:val="decimal"/>
      <w:lvlText w:val="%1.0"/>
      <w:lvlJc w:val="left"/>
      <w:pPr>
        <w:ind w:left="540" w:hanging="540"/>
      </w:pPr>
      <w:rPr>
        <w:rFonts w:hint="default"/>
      </w:rPr>
    </w:lvl>
    <w:lvl w:ilvl="1">
      <w:start w:val="1"/>
      <w:numFmt w:val="decimalZero"/>
      <w:lvlText w:val="%1.%2"/>
      <w:lvlJc w:val="left"/>
      <w:pPr>
        <w:ind w:left="1020" w:hanging="54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 w15:restartNumberingAfterBreak="0">
    <w:nsid w:val="135F5FE4"/>
    <w:multiLevelType w:val="multilevel"/>
    <w:tmpl w:val="E1B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02AD5"/>
    <w:multiLevelType w:val="hybridMultilevel"/>
    <w:tmpl w:val="EA24F8F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20C147FA"/>
    <w:multiLevelType w:val="hybridMultilevel"/>
    <w:tmpl w:val="EFF08C84"/>
    <w:lvl w:ilvl="0" w:tplc="F5C2B884">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4C64D3"/>
    <w:multiLevelType w:val="hybridMultilevel"/>
    <w:tmpl w:val="21DA2B0A"/>
    <w:lvl w:ilvl="0" w:tplc="1D72F164">
      <w:start w:val="1"/>
      <w:numFmt w:val="decimal"/>
      <w:lvlText w:val="%1."/>
      <w:lvlJc w:val="left"/>
      <w:pPr>
        <w:ind w:left="3032" w:hanging="480"/>
      </w:pPr>
      <w:rPr>
        <w:rFonts w:hint="eastAsia"/>
      </w:rPr>
    </w:lvl>
    <w:lvl w:ilvl="1" w:tplc="04090019" w:tentative="1">
      <w:start w:val="1"/>
      <w:numFmt w:val="ideographTraditional"/>
      <w:lvlText w:val="%2、"/>
      <w:lvlJc w:val="left"/>
      <w:pPr>
        <w:ind w:left="3512" w:hanging="480"/>
      </w:pPr>
    </w:lvl>
    <w:lvl w:ilvl="2" w:tplc="0409001B" w:tentative="1">
      <w:start w:val="1"/>
      <w:numFmt w:val="lowerRoman"/>
      <w:lvlText w:val="%3."/>
      <w:lvlJc w:val="right"/>
      <w:pPr>
        <w:ind w:left="3992" w:hanging="480"/>
      </w:pPr>
    </w:lvl>
    <w:lvl w:ilvl="3" w:tplc="0409000F" w:tentative="1">
      <w:start w:val="1"/>
      <w:numFmt w:val="decimal"/>
      <w:lvlText w:val="%4."/>
      <w:lvlJc w:val="left"/>
      <w:pPr>
        <w:ind w:left="4472" w:hanging="480"/>
      </w:pPr>
    </w:lvl>
    <w:lvl w:ilvl="4" w:tplc="04090019" w:tentative="1">
      <w:start w:val="1"/>
      <w:numFmt w:val="ideographTraditional"/>
      <w:lvlText w:val="%5、"/>
      <w:lvlJc w:val="left"/>
      <w:pPr>
        <w:ind w:left="4952" w:hanging="480"/>
      </w:pPr>
    </w:lvl>
    <w:lvl w:ilvl="5" w:tplc="0409001B" w:tentative="1">
      <w:start w:val="1"/>
      <w:numFmt w:val="lowerRoman"/>
      <w:lvlText w:val="%6."/>
      <w:lvlJc w:val="right"/>
      <w:pPr>
        <w:ind w:left="5432" w:hanging="480"/>
      </w:pPr>
    </w:lvl>
    <w:lvl w:ilvl="6" w:tplc="0409000F" w:tentative="1">
      <w:start w:val="1"/>
      <w:numFmt w:val="decimal"/>
      <w:lvlText w:val="%7."/>
      <w:lvlJc w:val="left"/>
      <w:pPr>
        <w:ind w:left="5912" w:hanging="480"/>
      </w:pPr>
    </w:lvl>
    <w:lvl w:ilvl="7" w:tplc="04090019" w:tentative="1">
      <w:start w:val="1"/>
      <w:numFmt w:val="ideographTraditional"/>
      <w:lvlText w:val="%8、"/>
      <w:lvlJc w:val="left"/>
      <w:pPr>
        <w:ind w:left="6392" w:hanging="480"/>
      </w:pPr>
    </w:lvl>
    <w:lvl w:ilvl="8" w:tplc="0409001B" w:tentative="1">
      <w:start w:val="1"/>
      <w:numFmt w:val="lowerRoman"/>
      <w:lvlText w:val="%9."/>
      <w:lvlJc w:val="right"/>
      <w:pPr>
        <w:ind w:left="6872" w:hanging="480"/>
      </w:pPr>
    </w:lvl>
  </w:abstractNum>
  <w:abstractNum w:abstractNumId="6" w15:restartNumberingAfterBreak="0">
    <w:nsid w:val="289A4A92"/>
    <w:multiLevelType w:val="hybridMultilevel"/>
    <w:tmpl w:val="6242E788"/>
    <w:lvl w:ilvl="0" w:tplc="FFFFFFFF">
      <w:start w:val="1"/>
      <w:numFmt w:val="taiwaneseCountingThousand"/>
      <w:lvlText w:val="第%1節、"/>
      <w:lvlJc w:val="left"/>
      <w:pPr>
        <w:ind w:left="1506" w:hanging="1080"/>
      </w:pPr>
      <w:rPr>
        <w:rFonts w:hint="default"/>
      </w:rPr>
    </w:lvl>
    <w:lvl w:ilvl="1" w:tplc="FFFFFFFF" w:tentative="1">
      <w:start w:val="1"/>
      <w:numFmt w:val="ideographTraditional"/>
      <w:lvlText w:val="%2、"/>
      <w:lvlJc w:val="left"/>
      <w:pPr>
        <w:ind w:left="1386" w:hanging="480"/>
      </w:pPr>
    </w:lvl>
    <w:lvl w:ilvl="2" w:tplc="FFFFFFFF" w:tentative="1">
      <w:start w:val="1"/>
      <w:numFmt w:val="lowerRoman"/>
      <w:lvlText w:val="%3."/>
      <w:lvlJc w:val="right"/>
      <w:pPr>
        <w:ind w:left="1866" w:hanging="480"/>
      </w:pPr>
    </w:lvl>
    <w:lvl w:ilvl="3" w:tplc="FFFFFFFF" w:tentative="1">
      <w:start w:val="1"/>
      <w:numFmt w:val="decimal"/>
      <w:lvlText w:val="%4."/>
      <w:lvlJc w:val="left"/>
      <w:pPr>
        <w:ind w:left="2346" w:hanging="480"/>
      </w:pPr>
    </w:lvl>
    <w:lvl w:ilvl="4" w:tplc="FFFFFFFF" w:tentative="1">
      <w:start w:val="1"/>
      <w:numFmt w:val="ideographTraditional"/>
      <w:lvlText w:val="%5、"/>
      <w:lvlJc w:val="left"/>
      <w:pPr>
        <w:ind w:left="2826" w:hanging="480"/>
      </w:pPr>
    </w:lvl>
    <w:lvl w:ilvl="5" w:tplc="FFFFFFFF" w:tentative="1">
      <w:start w:val="1"/>
      <w:numFmt w:val="lowerRoman"/>
      <w:lvlText w:val="%6."/>
      <w:lvlJc w:val="right"/>
      <w:pPr>
        <w:ind w:left="3306" w:hanging="480"/>
      </w:pPr>
    </w:lvl>
    <w:lvl w:ilvl="6" w:tplc="FFFFFFFF" w:tentative="1">
      <w:start w:val="1"/>
      <w:numFmt w:val="decimal"/>
      <w:lvlText w:val="%7."/>
      <w:lvlJc w:val="left"/>
      <w:pPr>
        <w:ind w:left="3786" w:hanging="480"/>
      </w:pPr>
    </w:lvl>
    <w:lvl w:ilvl="7" w:tplc="FFFFFFFF" w:tentative="1">
      <w:start w:val="1"/>
      <w:numFmt w:val="ideographTraditional"/>
      <w:lvlText w:val="%8、"/>
      <w:lvlJc w:val="left"/>
      <w:pPr>
        <w:ind w:left="4266" w:hanging="480"/>
      </w:pPr>
    </w:lvl>
    <w:lvl w:ilvl="8" w:tplc="FFFFFFFF" w:tentative="1">
      <w:start w:val="1"/>
      <w:numFmt w:val="lowerRoman"/>
      <w:lvlText w:val="%9."/>
      <w:lvlJc w:val="right"/>
      <w:pPr>
        <w:ind w:left="4746" w:hanging="480"/>
      </w:pPr>
    </w:lvl>
  </w:abstractNum>
  <w:abstractNum w:abstractNumId="7" w15:restartNumberingAfterBreak="0">
    <w:nsid w:val="28D411F3"/>
    <w:multiLevelType w:val="hybridMultilevel"/>
    <w:tmpl w:val="23ACEE24"/>
    <w:lvl w:ilvl="0" w:tplc="745A2546">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BD411C"/>
    <w:multiLevelType w:val="hybridMultilevel"/>
    <w:tmpl w:val="C8F4CF08"/>
    <w:lvl w:ilvl="0" w:tplc="3BD481FA">
      <w:start w:val="1"/>
      <w:numFmt w:val="taiwaneseCountingThousand"/>
      <w:lvlText w:val="第%1章、"/>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2A80726"/>
    <w:multiLevelType w:val="hybridMultilevel"/>
    <w:tmpl w:val="6242E788"/>
    <w:lvl w:ilvl="0" w:tplc="FFFFFFFF">
      <w:start w:val="1"/>
      <w:numFmt w:val="taiwaneseCountingThousand"/>
      <w:lvlText w:val="第%1節、"/>
      <w:lvlJc w:val="left"/>
      <w:pPr>
        <w:ind w:left="1506" w:hanging="1080"/>
      </w:pPr>
      <w:rPr>
        <w:rFonts w:hint="default"/>
      </w:rPr>
    </w:lvl>
    <w:lvl w:ilvl="1" w:tplc="FFFFFFFF" w:tentative="1">
      <w:start w:val="1"/>
      <w:numFmt w:val="ideographTraditional"/>
      <w:lvlText w:val="%2、"/>
      <w:lvlJc w:val="left"/>
      <w:pPr>
        <w:ind w:left="1386" w:hanging="480"/>
      </w:pPr>
    </w:lvl>
    <w:lvl w:ilvl="2" w:tplc="FFFFFFFF" w:tentative="1">
      <w:start w:val="1"/>
      <w:numFmt w:val="lowerRoman"/>
      <w:lvlText w:val="%3."/>
      <w:lvlJc w:val="right"/>
      <w:pPr>
        <w:ind w:left="1866" w:hanging="480"/>
      </w:pPr>
    </w:lvl>
    <w:lvl w:ilvl="3" w:tplc="FFFFFFFF" w:tentative="1">
      <w:start w:val="1"/>
      <w:numFmt w:val="decimal"/>
      <w:lvlText w:val="%4."/>
      <w:lvlJc w:val="left"/>
      <w:pPr>
        <w:ind w:left="2346" w:hanging="480"/>
      </w:pPr>
    </w:lvl>
    <w:lvl w:ilvl="4" w:tplc="FFFFFFFF" w:tentative="1">
      <w:start w:val="1"/>
      <w:numFmt w:val="ideographTraditional"/>
      <w:lvlText w:val="%5、"/>
      <w:lvlJc w:val="left"/>
      <w:pPr>
        <w:ind w:left="2826" w:hanging="480"/>
      </w:pPr>
    </w:lvl>
    <w:lvl w:ilvl="5" w:tplc="FFFFFFFF" w:tentative="1">
      <w:start w:val="1"/>
      <w:numFmt w:val="lowerRoman"/>
      <w:lvlText w:val="%6."/>
      <w:lvlJc w:val="right"/>
      <w:pPr>
        <w:ind w:left="3306" w:hanging="480"/>
      </w:pPr>
    </w:lvl>
    <w:lvl w:ilvl="6" w:tplc="FFFFFFFF" w:tentative="1">
      <w:start w:val="1"/>
      <w:numFmt w:val="decimal"/>
      <w:lvlText w:val="%7."/>
      <w:lvlJc w:val="left"/>
      <w:pPr>
        <w:ind w:left="3786" w:hanging="480"/>
      </w:pPr>
    </w:lvl>
    <w:lvl w:ilvl="7" w:tplc="FFFFFFFF" w:tentative="1">
      <w:start w:val="1"/>
      <w:numFmt w:val="ideographTraditional"/>
      <w:lvlText w:val="%8、"/>
      <w:lvlJc w:val="left"/>
      <w:pPr>
        <w:ind w:left="4266" w:hanging="480"/>
      </w:pPr>
    </w:lvl>
    <w:lvl w:ilvl="8" w:tplc="FFFFFFFF" w:tentative="1">
      <w:start w:val="1"/>
      <w:numFmt w:val="lowerRoman"/>
      <w:lvlText w:val="%9."/>
      <w:lvlJc w:val="right"/>
      <w:pPr>
        <w:ind w:left="4746" w:hanging="480"/>
      </w:pPr>
    </w:lvl>
  </w:abstractNum>
  <w:abstractNum w:abstractNumId="10" w15:restartNumberingAfterBreak="0">
    <w:nsid w:val="32FD61DE"/>
    <w:multiLevelType w:val="hybridMultilevel"/>
    <w:tmpl w:val="2C6EF224"/>
    <w:lvl w:ilvl="0" w:tplc="5D363B7A">
      <w:start w:val="1"/>
      <w:numFmt w:val="taiwaneseCountingThousand"/>
      <w:lvlText w:val="第%1節、"/>
      <w:lvlJc w:val="left"/>
      <w:pPr>
        <w:ind w:left="2160" w:hanging="10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1" w15:restartNumberingAfterBreak="0">
    <w:nsid w:val="342D622E"/>
    <w:multiLevelType w:val="hybridMultilevel"/>
    <w:tmpl w:val="A32A09DE"/>
    <w:lvl w:ilvl="0" w:tplc="7F626144">
      <w:start w:val="1"/>
      <w:numFmt w:val="taiwaneseCountingThousand"/>
      <w:lvlText w:val="第%1章、"/>
      <w:lvlJc w:val="left"/>
      <w:pPr>
        <w:ind w:left="1080" w:hanging="1080"/>
      </w:pPr>
      <w:rPr>
        <w:rFonts w:hint="default"/>
      </w:rPr>
    </w:lvl>
    <w:lvl w:ilvl="1" w:tplc="E7B2398E">
      <w:start w:val="1"/>
      <w:numFmt w:val="taiwaneseCountingThousand"/>
      <w:lvlText w:val="第%2節、"/>
      <w:lvlJc w:val="left"/>
      <w:pPr>
        <w:ind w:left="1650" w:hanging="117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462585F"/>
    <w:multiLevelType w:val="hybridMultilevel"/>
    <w:tmpl w:val="0C16F8E2"/>
    <w:lvl w:ilvl="0" w:tplc="78364C84">
      <w:start w:val="1"/>
      <w:numFmt w:val="taiwaneseCountingThousand"/>
      <w:lvlText w:val="%1、"/>
      <w:lvlJc w:val="left"/>
      <w:pPr>
        <w:ind w:left="965" w:hanging="540"/>
      </w:pPr>
      <w:rPr>
        <w:rFonts w:ascii="Times New Roman" w:eastAsia="標楷體" w:hAnsi="Times New Roman" w:cs="Times New Roman"/>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3" w15:restartNumberingAfterBreak="0">
    <w:nsid w:val="3A6D146A"/>
    <w:multiLevelType w:val="hybridMultilevel"/>
    <w:tmpl w:val="DEF01B6A"/>
    <w:lvl w:ilvl="0" w:tplc="B442E078">
      <w:start w:val="1"/>
      <w:numFmt w:val="taiwaneseCountingThousand"/>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B061D33"/>
    <w:multiLevelType w:val="multilevel"/>
    <w:tmpl w:val="D7B2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A278C7"/>
    <w:multiLevelType w:val="hybridMultilevel"/>
    <w:tmpl w:val="EFF08C84"/>
    <w:lvl w:ilvl="0" w:tplc="F5C2B884">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C926459"/>
    <w:multiLevelType w:val="hybridMultilevel"/>
    <w:tmpl w:val="6242E788"/>
    <w:lvl w:ilvl="0" w:tplc="7E562E44">
      <w:start w:val="1"/>
      <w:numFmt w:val="taiwaneseCountingThousand"/>
      <w:lvlText w:val="第%1節、"/>
      <w:lvlJc w:val="left"/>
      <w:pPr>
        <w:ind w:left="1506" w:hanging="108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7" w15:restartNumberingAfterBreak="0">
    <w:nsid w:val="414C3E8E"/>
    <w:multiLevelType w:val="hybridMultilevel"/>
    <w:tmpl w:val="28F48B72"/>
    <w:lvl w:ilvl="0" w:tplc="04090015">
      <w:start w:val="1"/>
      <w:numFmt w:val="taiwaneseCountingThousand"/>
      <w:lvlText w:val="%1、"/>
      <w:lvlJc w:val="left"/>
      <w:pPr>
        <w:ind w:left="480" w:hanging="480"/>
      </w:pPr>
      <w:rPr>
        <w:rFonts w:hint="default"/>
      </w:rPr>
    </w:lvl>
    <w:lvl w:ilvl="1" w:tplc="0450E6C2">
      <w:start w:val="1"/>
      <w:numFmt w:val="taiwaneseCountingThousand"/>
      <w:lvlText w:val="(%2)"/>
      <w:lvlJc w:val="left"/>
      <w:pPr>
        <w:ind w:left="945" w:hanging="46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68E6675"/>
    <w:multiLevelType w:val="hybridMultilevel"/>
    <w:tmpl w:val="66D2DC38"/>
    <w:lvl w:ilvl="0" w:tplc="37AAE546">
      <w:start w:val="1"/>
      <w:numFmt w:val="taiwaneseCountingThousand"/>
      <w:lvlText w:val="第%1節、"/>
      <w:lvlJc w:val="left"/>
      <w:pPr>
        <w:ind w:left="3916" w:hanging="1080"/>
      </w:pPr>
      <w:rPr>
        <w:rFonts w:hint="default"/>
      </w:rPr>
    </w:lvl>
    <w:lvl w:ilvl="1" w:tplc="04090019" w:tentative="1">
      <w:start w:val="1"/>
      <w:numFmt w:val="ideographTraditional"/>
      <w:lvlText w:val="%2、"/>
      <w:lvlJc w:val="left"/>
      <w:pPr>
        <w:ind w:left="3796" w:hanging="480"/>
      </w:pPr>
    </w:lvl>
    <w:lvl w:ilvl="2" w:tplc="0409001B" w:tentative="1">
      <w:start w:val="1"/>
      <w:numFmt w:val="lowerRoman"/>
      <w:lvlText w:val="%3."/>
      <w:lvlJc w:val="right"/>
      <w:pPr>
        <w:ind w:left="4276" w:hanging="480"/>
      </w:pPr>
    </w:lvl>
    <w:lvl w:ilvl="3" w:tplc="0409000F" w:tentative="1">
      <w:start w:val="1"/>
      <w:numFmt w:val="decimal"/>
      <w:lvlText w:val="%4."/>
      <w:lvlJc w:val="left"/>
      <w:pPr>
        <w:ind w:left="4756" w:hanging="480"/>
      </w:pPr>
    </w:lvl>
    <w:lvl w:ilvl="4" w:tplc="04090019" w:tentative="1">
      <w:start w:val="1"/>
      <w:numFmt w:val="ideographTraditional"/>
      <w:lvlText w:val="%5、"/>
      <w:lvlJc w:val="left"/>
      <w:pPr>
        <w:ind w:left="5236" w:hanging="480"/>
      </w:pPr>
    </w:lvl>
    <w:lvl w:ilvl="5" w:tplc="0409001B" w:tentative="1">
      <w:start w:val="1"/>
      <w:numFmt w:val="lowerRoman"/>
      <w:lvlText w:val="%6."/>
      <w:lvlJc w:val="right"/>
      <w:pPr>
        <w:ind w:left="5716" w:hanging="480"/>
      </w:pPr>
    </w:lvl>
    <w:lvl w:ilvl="6" w:tplc="0409000F" w:tentative="1">
      <w:start w:val="1"/>
      <w:numFmt w:val="decimal"/>
      <w:lvlText w:val="%7."/>
      <w:lvlJc w:val="left"/>
      <w:pPr>
        <w:ind w:left="6196" w:hanging="480"/>
      </w:pPr>
    </w:lvl>
    <w:lvl w:ilvl="7" w:tplc="04090019" w:tentative="1">
      <w:start w:val="1"/>
      <w:numFmt w:val="ideographTraditional"/>
      <w:lvlText w:val="%8、"/>
      <w:lvlJc w:val="left"/>
      <w:pPr>
        <w:ind w:left="6676" w:hanging="480"/>
      </w:pPr>
    </w:lvl>
    <w:lvl w:ilvl="8" w:tplc="0409001B" w:tentative="1">
      <w:start w:val="1"/>
      <w:numFmt w:val="lowerRoman"/>
      <w:lvlText w:val="%9."/>
      <w:lvlJc w:val="right"/>
      <w:pPr>
        <w:ind w:left="7156" w:hanging="480"/>
      </w:pPr>
    </w:lvl>
  </w:abstractNum>
  <w:abstractNum w:abstractNumId="19" w15:restartNumberingAfterBreak="0">
    <w:nsid w:val="47E157EE"/>
    <w:multiLevelType w:val="hybridMultilevel"/>
    <w:tmpl w:val="132CFE2C"/>
    <w:lvl w:ilvl="0" w:tplc="FFFFFFFF">
      <w:start w:val="1"/>
      <w:numFmt w:val="taiwaneseCountingThousand"/>
      <w:lvlText w:val="%1、"/>
      <w:lvlJc w:val="left"/>
      <w:pPr>
        <w:ind w:left="480" w:hanging="480"/>
      </w:pPr>
      <w:rPr>
        <w:rFonts w:hint="default"/>
        <w:lang w:val="en-U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4A1B44A2"/>
    <w:multiLevelType w:val="hybridMultilevel"/>
    <w:tmpl w:val="21DA2B0A"/>
    <w:lvl w:ilvl="0" w:tplc="FFFFFFFF">
      <w:start w:val="1"/>
      <w:numFmt w:val="decimal"/>
      <w:lvlText w:val="%1."/>
      <w:lvlJc w:val="left"/>
      <w:pPr>
        <w:ind w:left="3032" w:hanging="480"/>
      </w:pPr>
      <w:rPr>
        <w:rFonts w:hint="eastAsia"/>
      </w:rPr>
    </w:lvl>
    <w:lvl w:ilvl="1" w:tplc="FFFFFFFF" w:tentative="1">
      <w:start w:val="1"/>
      <w:numFmt w:val="ideographTraditional"/>
      <w:lvlText w:val="%2、"/>
      <w:lvlJc w:val="left"/>
      <w:pPr>
        <w:ind w:left="3512" w:hanging="480"/>
      </w:pPr>
    </w:lvl>
    <w:lvl w:ilvl="2" w:tplc="FFFFFFFF" w:tentative="1">
      <w:start w:val="1"/>
      <w:numFmt w:val="lowerRoman"/>
      <w:lvlText w:val="%3."/>
      <w:lvlJc w:val="right"/>
      <w:pPr>
        <w:ind w:left="3992" w:hanging="480"/>
      </w:pPr>
    </w:lvl>
    <w:lvl w:ilvl="3" w:tplc="FFFFFFFF" w:tentative="1">
      <w:start w:val="1"/>
      <w:numFmt w:val="decimal"/>
      <w:lvlText w:val="%4."/>
      <w:lvlJc w:val="left"/>
      <w:pPr>
        <w:ind w:left="4472" w:hanging="480"/>
      </w:pPr>
    </w:lvl>
    <w:lvl w:ilvl="4" w:tplc="FFFFFFFF" w:tentative="1">
      <w:start w:val="1"/>
      <w:numFmt w:val="ideographTraditional"/>
      <w:lvlText w:val="%5、"/>
      <w:lvlJc w:val="left"/>
      <w:pPr>
        <w:ind w:left="4952" w:hanging="480"/>
      </w:pPr>
    </w:lvl>
    <w:lvl w:ilvl="5" w:tplc="FFFFFFFF" w:tentative="1">
      <w:start w:val="1"/>
      <w:numFmt w:val="lowerRoman"/>
      <w:lvlText w:val="%6."/>
      <w:lvlJc w:val="right"/>
      <w:pPr>
        <w:ind w:left="5432" w:hanging="480"/>
      </w:pPr>
    </w:lvl>
    <w:lvl w:ilvl="6" w:tplc="FFFFFFFF" w:tentative="1">
      <w:start w:val="1"/>
      <w:numFmt w:val="decimal"/>
      <w:lvlText w:val="%7."/>
      <w:lvlJc w:val="left"/>
      <w:pPr>
        <w:ind w:left="5912" w:hanging="480"/>
      </w:pPr>
    </w:lvl>
    <w:lvl w:ilvl="7" w:tplc="FFFFFFFF" w:tentative="1">
      <w:start w:val="1"/>
      <w:numFmt w:val="ideographTraditional"/>
      <w:lvlText w:val="%8、"/>
      <w:lvlJc w:val="left"/>
      <w:pPr>
        <w:ind w:left="6392" w:hanging="480"/>
      </w:pPr>
    </w:lvl>
    <w:lvl w:ilvl="8" w:tplc="FFFFFFFF" w:tentative="1">
      <w:start w:val="1"/>
      <w:numFmt w:val="lowerRoman"/>
      <w:lvlText w:val="%9."/>
      <w:lvlJc w:val="right"/>
      <w:pPr>
        <w:ind w:left="6872" w:hanging="480"/>
      </w:pPr>
    </w:lvl>
  </w:abstractNum>
  <w:abstractNum w:abstractNumId="21" w15:restartNumberingAfterBreak="0">
    <w:nsid w:val="52903256"/>
    <w:multiLevelType w:val="hybridMultilevel"/>
    <w:tmpl w:val="A7D06D3E"/>
    <w:lvl w:ilvl="0" w:tplc="0409000F">
      <w:start w:val="1"/>
      <w:numFmt w:val="decimal"/>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2" w15:restartNumberingAfterBreak="0">
    <w:nsid w:val="52E01BFC"/>
    <w:multiLevelType w:val="hybridMultilevel"/>
    <w:tmpl w:val="AFF84A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73F5803"/>
    <w:multiLevelType w:val="multilevel"/>
    <w:tmpl w:val="68E0D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E2EC0"/>
    <w:multiLevelType w:val="hybridMultilevel"/>
    <w:tmpl w:val="9DD0B2C2"/>
    <w:lvl w:ilvl="0" w:tplc="05E0B498">
      <w:start w:val="1"/>
      <w:numFmt w:val="taiwaneseCountingThousand"/>
      <w:lvlText w:val="(%1)"/>
      <w:lvlJc w:val="left"/>
      <w:pPr>
        <w:ind w:left="888" w:hanging="408"/>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6C5551"/>
    <w:multiLevelType w:val="hybridMultilevel"/>
    <w:tmpl w:val="B1BE567A"/>
    <w:lvl w:ilvl="0" w:tplc="0A56F070">
      <w:start w:val="1"/>
      <w:numFmt w:val="taiwaneseCountingThousand"/>
      <w:lvlText w:val="第%1節、"/>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E7156D4"/>
    <w:multiLevelType w:val="hybridMultilevel"/>
    <w:tmpl w:val="132CFE2C"/>
    <w:lvl w:ilvl="0" w:tplc="FFFFFFFF">
      <w:start w:val="1"/>
      <w:numFmt w:val="taiwaneseCountingThousand"/>
      <w:lvlText w:val="%1、"/>
      <w:lvlJc w:val="left"/>
      <w:pPr>
        <w:ind w:left="480" w:hanging="480"/>
      </w:pPr>
      <w:rPr>
        <w:rFonts w:hint="default"/>
        <w:lang w:val="en-U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60597E76"/>
    <w:multiLevelType w:val="hybridMultilevel"/>
    <w:tmpl w:val="132CFE2C"/>
    <w:lvl w:ilvl="0" w:tplc="6E02AAFA">
      <w:start w:val="1"/>
      <w:numFmt w:val="taiwaneseCountingThousand"/>
      <w:lvlText w:val="%1、"/>
      <w:lvlJc w:val="left"/>
      <w:pPr>
        <w:ind w:left="480" w:hanging="480"/>
      </w:pPr>
      <w:rPr>
        <w:rFonts w:hint="default"/>
        <w:lang w:val="en-U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 w15:restartNumberingAfterBreak="0">
    <w:nsid w:val="610C4CE8"/>
    <w:multiLevelType w:val="multilevel"/>
    <w:tmpl w:val="6E42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AD0067"/>
    <w:multiLevelType w:val="hybridMultilevel"/>
    <w:tmpl w:val="19125188"/>
    <w:lvl w:ilvl="0" w:tplc="AEAA4F3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4C34980"/>
    <w:multiLevelType w:val="hybridMultilevel"/>
    <w:tmpl w:val="0052964C"/>
    <w:lvl w:ilvl="0" w:tplc="0409000F">
      <w:start w:val="1"/>
      <w:numFmt w:val="decimal"/>
      <w:lvlText w:val="%1."/>
      <w:lvlJc w:val="left"/>
      <w:pPr>
        <w:ind w:left="1390" w:hanging="54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1" w15:restartNumberingAfterBreak="0">
    <w:nsid w:val="6FD04222"/>
    <w:multiLevelType w:val="hybridMultilevel"/>
    <w:tmpl w:val="8EBAD76C"/>
    <w:lvl w:ilvl="0" w:tplc="78364C84">
      <w:start w:val="1"/>
      <w:numFmt w:val="taiwaneseCountingThousand"/>
      <w:lvlText w:val="%1、"/>
      <w:lvlJc w:val="left"/>
      <w:pPr>
        <w:ind w:left="1390" w:hanging="540"/>
      </w:pPr>
      <w:rPr>
        <w:rFonts w:ascii="Times New Roman" w:eastAsia="標楷體" w:hAnsi="Times New Roman" w:cs="Times New Roman"/>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2" w15:restartNumberingAfterBreak="0">
    <w:nsid w:val="71C60855"/>
    <w:multiLevelType w:val="hybridMultilevel"/>
    <w:tmpl w:val="6242E788"/>
    <w:lvl w:ilvl="0" w:tplc="FFFFFFFF">
      <w:start w:val="1"/>
      <w:numFmt w:val="taiwaneseCountingThousand"/>
      <w:lvlText w:val="第%1節、"/>
      <w:lvlJc w:val="left"/>
      <w:pPr>
        <w:ind w:left="1506" w:hanging="1080"/>
      </w:pPr>
      <w:rPr>
        <w:rFonts w:hint="default"/>
      </w:rPr>
    </w:lvl>
    <w:lvl w:ilvl="1" w:tplc="FFFFFFFF" w:tentative="1">
      <w:start w:val="1"/>
      <w:numFmt w:val="ideographTraditional"/>
      <w:lvlText w:val="%2、"/>
      <w:lvlJc w:val="left"/>
      <w:pPr>
        <w:ind w:left="1386" w:hanging="480"/>
      </w:pPr>
    </w:lvl>
    <w:lvl w:ilvl="2" w:tplc="FFFFFFFF" w:tentative="1">
      <w:start w:val="1"/>
      <w:numFmt w:val="lowerRoman"/>
      <w:lvlText w:val="%3."/>
      <w:lvlJc w:val="right"/>
      <w:pPr>
        <w:ind w:left="1866" w:hanging="480"/>
      </w:pPr>
    </w:lvl>
    <w:lvl w:ilvl="3" w:tplc="FFFFFFFF" w:tentative="1">
      <w:start w:val="1"/>
      <w:numFmt w:val="decimal"/>
      <w:lvlText w:val="%4."/>
      <w:lvlJc w:val="left"/>
      <w:pPr>
        <w:ind w:left="2346" w:hanging="480"/>
      </w:pPr>
    </w:lvl>
    <w:lvl w:ilvl="4" w:tplc="FFFFFFFF" w:tentative="1">
      <w:start w:val="1"/>
      <w:numFmt w:val="ideographTraditional"/>
      <w:lvlText w:val="%5、"/>
      <w:lvlJc w:val="left"/>
      <w:pPr>
        <w:ind w:left="2826" w:hanging="480"/>
      </w:pPr>
    </w:lvl>
    <w:lvl w:ilvl="5" w:tplc="FFFFFFFF" w:tentative="1">
      <w:start w:val="1"/>
      <w:numFmt w:val="lowerRoman"/>
      <w:lvlText w:val="%6."/>
      <w:lvlJc w:val="right"/>
      <w:pPr>
        <w:ind w:left="3306" w:hanging="480"/>
      </w:pPr>
    </w:lvl>
    <w:lvl w:ilvl="6" w:tplc="FFFFFFFF" w:tentative="1">
      <w:start w:val="1"/>
      <w:numFmt w:val="decimal"/>
      <w:lvlText w:val="%7."/>
      <w:lvlJc w:val="left"/>
      <w:pPr>
        <w:ind w:left="3786" w:hanging="480"/>
      </w:pPr>
    </w:lvl>
    <w:lvl w:ilvl="7" w:tplc="FFFFFFFF" w:tentative="1">
      <w:start w:val="1"/>
      <w:numFmt w:val="ideographTraditional"/>
      <w:lvlText w:val="%8、"/>
      <w:lvlJc w:val="left"/>
      <w:pPr>
        <w:ind w:left="4266" w:hanging="480"/>
      </w:pPr>
    </w:lvl>
    <w:lvl w:ilvl="8" w:tplc="FFFFFFFF" w:tentative="1">
      <w:start w:val="1"/>
      <w:numFmt w:val="lowerRoman"/>
      <w:lvlText w:val="%9."/>
      <w:lvlJc w:val="right"/>
      <w:pPr>
        <w:ind w:left="4746" w:hanging="480"/>
      </w:pPr>
    </w:lvl>
  </w:abstractNum>
  <w:abstractNum w:abstractNumId="33" w15:restartNumberingAfterBreak="0">
    <w:nsid w:val="732F2768"/>
    <w:multiLevelType w:val="hybridMultilevel"/>
    <w:tmpl w:val="D2C671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E8C08D0"/>
    <w:multiLevelType w:val="hybridMultilevel"/>
    <w:tmpl w:val="182CBACC"/>
    <w:lvl w:ilvl="0" w:tplc="925E8F82">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F9258A9"/>
    <w:multiLevelType w:val="hybridMultilevel"/>
    <w:tmpl w:val="30FE0F02"/>
    <w:lvl w:ilvl="0" w:tplc="92D43BF4">
      <w:start w:val="1"/>
      <w:numFmt w:val="taiwaneseCountingThousand"/>
      <w:lvlText w:val="第%1節、"/>
      <w:lvlJc w:val="left"/>
      <w:pPr>
        <w:ind w:left="1080" w:hanging="1080"/>
      </w:pPr>
      <w:rPr>
        <w:rFonts w:hint="default"/>
      </w:rPr>
    </w:lvl>
    <w:lvl w:ilvl="1" w:tplc="3FE6E93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25"/>
  </w:num>
  <w:num w:numId="3">
    <w:abstractNumId w:val="18"/>
  </w:num>
  <w:num w:numId="4">
    <w:abstractNumId w:val="0"/>
  </w:num>
  <w:num w:numId="5">
    <w:abstractNumId w:val="35"/>
  </w:num>
  <w:num w:numId="6">
    <w:abstractNumId w:val="10"/>
  </w:num>
  <w:num w:numId="7">
    <w:abstractNumId w:val="8"/>
  </w:num>
  <w:num w:numId="8">
    <w:abstractNumId w:val="7"/>
  </w:num>
  <w:num w:numId="9">
    <w:abstractNumId w:val="3"/>
  </w:num>
  <w:num w:numId="10">
    <w:abstractNumId w:val="17"/>
  </w:num>
  <w:num w:numId="11">
    <w:abstractNumId w:val="15"/>
  </w:num>
  <w:num w:numId="12">
    <w:abstractNumId w:val="13"/>
  </w:num>
  <w:num w:numId="13">
    <w:abstractNumId w:val="34"/>
  </w:num>
  <w:num w:numId="14">
    <w:abstractNumId w:val="27"/>
  </w:num>
  <w:num w:numId="15">
    <w:abstractNumId w:val="1"/>
  </w:num>
  <w:num w:numId="16">
    <w:abstractNumId w:val="4"/>
  </w:num>
  <w:num w:numId="17">
    <w:abstractNumId w:val="16"/>
  </w:num>
  <w:num w:numId="18">
    <w:abstractNumId w:val="6"/>
  </w:num>
  <w:num w:numId="19">
    <w:abstractNumId w:val="32"/>
  </w:num>
  <w:num w:numId="20">
    <w:abstractNumId w:val="9"/>
  </w:num>
  <w:num w:numId="21">
    <w:abstractNumId w:val="5"/>
  </w:num>
  <w:num w:numId="22">
    <w:abstractNumId w:val="29"/>
  </w:num>
  <w:num w:numId="23">
    <w:abstractNumId w:val="20"/>
  </w:num>
  <w:num w:numId="24">
    <w:abstractNumId w:val="26"/>
  </w:num>
  <w:num w:numId="25">
    <w:abstractNumId w:val="24"/>
  </w:num>
  <w:num w:numId="26">
    <w:abstractNumId w:val="19"/>
  </w:num>
  <w:num w:numId="27">
    <w:abstractNumId w:val="14"/>
  </w:num>
  <w:num w:numId="28">
    <w:abstractNumId w:val="28"/>
  </w:num>
  <w:num w:numId="29">
    <w:abstractNumId w:val="2"/>
  </w:num>
  <w:num w:numId="30">
    <w:abstractNumId w:val="23"/>
  </w:num>
  <w:num w:numId="31">
    <w:abstractNumId w:val="21"/>
  </w:num>
  <w:num w:numId="32">
    <w:abstractNumId w:val="22"/>
  </w:num>
  <w:num w:numId="33">
    <w:abstractNumId w:val="12"/>
  </w:num>
  <w:num w:numId="34">
    <w:abstractNumId w:val="33"/>
  </w:num>
  <w:num w:numId="35">
    <w:abstractNumId w:val="31"/>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bordersDoNotSurroundHeader/>
  <w:bordersDoNotSurroundFooter/>
  <w:defaultTabStop w:val="48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E48"/>
    <w:rsid w:val="000034AA"/>
    <w:rsid w:val="00004973"/>
    <w:rsid w:val="00004CEE"/>
    <w:rsid w:val="00005654"/>
    <w:rsid w:val="00006198"/>
    <w:rsid w:val="000109E7"/>
    <w:rsid w:val="00012FC4"/>
    <w:rsid w:val="00013AFA"/>
    <w:rsid w:val="00013D70"/>
    <w:rsid w:val="0001431A"/>
    <w:rsid w:val="0001475E"/>
    <w:rsid w:val="00020189"/>
    <w:rsid w:val="000215BE"/>
    <w:rsid w:val="000268AD"/>
    <w:rsid w:val="00032369"/>
    <w:rsid w:val="00033656"/>
    <w:rsid w:val="00035DB0"/>
    <w:rsid w:val="00036527"/>
    <w:rsid w:val="00036DE3"/>
    <w:rsid w:val="00036F02"/>
    <w:rsid w:val="000424EF"/>
    <w:rsid w:val="00045006"/>
    <w:rsid w:val="0004531F"/>
    <w:rsid w:val="00046470"/>
    <w:rsid w:val="0004778A"/>
    <w:rsid w:val="00047DB3"/>
    <w:rsid w:val="00052C06"/>
    <w:rsid w:val="000537C9"/>
    <w:rsid w:val="000559C5"/>
    <w:rsid w:val="00055E69"/>
    <w:rsid w:val="00057B1A"/>
    <w:rsid w:val="000601D7"/>
    <w:rsid w:val="00060BEA"/>
    <w:rsid w:val="00063C32"/>
    <w:rsid w:val="00071A16"/>
    <w:rsid w:val="00072490"/>
    <w:rsid w:val="00076C83"/>
    <w:rsid w:val="00080509"/>
    <w:rsid w:val="00080BFE"/>
    <w:rsid w:val="00080F5A"/>
    <w:rsid w:val="0008194F"/>
    <w:rsid w:val="0008249A"/>
    <w:rsid w:val="00083019"/>
    <w:rsid w:val="00083FAB"/>
    <w:rsid w:val="000842BF"/>
    <w:rsid w:val="00090688"/>
    <w:rsid w:val="00090EE3"/>
    <w:rsid w:val="000934F1"/>
    <w:rsid w:val="0009450F"/>
    <w:rsid w:val="000949FE"/>
    <w:rsid w:val="00095068"/>
    <w:rsid w:val="0009636A"/>
    <w:rsid w:val="000976D5"/>
    <w:rsid w:val="000A0BD7"/>
    <w:rsid w:val="000A126F"/>
    <w:rsid w:val="000A2E48"/>
    <w:rsid w:val="000A531A"/>
    <w:rsid w:val="000A574D"/>
    <w:rsid w:val="000A734F"/>
    <w:rsid w:val="000A7E7D"/>
    <w:rsid w:val="000B0C92"/>
    <w:rsid w:val="000B0E70"/>
    <w:rsid w:val="000B266D"/>
    <w:rsid w:val="000B3C08"/>
    <w:rsid w:val="000B3DA7"/>
    <w:rsid w:val="000B4DE1"/>
    <w:rsid w:val="000B7268"/>
    <w:rsid w:val="000C1600"/>
    <w:rsid w:val="000C1A12"/>
    <w:rsid w:val="000C29D6"/>
    <w:rsid w:val="000C43C7"/>
    <w:rsid w:val="000C4401"/>
    <w:rsid w:val="000C5E77"/>
    <w:rsid w:val="000C6E8C"/>
    <w:rsid w:val="000C7495"/>
    <w:rsid w:val="000C7507"/>
    <w:rsid w:val="000D1445"/>
    <w:rsid w:val="000D2368"/>
    <w:rsid w:val="000D331B"/>
    <w:rsid w:val="000D3590"/>
    <w:rsid w:val="000D3F89"/>
    <w:rsid w:val="000D5BD0"/>
    <w:rsid w:val="000D6209"/>
    <w:rsid w:val="000D6E8E"/>
    <w:rsid w:val="000D7433"/>
    <w:rsid w:val="000E03E5"/>
    <w:rsid w:val="000E03F3"/>
    <w:rsid w:val="000E422C"/>
    <w:rsid w:val="000E58B4"/>
    <w:rsid w:val="000E667D"/>
    <w:rsid w:val="000E6B67"/>
    <w:rsid w:val="000E6C17"/>
    <w:rsid w:val="000E7990"/>
    <w:rsid w:val="000E7A30"/>
    <w:rsid w:val="000E7DD0"/>
    <w:rsid w:val="000F0702"/>
    <w:rsid w:val="000F0A2B"/>
    <w:rsid w:val="000F0CB2"/>
    <w:rsid w:val="000F1574"/>
    <w:rsid w:val="000F1691"/>
    <w:rsid w:val="000F2C98"/>
    <w:rsid w:val="000F54A3"/>
    <w:rsid w:val="000F5528"/>
    <w:rsid w:val="000F5C0C"/>
    <w:rsid w:val="000F64FA"/>
    <w:rsid w:val="000F69EB"/>
    <w:rsid w:val="000F7B43"/>
    <w:rsid w:val="00100D7F"/>
    <w:rsid w:val="00101A65"/>
    <w:rsid w:val="00102F39"/>
    <w:rsid w:val="00103274"/>
    <w:rsid w:val="00104BAC"/>
    <w:rsid w:val="00106E41"/>
    <w:rsid w:val="0010767D"/>
    <w:rsid w:val="00111C6A"/>
    <w:rsid w:val="00113299"/>
    <w:rsid w:val="001159C8"/>
    <w:rsid w:val="001162ED"/>
    <w:rsid w:val="0011649D"/>
    <w:rsid w:val="001176B7"/>
    <w:rsid w:val="00121A55"/>
    <w:rsid w:val="001237EF"/>
    <w:rsid w:val="00125547"/>
    <w:rsid w:val="001264C5"/>
    <w:rsid w:val="0012740E"/>
    <w:rsid w:val="00131FD3"/>
    <w:rsid w:val="0013582D"/>
    <w:rsid w:val="001421EF"/>
    <w:rsid w:val="001428AA"/>
    <w:rsid w:val="00147F2F"/>
    <w:rsid w:val="00150E0C"/>
    <w:rsid w:val="00150E71"/>
    <w:rsid w:val="00153605"/>
    <w:rsid w:val="00153C51"/>
    <w:rsid w:val="001545FB"/>
    <w:rsid w:val="00155D91"/>
    <w:rsid w:val="00160255"/>
    <w:rsid w:val="0016151E"/>
    <w:rsid w:val="00163464"/>
    <w:rsid w:val="00166B4B"/>
    <w:rsid w:val="00171C18"/>
    <w:rsid w:val="001730E8"/>
    <w:rsid w:val="00173734"/>
    <w:rsid w:val="00174B86"/>
    <w:rsid w:val="00175113"/>
    <w:rsid w:val="00176E98"/>
    <w:rsid w:val="00182631"/>
    <w:rsid w:val="001842ED"/>
    <w:rsid w:val="00184A83"/>
    <w:rsid w:val="00186734"/>
    <w:rsid w:val="001937BA"/>
    <w:rsid w:val="001A4146"/>
    <w:rsid w:val="001A4A16"/>
    <w:rsid w:val="001A5812"/>
    <w:rsid w:val="001A5B50"/>
    <w:rsid w:val="001A5E39"/>
    <w:rsid w:val="001A5EDF"/>
    <w:rsid w:val="001A625E"/>
    <w:rsid w:val="001B0B7B"/>
    <w:rsid w:val="001B11E8"/>
    <w:rsid w:val="001B271B"/>
    <w:rsid w:val="001B3790"/>
    <w:rsid w:val="001B46E9"/>
    <w:rsid w:val="001B4CC7"/>
    <w:rsid w:val="001B7136"/>
    <w:rsid w:val="001B76D2"/>
    <w:rsid w:val="001B7A55"/>
    <w:rsid w:val="001C0AED"/>
    <w:rsid w:val="001C157E"/>
    <w:rsid w:val="001C256C"/>
    <w:rsid w:val="001C5739"/>
    <w:rsid w:val="001C6941"/>
    <w:rsid w:val="001C7459"/>
    <w:rsid w:val="001D04E7"/>
    <w:rsid w:val="001D1152"/>
    <w:rsid w:val="001D2CC5"/>
    <w:rsid w:val="001D46F1"/>
    <w:rsid w:val="001D6B3C"/>
    <w:rsid w:val="001E2B8A"/>
    <w:rsid w:val="001E6E73"/>
    <w:rsid w:val="001F0FA4"/>
    <w:rsid w:val="001F195E"/>
    <w:rsid w:val="001F3427"/>
    <w:rsid w:val="001F3DBA"/>
    <w:rsid w:val="001F3FF5"/>
    <w:rsid w:val="001F40EA"/>
    <w:rsid w:val="001F7916"/>
    <w:rsid w:val="002047C5"/>
    <w:rsid w:val="00204F04"/>
    <w:rsid w:val="0021086E"/>
    <w:rsid w:val="00212312"/>
    <w:rsid w:val="002143F5"/>
    <w:rsid w:val="00215239"/>
    <w:rsid w:val="002161A0"/>
    <w:rsid w:val="00216A5B"/>
    <w:rsid w:val="0022080A"/>
    <w:rsid w:val="00220C0C"/>
    <w:rsid w:val="00222970"/>
    <w:rsid w:val="00223658"/>
    <w:rsid w:val="002238C9"/>
    <w:rsid w:val="0022457B"/>
    <w:rsid w:val="00225D8B"/>
    <w:rsid w:val="0023030A"/>
    <w:rsid w:val="00231240"/>
    <w:rsid w:val="00231AC4"/>
    <w:rsid w:val="002335D6"/>
    <w:rsid w:val="002369B8"/>
    <w:rsid w:val="00241F03"/>
    <w:rsid w:val="00242224"/>
    <w:rsid w:val="002441CC"/>
    <w:rsid w:val="0025144E"/>
    <w:rsid w:val="00253890"/>
    <w:rsid w:val="0025717A"/>
    <w:rsid w:val="00257D7F"/>
    <w:rsid w:val="00260F67"/>
    <w:rsid w:val="002629C2"/>
    <w:rsid w:val="00264416"/>
    <w:rsid w:val="00270271"/>
    <w:rsid w:val="002709D0"/>
    <w:rsid w:val="00270BA1"/>
    <w:rsid w:val="002733EC"/>
    <w:rsid w:val="00283A98"/>
    <w:rsid w:val="00284139"/>
    <w:rsid w:val="00284192"/>
    <w:rsid w:val="00285443"/>
    <w:rsid w:val="00285920"/>
    <w:rsid w:val="00285BB4"/>
    <w:rsid w:val="002874AD"/>
    <w:rsid w:val="0028765E"/>
    <w:rsid w:val="002879BF"/>
    <w:rsid w:val="00292C73"/>
    <w:rsid w:val="00293003"/>
    <w:rsid w:val="002942C0"/>
    <w:rsid w:val="002947FC"/>
    <w:rsid w:val="002950C9"/>
    <w:rsid w:val="0029535A"/>
    <w:rsid w:val="00295703"/>
    <w:rsid w:val="002961F2"/>
    <w:rsid w:val="002A3829"/>
    <w:rsid w:val="002A5099"/>
    <w:rsid w:val="002A5D4E"/>
    <w:rsid w:val="002B311D"/>
    <w:rsid w:val="002B3A90"/>
    <w:rsid w:val="002B3F99"/>
    <w:rsid w:val="002B4279"/>
    <w:rsid w:val="002B506E"/>
    <w:rsid w:val="002B658E"/>
    <w:rsid w:val="002C288D"/>
    <w:rsid w:val="002C3FDB"/>
    <w:rsid w:val="002C4385"/>
    <w:rsid w:val="002C7095"/>
    <w:rsid w:val="002C770F"/>
    <w:rsid w:val="002C7AE3"/>
    <w:rsid w:val="002D0734"/>
    <w:rsid w:val="002D0AB9"/>
    <w:rsid w:val="002D193F"/>
    <w:rsid w:val="002D2AAD"/>
    <w:rsid w:val="002D657E"/>
    <w:rsid w:val="002E1184"/>
    <w:rsid w:val="002E128E"/>
    <w:rsid w:val="002E1FF3"/>
    <w:rsid w:val="002E2D70"/>
    <w:rsid w:val="002E3481"/>
    <w:rsid w:val="002E5D30"/>
    <w:rsid w:val="002F0054"/>
    <w:rsid w:val="002F0F27"/>
    <w:rsid w:val="002F29C6"/>
    <w:rsid w:val="002F2A1E"/>
    <w:rsid w:val="002F5280"/>
    <w:rsid w:val="00304B17"/>
    <w:rsid w:val="00305AB5"/>
    <w:rsid w:val="003066FD"/>
    <w:rsid w:val="0030703A"/>
    <w:rsid w:val="00310B82"/>
    <w:rsid w:val="00311B46"/>
    <w:rsid w:val="00311C12"/>
    <w:rsid w:val="003137D1"/>
    <w:rsid w:val="00316D31"/>
    <w:rsid w:val="00320788"/>
    <w:rsid w:val="0032095D"/>
    <w:rsid w:val="003236AC"/>
    <w:rsid w:val="00326343"/>
    <w:rsid w:val="00327941"/>
    <w:rsid w:val="00330C4D"/>
    <w:rsid w:val="00333EEA"/>
    <w:rsid w:val="00336C61"/>
    <w:rsid w:val="00336CED"/>
    <w:rsid w:val="00336D77"/>
    <w:rsid w:val="00340526"/>
    <w:rsid w:val="003413E7"/>
    <w:rsid w:val="00343527"/>
    <w:rsid w:val="00344EC0"/>
    <w:rsid w:val="00347006"/>
    <w:rsid w:val="00352C89"/>
    <w:rsid w:val="00352D0A"/>
    <w:rsid w:val="00352D9E"/>
    <w:rsid w:val="00353D55"/>
    <w:rsid w:val="00357C31"/>
    <w:rsid w:val="00362634"/>
    <w:rsid w:val="00363537"/>
    <w:rsid w:val="003675DC"/>
    <w:rsid w:val="00367C08"/>
    <w:rsid w:val="00370D08"/>
    <w:rsid w:val="00371E7C"/>
    <w:rsid w:val="003724BA"/>
    <w:rsid w:val="00374BC2"/>
    <w:rsid w:val="003765AE"/>
    <w:rsid w:val="00376FFE"/>
    <w:rsid w:val="003829B4"/>
    <w:rsid w:val="00385B24"/>
    <w:rsid w:val="0038634A"/>
    <w:rsid w:val="00390D24"/>
    <w:rsid w:val="003944C9"/>
    <w:rsid w:val="00396D7E"/>
    <w:rsid w:val="003A222C"/>
    <w:rsid w:val="003A2733"/>
    <w:rsid w:val="003A2CE1"/>
    <w:rsid w:val="003A4B42"/>
    <w:rsid w:val="003A51B7"/>
    <w:rsid w:val="003A6FBB"/>
    <w:rsid w:val="003B0176"/>
    <w:rsid w:val="003B4650"/>
    <w:rsid w:val="003C1647"/>
    <w:rsid w:val="003C2100"/>
    <w:rsid w:val="003D1665"/>
    <w:rsid w:val="003D189F"/>
    <w:rsid w:val="003D1DBD"/>
    <w:rsid w:val="003D20F9"/>
    <w:rsid w:val="003D2FB8"/>
    <w:rsid w:val="003D5CD3"/>
    <w:rsid w:val="003D763B"/>
    <w:rsid w:val="003D7A4F"/>
    <w:rsid w:val="003E06C8"/>
    <w:rsid w:val="003E20D3"/>
    <w:rsid w:val="003E5CCA"/>
    <w:rsid w:val="003E6FF2"/>
    <w:rsid w:val="003F33B9"/>
    <w:rsid w:val="003F3E54"/>
    <w:rsid w:val="003F4BBF"/>
    <w:rsid w:val="003F6B9E"/>
    <w:rsid w:val="004010F3"/>
    <w:rsid w:val="004024E9"/>
    <w:rsid w:val="00403661"/>
    <w:rsid w:val="004036BC"/>
    <w:rsid w:val="00404761"/>
    <w:rsid w:val="00404899"/>
    <w:rsid w:val="00410B41"/>
    <w:rsid w:val="00410E6C"/>
    <w:rsid w:val="0041544E"/>
    <w:rsid w:val="00416448"/>
    <w:rsid w:val="00427756"/>
    <w:rsid w:val="004306BA"/>
    <w:rsid w:val="00433629"/>
    <w:rsid w:val="004337B6"/>
    <w:rsid w:val="00433A88"/>
    <w:rsid w:val="004345BA"/>
    <w:rsid w:val="00434937"/>
    <w:rsid w:val="00436759"/>
    <w:rsid w:val="00437B80"/>
    <w:rsid w:val="004420A0"/>
    <w:rsid w:val="00447C85"/>
    <w:rsid w:val="00452C17"/>
    <w:rsid w:val="004535CE"/>
    <w:rsid w:val="00454D28"/>
    <w:rsid w:val="00457C17"/>
    <w:rsid w:val="00457CA5"/>
    <w:rsid w:val="00460948"/>
    <w:rsid w:val="00461CFE"/>
    <w:rsid w:val="00464E01"/>
    <w:rsid w:val="004650AC"/>
    <w:rsid w:val="0046522F"/>
    <w:rsid w:val="00467DD5"/>
    <w:rsid w:val="0047097B"/>
    <w:rsid w:val="00470E50"/>
    <w:rsid w:val="00470E88"/>
    <w:rsid w:val="004721BE"/>
    <w:rsid w:val="0047237D"/>
    <w:rsid w:val="00473904"/>
    <w:rsid w:val="00473CFE"/>
    <w:rsid w:val="0047423B"/>
    <w:rsid w:val="00475699"/>
    <w:rsid w:val="004779B7"/>
    <w:rsid w:val="0048228D"/>
    <w:rsid w:val="00482BD1"/>
    <w:rsid w:val="00483459"/>
    <w:rsid w:val="004847F3"/>
    <w:rsid w:val="004852A2"/>
    <w:rsid w:val="004870B8"/>
    <w:rsid w:val="00492003"/>
    <w:rsid w:val="0049200D"/>
    <w:rsid w:val="00493C93"/>
    <w:rsid w:val="004A0BCA"/>
    <w:rsid w:val="004A317E"/>
    <w:rsid w:val="004A6CE8"/>
    <w:rsid w:val="004A7FD9"/>
    <w:rsid w:val="004B2EE5"/>
    <w:rsid w:val="004B462C"/>
    <w:rsid w:val="004B494A"/>
    <w:rsid w:val="004B58D6"/>
    <w:rsid w:val="004C5C68"/>
    <w:rsid w:val="004D0D3A"/>
    <w:rsid w:val="004D113D"/>
    <w:rsid w:val="004D390A"/>
    <w:rsid w:val="004D4A5A"/>
    <w:rsid w:val="004D6B7F"/>
    <w:rsid w:val="004E0136"/>
    <w:rsid w:val="004E067F"/>
    <w:rsid w:val="004E1B1F"/>
    <w:rsid w:val="004E37BB"/>
    <w:rsid w:val="004E4554"/>
    <w:rsid w:val="004E6D57"/>
    <w:rsid w:val="004E7BA7"/>
    <w:rsid w:val="004F23E9"/>
    <w:rsid w:val="004F509A"/>
    <w:rsid w:val="004F5D64"/>
    <w:rsid w:val="004F744E"/>
    <w:rsid w:val="00502016"/>
    <w:rsid w:val="00502DF8"/>
    <w:rsid w:val="00503045"/>
    <w:rsid w:val="00504A96"/>
    <w:rsid w:val="00505A07"/>
    <w:rsid w:val="00521744"/>
    <w:rsid w:val="00522306"/>
    <w:rsid w:val="00523684"/>
    <w:rsid w:val="00524F3F"/>
    <w:rsid w:val="00526C05"/>
    <w:rsid w:val="0053587E"/>
    <w:rsid w:val="00536B13"/>
    <w:rsid w:val="005371F1"/>
    <w:rsid w:val="0054042F"/>
    <w:rsid w:val="005431BA"/>
    <w:rsid w:val="00546E1E"/>
    <w:rsid w:val="00546F8C"/>
    <w:rsid w:val="005471F3"/>
    <w:rsid w:val="00550910"/>
    <w:rsid w:val="005520AE"/>
    <w:rsid w:val="00554198"/>
    <w:rsid w:val="005543A3"/>
    <w:rsid w:val="00556A43"/>
    <w:rsid w:val="00560CB6"/>
    <w:rsid w:val="005620D6"/>
    <w:rsid w:val="005623E7"/>
    <w:rsid w:val="00563BF3"/>
    <w:rsid w:val="005655AE"/>
    <w:rsid w:val="0057050D"/>
    <w:rsid w:val="00571401"/>
    <w:rsid w:val="00573026"/>
    <w:rsid w:val="0057335D"/>
    <w:rsid w:val="00574A27"/>
    <w:rsid w:val="0057549E"/>
    <w:rsid w:val="0058035E"/>
    <w:rsid w:val="005819AF"/>
    <w:rsid w:val="00581EE9"/>
    <w:rsid w:val="00582A84"/>
    <w:rsid w:val="00585046"/>
    <w:rsid w:val="005860E8"/>
    <w:rsid w:val="00586BF6"/>
    <w:rsid w:val="005870E0"/>
    <w:rsid w:val="005871F3"/>
    <w:rsid w:val="0058760A"/>
    <w:rsid w:val="0059180C"/>
    <w:rsid w:val="00591A4A"/>
    <w:rsid w:val="00592BEF"/>
    <w:rsid w:val="00592F55"/>
    <w:rsid w:val="00592F84"/>
    <w:rsid w:val="00595B28"/>
    <w:rsid w:val="005A0050"/>
    <w:rsid w:val="005A0DC1"/>
    <w:rsid w:val="005A180E"/>
    <w:rsid w:val="005A1E36"/>
    <w:rsid w:val="005A27EA"/>
    <w:rsid w:val="005A2A97"/>
    <w:rsid w:val="005A601C"/>
    <w:rsid w:val="005B1071"/>
    <w:rsid w:val="005B19F4"/>
    <w:rsid w:val="005B41D0"/>
    <w:rsid w:val="005B5B96"/>
    <w:rsid w:val="005B7A11"/>
    <w:rsid w:val="005C686B"/>
    <w:rsid w:val="005C7D2C"/>
    <w:rsid w:val="005D0A8D"/>
    <w:rsid w:val="005D23CB"/>
    <w:rsid w:val="005D3EEB"/>
    <w:rsid w:val="005D3F8B"/>
    <w:rsid w:val="005E0CA0"/>
    <w:rsid w:val="005E1F91"/>
    <w:rsid w:val="005E3318"/>
    <w:rsid w:val="005E5536"/>
    <w:rsid w:val="005E5B70"/>
    <w:rsid w:val="005E7898"/>
    <w:rsid w:val="005F002B"/>
    <w:rsid w:val="005F22AF"/>
    <w:rsid w:val="005F2B64"/>
    <w:rsid w:val="005F375A"/>
    <w:rsid w:val="005F3984"/>
    <w:rsid w:val="005F454C"/>
    <w:rsid w:val="005F543D"/>
    <w:rsid w:val="005F7627"/>
    <w:rsid w:val="0060014C"/>
    <w:rsid w:val="00600523"/>
    <w:rsid w:val="00601929"/>
    <w:rsid w:val="00603E1B"/>
    <w:rsid w:val="006117C6"/>
    <w:rsid w:val="006160ED"/>
    <w:rsid w:val="00616964"/>
    <w:rsid w:val="006172B8"/>
    <w:rsid w:val="00617F05"/>
    <w:rsid w:val="0062461D"/>
    <w:rsid w:val="00627190"/>
    <w:rsid w:val="00632D00"/>
    <w:rsid w:val="0063474E"/>
    <w:rsid w:val="00634975"/>
    <w:rsid w:val="00640B85"/>
    <w:rsid w:val="00642D78"/>
    <w:rsid w:val="00643975"/>
    <w:rsid w:val="00644ECE"/>
    <w:rsid w:val="00646DAA"/>
    <w:rsid w:val="0064729C"/>
    <w:rsid w:val="00647A08"/>
    <w:rsid w:val="006509A5"/>
    <w:rsid w:val="006531F4"/>
    <w:rsid w:val="0065375B"/>
    <w:rsid w:val="0065758C"/>
    <w:rsid w:val="006614B6"/>
    <w:rsid w:val="00664680"/>
    <w:rsid w:val="006659F8"/>
    <w:rsid w:val="006709E0"/>
    <w:rsid w:val="00672173"/>
    <w:rsid w:val="006742BB"/>
    <w:rsid w:val="00675F40"/>
    <w:rsid w:val="00676F9B"/>
    <w:rsid w:val="006773D0"/>
    <w:rsid w:val="0068044C"/>
    <w:rsid w:val="00680989"/>
    <w:rsid w:val="00683D5F"/>
    <w:rsid w:val="00687722"/>
    <w:rsid w:val="00690896"/>
    <w:rsid w:val="00691795"/>
    <w:rsid w:val="006940F8"/>
    <w:rsid w:val="006A054C"/>
    <w:rsid w:val="006A0EBE"/>
    <w:rsid w:val="006A15FB"/>
    <w:rsid w:val="006A50DE"/>
    <w:rsid w:val="006A54C2"/>
    <w:rsid w:val="006A652A"/>
    <w:rsid w:val="006A7F7C"/>
    <w:rsid w:val="006B2F8B"/>
    <w:rsid w:val="006B3C62"/>
    <w:rsid w:val="006B4EFA"/>
    <w:rsid w:val="006B593E"/>
    <w:rsid w:val="006C073A"/>
    <w:rsid w:val="006C0A20"/>
    <w:rsid w:val="006C1E42"/>
    <w:rsid w:val="006C4A33"/>
    <w:rsid w:val="006C5E49"/>
    <w:rsid w:val="006D29FB"/>
    <w:rsid w:val="006D2BAD"/>
    <w:rsid w:val="006D2D94"/>
    <w:rsid w:val="006D5D30"/>
    <w:rsid w:val="006E0644"/>
    <w:rsid w:val="006E14E5"/>
    <w:rsid w:val="006E7C42"/>
    <w:rsid w:val="006F243E"/>
    <w:rsid w:val="006F27D9"/>
    <w:rsid w:val="006F4288"/>
    <w:rsid w:val="006F557D"/>
    <w:rsid w:val="006F5859"/>
    <w:rsid w:val="006F6117"/>
    <w:rsid w:val="00705565"/>
    <w:rsid w:val="00705E68"/>
    <w:rsid w:val="00706981"/>
    <w:rsid w:val="00707543"/>
    <w:rsid w:val="00707BA4"/>
    <w:rsid w:val="00707EDC"/>
    <w:rsid w:val="0071086E"/>
    <w:rsid w:val="00710D82"/>
    <w:rsid w:val="00711953"/>
    <w:rsid w:val="007121F9"/>
    <w:rsid w:val="007133DB"/>
    <w:rsid w:val="00713989"/>
    <w:rsid w:val="00713CFC"/>
    <w:rsid w:val="0071426F"/>
    <w:rsid w:val="00717E53"/>
    <w:rsid w:val="00720846"/>
    <w:rsid w:val="00720A48"/>
    <w:rsid w:val="00721315"/>
    <w:rsid w:val="00723F02"/>
    <w:rsid w:val="00727FFE"/>
    <w:rsid w:val="007300CF"/>
    <w:rsid w:val="00730CCE"/>
    <w:rsid w:val="00734603"/>
    <w:rsid w:val="00735BED"/>
    <w:rsid w:val="0073720E"/>
    <w:rsid w:val="007404CE"/>
    <w:rsid w:val="007408EC"/>
    <w:rsid w:val="00741DB9"/>
    <w:rsid w:val="00741EB4"/>
    <w:rsid w:val="007422A8"/>
    <w:rsid w:val="007436AD"/>
    <w:rsid w:val="00744849"/>
    <w:rsid w:val="00744E29"/>
    <w:rsid w:val="007500B3"/>
    <w:rsid w:val="00752662"/>
    <w:rsid w:val="00754685"/>
    <w:rsid w:val="00760CC7"/>
    <w:rsid w:val="007621AB"/>
    <w:rsid w:val="00763180"/>
    <w:rsid w:val="00763CED"/>
    <w:rsid w:val="007657B8"/>
    <w:rsid w:val="00767499"/>
    <w:rsid w:val="00767B19"/>
    <w:rsid w:val="007705ED"/>
    <w:rsid w:val="00771C3C"/>
    <w:rsid w:val="00772212"/>
    <w:rsid w:val="0077260C"/>
    <w:rsid w:val="007745E3"/>
    <w:rsid w:val="0077619B"/>
    <w:rsid w:val="00776CBF"/>
    <w:rsid w:val="00777A5A"/>
    <w:rsid w:val="00780103"/>
    <w:rsid w:val="00782705"/>
    <w:rsid w:val="00786F01"/>
    <w:rsid w:val="00790453"/>
    <w:rsid w:val="0079369B"/>
    <w:rsid w:val="00795DA0"/>
    <w:rsid w:val="00796CB8"/>
    <w:rsid w:val="007A0FD6"/>
    <w:rsid w:val="007A33F8"/>
    <w:rsid w:val="007A569B"/>
    <w:rsid w:val="007A6AA1"/>
    <w:rsid w:val="007A6F9A"/>
    <w:rsid w:val="007B03A0"/>
    <w:rsid w:val="007B1BA2"/>
    <w:rsid w:val="007B4BFB"/>
    <w:rsid w:val="007B4F98"/>
    <w:rsid w:val="007B54E8"/>
    <w:rsid w:val="007B57F1"/>
    <w:rsid w:val="007B5DBB"/>
    <w:rsid w:val="007B6E72"/>
    <w:rsid w:val="007B7161"/>
    <w:rsid w:val="007B77F5"/>
    <w:rsid w:val="007C2523"/>
    <w:rsid w:val="007C428C"/>
    <w:rsid w:val="007C4475"/>
    <w:rsid w:val="007C49D0"/>
    <w:rsid w:val="007C57F1"/>
    <w:rsid w:val="007D1CF0"/>
    <w:rsid w:val="007D25DA"/>
    <w:rsid w:val="007D2695"/>
    <w:rsid w:val="007D2FA5"/>
    <w:rsid w:val="007D3672"/>
    <w:rsid w:val="007D37FD"/>
    <w:rsid w:val="007E01D7"/>
    <w:rsid w:val="007E07F7"/>
    <w:rsid w:val="007E0889"/>
    <w:rsid w:val="007E0EA0"/>
    <w:rsid w:val="007E175C"/>
    <w:rsid w:val="007E297B"/>
    <w:rsid w:val="007E428F"/>
    <w:rsid w:val="007E7DA8"/>
    <w:rsid w:val="007F1BF8"/>
    <w:rsid w:val="007F21C2"/>
    <w:rsid w:val="007F24E0"/>
    <w:rsid w:val="007F430B"/>
    <w:rsid w:val="00801849"/>
    <w:rsid w:val="00802306"/>
    <w:rsid w:val="0080284D"/>
    <w:rsid w:val="0080300B"/>
    <w:rsid w:val="008039E5"/>
    <w:rsid w:val="0080459B"/>
    <w:rsid w:val="00805ECE"/>
    <w:rsid w:val="00806210"/>
    <w:rsid w:val="00806A9E"/>
    <w:rsid w:val="00807611"/>
    <w:rsid w:val="00811C1A"/>
    <w:rsid w:val="00815284"/>
    <w:rsid w:val="00815A67"/>
    <w:rsid w:val="00816051"/>
    <w:rsid w:val="00816225"/>
    <w:rsid w:val="00816C60"/>
    <w:rsid w:val="00817E5B"/>
    <w:rsid w:val="00820E83"/>
    <w:rsid w:val="00824608"/>
    <w:rsid w:val="00825E53"/>
    <w:rsid w:val="00831F65"/>
    <w:rsid w:val="00835209"/>
    <w:rsid w:val="008362A5"/>
    <w:rsid w:val="00841393"/>
    <w:rsid w:val="0084184E"/>
    <w:rsid w:val="00843998"/>
    <w:rsid w:val="00843DBC"/>
    <w:rsid w:val="00846F59"/>
    <w:rsid w:val="0085267E"/>
    <w:rsid w:val="008529A7"/>
    <w:rsid w:val="008529B7"/>
    <w:rsid w:val="00852F8B"/>
    <w:rsid w:val="008538D8"/>
    <w:rsid w:val="00853A9B"/>
    <w:rsid w:val="008551B2"/>
    <w:rsid w:val="00855965"/>
    <w:rsid w:val="00855ED8"/>
    <w:rsid w:val="0086393D"/>
    <w:rsid w:val="008646C1"/>
    <w:rsid w:val="00864844"/>
    <w:rsid w:val="008677DA"/>
    <w:rsid w:val="00867B0C"/>
    <w:rsid w:val="00870F27"/>
    <w:rsid w:val="00871249"/>
    <w:rsid w:val="00871F37"/>
    <w:rsid w:val="00872076"/>
    <w:rsid w:val="00873610"/>
    <w:rsid w:val="00876602"/>
    <w:rsid w:val="00876A3D"/>
    <w:rsid w:val="00877440"/>
    <w:rsid w:val="00882864"/>
    <w:rsid w:val="008833FA"/>
    <w:rsid w:val="0088342F"/>
    <w:rsid w:val="00883B92"/>
    <w:rsid w:val="00883F41"/>
    <w:rsid w:val="0088568C"/>
    <w:rsid w:val="008861B4"/>
    <w:rsid w:val="0088628D"/>
    <w:rsid w:val="0088658A"/>
    <w:rsid w:val="008909EC"/>
    <w:rsid w:val="00890FBC"/>
    <w:rsid w:val="00891956"/>
    <w:rsid w:val="00893B51"/>
    <w:rsid w:val="0089792F"/>
    <w:rsid w:val="008A039F"/>
    <w:rsid w:val="008A04EC"/>
    <w:rsid w:val="008A0F3D"/>
    <w:rsid w:val="008A1669"/>
    <w:rsid w:val="008A171B"/>
    <w:rsid w:val="008A2B20"/>
    <w:rsid w:val="008A31D6"/>
    <w:rsid w:val="008A6337"/>
    <w:rsid w:val="008A6817"/>
    <w:rsid w:val="008A7657"/>
    <w:rsid w:val="008B0132"/>
    <w:rsid w:val="008B0CD7"/>
    <w:rsid w:val="008B2604"/>
    <w:rsid w:val="008B3EB4"/>
    <w:rsid w:val="008B498A"/>
    <w:rsid w:val="008B756D"/>
    <w:rsid w:val="008C1B6C"/>
    <w:rsid w:val="008C3055"/>
    <w:rsid w:val="008C36C1"/>
    <w:rsid w:val="008C42DB"/>
    <w:rsid w:val="008C59DC"/>
    <w:rsid w:val="008C6F8D"/>
    <w:rsid w:val="008C7081"/>
    <w:rsid w:val="008D0426"/>
    <w:rsid w:val="008D1E55"/>
    <w:rsid w:val="008D3131"/>
    <w:rsid w:val="008D3771"/>
    <w:rsid w:val="008D5457"/>
    <w:rsid w:val="008D75B5"/>
    <w:rsid w:val="008D77A0"/>
    <w:rsid w:val="008D7F0C"/>
    <w:rsid w:val="008E04DD"/>
    <w:rsid w:val="008E0AB0"/>
    <w:rsid w:val="008E1DFC"/>
    <w:rsid w:val="008E264A"/>
    <w:rsid w:val="008E2CF9"/>
    <w:rsid w:val="008E6DAD"/>
    <w:rsid w:val="008E741A"/>
    <w:rsid w:val="008E7A0A"/>
    <w:rsid w:val="008F023E"/>
    <w:rsid w:val="008F1576"/>
    <w:rsid w:val="008F20A4"/>
    <w:rsid w:val="008F3974"/>
    <w:rsid w:val="008F5034"/>
    <w:rsid w:val="008F5680"/>
    <w:rsid w:val="008F5C1A"/>
    <w:rsid w:val="008F72FD"/>
    <w:rsid w:val="008F77DE"/>
    <w:rsid w:val="00905395"/>
    <w:rsid w:val="00910815"/>
    <w:rsid w:val="00913969"/>
    <w:rsid w:val="00914E1E"/>
    <w:rsid w:val="00915BFC"/>
    <w:rsid w:val="00923D8C"/>
    <w:rsid w:val="00925739"/>
    <w:rsid w:val="00930A51"/>
    <w:rsid w:val="00930EF0"/>
    <w:rsid w:val="00931A3A"/>
    <w:rsid w:val="00931A74"/>
    <w:rsid w:val="00932525"/>
    <w:rsid w:val="0093334F"/>
    <w:rsid w:val="00934FEC"/>
    <w:rsid w:val="009363DE"/>
    <w:rsid w:val="009364F4"/>
    <w:rsid w:val="009365C4"/>
    <w:rsid w:val="00937E8B"/>
    <w:rsid w:val="009419D4"/>
    <w:rsid w:val="0094222F"/>
    <w:rsid w:val="0094289D"/>
    <w:rsid w:val="009468A6"/>
    <w:rsid w:val="00947477"/>
    <w:rsid w:val="00947607"/>
    <w:rsid w:val="009476E5"/>
    <w:rsid w:val="009478C5"/>
    <w:rsid w:val="00947B12"/>
    <w:rsid w:val="00951CC8"/>
    <w:rsid w:val="00951EDE"/>
    <w:rsid w:val="00953846"/>
    <w:rsid w:val="00953C39"/>
    <w:rsid w:val="00954B7B"/>
    <w:rsid w:val="00955D18"/>
    <w:rsid w:val="00955E6C"/>
    <w:rsid w:val="009562FD"/>
    <w:rsid w:val="009571A9"/>
    <w:rsid w:val="00957365"/>
    <w:rsid w:val="00957CAC"/>
    <w:rsid w:val="00960E51"/>
    <w:rsid w:val="00962917"/>
    <w:rsid w:val="00962ADE"/>
    <w:rsid w:val="00962C8A"/>
    <w:rsid w:val="00965314"/>
    <w:rsid w:val="009653A4"/>
    <w:rsid w:val="009659FB"/>
    <w:rsid w:val="00965F60"/>
    <w:rsid w:val="00973570"/>
    <w:rsid w:val="00973F69"/>
    <w:rsid w:val="00975103"/>
    <w:rsid w:val="00975ADE"/>
    <w:rsid w:val="0098146B"/>
    <w:rsid w:val="0098153E"/>
    <w:rsid w:val="00981BD4"/>
    <w:rsid w:val="009823FA"/>
    <w:rsid w:val="00983D52"/>
    <w:rsid w:val="0098578B"/>
    <w:rsid w:val="00986B97"/>
    <w:rsid w:val="00986CF5"/>
    <w:rsid w:val="009929FF"/>
    <w:rsid w:val="00995AC9"/>
    <w:rsid w:val="00995D61"/>
    <w:rsid w:val="00995F0C"/>
    <w:rsid w:val="009A076F"/>
    <w:rsid w:val="009A16C4"/>
    <w:rsid w:val="009A49AF"/>
    <w:rsid w:val="009A5DB1"/>
    <w:rsid w:val="009B1D4D"/>
    <w:rsid w:val="009B2551"/>
    <w:rsid w:val="009B4BB4"/>
    <w:rsid w:val="009B65A3"/>
    <w:rsid w:val="009B75B8"/>
    <w:rsid w:val="009B7F50"/>
    <w:rsid w:val="009C0067"/>
    <w:rsid w:val="009C0368"/>
    <w:rsid w:val="009C1659"/>
    <w:rsid w:val="009C1D26"/>
    <w:rsid w:val="009C3363"/>
    <w:rsid w:val="009C5E80"/>
    <w:rsid w:val="009C664D"/>
    <w:rsid w:val="009C6AE5"/>
    <w:rsid w:val="009C785A"/>
    <w:rsid w:val="009C7A40"/>
    <w:rsid w:val="009C7C0E"/>
    <w:rsid w:val="009D105A"/>
    <w:rsid w:val="009D183F"/>
    <w:rsid w:val="009D453F"/>
    <w:rsid w:val="009D495D"/>
    <w:rsid w:val="009D4B33"/>
    <w:rsid w:val="009D61BF"/>
    <w:rsid w:val="009D6567"/>
    <w:rsid w:val="009E3AD6"/>
    <w:rsid w:val="009E464F"/>
    <w:rsid w:val="009E59CF"/>
    <w:rsid w:val="009E5F22"/>
    <w:rsid w:val="009E7B24"/>
    <w:rsid w:val="009F63FB"/>
    <w:rsid w:val="009F7774"/>
    <w:rsid w:val="009F7AA3"/>
    <w:rsid w:val="00A0174E"/>
    <w:rsid w:val="00A02DF1"/>
    <w:rsid w:val="00A11730"/>
    <w:rsid w:val="00A13ED8"/>
    <w:rsid w:val="00A1565C"/>
    <w:rsid w:val="00A178AA"/>
    <w:rsid w:val="00A21141"/>
    <w:rsid w:val="00A21DA4"/>
    <w:rsid w:val="00A2215F"/>
    <w:rsid w:val="00A2349F"/>
    <w:rsid w:val="00A2404C"/>
    <w:rsid w:val="00A262FC"/>
    <w:rsid w:val="00A273BF"/>
    <w:rsid w:val="00A276A4"/>
    <w:rsid w:val="00A3031C"/>
    <w:rsid w:val="00A31755"/>
    <w:rsid w:val="00A3205D"/>
    <w:rsid w:val="00A3461F"/>
    <w:rsid w:val="00A34C0E"/>
    <w:rsid w:val="00A3623E"/>
    <w:rsid w:val="00A41329"/>
    <w:rsid w:val="00A42CD6"/>
    <w:rsid w:val="00A43B76"/>
    <w:rsid w:val="00A44244"/>
    <w:rsid w:val="00A469A6"/>
    <w:rsid w:val="00A50438"/>
    <w:rsid w:val="00A50D89"/>
    <w:rsid w:val="00A52028"/>
    <w:rsid w:val="00A53BC2"/>
    <w:rsid w:val="00A53CBD"/>
    <w:rsid w:val="00A542A2"/>
    <w:rsid w:val="00A57052"/>
    <w:rsid w:val="00A60FBF"/>
    <w:rsid w:val="00A63E4C"/>
    <w:rsid w:val="00A6443A"/>
    <w:rsid w:val="00A65472"/>
    <w:rsid w:val="00A6700B"/>
    <w:rsid w:val="00A67095"/>
    <w:rsid w:val="00A715A2"/>
    <w:rsid w:val="00A72EAA"/>
    <w:rsid w:val="00A72FC6"/>
    <w:rsid w:val="00A73E79"/>
    <w:rsid w:val="00A801F9"/>
    <w:rsid w:val="00A80572"/>
    <w:rsid w:val="00A81A45"/>
    <w:rsid w:val="00A81D7F"/>
    <w:rsid w:val="00A82DBF"/>
    <w:rsid w:val="00A84A4A"/>
    <w:rsid w:val="00A91B72"/>
    <w:rsid w:val="00A91F1E"/>
    <w:rsid w:val="00A933F9"/>
    <w:rsid w:val="00A93BC1"/>
    <w:rsid w:val="00A9502B"/>
    <w:rsid w:val="00A95856"/>
    <w:rsid w:val="00A97086"/>
    <w:rsid w:val="00A97FA7"/>
    <w:rsid w:val="00AA022A"/>
    <w:rsid w:val="00AA21D8"/>
    <w:rsid w:val="00AA2986"/>
    <w:rsid w:val="00AA4ED6"/>
    <w:rsid w:val="00AA55DD"/>
    <w:rsid w:val="00AA5DF7"/>
    <w:rsid w:val="00AA6957"/>
    <w:rsid w:val="00AB0E67"/>
    <w:rsid w:val="00AB20C0"/>
    <w:rsid w:val="00AB3819"/>
    <w:rsid w:val="00AB6F4F"/>
    <w:rsid w:val="00AB7949"/>
    <w:rsid w:val="00AB7F97"/>
    <w:rsid w:val="00AC0228"/>
    <w:rsid w:val="00AC0D4F"/>
    <w:rsid w:val="00AC0DDD"/>
    <w:rsid w:val="00AC1F24"/>
    <w:rsid w:val="00AC2A17"/>
    <w:rsid w:val="00AC43BA"/>
    <w:rsid w:val="00AC5B0F"/>
    <w:rsid w:val="00AD1343"/>
    <w:rsid w:val="00AD2304"/>
    <w:rsid w:val="00AD79C1"/>
    <w:rsid w:val="00AE031D"/>
    <w:rsid w:val="00AE54B5"/>
    <w:rsid w:val="00AE6073"/>
    <w:rsid w:val="00AF0466"/>
    <w:rsid w:val="00AF30F2"/>
    <w:rsid w:val="00AF3560"/>
    <w:rsid w:val="00AF5B71"/>
    <w:rsid w:val="00AF67ED"/>
    <w:rsid w:val="00B0490B"/>
    <w:rsid w:val="00B06D03"/>
    <w:rsid w:val="00B0736E"/>
    <w:rsid w:val="00B10797"/>
    <w:rsid w:val="00B107CF"/>
    <w:rsid w:val="00B10907"/>
    <w:rsid w:val="00B1493D"/>
    <w:rsid w:val="00B161C0"/>
    <w:rsid w:val="00B22F7E"/>
    <w:rsid w:val="00B246D8"/>
    <w:rsid w:val="00B24977"/>
    <w:rsid w:val="00B2673F"/>
    <w:rsid w:val="00B30709"/>
    <w:rsid w:val="00B308D3"/>
    <w:rsid w:val="00B32767"/>
    <w:rsid w:val="00B32896"/>
    <w:rsid w:val="00B43ACC"/>
    <w:rsid w:val="00B43EF2"/>
    <w:rsid w:val="00B45EF5"/>
    <w:rsid w:val="00B46564"/>
    <w:rsid w:val="00B4659E"/>
    <w:rsid w:val="00B4675D"/>
    <w:rsid w:val="00B508F0"/>
    <w:rsid w:val="00B50DB2"/>
    <w:rsid w:val="00B55F1B"/>
    <w:rsid w:val="00B56095"/>
    <w:rsid w:val="00B60F58"/>
    <w:rsid w:val="00B622E2"/>
    <w:rsid w:val="00B625CB"/>
    <w:rsid w:val="00B62BF7"/>
    <w:rsid w:val="00B70917"/>
    <w:rsid w:val="00B72A3D"/>
    <w:rsid w:val="00B72CA2"/>
    <w:rsid w:val="00B75CF6"/>
    <w:rsid w:val="00B80C1D"/>
    <w:rsid w:val="00B81D05"/>
    <w:rsid w:val="00B81D90"/>
    <w:rsid w:val="00B84339"/>
    <w:rsid w:val="00B844FA"/>
    <w:rsid w:val="00B851B3"/>
    <w:rsid w:val="00B85BB8"/>
    <w:rsid w:val="00B87B23"/>
    <w:rsid w:val="00B91803"/>
    <w:rsid w:val="00B9181B"/>
    <w:rsid w:val="00B93EB1"/>
    <w:rsid w:val="00B9632A"/>
    <w:rsid w:val="00B96758"/>
    <w:rsid w:val="00BA05D3"/>
    <w:rsid w:val="00BA0993"/>
    <w:rsid w:val="00BA16D9"/>
    <w:rsid w:val="00BA1A71"/>
    <w:rsid w:val="00BA302B"/>
    <w:rsid w:val="00BA3034"/>
    <w:rsid w:val="00BA458D"/>
    <w:rsid w:val="00BA5D84"/>
    <w:rsid w:val="00BA6189"/>
    <w:rsid w:val="00BB4B4B"/>
    <w:rsid w:val="00BB4F43"/>
    <w:rsid w:val="00BB6795"/>
    <w:rsid w:val="00BB7A40"/>
    <w:rsid w:val="00BC01CF"/>
    <w:rsid w:val="00BC0B82"/>
    <w:rsid w:val="00BC0D52"/>
    <w:rsid w:val="00BC2810"/>
    <w:rsid w:val="00BC67C3"/>
    <w:rsid w:val="00BC6BCD"/>
    <w:rsid w:val="00BD0A3A"/>
    <w:rsid w:val="00BD0E82"/>
    <w:rsid w:val="00BD0EB9"/>
    <w:rsid w:val="00BD110F"/>
    <w:rsid w:val="00BD2056"/>
    <w:rsid w:val="00BD4373"/>
    <w:rsid w:val="00BD491E"/>
    <w:rsid w:val="00BD5066"/>
    <w:rsid w:val="00BD6375"/>
    <w:rsid w:val="00BE4576"/>
    <w:rsid w:val="00BE4940"/>
    <w:rsid w:val="00BE50A8"/>
    <w:rsid w:val="00BE53C4"/>
    <w:rsid w:val="00BF048D"/>
    <w:rsid w:val="00BF1A01"/>
    <w:rsid w:val="00BF3247"/>
    <w:rsid w:val="00BF3989"/>
    <w:rsid w:val="00BF45A9"/>
    <w:rsid w:val="00BF7406"/>
    <w:rsid w:val="00BF7484"/>
    <w:rsid w:val="00C02E3E"/>
    <w:rsid w:val="00C14C8D"/>
    <w:rsid w:val="00C22A0B"/>
    <w:rsid w:val="00C22E35"/>
    <w:rsid w:val="00C24D67"/>
    <w:rsid w:val="00C275C0"/>
    <w:rsid w:val="00C33CF2"/>
    <w:rsid w:val="00C36323"/>
    <w:rsid w:val="00C36E0C"/>
    <w:rsid w:val="00C41BF6"/>
    <w:rsid w:val="00C424BF"/>
    <w:rsid w:val="00C431E8"/>
    <w:rsid w:val="00C4426F"/>
    <w:rsid w:val="00C454B2"/>
    <w:rsid w:val="00C45E68"/>
    <w:rsid w:val="00C522E1"/>
    <w:rsid w:val="00C55FA7"/>
    <w:rsid w:val="00C56DF9"/>
    <w:rsid w:val="00C56FE7"/>
    <w:rsid w:val="00C619FC"/>
    <w:rsid w:val="00C6235B"/>
    <w:rsid w:val="00C6407D"/>
    <w:rsid w:val="00C659B9"/>
    <w:rsid w:val="00C65D5B"/>
    <w:rsid w:val="00C67AED"/>
    <w:rsid w:val="00C71983"/>
    <w:rsid w:val="00C741F5"/>
    <w:rsid w:val="00C757EB"/>
    <w:rsid w:val="00C76172"/>
    <w:rsid w:val="00C77FC0"/>
    <w:rsid w:val="00C807CD"/>
    <w:rsid w:val="00C80937"/>
    <w:rsid w:val="00C812AA"/>
    <w:rsid w:val="00C8132C"/>
    <w:rsid w:val="00C830C2"/>
    <w:rsid w:val="00C84909"/>
    <w:rsid w:val="00C84A77"/>
    <w:rsid w:val="00C867B7"/>
    <w:rsid w:val="00C86E8F"/>
    <w:rsid w:val="00C8776E"/>
    <w:rsid w:val="00C9007F"/>
    <w:rsid w:val="00C956B9"/>
    <w:rsid w:val="00C97670"/>
    <w:rsid w:val="00CA06B6"/>
    <w:rsid w:val="00CA17B3"/>
    <w:rsid w:val="00CA25A9"/>
    <w:rsid w:val="00CA405D"/>
    <w:rsid w:val="00CB4663"/>
    <w:rsid w:val="00CB4887"/>
    <w:rsid w:val="00CB4988"/>
    <w:rsid w:val="00CB5611"/>
    <w:rsid w:val="00CB5E5A"/>
    <w:rsid w:val="00CB78B4"/>
    <w:rsid w:val="00CC1B5D"/>
    <w:rsid w:val="00CC24BF"/>
    <w:rsid w:val="00CC3C2F"/>
    <w:rsid w:val="00CC3DA3"/>
    <w:rsid w:val="00CC4DF8"/>
    <w:rsid w:val="00CC5CA0"/>
    <w:rsid w:val="00CD01F9"/>
    <w:rsid w:val="00CD086D"/>
    <w:rsid w:val="00CD21D7"/>
    <w:rsid w:val="00CD4BFD"/>
    <w:rsid w:val="00CD51CF"/>
    <w:rsid w:val="00CD5B8F"/>
    <w:rsid w:val="00CE223D"/>
    <w:rsid w:val="00CE3A54"/>
    <w:rsid w:val="00CF0126"/>
    <w:rsid w:val="00CF0C7B"/>
    <w:rsid w:val="00CF269A"/>
    <w:rsid w:val="00CF2A94"/>
    <w:rsid w:val="00CF375C"/>
    <w:rsid w:val="00CF3ECD"/>
    <w:rsid w:val="00CF6F57"/>
    <w:rsid w:val="00D00403"/>
    <w:rsid w:val="00D022F5"/>
    <w:rsid w:val="00D02DB5"/>
    <w:rsid w:val="00D06CB0"/>
    <w:rsid w:val="00D077AF"/>
    <w:rsid w:val="00D079CB"/>
    <w:rsid w:val="00D14C75"/>
    <w:rsid w:val="00D17624"/>
    <w:rsid w:val="00D20734"/>
    <w:rsid w:val="00D2078F"/>
    <w:rsid w:val="00D2105D"/>
    <w:rsid w:val="00D216F9"/>
    <w:rsid w:val="00D23856"/>
    <w:rsid w:val="00D25031"/>
    <w:rsid w:val="00D25FC4"/>
    <w:rsid w:val="00D26B8F"/>
    <w:rsid w:val="00D301D7"/>
    <w:rsid w:val="00D3188A"/>
    <w:rsid w:val="00D34C12"/>
    <w:rsid w:val="00D37490"/>
    <w:rsid w:val="00D404A1"/>
    <w:rsid w:val="00D41092"/>
    <w:rsid w:val="00D41E5E"/>
    <w:rsid w:val="00D43F07"/>
    <w:rsid w:val="00D443A1"/>
    <w:rsid w:val="00D450A7"/>
    <w:rsid w:val="00D46932"/>
    <w:rsid w:val="00D54E18"/>
    <w:rsid w:val="00D56EDC"/>
    <w:rsid w:val="00D56FFD"/>
    <w:rsid w:val="00D61B05"/>
    <w:rsid w:val="00D6484E"/>
    <w:rsid w:val="00D65080"/>
    <w:rsid w:val="00D65E40"/>
    <w:rsid w:val="00D669CE"/>
    <w:rsid w:val="00D70910"/>
    <w:rsid w:val="00D727FB"/>
    <w:rsid w:val="00D72CD1"/>
    <w:rsid w:val="00D74C06"/>
    <w:rsid w:val="00D766E8"/>
    <w:rsid w:val="00D77116"/>
    <w:rsid w:val="00D7786B"/>
    <w:rsid w:val="00D77929"/>
    <w:rsid w:val="00D808B5"/>
    <w:rsid w:val="00D869F4"/>
    <w:rsid w:val="00D87816"/>
    <w:rsid w:val="00D908A8"/>
    <w:rsid w:val="00D91754"/>
    <w:rsid w:val="00D925F7"/>
    <w:rsid w:val="00D94EC8"/>
    <w:rsid w:val="00D9660C"/>
    <w:rsid w:val="00DA191A"/>
    <w:rsid w:val="00DA2E94"/>
    <w:rsid w:val="00DA38CB"/>
    <w:rsid w:val="00DA398E"/>
    <w:rsid w:val="00DA3C50"/>
    <w:rsid w:val="00DA449F"/>
    <w:rsid w:val="00DA53D8"/>
    <w:rsid w:val="00DA72F5"/>
    <w:rsid w:val="00DA799C"/>
    <w:rsid w:val="00DB120F"/>
    <w:rsid w:val="00DB16D9"/>
    <w:rsid w:val="00DB17E2"/>
    <w:rsid w:val="00DB3730"/>
    <w:rsid w:val="00DB7158"/>
    <w:rsid w:val="00DB7562"/>
    <w:rsid w:val="00DC206D"/>
    <w:rsid w:val="00DC3559"/>
    <w:rsid w:val="00DC40F7"/>
    <w:rsid w:val="00DC6353"/>
    <w:rsid w:val="00DC7CB0"/>
    <w:rsid w:val="00DC7DB1"/>
    <w:rsid w:val="00DC7EDB"/>
    <w:rsid w:val="00DD0CCC"/>
    <w:rsid w:val="00DD102F"/>
    <w:rsid w:val="00DD1EA0"/>
    <w:rsid w:val="00DD2333"/>
    <w:rsid w:val="00DD25A8"/>
    <w:rsid w:val="00DD357C"/>
    <w:rsid w:val="00DD49BF"/>
    <w:rsid w:val="00DE07E3"/>
    <w:rsid w:val="00DE25DF"/>
    <w:rsid w:val="00DE447B"/>
    <w:rsid w:val="00DE49CF"/>
    <w:rsid w:val="00DE6146"/>
    <w:rsid w:val="00DE674A"/>
    <w:rsid w:val="00DF2D4B"/>
    <w:rsid w:val="00DF6178"/>
    <w:rsid w:val="00DF70CA"/>
    <w:rsid w:val="00DF7B42"/>
    <w:rsid w:val="00E00B54"/>
    <w:rsid w:val="00E01216"/>
    <w:rsid w:val="00E03266"/>
    <w:rsid w:val="00E03BC5"/>
    <w:rsid w:val="00E04A10"/>
    <w:rsid w:val="00E0623B"/>
    <w:rsid w:val="00E06324"/>
    <w:rsid w:val="00E1498E"/>
    <w:rsid w:val="00E1635D"/>
    <w:rsid w:val="00E172AD"/>
    <w:rsid w:val="00E20E3B"/>
    <w:rsid w:val="00E21B57"/>
    <w:rsid w:val="00E23605"/>
    <w:rsid w:val="00E24247"/>
    <w:rsid w:val="00E246B8"/>
    <w:rsid w:val="00E26964"/>
    <w:rsid w:val="00E26A91"/>
    <w:rsid w:val="00E26D9A"/>
    <w:rsid w:val="00E276CA"/>
    <w:rsid w:val="00E30040"/>
    <w:rsid w:val="00E31A8F"/>
    <w:rsid w:val="00E32C3D"/>
    <w:rsid w:val="00E33A7F"/>
    <w:rsid w:val="00E34F22"/>
    <w:rsid w:val="00E36AB3"/>
    <w:rsid w:val="00E402B2"/>
    <w:rsid w:val="00E42563"/>
    <w:rsid w:val="00E42AF1"/>
    <w:rsid w:val="00E434A3"/>
    <w:rsid w:val="00E44CEE"/>
    <w:rsid w:val="00E4718C"/>
    <w:rsid w:val="00E516D2"/>
    <w:rsid w:val="00E530B4"/>
    <w:rsid w:val="00E53855"/>
    <w:rsid w:val="00E544D8"/>
    <w:rsid w:val="00E55D80"/>
    <w:rsid w:val="00E5744B"/>
    <w:rsid w:val="00E6061D"/>
    <w:rsid w:val="00E60C4F"/>
    <w:rsid w:val="00E61887"/>
    <w:rsid w:val="00E62858"/>
    <w:rsid w:val="00E642BB"/>
    <w:rsid w:val="00E6431E"/>
    <w:rsid w:val="00E64B0D"/>
    <w:rsid w:val="00E7082F"/>
    <w:rsid w:val="00E71D9F"/>
    <w:rsid w:val="00E73A6D"/>
    <w:rsid w:val="00E75E51"/>
    <w:rsid w:val="00E76555"/>
    <w:rsid w:val="00E7754F"/>
    <w:rsid w:val="00E8054A"/>
    <w:rsid w:val="00E810CF"/>
    <w:rsid w:val="00E825BC"/>
    <w:rsid w:val="00E828EC"/>
    <w:rsid w:val="00E82B7D"/>
    <w:rsid w:val="00E8367C"/>
    <w:rsid w:val="00E84688"/>
    <w:rsid w:val="00E84C5B"/>
    <w:rsid w:val="00E87B12"/>
    <w:rsid w:val="00E92FBF"/>
    <w:rsid w:val="00E939FE"/>
    <w:rsid w:val="00E954E1"/>
    <w:rsid w:val="00E97C7E"/>
    <w:rsid w:val="00E97DE3"/>
    <w:rsid w:val="00EA260B"/>
    <w:rsid w:val="00EA4012"/>
    <w:rsid w:val="00EA4070"/>
    <w:rsid w:val="00EA4896"/>
    <w:rsid w:val="00EA588A"/>
    <w:rsid w:val="00EA5FA9"/>
    <w:rsid w:val="00EB0AF9"/>
    <w:rsid w:val="00EB0F5E"/>
    <w:rsid w:val="00EB2DCA"/>
    <w:rsid w:val="00EB3629"/>
    <w:rsid w:val="00EB5709"/>
    <w:rsid w:val="00EB5A35"/>
    <w:rsid w:val="00EB72BD"/>
    <w:rsid w:val="00EB7746"/>
    <w:rsid w:val="00EB790D"/>
    <w:rsid w:val="00EC07AC"/>
    <w:rsid w:val="00EC0F0E"/>
    <w:rsid w:val="00EC1BDD"/>
    <w:rsid w:val="00EC20CA"/>
    <w:rsid w:val="00EC4ECB"/>
    <w:rsid w:val="00EC6E4F"/>
    <w:rsid w:val="00ED250C"/>
    <w:rsid w:val="00ED3670"/>
    <w:rsid w:val="00ED44DB"/>
    <w:rsid w:val="00ED5EAC"/>
    <w:rsid w:val="00ED7E3B"/>
    <w:rsid w:val="00ED7E49"/>
    <w:rsid w:val="00ED7E57"/>
    <w:rsid w:val="00EE13EA"/>
    <w:rsid w:val="00EE1672"/>
    <w:rsid w:val="00EE6C14"/>
    <w:rsid w:val="00EE7CF8"/>
    <w:rsid w:val="00EF0B1F"/>
    <w:rsid w:val="00EF0FB0"/>
    <w:rsid w:val="00EF1A5C"/>
    <w:rsid w:val="00EF1C89"/>
    <w:rsid w:val="00EF6043"/>
    <w:rsid w:val="00EF66D5"/>
    <w:rsid w:val="00EF756E"/>
    <w:rsid w:val="00EF7BD6"/>
    <w:rsid w:val="00F03E0B"/>
    <w:rsid w:val="00F05AEA"/>
    <w:rsid w:val="00F11CC2"/>
    <w:rsid w:val="00F11ECF"/>
    <w:rsid w:val="00F11EEC"/>
    <w:rsid w:val="00F122D5"/>
    <w:rsid w:val="00F126B1"/>
    <w:rsid w:val="00F12E47"/>
    <w:rsid w:val="00F13A27"/>
    <w:rsid w:val="00F14714"/>
    <w:rsid w:val="00F20596"/>
    <w:rsid w:val="00F24954"/>
    <w:rsid w:val="00F255FE"/>
    <w:rsid w:val="00F306A9"/>
    <w:rsid w:val="00F3101B"/>
    <w:rsid w:val="00F32A1C"/>
    <w:rsid w:val="00F33C3C"/>
    <w:rsid w:val="00F375D4"/>
    <w:rsid w:val="00F41C5C"/>
    <w:rsid w:val="00F41E71"/>
    <w:rsid w:val="00F42331"/>
    <w:rsid w:val="00F4365D"/>
    <w:rsid w:val="00F446AB"/>
    <w:rsid w:val="00F465A6"/>
    <w:rsid w:val="00F4747E"/>
    <w:rsid w:val="00F47A37"/>
    <w:rsid w:val="00F47B8C"/>
    <w:rsid w:val="00F519B3"/>
    <w:rsid w:val="00F52884"/>
    <w:rsid w:val="00F52BAD"/>
    <w:rsid w:val="00F608C1"/>
    <w:rsid w:val="00F60B9C"/>
    <w:rsid w:val="00F617E9"/>
    <w:rsid w:val="00F61ADA"/>
    <w:rsid w:val="00F62EC9"/>
    <w:rsid w:val="00F63945"/>
    <w:rsid w:val="00F64A73"/>
    <w:rsid w:val="00F66B7B"/>
    <w:rsid w:val="00F70FAC"/>
    <w:rsid w:val="00F73AAA"/>
    <w:rsid w:val="00F758E8"/>
    <w:rsid w:val="00F7658B"/>
    <w:rsid w:val="00F77001"/>
    <w:rsid w:val="00F87178"/>
    <w:rsid w:val="00F8736A"/>
    <w:rsid w:val="00F874FC"/>
    <w:rsid w:val="00F92B91"/>
    <w:rsid w:val="00F95693"/>
    <w:rsid w:val="00F961C1"/>
    <w:rsid w:val="00FA5148"/>
    <w:rsid w:val="00FA7594"/>
    <w:rsid w:val="00FB0060"/>
    <w:rsid w:val="00FB12D8"/>
    <w:rsid w:val="00FB2549"/>
    <w:rsid w:val="00FB2C0C"/>
    <w:rsid w:val="00FB5207"/>
    <w:rsid w:val="00FC14C6"/>
    <w:rsid w:val="00FC1EAB"/>
    <w:rsid w:val="00FC38C1"/>
    <w:rsid w:val="00FD074F"/>
    <w:rsid w:val="00FD0D16"/>
    <w:rsid w:val="00FD3529"/>
    <w:rsid w:val="00FD5B96"/>
    <w:rsid w:val="00FD5CD5"/>
    <w:rsid w:val="00FD7023"/>
    <w:rsid w:val="00FD7CE3"/>
    <w:rsid w:val="00FE0BA1"/>
    <w:rsid w:val="00FE32BD"/>
    <w:rsid w:val="00FE3AF2"/>
    <w:rsid w:val="00FE7649"/>
    <w:rsid w:val="00FF1B94"/>
    <w:rsid w:val="00FF3FF3"/>
    <w:rsid w:val="00FF74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FB7F29"/>
  <w15:docId w15:val="{D3D9000C-7E2A-462C-960C-108DC577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2A1C"/>
    <w:pPr>
      <w:widowControl w:val="0"/>
    </w:pPr>
  </w:style>
  <w:style w:type="paragraph" w:styleId="1">
    <w:name w:val="heading 1"/>
    <w:basedOn w:val="a"/>
    <w:next w:val="a"/>
    <w:link w:val="10"/>
    <w:uiPriority w:val="9"/>
    <w:qFormat/>
    <w:rsid w:val="00D2105D"/>
    <w:pPr>
      <w:widowControl/>
      <w:outlineLvl w:val="0"/>
    </w:pPr>
    <w:rPr>
      <w:rFonts w:ascii="Times New Roman" w:eastAsia="標楷體" w:hAnsi="Times New Roman" w:cs="Times New Roman"/>
      <w:b/>
      <w:bCs/>
      <w:sz w:val="32"/>
      <w:szCs w:val="32"/>
    </w:rPr>
  </w:style>
  <w:style w:type="paragraph" w:styleId="2">
    <w:name w:val="heading 2"/>
    <w:basedOn w:val="1"/>
    <w:next w:val="a"/>
    <w:link w:val="20"/>
    <w:uiPriority w:val="9"/>
    <w:unhideWhenUsed/>
    <w:qFormat/>
    <w:rsid w:val="00D2105D"/>
    <w:pPr>
      <w:outlineLvl w:val="1"/>
    </w:pPr>
    <w:rPr>
      <w:sz w:val="28"/>
    </w:rPr>
  </w:style>
  <w:style w:type="paragraph" w:styleId="3">
    <w:name w:val="heading 3"/>
    <w:basedOn w:val="Web"/>
    <w:next w:val="a"/>
    <w:link w:val="30"/>
    <w:uiPriority w:val="9"/>
    <w:unhideWhenUsed/>
    <w:qFormat/>
    <w:rsid w:val="002C770F"/>
    <w:pPr>
      <w:jc w:val="both"/>
      <w:outlineLvl w:val="2"/>
    </w:pPr>
    <w:rPr>
      <w:rFonts w:ascii="Times New Roman" w:eastAsia="標楷體" w:hAnsi="Times New Roman" w:cs="Times New Roman"/>
      <w:kern w:val="2"/>
      <w:szCs w:val="22"/>
    </w:rPr>
  </w:style>
  <w:style w:type="paragraph" w:styleId="5">
    <w:name w:val="heading 5"/>
    <w:basedOn w:val="a"/>
    <w:link w:val="50"/>
    <w:uiPriority w:val="9"/>
    <w:qFormat/>
    <w:rsid w:val="00BC6BCD"/>
    <w:pPr>
      <w:widowControl/>
      <w:spacing w:before="100" w:beforeAutospacing="1" w:after="100" w:afterAutospacing="1"/>
      <w:outlineLvl w:val="4"/>
    </w:pPr>
    <w:rPr>
      <w:rFonts w:ascii="新細明體" w:eastAsia="新細明體" w:hAnsi="新細明體" w:cs="新細明體"/>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目錄]"/>
    <w:basedOn w:val="a"/>
    <w:link w:val="a4"/>
    <w:qFormat/>
    <w:rsid w:val="000A2E48"/>
  </w:style>
  <w:style w:type="character" w:customStyle="1" w:styleId="a4">
    <w:name w:val="目錄] 字元"/>
    <w:basedOn w:val="a0"/>
    <w:link w:val="a3"/>
    <w:rsid w:val="000A2E48"/>
  </w:style>
  <w:style w:type="character" w:customStyle="1" w:styleId="10">
    <w:name w:val="標題 1 字元"/>
    <w:basedOn w:val="a0"/>
    <w:link w:val="1"/>
    <w:uiPriority w:val="9"/>
    <w:rsid w:val="00D2105D"/>
    <w:rPr>
      <w:rFonts w:ascii="Times New Roman" w:eastAsia="標楷體" w:hAnsi="Times New Roman" w:cs="Times New Roman"/>
      <w:b/>
      <w:bCs/>
      <w:sz w:val="32"/>
      <w:szCs w:val="32"/>
    </w:rPr>
  </w:style>
  <w:style w:type="paragraph" w:styleId="a5">
    <w:name w:val="TOC Heading"/>
    <w:basedOn w:val="1"/>
    <w:next w:val="a"/>
    <w:uiPriority w:val="39"/>
    <w:unhideWhenUsed/>
    <w:qFormat/>
    <w:rsid w:val="000A2E48"/>
    <w:pPr>
      <w:keepLines/>
      <w:spacing w:before="240" w:line="259" w:lineRule="auto"/>
      <w:outlineLvl w:val="9"/>
    </w:pPr>
    <w:rPr>
      <w:b w:val="0"/>
      <w:bCs w:val="0"/>
      <w:color w:val="2F5496" w:themeColor="accent1" w:themeShade="BF"/>
      <w:kern w:val="0"/>
    </w:rPr>
  </w:style>
  <w:style w:type="paragraph" w:styleId="21">
    <w:name w:val="toc 2"/>
    <w:basedOn w:val="a"/>
    <w:next w:val="a"/>
    <w:autoRedefine/>
    <w:uiPriority w:val="39"/>
    <w:unhideWhenUsed/>
    <w:rsid w:val="000A2E48"/>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0A2E48"/>
    <w:pPr>
      <w:widowControl/>
      <w:spacing w:after="100" w:line="259" w:lineRule="auto"/>
    </w:pPr>
    <w:rPr>
      <w:rFonts w:cs="Times New Roman"/>
      <w:kern w:val="0"/>
      <w:sz w:val="22"/>
    </w:rPr>
  </w:style>
  <w:style w:type="paragraph" w:styleId="31">
    <w:name w:val="toc 3"/>
    <w:basedOn w:val="a"/>
    <w:next w:val="a"/>
    <w:autoRedefine/>
    <w:uiPriority w:val="39"/>
    <w:unhideWhenUsed/>
    <w:rsid w:val="000A2E48"/>
    <w:pPr>
      <w:widowControl/>
      <w:spacing w:after="100" w:line="259" w:lineRule="auto"/>
      <w:ind w:left="440"/>
    </w:pPr>
    <w:rPr>
      <w:rFonts w:cs="Times New Roman"/>
      <w:kern w:val="0"/>
      <w:sz w:val="22"/>
    </w:rPr>
  </w:style>
  <w:style w:type="character" w:styleId="a6">
    <w:name w:val="annotation reference"/>
    <w:basedOn w:val="a0"/>
    <w:uiPriority w:val="99"/>
    <w:semiHidden/>
    <w:unhideWhenUsed/>
    <w:rsid w:val="00470E88"/>
    <w:rPr>
      <w:sz w:val="18"/>
      <w:szCs w:val="18"/>
    </w:rPr>
  </w:style>
  <w:style w:type="paragraph" w:styleId="a7">
    <w:name w:val="annotation text"/>
    <w:basedOn w:val="a"/>
    <w:link w:val="a8"/>
    <w:uiPriority w:val="99"/>
    <w:unhideWhenUsed/>
    <w:rsid w:val="00470E88"/>
  </w:style>
  <w:style w:type="character" w:customStyle="1" w:styleId="a8">
    <w:name w:val="註解文字 字元"/>
    <w:basedOn w:val="a0"/>
    <w:link w:val="a7"/>
    <w:uiPriority w:val="99"/>
    <w:rsid w:val="00470E88"/>
  </w:style>
  <w:style w:type="paragraph" w:styleId="a9">
    <w:name w:val="annotation subject"/>
    <w:basedOn w:val="a7"/>
    <w:next w:val="a7"/>
    <w:link w:val="aa"/>
    <w:uiPriority w:val="99"/>
    <w:semiHidden/>
    <w:unhideWhenUsed/>
    <w:rsid w:val="00470E88"/>
    <w:rPr>
      <w:b/>
      <w:bCs/>
    </w:rPr>
  </w:style>
  <w:style w:type="character" w:customStyle="1" w:styleId="aa">
    <w:name w:val="註解主旨 字元"/>
    <w:basedOn w:val="a8"/>
    <w:link w:val="a9"/>
    <w:uiPriority w:val="99"/>
    <w:semiHidden/>
    <w:rsid w:val="00470E88"/>
    <w:rPr>
      <w:b/>
      <w:bCs/>
    </w:rPr>
  </w:style>
  <w:style w:type="character" w:styleId="ab">
    <w:name w:val="Emphasis"/>
    <w:basedOn w:val="a0"/>
    <w:uiPriority w:val="20"/>
    <w:qFormat/>
    <w:rsid w:val="00D65E40"/>
    <w:rPr>
      <w:i/>
      <w:iCs/>
    </w:rPr>
  </w:style>
  <w:style w:type="paragraph" w:styleId="ac">
    <w:name w:val="List Paragraph"/>
    <w:basedOn w:val="a"/>
    <w:uiPriority w:val="34"/>
    <w:qFormat/>
    <w:rsid w:val="00CD4BFD"/>
    <w:pPr>
      <w:ind w:left="480"/>
    </w:pPr>
    <w:rPr>
      <w14:ligatures w14:val="standardContextual"/>
    </w:rPr>
  </w:style>
  <w:style w:type="paragraph" w:styleId="ad">
    <w:name w:val="header"/>
    <w:basedOn w:val="a"/>
    <w:link w:val="ae"/>
    <w:uiPriority w:val="99"/>
    <w:unhideWhenUsed/>
    <w:rsid w:val="00284192"/>
    <w:pPr>
      <w:tabs>
        <w:tab w:val="center" w:pos="4153"/>
        <w:tab w:val="right" w:pos="8306"/>
      </w:tabs>
      <w:snapToGrid w:val="0"/>
    </w:pPr>
    <w:rPr>
      <w:sz w:val="20"/>
      <w:szCs w:val="20"/>
    </w:rPr>
  </w:style>
  <w:style w:type="character" w:customStyle="1" w:styleId="ae">
    <w:name w:val="頁首 字元"/>
    <w:basedOn w:val="a0"/>
    <w:link w:val="ad"/>
    <w:uiPriority w:val="99"/>
    <w:rsid w:val="00284192"/>
    <w:rPr>
      <w:sz w:val="20"/>
      <w:szCs w:val="20"/>
    </w:rPr>
  </w:style>
  <w:style w:type="paragraph" w:styleId="af">
    <w:name w:val="footer"/>
    <w:basedOn w:val="a"/>
    <w:link w:val="af0"/>
    <w:uiPriority w:val="99"/>
    <w:unhideWhenUsed/>
    <w:rsid w:val="00284192"/>
    <w:pPr>
      <w:tabs>
        <w:tab w:val="center" w:pos="4153"/>
        <w:tab w:val="right" w:pos="8306"/>
      </w:tabs>
      <w:snapToGrid w:val="0"/>
    </w:pPr>
    <w:rPr>
      <w:sz w:val="20"/>
      <w:szCs w:val="20"/>
    </w:rPr>
  </w:style>
  <w:style w:type="character" w:customStyle="1" w:styleId="af0">
    <w:name w:val="頁尾 字元"/>
    <w:basedOn w:val="a0"/>
    <w:link w:val="af"/>
    <w:uiPriority w:val="99"/>
    <w:rsid w:val="00284192"/>
    <w:rPr>
      <w:sz w:val="20"/>
      <w:szCs w:val="20"/>
    </w:rPr>
  </w:style>
  <w:style w:type="paragraph" w:styleId="af1">
    <w:name w:val="No Spacing"/>
    <w:uiPriority w:val="1"/>
    <w:qFormat/>
    <w:rsid w:val="007B7161"/>
    <w:pPr>
      <w:widowControl w:val="0"/>
    </w:pPr>
  </w:style>
  <w:style w:type="character" w:styleId="af2">
    <w:name w:val="Placeholder Text"/>
    <w:basedOn w:val="a0"/>
    <w:uiPriority w:val="99"/>
    <w:semiHidden/>
    <w:rsid w:val="00B2673F"/>
    <w:rPr>
      <w:color w:val="666666"/>
    </w:rPr>
  </w:style>
  <w:style w:type="table" w:styleId="af3">
    <w:name w:val="Table Grid"/>
    <w:basedOn w:val="a1"/>
    <w:uiPriority w:val="39"/>
    <w:rsid w:val="00AB20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uiPriority w:val="99"/>
    <w:semiHidden/>
    <w:unhideWhenUsed/>
    <w:rsid w:val="00C97670"/>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C97670"/>
    <w:rPr>
      <w:rFonts w:asciiTheme="majorHAnsi" w:eastAsiaTheme="majorEastAsia" w:hAnsiTheme="majorHAnsi" w:cstheme="majorBidi"/>
      <w:sz w:val="18"/>
      <w:szCs w:val="18"/>
    </w:rPr>
  </w:style>
  <w:style w:type="paragraph" w:styleId="af6">
    <w:name w:val="Revision"/>
    <w:hidden/>
    <w:uiPriority w:val="99"/>
    <w:semiHidden/>
    <w:rsid w:val="00BE53C4"/>
  </w:style>
  <w:style w:type="character" w:styleId="af7">
    <w:name w:val="Hyperlink"/>
    <w:basedOn w:val="a0"/>
    <w:uiPriority w:val="99"/>
    <w:semiHidden/>
    <w:unhideWhenUsed/>
    <w:rsid w:val="00F255FE"/>
    <w:rPr>
      <w:color w:val="0000FF"/>
      <w:u w:val="single"/>
    </w:rPr>
  </w:style>
  <w:style w:type="paragraph" w:styleId="Web">
    <w:name w:val="Normal (Web)"/>
    <w:basedOn w:val="a"/>
    <w:uiPriority w:val="99"/>
    <w:unhideWhenUsed/>
    <w:rsid w:val="00CC3DA3"/>
    <w:pPr>
      <w:widowControl/>
      <w:spacing w:before="100" w:beforeAutospacing="1" w:after="100" w:afterAutospacing="1"/>
    </w:pPr>
    <w:rPr>
      <w:rFonts w:ascii="新細明體" w:eastAsia="新細明體" w:hAnsi="新細明體" w:cs="新細明體"/>
      <w:kern w:val="0"/>
      <w:szCs w:val="24"/>
    </w:rPr>
  </w:style>
  <w:style w:type="character" w:styleId="af8">
    <w:name w:val="Strong"/>
    <w:basedOn w:val="a0"/>
    <w:uiPriority w:val="22"/>
    <w:qFormat/>
    <w:rsid w:val="0065758C"/>
    <w:rPr>
      <w:b/>
      <w:bCs/>
    </w:rPr>
  </w:style>
  <w:style w:type="character" w:customStyle="1" w:styleId="20">
    <w:name w:val="標題 2 字元"/>
    <w:basedOn w:val="a0"/>
    <w:link w:val="2"/>
    <w:uiPriority w:val="9"/>
    <w:rsid w:val="00D2105D"/>
    <w:rPr>
      <w:rFonts w:ascii="Times New Roman" w:eastAsia="標楷體" w:hAnsi="Times New Roman" w:cs="Times New Roman"/>
      <w:b/>
      <w:bCs/>
      <w:sz w:val="28"/>
      <w:szCs w:val="32"/>
    </w:rPr>
  </w:style>
  <w:style w:type="character" w:customStyle="1" w:styleId="50">
    <w:name w:val="標題 5 字元"/>
    <w:basedOn w:val="a0"/>
    <w:link w:val="5"/>
    <w:uiPriority w:val="9"/>
    <w:rsid w:val="00BC6BCD"/>
    <w:rPr>
      <w:rFonts w:ascii="新細明體" w:eastAsia="新細明體" w:hAnsi="新細明體" w:cs="新細明體"/>
      <w:b/>
      <w:bCs/>
      <w:kern w:val="0"/>
      <w:sz w:val="20"/>
      <w:szCs w:val="20"/>
    </w:rPr>
  </w:style>
  <w:style w:type="character" w:customStyle="1" w:styleId="30">
    <w:name w:val="標題 3 字元"/>
    <w:basedOn w:val="a0"/>
    <w:link w:val="3"/>
    <w:uiPriority w:val="9"/>
    <w:rsid w:val="002C770F"/>
    <w:rPr>
      <w:rFonts w:ascii="Times New Roman" w:eastAsia="標楷體"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0163">
      <w:bodyDiv w:val="1"/>
      <w:marLeft w:val="0"/>
      <w:marRight w:val="0"/>
      <w:marTop w:val="0"/>
      <w:marBottom w:val="0"/>
      <w:divBdr>
        <w:top w:val="none" w:sz="0" w:space="0" w:color="auto"/>
        <w:left w:val="none" w:sz="0" w:space="0" w:color="auto"/>
        <w:bottom w:val="none" w:sz="0" w:space="0" w:color="auto"/>
        <w:right w:val="none" w:sz="0" w:space="0" w:color="auto"/>
      </w:divBdr>
    </w:div>
    <w:div w:id="55705722">
      <w:bodyDiv w:val="1"/>
      <w:marLeft w:val="0"/>
      <w:marRight w:val="0"/>
      <w:marTop w:val="0"/>
      <w:marBottom w:val="0"/>
      <w:divBdr>
        <w:top w:val="none" w:sz="0" w:space="0" w:color="auto"/>
        <w:left w:val="none" w:sz="0" w:space="0" w:color="auto"/>
        <w:bottom w:val="none" w:sz="0" w:space="0" w:color="auto"/>
        <w:right w:val="none" w:sz="0" w:space="0" w:color="auto"/>
      </w:divBdr>
    </w:div>
    <w:div w:id="59908893">
      <w:bodyDiv w:val="1"/>
      <w:marLeft w:val="0"/>
      <w:marRight w:val="0"/>
      <w:marTop w:val="0"/>
      <w:marBottom w:val="0"/>
      <w:divBdr>
        <w:top w:val="none" w:sz="0" w:space="0" w:color="auto"/>
        <w:left w:val="none" w:sz="0" w:space="0" w:color="auto"/>
        <w:bottom w:val="none" w:sz="0" w:space="0" w:color="auto"/>
        <w:right w:val="none" w:sz="0" w:space="0" w:color="auto"/>
      </w:divBdr>
    </w:div>
    <w:div w:id="98720830">
      <w:bodyDiv w:val="1"/>
      <w:marLeft w:val="0"/>
      <w:marRight w:val="0"/>
      <w:marTop w:val="0"/>
      <w:marBottom w:val="0"/>
      <w:divBdr>
        <w:top w:val="none" w:sz="0" w:space="0" w:color="auto"/>
        <w:left w:val="none" w:sz="0" w:space="0" w:color="auto"/>
        <w:bottom w:val="none" w:sz="0" w:space="0" w:color="auto"/>
        <w:right w:val="none" w:sz="0" w:space="0" w:color="auto"/>
      </w:divBdr>
    </w:div>
    <w:div w:id="106627565">
      <w:bodyDiv w:val="1"/>
      <w:marLeft w:val="0"/>
      <w:marRight w:val="0"/>
      <w:marTop w:val="0"/>
      <w:marBottom w:val="0"/>
      <w:divBdr>
        <w:top w:val="none" w:sz="0" w:space="0" w:color="auto"/>
        <w:left w:val="none" w:sz="0" w:space="0" w:color="auto"/>
        <w:bottom w:val="none" w:sz="0" w:space="0" w:color="auto"/>
        <w:right w:val="none" w:sz="0" w:space="0" w:color="auto"/>
      </w:divBdr>
    </w:div>
    <w:div w:id="142819820">
      <w:bodyDiv w:val="1"/>
      <w:marLeft w:val="0"/>
      <w:marRight w:val="0"/>
      <w:marTop w:val="0"/>
      <w:marBottom w:val="0"/>
      <w:divBdr>
        <w:top w:val="none" w:sz="0" w:space="0" w:color="auto"/>
        <w:left w:val="none" w:sz="0" w:space="0" w:color="auto"/>
        <w:bottom w:val="none" w:sz="0" w:space="0" w:color="auto"/>
        <w:right w:val="none" w:sz="0" w:space="0" w:color="auto"/>
      </w:divBdr>
    </w:div>
    <w:div w:id="174618736">
      <w:bodyDiv w:val="1"/>
      <w:marLeft w:val="0"/>
      <w:marRight w:val="0"/>
      <w:marTop w:val="0"/>
      <w:marBottom w:val="0"/>
      <w:divBdr>
        <w:top w:val="none" w:sz="0" w:space="0" w:color="auto"/>
        <w:left w:val="none" w:sz="0" w:space="0" w:color="auto"/>
        <w:bottom w:val="none" w:sz="0" w:space="0" w:color="auto"/>
        <w:right w:val="none" w:sz="0" w:space="0" w:color="auto"/>
      </w:divBdr>
    </w:div>
    <w:div w:id="192807290">
      <w:bodyDiv w:val="1"/>
      <w:marLeft w:val="0"/>
      <w:marRight w:val="0"/>
      <w:marTop w:val="0"/>
      <w:marBottom w:val="0"/>
      <w:divBdr>
        <w:top w:val="none" w:sz="0" w:space="0" w:color="auto"/>
        <w:left w:val="none" w:sz="0" w:space="0" w:color="auto"/>
        <w:bottom w:val="none" w:sz="0" w:space="0" w:color="auto"/>
        <w:right w:val="none" w:sz="0" w:space="0" w:color="auto"/>
      </w:divBdr>
    </w:div>
    <w:div w:id="231281939">
      <w:bodyDiv w:val="1"/>
      <w:marLeft w:val="0"/>
      <w:marRight w:val="0"/>
      <w:marTop w:val="0"/>
      <w:marBottom w:val="0"/>
      <w:divBdr>
        <w:top w:val="none" w:sz="0" w:space="0" w:color="auto"/>
        <w:left w:val="none" w:sz="0" w:space="0" w:color="auto"/>
        <w:bottom w:val="none" w:sz="0" w:space="0" w:color="auto"/>
        <w:right w:val="none" w:sz="0" w:space="0" w:color="auto"/>
      </w:divBdr>
    </w:div>
    <w:div w:id="242762292">
      <w:bodyDiv w:val="1"/>
      <w:marLeft w:val="0"/>
      <w:marRight w:val="0"/>
      <w:marTop w:val="0"/>
      <w:marBottom w:val="0"/>
      <w:divBdr>
        <w:top w:val="none" w:sz="0" w:space="0" w:color="auto"/>
        <w:left w:val="none" w:sz="0" w:space="0" w:color="auto"/>
        <w:bottom w:val="none" w:sz="0" w:space="0" w:color="auto"/>
        <w:right w:val="none" w:sz="0" w:space="0" w:color="auto"/>
      </w:divBdr>
    </w:div>
    <w:div w:id="257909193">
      <w:bodyDiv w:val="1"/>
      <w:marLeft w:val="0"/>
      <w:marRight w:val="0"/>
      <w:marTop w:val="0"/>
      <w:marBottom w:val="0"/>
      <w:divBdr>
        <w:top w:val="none" w:sz="0" w:space="0" w:color="auto"/>
        <w:left w:val="none" w:sz="0" w:space="0" w:color="auto"/>
        <w:bottom w:val="none" w:sz="0" w:space="0" w:color="auto"/>
        <w:right w:val="none" w:sz="0" w:space="0" w:color="auto"/>
      </w:divBdr>
    </w:div>
    <w:div w:id="269438762">
      <w:bodyDiv w:val="1"/>
      <w:marLeft w:val="0"/>
      <w:marRight w:val="0"/>
      <w:marTop w:val="0"/>
      <w:marBottom w:val="0"/>
      <w:divBdr>
        <w:top w:val="none" w:sz="0" w:space="0" w:color="auto"/>
        <w:left w:val="none" w:sz="0" w:space="0" w:color="auto"/>
        <w:bottom w:val="none" w:sz="0" w:space="0" w:color="auto"/>
        <w:right w:val="none" w:sz="0" w:space="0" w:color="auto"/>
      </w:divBdr>
    </w:div>
    <w:div w:id="307367453">
      <w:bodyDiv w:val="1"/>
      <w:marLeft w:val="0"/>
      <w:marRight w:val="0"/>
      <w:marTop w:val="0"/>
      <w:marBottom w:val="0"/>
      <w:divBdr>
        <w:top w:val="none" w:sz="0" w:space="0" w:color="auto"/>
        <w:left w:val="none" w:sz="0" w:space="0" w:color="auto"/>
        <w:bottom w:val="none" w:sz="0" w:space="0" w:color="auto"/>
        <w:right w:val="none" w:sz="0" w:space="0" w:color="auto"/>
      </w:divBdr>
    </w:div>
    <w:div w:id="307521156">
      <w:bodyDiv w:val="1"/>
      <w:marLeft w:val="0"/>
      <w:marRight w:val="0"/>
      <w:marTop w:val="0"/>
      <w:marBottom w:val="0"/>
      <w:divBdr>
        <w:top w:val="none" w:sz="0" w:space="0" w:color="auto"/>
        <w:left w:val="none" w:sz="0" w:space="0" w:color="auto"/>
        <w:bottom w:val="none" w:sz="0" w:space="0" w:color="auto"/>
        <w:right w:val="none" w:sz="0" w:space="0" w:color="auto"/>
      </w:divBdr>
    </w:div>
    <w:div w:id="343168118">
      <w:bodyDiv w:val="1"/>
      <w:marLeft w:val="0"/>
      <w:marRight w:val="0"/>
      <w:marTop w:val="0"/>
      <w:marBottom w:val="0"/>
      <w:divBdr>
        <w:top w:val="none" w:sz="0" w:space="0" w:color="auto"/>
        <w:left w:val="none" w:sz="0" w:space="0" w:color="auto"/>
        <w:bottom w:val="none" w:sz="0" w:space="0" w:color="auto"/>
        <w:right w:val="none" w:sz="0" w:space="0" w:color="auto"/>
      </w:divBdr>
    </w:div>
    <w:div w:id="347606140">
      <w:bodyDiv w:val="1"/>
      <w:marLeft w:val="0"/>
      <w:marRight w:val="0"/>
      <w:marTop w:val="0"/>
      <w:marBottom w:val="0"/>
      <w:divBdr>
        <w:top w:val="none" w:sz="0" w:space="0" w:color="auto"/>
        <w:left w:val="none" w:sz="0" w:space="0" w:color="auto"/>
        <w:bottom w:val="none" w:sz="0" w:space="0" w:color="auto"/>
        <w:right w:val="none" w:sz="0" w:space="0" w:color="auto"/>
      </w:divBdr>
    </w:div>
    <w:div w:id="379863544">
      <w:bodyDiv w:val="1"/>
      <w:marLeft w:val="0"/>
      <w:marRight w:val="0"/>
      <w:marTop w:val="0"/>
      <w:marBottom w:val="0"/>
      <w:divBdr>
        <w:top w:val="none" w:sz="0" w:space="0" w:color="auto"/>
        <w:left w:val="none" w:sz="0" w:space="0" w:color="auto"/>
        <w:bottom w:val="none" w:sz="0" w:space="0" w:color="auto"/>
        <w:right w:val="none" w:sz="0" w:space="0" w:color="auto"/>
      </w:divBdr>
    </w:div>
    <w:div w:id="427622533">
      <w:bodyDiv w:val="1"/>
      <w:marLeft w:val="0"/>
      <w:marRight w:val="0"/>
      <w:marTop w:val="0"/>
      <w:marBottom w:val="0"/>
      <w:divBdr>
        <w:top w:val="none" w:sz="0" w:space="0" w:color="auto"/>
        <w:left w:val="none" w:sz="0" w:space="0" w:color="auto"/>
        <w:bottom w:val="none" w:sz="0" w:space="0" w:color="auto"/>
        <w:right w:val="none" w:sz="0" w:space="0" w:color="auto"/>
      </w:divBdr>
    </w:div>
    <w:div w:id="431508872">
      <w:bodyDiv w:val="1"/>
      <w:marLeft w:val="0"/>
      <w:marRight w:val="0"/>
      <w:marTop w:val="0"/>
      <w:marBottom w:val="0"/>
      <w:divBdr>
        <w:top w:val="none" w:sz="0" w:space="0" w:color="auto"/>
        <w:left w:val="none" w:sz="0" w:space="0" w:color="auto"/>
        <w:bottom w:val="none" w:sz="0" w:space="0" w:color="auto"/>
        <w:right w:val="none" w:sz="0" w:space="0" w:color="auto"/>
      </w:divBdr>
    </w:div>
    <w:div w:id="457067736">
      <w:bodyDiv w:val="1"/>
      <w:marLeft w:val="0"/>
      <w:marRight w:val="0"/>
      <w:marTop w:val="0"/>
      <w:marBottom w:val="0"/>
      <w:divBdr>
        <w:top w:val="none" w:sz="0" w:space="0" w:color="auto"/>
        <w:left w:val="none" w:sz="0" w:space="0" w:color="auto"/>
        <w:bottom w:val="none" w:sz="0" w:space="0" w:color="auto"/>
        <w:right w:val="none" w:sz="0" w:space="0" w:color="auto"/>
      </w:divBdr>
    </w:div>
    <w:div w:id="481385519">
      <w:bodyDiv w:val="1"/>
      <w:marLeft w:val="0"/>
      <w:marRight w:val="0"/>
      <w:marTop w:val="0"/>
      <w:marBottom w:val="0"/>
      <w:divBdr>
        <w:top w:val="none" w:sz="0" w:space="0" w:color="auto"/>
        <w:left w:val="none" w:sz="0" w:space="0" w:color="auto"/>
        <w:bottom w:val="none" w:sz="0" w:space="0" w:color="auto"/>
        <w:right w:val="none" w:sz="0" w:space="0" w:color="auto"/>
      </w:divBdr>
    </w:div>
    <w:div w:id="490366648">
      <w:bodyDiv w:val="1"/>
      <w:marLeft w:val="0"/>
      <w:marRight w:val="0"/>
      <w:marTop w:val="0"/>
      <w:marBottom w:val="0"/>
      <w:divBdr>
        <w:top w:val="none" w:sz="0" w:space="0" w:color="auto"/>
        <w:left w:val="none" w:sz="0" w:space="0" w:color="auto"/>
        <w:bottom w:val="none" w:sz="0" w:space="0" w:color="auto"/>
        <w:right w:val="none" w:sz="0" w:space="0" w:color="auto"/>
      </w:divBdr>
    </w:div>
    <w:div w:id="508257444">
      <w:bodyDiv w:val="1"/>
      <w:marLeft w:val="0"/>
      <w:marRight w:val="0"/>
      <w:marTop w:val="0"/>
      <w:marBottom w:val="0"/>
      <w:divBdr>
        <w:top w:val="none" w:sz="0" w:space="0" w:color="auto"/>
        <w:left w:val="none" w:sz="0" w:space="0" w:color="auto"/>
        <w:bottom w:val="none" w:sz="0" w:space="0" w:color="auto"/>
        <w:right w:val="none" w:sz="0" w:space="0" w:color="auto"/>
      </w:divBdr>
    </w:div>
    <w:div w:id="519048797">
      <w:bodyDiv w:val="1"/>
      <w:marLeft w:val="0"/>
      <w:marRight w:val="0"/>
      <w:marTop w:val="0"/>
      <w:marBottom w:val="0"/>
      <w:divBdr>
        <w:top w:val="none" w:sz="0" w:space="0" w:color="auto"/>
        <w:left w:val="none" w:sz="0" w:space="0" w:color="auto"/>
        <w:bottom w:val="none" w:sz="0" w:space="0" w:color="auto"/>
        <w:right w:val="none" w:sz="0" w:space="0" w:color="auto"/>
      </w:divBdr>
    </w:div>
    <w:div w:id="540898588">
      <w:bodyDiv w:val="1"/>
      <w:marLeft w:val="0"/>
      <w:marRight w:val="0"/>
      <w:marTop w:val="0"/>
      <w:marBottom w:val="0"/>
      <w:divBdr>
        <w:top w:val="none" w:sz="0" w:space="0" w:color="auto"/>
        <w:left w:val="none" w:sz="0" w:space="0" w:color="auto"/>
        <w:bottom w:val="none" w:sz="0" w:space="0" w:color="auto"/>
        <w:right w:val="none" w:sz="0" w:space="0" w:color="auto"/>
      </w:divBdr>
    </w:div>
    <w:div w:id="558053111">
      <w:bodyDiv w:val="1"/>
      <w:marLeft w:val="0"/>
      <w:marRight w:val="0"/>
      <w:marTop w:val="0"/>
      <w:marBottom w:val="0"/>
      <w:divBdr>
        <w:top w:val="none" w:sz="0" w:space="0" w:color="auto"/>
        <w:left w:val="none" w:sz="0" w:space="0" w:color="auto"/>
        <w:bottom w:val="none" w:sz="0" w:space="0" w:color="auto"/>
        <w:right w:val="none" w:sz="0" w:space="0" w:color="auto"/>
      </w:divBdr>
    </w:div>
    <w:div w:id="561142283">
      <w:bodyDiv w:val="1"/>
      <w:marLeft w:val="0"/>
      <w:marRight w:val="0"/>
      <w:marTop w:val="0"/>
      <w:marBottom w:val="0"/>
      <w:divBdr>
        <w:top w:val="none" w:sz="0" w:space="0" w:color="auto"/>
        <w:left w:val="none" w:sz="0" w:space="0" w:color="auto"/>
        <w:bottom w:val="none" w:sz="0" w:space="0" w:color="auto"/>
        <w:right w:val="none" w:sz="0" w:space="0" w:color="auto"/>
      </w:divBdr>
    </w:div>
    <w:div w:id="564534108">
      <w:bodyDiv w:val="1"/>
      <w:marLeft w:val="0"/>
      <w:marRight w:val="0"/>
      <w:marTop w:val="0"/>
      <w:marBottom w:val="0"/>
      <w:divBdr>
        <w:top w:val="none" w:sz="0" w:space="0" w:color="auto"/>
        <w:left w:val="none" w:sz="0" w:space="0" w:color="auto"/>
        <w:bottom w:val="none" w:sz="0" w:space="0" w:color="auto"/>
        <w:right w:val="none" w:sz="0" w:space="0" w:color="auto"/>
      </w:divBdr>
    </w:div>
    <w:div w:id="575819899">
      <w:bodyDiv w:val="1"/>
      <w:marLeft w:val="0"/>
      <w:marRight w:val="0"/>
      <w:marTop w:val="0"/>
      <w:marBottom w:val="0"/>
      <w:divBdr>
        <w:top w:val="none" w:sz="0" w:space="0" w:color="auto"/>
        <w:left w:val="none" w:sz="0" w:space="0" w:color="auto"/>
        <w:bottom w:val="none" w:sz="0" w:space="0" w:color="auto"/>
        <w:right w:val="none" w:sz="0" w:space="0" w:color="auto"/>
      </w:divBdr>
    </w:div>
    <w:div w:id="577789550">
      <w:bodyDiv w:val="1"/>
      <w:marLeft w:val="0"/>
      <w:marRight w:val="0"/>
      <w:marTop w:val="0"/>
      <w:marBottom w:val="0"/>
      <w:divBdr>
        <w:top w:val="none" w:sz="0" w:space="0" w:color="auto"/>
        <w:left w:val="none" w:sz="0" w:space="0" w:color="auto"/>
        <w:bottom w:val="none" w:sz="0" w:space="0" w:color="auto"/>
        <w:right w:val="none" w:sz="0" w:space="0" w:color="auto"/>
      </w:divBdr>
    </w:div>
    <w:div w:id="581715876">
      <w:bodyDiv w:val="1"/>
      <w:marLeft w:val="0"/>
      <w:marRight w:val="0"/>
      <w:marTop w:val="0"/>
      <w:marBottom w:val="0"/>
      <w:divBdr>
        <w:top w:val="none" w:sz="0" w:space="0" w:color="auto"/>
        <w:left w:val="none" w:sz="0" w:space="0" w:color="auto"/>
        <w:bottom w:val="none" w:sz="0" w:space="0" w:color="auto"/>
        <w:right w:val="none" w:sz="0" w:space="0" w:color="auto"/>
      </w:divBdr>
    </w:div>
    <w:div w:id="584534258">
      <w:bodyDiv w:val="1"/>
      <w:marLeft w:val="0"/>
      <w:marRight w:val="0"/>
      <w:marTop w:val="0"/>
      <w:marBottom w:val="0"/>
      <w:divBdr>
        <w:top w:val="none" w:sz="0" w:space="0" w:color="auto"/>
        <w:left w:val="none" w:sz="0" w:space="0" w:color="auto"/>
        <w:bottom w:val="none" w:sz="0" w:space="0" w:color="auto"/>
        <w:right w:val="none" w:sz="0" w:space="0" w:color="auto"/>
      </w:divBdr>
    </w:div>
    <w:div w:id="646397895">
      <w:bodyDiv w:val="1"/>
      <w:marLeft w:val="0"/>
      <w:marRight w:val="0"/>
      <w:marTop w:val="0"/>
      <w:marBottom w:val="0"/>
      <w:divBdr>
        <w:top w:val="none" w:sz="0" w:space="0" w:color="auto"/>
        <w:left w:val="none" w:sz="0" w:space="0" w:color="auto"/>
        <w:bottom w:val="none" w:sz="0" w:space="0" w:color="auto"/>
        <w:right w:val="none" w:sz="0" w:space="0" w:color="auto"/>
      </w:divBdr>
    </w:div>
    <w:div w:id="668797530">
      <w:bodyDiv w:val="1"/>
      <w:marLeft w:val="0"/>
      <w:marRight w:val="0"/>
      <w:marTop w:val="0"/>
      <w:marBottom w:val="0"/>
      <w:divBdr>
        <w:top w:val="none" w:sz="0" w:space="0" w:color="auto"/>
        <w:left w:val="none" w:sz="0" w:space="0" w:color="auto"/>
        <w:bottom w:val="none" w:sz="0" w:space="0" w:color="auto"/>
        <w:right w:val="none" w:sz="0" w:space="0" w:color="auto"/>
      </w:divBdr>
    </w:div>
    <w:div w:id="699555219">
      <w:bodyDiv w:val="1"/>
      <w:marLeft w:val="0"/>
      <w:marRight w:val="0"/>
      <w:marTop w:val="0"/>
      <w:marBottom w:val="0"/>
      <w:divBdr>
        <w:top w:val="none" w:sz="0" w:space="0" w:color="auto"/>
        <w:left w:val="none" w:sz="0" w:space="0" w:color="auto"/>
        <w:bottom w:val="none" w:sz="0" w:space="0" w:color="auto"/>
        <w:right w:val="none" w:sz="0" w:space="0" w:color="auto"/>
      </w:divBdr>
    </w:div>
    <w:div w:id="738097407">
      <w:bodyDiv w:val="1"/>
      <w:marLeft w:val="0"/>
      <w:marRight w:val="0"/>
      <w:marTop w:val="0"/>
      <w:marBottom w:val="0"/>
      <w:divBdr>
        <w:top w:val="none" w:sz="0" w:space="0" w:color="auto"/>
        <w:left w:val="none" w:sz="0" w:space="0" w:color="auto"/>
        <w:bottom w:val="none" w:sz="0" w:space="0" w:color="auto"/>
        <w:right w:val="none" w:sz="0" w:space="0" w:color="auto"/>
      </w:divBdr>
    </w:div>
    <w:div w:id="750780428">
      <w:bodyDiv w:val="1"/>
      <w:marLeft w:val="0"/>
      <w:marRight w:val="0"/>
      <w:marTop w:val="0"/>
      <w:marBottom w:val="0"/>
      <w:divBdr>
        <w:top w:val="none" w:sz="0" w:space="0" w:color="auto"/>
        <w:left w:val="none" w:sz="0" w:space="0" w:color="auto"/>
        <w:bottom w:val="none" w:sz="0" w:space="0" w:color="auto"/>
        <w:right w:val="none" w:sz="0" w:space="0" w:color="auto"/>
      </w:divBdr>
    </w:div>
    <w:div w:id="818964025">
      <w:bodyDiv w:val="1"/>
      <w:marLeft w:val="0"/>
      <w:marRight w:val="0"/>
      <w:marTop w:val="0"/>
      <w:marBottom w:val="0"/>
      <w:divBdr>
        <w:top w:val="none" w:sz="0" w:space="0" w:color="auto"/>
        <w:left w:val="none" w:sz="0" w:space="0" w:color="auto"/>
        <w:bottom w:val="none" w:sz="0" w:space="0" w:color="auto"/>
        <w:right w:val="none" w:sz="0" w:space="0" w:color="auto"/>
      </w:divBdr>
    </w:div>
    <w:div w:id="829443665">
      <w:bodyDiv w:val="1"/>
      <w:marLeft w:val="0"/>
      <w:marRight w:val="0"/>
      <w:marTop w:val="0"/>
      <w:marBottom w:val="0"/>
      <w:divBdr>
        <w:top w:val="none" w:sz="0" w:space="0" w:color="auto"/>
        <w:left w:val="none" w:sz="0" w:space="0" w:color="auto"/>
        <w:bottom w:val="none" w:sz="0" w:space="0" w:color="auto"/>
        <w:right w:val="none" w:sz="0" w:space="0" w:color="auto"/>
      </w:divBdr>
    </w:div>
    <w:div w:id="861551094">
      <w:bodyDiv w:val="1"/>
      <w:marLeft w:val="0"/>
      <w:marRight w:val="0"/>
      <w:marTop w:val="0"/>
      <w:marBottom w:val="0"/>
      <w:divBdr>
        <w:top w:val="none" w:sz="0" w:space="0" w:color="auto"/>
        <w:left w:val="none" w:sz="0" w:space="0" w:color="auto"/>
        <w:bottom w:val="none" w:sz="0" w:space="0" w:color="auto"/>
        <w:right w:val="none" w:sz="0" w:space="0" w:color="auto"/>
      </w:divBdr>
    </w:div>
    <w:div w:id="868907055">
      <w:bodyDiv w:val="1"/>
      <w:marLeft w:val="0"/>
      <w:marRight w:val="0"/>
      <w:marTop w:val="0"/>
      <w:marBottom w:val="0"/>
      <w:divBdr>
        <w:top w:val="none" w:sz="0" w:space="0" w:color="auto"/>
        <w:left w:val="none" w:sz="0" w:space="0" w:color="auto"/>
        <w:bottom w:val="none" w:sz="0" w:space="0" w:color="auto"/>
        <w:right w:val="none" w:sz="0" w:space="0" w:color="auto"/>
      </w:divBdr>
    </w:div>
    <w:div w:id="902838229">
      <w:bodyDiv w:val="1"/>
      <w:marLeft w:val="0"/>
      <w:marRight w:val="0"/>
      <w:marTop w:val="0"/>
      <w:marBottom w:val="0"/>
      <w:divBdr>
        <w:top w:val="none" w:sz="0" w:space="0" w:color="auto"/>
        <w:left w:val="none" w:sz="0" w:space="0" w:color="auto"/>
        <w:bottom w:val="none" w:sz="0" w:space="0" w:color="auto"/>
        <w:right w:val="none" w:sz="0" w:space="0" w:color="auto"/>
      </w:divBdr>
    </w:div>
    <w:div w:id="936401399">
      <w:bodyDiv w:val="1"/>
      <w:marLeft w:val="0"/>
      <w:marRight w:val="0"/>
      <w:marTop w:val="0"/>
      <w:marBottom w:val="0"/>
      <w:divBdr>
        <w:top w:val="none" w:sz="0" w:space="0" w:color="auto"/>
        <w:left w:val="none" w:sz="0" w:space="0" w:color="auto"/>
        <w:bottom w:val="none" w:sz="0" w:space="0" w:color="auto"/>
        <w:right w:val="none" w:sz="0" w:space="0" w:color="auto"/>
      </w:divBdr>
    </w:div>
    <w:div w:id="946740260">
      <w:bodyDiv w:val="1"/>
      <w:marLeft w:val="0"/>
      <w:marRight w:val="0"/>
      <w:marTop w:val="0"/>
      <w:marBottom w:val="0"/>
      <w:divBdr>
        <w:top w:val="none" w:sz="0" w:space="0" w:color="auto"/>
        <w:left w:val="none" w:sz="0" w:space="0" w:color="auto"/>
        <w:bottom w:val="none" w:sz="0" w:space="0" w:color="auto"/>
        <w:right w:val="none" w:sz="0" w:space="0" w:color="auto"/>
      </w:divBdr>
    </w:div>
    <w:div w:id="968514067">
      <w:bodyDiv w:val="1"/>
      <w:marLeft w:val="0"/>
      <w:marRight w:val="0"/>
      <w:marTop w:val="0"/>
      <w:marBottom w:val="0"/>
      <w:divBdr>
        <w:top w:val="none" w:sz="0" w:space="0" w:color="auto"/>
        <w:left w:val="none" w:sz="0" w:space="0" w:color="auto"/>
        <w:bottom w:val="none" w:sz="0" w:space="0" w:color="auto"/>
        <w:right w:val="none" w:sz="0" w:space="0" w:color="auto"/>
      </w:divBdr>
    </w:div>
    <w:div w:id="1021276994">
      <w:bodyDiv w:val="1"/>
      <w:marLeft w:val="0"/>
      <w:marRight w:val="0"/>
      <w:marTop w:val="0"/>
      <w:marBottom w:val="0"/>
      <w:divBdr>
        <w:top w:val="none" w:sz="0" w:space="0" w:color="auto"/>
        <w:left w:val="none" w:sz="0" w:space="0" w:color="auto"/>
        <w:bottom w:val="none" w:sz="0" w:space="0" w:color="auto"/>
        <w:right w:val="none" w:sz="0" w:space="0" w:color="auto"/>
      </w:divBdr>
    </w:div>
    <w:div w:id="1025905415">
      <w:bodyDiv w:val="1"/>
      <w:marLeft w:val="0"/>
      <w:marRight w:val="0"/>
      <w:marTop w:val="0"/>
      <w:marBottom w:val="0"/>
      <w:divBdr>
        <w:top w:val="none" w:sz="0" w:space="0" w:color="auto"/>
        <w:left w:val="none" w:sz="0" w:space="0" w:color="auto"/>
        <w:bottom w:val="none" w:sz="0" w:space="0" w:color="auto"/>
        <w:right w:val="none" w:sz="0" w:space="0" w:color="auto"/>
      </w:divBdr>
    </w:div>
    <w:div w:id="1044447403">
      <w:bodyDiv w:val="1"/>
      <w:marLeft w:val="0"/>
      <w:marRight w:val="0"/>
      <w:marTop w:val="0"/>
      <w:marBottom w:val="0"/>
      <w:divBdr>
        <w:top w:val="none" w:sz="0" w:space="0" w:color="auto"/>
        <w:left w:val="none" w:sz="0" w:space="0" w:color="auto"/>
        <w:bottom w:val="none" w:sz="0" w:space="0" w:color="auto"/>
        <w:right w:val="none" w:sz="0" w:space="0" w:color="auto"/>
      </w:divBdr>
    </w:div>
    <w:div w:id="1069421510">
      <w:bodyDiv w:val="1"/>
      <w:marLeft w:val="0"/>
      <w:marRight w:val="0"/>
      <w:marTop w:val="0"/>
      <w:marBottom w:val="0"/>
      <w:divBdr>
        <w:top w:val="none" w:sz="0" w:space="0" w:color="auto"/>
        <w:left w:val="none" w:sz="0" w:space="0" w:color="auto"/>
        <w:bottom w:val="none" w:sz="0" w:space="0" w:color="auto"/>
        <w:right w:val="none" w:sz="0" w:space="0" w:color="auto"/>
      </w:divBdr>
    </w:div>
    <w:div w:id="1093164164">
      <w:bodyDiv w:val="1"/>
      <w:marLeft w:val="0"/>
      <w:marRight w:val="0"/>
      <w:marTop w:val="0"/>
      <w:marBottom w:val="0"/>
      <w:divBdr>
        <w:top w:val="none" w:sz="0" w:space="0" w:color="auto"/>
        <w:left w:val="none" w:sz="0" w:space="0" w:color="auto"/>
        <w:bottom w:val="none" w:sz="0" w:space="0" w:color="auto"/>
        <w:right w:val="none" w:sz="0" w:space="0" w:color="auto"/>
      </w:divBdr>
    </w:div>
    <w:div w:id="1122067245">
      <w:bodyDiv w:val="1"/>
      <w:marLeft w:val="0"/>
      <w:marRight w:val="0"/>
      <w:marTop w:val="0"/>
      <w:marBottom w:val="0"/>
      <w:divBdr>
        <w:top w:val="none" w:sz="0" w:space="0" w:color="auto"/>
        <w:left w:val="none" w:sz="0" w:space="0" w:color="auto"/>
        <w:bottom w:val="none" w:sz="0" w:space="0" w:color="auto"/>
        <w:right w:val="none" w:sz="0" w:space="0" w:color="auto"/>
      </w:divBdr>
    </w:div>
    <w:div w:id="1188133346">
      <w:bodyDiv w:val="1"/>
      <w:marLeft w:val="0"/>
      <w:marRight w:val="0"/>
      <w:marTop w:val="0"/>
      <w:marBottom w:val="0"/>
      <w:divBdr>
        <w:top w:val="none" w:sz="0" w:space="0" w:color="auto"/>
        <w:left w:val="none" w:sz="0" w:space="0" w:color="auto"/>
        <w:bottom w:val="none" w:sz="0" w:space="0" w:color="auto"/>
        <w:right w:val="none" w:sz="0" w:space="0" w:color="auto"/>
      </w:divBdr>
    </w:div>
    <w:div w:id="1189761169">
      <w:bodyDiv w:val="1"/>
      <w:marLeft w:val="0"/>
      <w:marRight w:val="0"/>
      <w:marTop w:val="0"/>
      <w:marBottom w:val="0"/>
      <w:divBdr>
        <w:top w:val="none" w:sz="0" w:space="0" w:color="auto"/>
        <w:left w:val="none" w:sz="0" w:space="0" w:color="auto"/>
        <w:bottom w:val="none" w:sz="0" w:space="0" w:color="auto"/>
        <w:right w:val="none" w:sz="0" w:space="0" w:color="auto"/>
      </w:divBdr>
    </w:div>
    <w:div w:id="1205673183">
      <w:bodyDiv w:val="1"/>
      <w:marLeft w:val="0"/>
      <w:marRight w:val="0"/>
      <w:marTop w:val="0"/>
      <w:marBottom w:val="0"/>
      <w:divBdr>
        <w:top w:val="none" w:sz="0" w:space="0" w:color="auto"/>
        <w:left w:val="none" w:sz="0" w:space="0" w:color="auto"/>
        <w:bottom w:val="none" w:sz="0" w:space="0" w:color="auto"/>
        <w:right w:val="none" w:sz="0" w:space="0" w:color="auto"/>
      </w:divBdr>
    </w:div>
    <w:div w:id="1253589506">
      <w:bodyDiv w:val="1"/>
      <w:marLeft w:val="0"/>
      <w:marRight w:val="0"/>
      <w:marTop w:val="0"/>
      <w:marBottom w:val="0"/>
      <w:divBdr>
        <w:top w:val="none" w:sz="0" w:space="0" w:color="auto"/>
        <w:left w:val="none" w:sz="0" w:space="0" w:color="auto"/>
        <w:bottom w:val="none" w:sz="0" w:space="0" w:color="auto"/>
        <w:right w:val="none" w:sz="0" w:space="0" w:color="auto"/>
      </w:divBdr>
    </w:div>
    <w:div w:id="1261990571">
      <w:bodyDiv w:val="1"/>
      <w:marLeft w:val="0"/>
      <w:marRight w:val="0"/>
      <w:marTop w:val="0"/>
      <w:marBottom w:val="0"/>
      <w:divBdr>
        <w:top w:val="none" w:sz="0" w:space="0" w:color="auto"/>
        <w:left w:val="none" w:sz="0" w:space="0" w:color="auto"/>
        <w:bottom w:val="none" w:sz="0" w:space="0" w:color="auto"/>
        <w:right w:val="none" w:sz="0" w:space="0" w:color="auto"/>
      </w:divBdr>
    </w:div>
    <w:div w:id="1271663209">
      <w:bodyDiv w:val="1"/>
      <w:marLeft w:val="0"/>
      <w:marRight w:val="0"/>
      <w:marTop w:val="0"/>
      <w:marBottom w:val="0"/>
      <w:divBdr>
        <w:top w:val="none" w:sz="0" w:space="0" w:color="auto"/>
        <w:left w:val="none" w:sz="0" w:space="0" w:color="auto"/>
        <w:bottom w:val="none" w:sz="0" w:space="0" w:color="auto"/>
        <w:right w:val="none" w:sz="0" w:space="0" w:color="auto"/>
      </w:divBdr>
    </w:div>
    <w:div w:id="1287735704">
      <w:bodyDiv w:val="1"/>
      <w:marLeft w:val="0"/>
      <w:marRight w:val="0"/>
      <w:marTop w:val="0"/>
      <w:marBottom w:val="0"/>
      <w:divBdr>
        <w:top w:val="none" w:sz="0" w:space="0" w:color="auto"/>
        <w:left w:val="none" w:sz="0" w:space="0" w:color="auto"/>
        <w:bottom w:val="none" w:sz="0" w:space="0" w:color="auto"/>
        <w:right w:val="none" w:sz="0" w:space="0" w:color="auto"/>
      </w:divBdr>
    </w:div>
    <w:div w:id="1288926690">
      <w:bodyDiv w:val="1"/>
      <w:marLeft w:val="0"/>
      <w:marRight w:val="0"/>
      <w:marTop w:val="0"/>
      <w:marBottom w:val="0"/>
      <w:divBdr>
        <w:top w:val="none" w:sz="0" w:space="0" w:color="auto"/>
        <w:left w:val="none" w:sz="0" w:space="0" w:color="auto"/>
        <w:bottom w:val="none" w:sz="0" w:space="0" w:color="auto"/>
        <w:right w:val="none" w:sz="0" w:space="0" w:color="auto"/>
      </w:divBdr>
    </w:div>
    <w:div w:id="1289552008">
      <w:bodyDiv w:val="1"/>
      <w:marLeft w:val="0"/>
      <w:marRight w:val="0"/>
      <w:marTop w:val="0"/>
      <w:marBottom w:val="0"/>
      <w:divBdr>
        <w:top w:val="none" w:sz="0" w:space="0" w:color="auto"/>
        <w:left w:val="none" w:sz="0" w:space="0" w:color="auto"/>
        <w:bottom w:val="none" w:sz="0" w:space="0" w:color="auto"/>
        <w:right w:val="none" w:sz="0" w:space="0" w:color="auto"/>
      </w:divBdr>
    </w:div>
    <w:div w:id="1322076180">
      <w:bodyDiv w:val="1"/>
      <w:marLeft w:val="0"/>
      <w:marRight w:val="0"/>
      <w:marTop w:val="0"/>
      <w:marBottom w:val="0"/>
      <w:divBdr>
        <w:top w:val="none" w:sz="0" w:space="0" w:color="auto"/>
        <w:left w:val="none" w:sz="0" w:space="0" w:color="auto"/>
        <w:bottom w:val="none" w:sz="0" w:space="0" w:color="auto"/>
        <w:right w:val="none" w:sz="0" w:space="0" w:color="auto"/>
      </w:divBdr>
    </w:div>
    <w:div w:id="1326667726">
      <w:bodyDiv w:val="1"/>
      <w:marLeft w:val="0"/>
      <w:marRight w:val="0"/>
      <w:marTop w:val="0"/>
      <w:marBottom w:val="0"/>
      <w:divBdr>
        <w:top w:val="none" w:sz="0" w:space="0" w:color="auto"/>
        <w:left w:val="none" w:sz="0" w:space="0" w:color="auto"/>
        <w:bottom w:val="none" w:sz="0" w:space="0" w:color="auto"/>
        <w:right w:val="none" w:sz="0" w:space="0" w:color="auto"/>
      </w:divBdr>
    </w:div>
    <w:div w:id="1332299353">
      <w:bodyDiv w:val="1"/>
      <w:marLeft w:val="0"/>
      <w:marRight w:val="0"/>
      <w:marTop w:val="0"/>
      <w:marBottom w:val="0"/>
      <w:divBdr>
        <w:top w:val="none" w:sz="0" w:space="0" w:color="auto"/>
        <w:left w:val="none" w:sz="0" w:space="0" w:color="auto"/>
        <w:bottom w:val="none" w:sz="0" w:space="0" w:color="auto"/>
        <w:right w:val="none" w:sz="0" w:space="0" w:color="auto"/>
      </w:divBdr>
    </w:div>
    <w:div w:id="1353728598">
      <w:bodyDiv w:val="1"/>
      <w:marLeft w:val="0"/>
      <w:marRight w:val="0"/>
      <w:marTop w:val="0"/>
      <w:marBottom w:val="0"/>
      <w:divBdr>
        <w:top w:val="none" w:sz="0" w:space="0" w:color="auto"/>
        <w:left w:val="none" w:sz="0" w:space="0" w:color="auto"/>
        <w:bottom w:val="none" w:sz="0" w:space="0" w:color="auto"/>
        <w:right w:val="none" w:sz="0" w:space="0" w:color="auto"/>
      </w:divBdr>
    </w:div>
    <w:div w:id="1359038506">
      <w:bodyDiv w:val="1"/>
      <w:marLeft w:val="0"/>
      <w:marRight w:val="0"/>
      <w:marTop w:val="0"/>
      <w:marBottom w:val="0"/>
      <w:divBdr>
        <w:top w:val="none" w:sz="0" w:space="0" w:color="auto"/>
        <w:left w:val="none" w:sz="0" w:space="0" w:color="auto"/>
        <w:bottom w:val="none" w:sz="0" w:space="0" w:color="auto"/>
        <w:right w:val="none" w:sz="0" w:space="0" w:color="auto"/>
      </w:divBdr>
      <w:divsChild>
        <w:div w:id="1748114056">
          <w:marLeft w:val="0"/>
          <w:marRight w:val="0"/>
          <w:marTop w:val="0"/>
          <w:marBottom w:val="0"/>
          <w:divBdr>
            <w:top w:val="none" w:sz="0" w:space="0" w:color="auto"/>
            <w:left w:val="none" w:sz="0" w:space="0" w:color="auto"/>
            <w:bottom w:val="none" w:sz="0" w:space="0" w:color="auto"/>
            <w:right w:val="none" w:sz="0" w:space="0" w:color="auto"/>
          </w:divBdr>
        </w:div>
      </w:divsChild>
    </w:div>
    <w:div w:id="1371608736">
      <w:bodyDiv w:val="1"/>
      <w:marLeft w:val="0"/>
      <w:marRight w:val="0"/>
      <w:marTop w:val="0"/>
      <w:marBottom w:val="0"/>
      <w:divBdr>
        <w:top w:val="none" w:sz="0" w:space="0" w:color="auto"/>
        <w:left w:val="none" w:sz="0" w:space="0" w:color="auto"/>
        <w:bottom w:val="none" w:sz="0" w:space="0" w:color="auto"/>
        <w:right w:val="none" w:sz="0" w:space="0" w:color="auto"/>
      </w:divBdr>
    </w:div>
    <w:div w:id="1381975581">
      <w:bodyDiv w:val="1"/>
      <w:marLeft w:val="0"/>
      <w:marRight w:val="0"/>
      <w:marTop w:val="0"/>
      <w:marBottom w:val="0"/>
      <w:divBdr>
        <w:top w:val="none" w:sz="0" w:space="0" w:color="auto"/>
        <w:left w:val="none" w:sz="0" w:space="0" w:color="auto"/>
        <w:bottom w:val="none" w:sz="0" w:space="0" w:color="auto"/>
        <w:right w:val="none" w:sz="0" w:space="0" w:color="auto"/>
      </w:divBdr>
    </w:div>
    <w:div w:id="1434784588">
      <w:bodyDiv w:val="1"/>
      <w:marLeft w:val="0"/>
      <w:marRight w:val="0"/>
      <w:marTop w:val="0"/>
      <w:marBottom w:val="0"/>
      <w:divBdr>
        <w:top w:val="none" w:sz="0" w:space="0" w:color="auto"/>
        <w:left w:val="none" w:sz="0" w:space="0" w:color="auto"/>
        <w:bottom w:val="none" w:sz="0" w:space="0" w:color="auto"/>
        <w:right w:val="none" w:sz="0" w:space="0" w:color="auto"/>
      </w:divBdr>
    </w:div>
    <w:div w:id="1436442782">
      <w:bodyDiv w:val="1"/>
      <w:marLeft w:val="0"/>
      <w:marRight w:val="0"/>
      <w:marTop w:val="0"/>
      <w:marBottom w:val="0"/>
      <w:divBdr>
        <w:top w:val="none" w:sz="0" w:space="0" w:color="auto"/>
        <w:left w:val="none" w:sz="0" w:space="0" w:color="auto"/>
        <w:bottom w:val="none" w:sz="0" w:space="0" w:color="auto"/>
        <w:right w:val="none" w:sz="0" w:space="0" w:color="auto"/>
      </w:divBdr>
    </w:div>
    <w:div w:id="1485202827">
      <w:bodyDiv w:val="1"/>
      <w:marLeft w:val="0"/>
      <w:marRight w:val="0"/>
      <w:marTop w:val="0"/>
      <w:marBottom w:val="0"/>
      <w:divBdr>
        <w:top w:val="none" w:sz="0" w:space="0" w:color="auto"/>
        <w:left w:val="none" w:sz="0" w:space="0" w:color="auto"/>
        <w:bottom w:val="none" w:sz="0" w:space="0" w:color="auto"/>
        <w:right w:val="none" w:sz="0" w:space="0" w:color="auto"/>
      </w:divBdr>
    </w:div>
    <w:div w:id="1490056806">
      <w:bodyDiv w:val="1"/>
      <w:marLeft w:val="0"/>
      <w:marRight w:val="0"/>
      <w:marTop w:val="0"/>
      <w:marBottom w:val="0"/>
      <w:divBdr>
        <w:top w:val="none" w:sz="0" w:space="0" w:color="auto"/>
        <w:left w:val="none" w:sz="0" w:space="0" w:color="auto"/>
        <w:bottom w:val="none" w:sz="0" w:space="0" w:color="auto"/>
        <w:right w:val="none" w:sz="0" w:space="0" w:color="auto"/>
      </w:divBdr>
    </w:div>
    <w:div w:id="1506283011">
      <w:bodyDiv w:val="1"/>
      <w:marLeft w:val="0"/>
      <w:marRight w:val="0"/>
      <w:marTop w:val="0"/>
      <w:marBottom w:val="0"/>
      <w:divBdr>
        <w:top w:val="none" w:sz="0" w:space="0" w:color="auto"/>
        <w:left w:val="none" w:sz="0" w:space="0" w:color="auto"/>
        <w:bottom w:val="none" w:sz="0" w:space="0" w:color="auto"/>
        <w:right w:val="none" w:sz="0" w:space="0" w:color="auto"/>
      </w:divBdr>
    </w:div>
    <w:div w:id="1510948504">
      <w:bodyDiv w:val="1"/>
      <w:marLeft w:val="0"/>
      <w:marRight w:val="0"/>
      <w:marTop w:val="0"/>
      <w:marBottom w:val="0"/>
      <w:divBdr>
        <w:top w:val="none" w:sz="0" w:space="0" w:color="auto"/>
        <w:left w:val="none" w:sz="0" w:space="0" w:color="auto"/>
        <w:bottom w:val="none" w:sz="0" w:space="0" w:color="auto"/>
        <w:right w:val="none" w:sz="0" w:space="0" w:color="auto"/>
      </w:divBdr>
    </w:div>
    <w:div w:id="1528714220">
      <w:bodyDiv w:val="1"/>
      <w:marLeft w:val="0"/>
      <w:marRight w:val="0"/>
      <w:marTop w:val="0"/>
      <w:marBottom w:val="0"/>
      <w:divBdr>
        <w:top w:val="none" w:sz="0" w:space="0" w:color="auto"/>
        <w:left w:val="none" w:sz="0" w:space="0" w:color="auto"/>
        <w:bottom w:val="none" w:sz="0" w:space="0" w:color="auto"/>
        <w:right w:val="none" w:sz="0" w:space="0" w:color="auto"/>
      </w:divBdr>
    </w:div>
    <w:div w:id="1559704541">
      <w:bodyDiv w:val="1"/>
      <w:marLeft w:val="0"/>
      <w:marRight w:val="0"/>
      <w:marTop w:val="0"/>
      <w:marBottom w:val="0"/>
      <w:divBdr>
        <w:top w:val="none" w:sz="0" w:space="0" w:color="auto"/>
        <w:left w:val="none" w:sz="0" w:space="0" w:color="auto"/>
        <w:bottom w:val="none" w:sz="0" w:space="0" w:color="auto"/>
        <w:right w:val="none" w:sz="0" w:space="0" w:color="auto"/>
      </w:divBdr>
    </w:div>
    <w:div w:id="1659922873">
      <w:bodyDiv w:val="1"/>
      <w:marLeft w:val="0"/>
      <w:marRight w:val="0"/>
      <w:marTop w:val="0"/>
      <w:marBottom w:val="0"/>
      <w:divBdr>
        <w:top w:val="none" w:sz="0" w:space="0" w:color="auto"/>
        <w:left w:val="none" w:sz="0" w:space="0" w:color="auto"/>
        <w:bottom w:val="none" w:sz="0" w:space="0" w:color="auto"/>
        <w:right w:val="none" w:sz="0" w:space="0" w:color="auto"/>
      </w:divBdr>
    </w:div>
    <w:div w:id="1687750971">
      <w:bodyDiv w:val="1"/>
      <w:marLeft w:val="0"/>
      <w:marRight w:val="0"/>
      <w:marTop w:val="0"/>
      <w:marBottom w:val="0"/>
      <w:divBdr>
        <w:top w:val="none" w:sz="0" w:space="0" w:color="auto"/>
        <w:left w:val="none" w:sz="0" w:space="0" w:color="auto"/>
        <w:bottom w:val="none" w:sz="0" w:space="0" w:color="auto"/>
        <w:right w:val="none" w:sz="0" w:space="0" w:color="auto"/>
      </w:divBdr>
    </w:div>
    <w:div w:id="1700157118">
      <w:bodyDiv w:val="1"/>
      <w:marLeft w:val="0"/>
      <w:marRight w:val="0"/>
      <w:marTop w:val="0"/>
      <w:marBottom w:val="0"/>
      <w:divBdr>
        <w:top w:val="none" w:sz="0" w:space="0" w:color="auto"/>
        <w:left w:val="none" w:sz="0" w:space="0" w:color="auto"/>
        <w:bottom w:val="none" w:sz="0" w:space="0" w:color="auto"/>
        <w:right w:val="none" w:sz="0" w:space="0" w:color="auto"/>
      </w:divBdr>
    </w:div>
    <w:div w:id="1777747461">
      <w:bodyDiv w:val="1"/>
      <w:marLeft w:val="0"/>
      <w:marRight w:val="0"/>
      <w:marTop w:val="0"/>
      <w:marBottom w:val="0"/>
      <w:divBdr>
        <w:top w:val="none" w:sz="0" w:space="0" w:color="auto"/>
        <w:left w:val="none" w:sz="0" w:space="0" w:color="auto"/>
        <w:bottom w:val="none" w:sz="0" w:space="0" w:color="auto"/>
        <w:right w:val="none" w:sz="0" w:space="0" w:color="auto"/>
      </w:divBdr>
    </w:div>
    <w:div w:id="1779180171">
      <w:bodyDiv w:val="1"/>
      <w:marLeft w:val="0"/>
      <w:marRight w:val="0"/>
      <w:marTop w:val="0"/>
      <w:marBottom w:val="0"/>
      <w:divBdr>
        <w:top w:val="none" w:sz="0" w:space="0" w:color="auto"/>
        <w:left w:val="none" w:sz="0" w:space="0" w:color="auto"/>
        <w:bottom w:val="none" w:sz="0" w:space="0" w:color="auto"/>
        <w:right w:val="none" w:sz="0" w:space="0" w:color="auto"/>
      </w:divBdr>
    </w:div>
    <w:div w:id="1780369941">
      <w:bodyDiv w:val="1"/>
      <w:marLeft w:val="0"/>
      <w:marRight w:val="0"/>
      <w:marTop w:val="0"/>
      <w:marBottom w:val="0"/>
      <w:divBdr>
        <w:top w:val="none" w:sz="0" w:space="0" w:color="auto"/>
        <w:left w:val="none" w:sz="0" w:space="0" w:color="auto"/>
        <w:bottom w:val="none" w:sz="0" w:space="0" w:color="auto"/>
        <w:right w:val="none" w:sz="0" w:space="0" w:color="auto"/>
      </w:divBdr>
    </w:div>
    <w:div w:id="1803961143">
      <w:bodyDiv w:val="1"/>
      <w:marLeft w:val="0"/>
      <w:marRight w:val="0"/>
      <w:marTop w:val="0"/>
      <w:marBottom w:val="0"/>
      <w:divBdr>
        <w:top w:val="none" w:sz="0" w:space="0" w:color="auto"/>
        <w:left w:val="none" w:sz="0" w:space="0" w:color="auto"/>
        <w:bottom w:val="none" w:sz="0" w:space="0" w:color="auto"/>
        <w:right w:val="none" w:sz="0" w:space="0" w:color="auto"/>
      </w:divBdr>
    </w:div>
    <w:div w:id="1809010930">
      <w:bodyDiv w:val="1"/>
      <w:marLeft w:val="0"/>
      <w:marRight w:val="0"/>
      <w:marTop w:val="0"/>
      <w:marBottom w:val="0"/>
      <w:divBdr>
        <w:top w:val="none" w:sz="0" w:space="0" w:color="auto"/>
        <w:left w:val="none" w:sz="0" w:space="0" w:color="auto"/>
        <w:bottom w:val="none" w:sz="0" w:space="0" w:color="auto"/>
        <w:right w:val="none" w:sz="0" w:space="0" w:color="auto"/>
      </w:divBdr>
    </w:div>
    <w:div w:id="1823540453">
      <w:bodyDiv w:val="1"/>
      <w:marLeft w:val="0"/>
      <w:marRight w:val="0"/>
      <w:marTop w:val="0"/>
      <w:marBottom w:val="0"/>
      <w:divBdr>
        <w:top w:val="none" w:sz="0" w:space="0" w:color="auto"/>
        <w:left w:val="none" w:sz="0" w:space="0" w:color="auto"/>
        <w:bottom w:val="none" w:sz="0" w:space="0" w:color="auto"/>
        <w:right w:val="none" w:sz="0" w:space="0" w:color="auto"/>
      </w:divBdr>
    </w:div>
    <w:div w:id="1828520623">
      <w:bodyDiv w:val="1"/>
      <w:marLeft w:val="0"/>
      <w:marRight w:val="0"/>
      <w:marTop w:val="0"/>
      <w:marBottom w:val="0"/>
      <w:divBdr>
        <w:top w:val="none" w:sz="0" w:space="0" w:color="auto"/>
        <w:left w:val="none" w:sz="0" w:space="0" w:color="auto"/>
        <w:bottom w:val="none" w:sz="0" w:space="0" w:color="auto"/>
        <w:right w:val="none" w:sz="0" w:space="0" w:color="auto"/>
      </w:divBdr>
    </w:div>
    <w:div w:id="1850026065">
      <w:bodyDiv w:val="1"/>
      <w:marLeft w:val="0"/>
      <w:marRight w:val="0"/>
      <w:marTop w:val="0"/>
      <w:marBottom w:val="0"/>
      <w:divBdr>
        <w:top w:val="none" w:sz="0" w:space="0" w:color="auto"/>
        <w:left w:val="none" w:sz="0" w:space="0" w:color="auto"/>
        <w:bottom w:val="none" w:sz="0" w:space="0" w:color="auto"/>
        <w:right w:val="none" w:sz="0" w:space="0" w:color="auto"/>
      </w:divBdr>
      <w:divsChild>
        <w:div w:id="1909801233">
          <w:marLeft w:val="0"/>
          <w:marRight w:val="0"/>
          <w:marTop w:val="0"/>
          <w:marBottom w:val="0"/>
          <w:divBdr>
            <w:top w:val="none" w:sz="0" w:space="0" w:color="auto"/>
            <w:left w:val="none" w:sz="0" w:space="0" w:color="auto"/>
            <w:bottom w:val="none" w:sz="0" w:space="0" w:color="auto"/>
            <w:right w:val="none" w:sz="0" w:space="0" w:color="auto"/>
          </w:divBdr>
        </w:div>
        <w:div w:id="1249850932">
          <w:marLeft w:val="0"/>
          <w:marRight w:val="0"/>
          <w:marTop w:val="0"/>
          <w:marBottom w:val="0"/>
          <w:divBdr>
            <w:top w:val="none" w:sz="0" w:space="0" w:color="auto"/>
            <w:left w:val="none" w:sz="0" w:space="0" w:color="auto"/>
            <w:bottom w:val="none" w:sz="0" w:space="0" w:color="auto"/>
            <w:right w:val="none" w:sz="0" w:space="0" w:color="auto"/>
          </w:divBdr>
        </w:div>
      </w:divsChild>
    </w:div>
    <w:div w:id="1888178574">
      <w:bodyDiv w:val="1"/>
      <w:marLeft w:val="0"/>
      <w:marRight w:val="0"/>
      <w:marTop w:val="0"/>
      <w:marBottom w:val="0"/>
      <w:divBdr>
        <w:top w:val="none" w:sz="0" w:space="0" w:color="auto"/>
        <w:left w:val="none" w:sz="0" w:space="0" w:color="auto"/>
        <w:bottom w:val="none" w:sz="0" w:space="0" w:color="auto"/>
        <w:right w:val="none" w:sz="0" w:space="0" w:color="auto"/>
      </w:divBdr>
    </w:div>
    <w:div w:id="1908957923">
      <w:bodyDiv w:val="1"/>
      <w:marLeft w:val="0"/>
      <w:marRight w:val="0"/>
      <w:marTop w:val="0"/>
      <w:marBottom w:val="0"/>
      <w:divBdr>
        <w:top w:val="none" w:sz="0" w:space="0" w:color="auto"/>
        <w:left w:val="none" w:sz="0" w:space="0" w:color="auto"/>
        <w:bottom w:val="none" w:sz="0" w:space="0" w:color="auto"/>
        <w:right w:val="none" w:sz="0" w:space="0" w:color="auto"/>
      </w:divBdr>
    </w:div>
    <w:div w:id="1944682050">
      <w:bodyDiv w:val="1"/>
      <w:marLeft w:val="0"/>
      <w:marRight w:val="0"/>
      <w:marTop w:val="0"/>
      <w:marBottom w:val="0"/>
      <w:divBdr>
        <w:top w:val="none" w:sz="0" w:space="0" w:color="auto"/>
        <w:left w:val="none" w:sz="0" w:space="0" w:color="auto"/>
        <w:bottom w:val="none" w:sz="0" w:space="0" w:color="auto"/>
        <w:right w:val="none" w:sz="0" w:space="0" w:color="auto"/>
      </w:divBdr>
    </w:div>
    <w:div w:id="1952518081">
      <w:bodyDiv w:val="1"/>
      <w:marLeft w:val="0"/>
      <w:marRight w:val="0"/>
      <w:marTop w:val="0"/>
      <w:marBottom w:val="0"/>
      <w:divBdr>
        <w:top w:val="none" w:sz="0" w:space="0" w:color="auto"/>
        <w:left w:val="none" w:sz="0" w:space="0" w:color="auto"/>
        <w:bottom w:val="none" w:sz="0" w:space="0" w:color="auto"/>
        <w:right w:val="none" w:sz="0" w:space="0" w:color="auto"/>
      </w:divBdr>
    </w:div>
    <w:div w:id="1952782251">
      <w:bodyDiv w:val="1"/>
      <w:marLeft w:val="0"/>
      <w:marRight w:val="0"/>
      <w:marTop w:val="0"/>
      <w:marBottom w:val="0"/>
      <w:divBdr>
        <w:top w:val="none" w:sz="0" w:space="0" w:color="auto"/>
        <w:left w:val="none" w:sz="0" w:space="0" w:color="auto"/>
        <w:bottom w:val="none" w:sz="0" w:space="0" w:color="auto"/>
        <w:right w:val="none" w:sz="0" w:space="0" w:color="auto"/>
      </w:divBdr>
    </w:div>
    <w:div w:id="2018462288">
      <w:bodyDiv w:val="1"/>
      <w:marLeft w:val="0"/>
      <w:marRight w:val="0"/>
      <w:marTop w:val="0"/>
      <w:marBottom w:val="0"/>
      <w:divBdr>
        <w:top w:val="none" w:sz="0" w:space="0" w:color="auto"/>
        <w:left w:val="none" w:sz="0" w:space="0" w:color="auto"/>
        <w:bottom w:val="none" w:sz="0" w:space="0" w:color="auto"/>
        <w:right w:val="none" w:sz="0" w:space="0" w:color="auto"/>
      </w:divBdr>
    </w:div>
    <w:div w:id="2043432032">
      <w:bodyDiv w:val="1"/>
      <w:marLeft w:val="0"/>
      <w:marRight w:val="0"/>
      <w:marTop w:val="0"/>
      <w:marBottom w:val="0"/>
      <w:divBdr>
        <w:top w:val="none" w:sz="0" w:space="0" w:color="auto"/>
        <w:left w:val="none" w:sz="0" w:space="0" w:color="auto"/>
        <w:bottom w:val="none" w:sz="0" w:space="0" w:color="auto"/>
        <w:right w:val="none" w:sz="0" w:space="0" w:color="auto"/>
      </w:divBdr>
    </w:div>
    <w:div w:id="2065643493">
      <w:bodyDiv w:val="1"/>
      <w:marLeft w:val="0"/>
      <w:marRight w:val="0"/>
      <w:marTop w:val="0"/>
      <w:marBottom w:val="0"/>
      <w:divBdr>
        <w:top w:val="none" w:sz="0" w:space="0" w:color="auto"/>
        <w:left w:val="none" w:sz="0" w:space="0" w:color="auto"/>
        <w:bottom w:val="none" w:sz="0" w:space="0" w:color="auto"/>
        <w:right w:val="none" w:sz="0" w:space="0" w:color="auto"/>
      </w:divBdr>
    </w:div>
    <w:div w:id="2119596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ublications.aaahq.org/accounting-horizons/article/21/3/265/1832/Determinants-of-Audit-Committee-Diligence"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1002AFF" w:usb1="4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21"/>
    <w:rsid w:val="00DC65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C652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7B0ED-8C16-4E6B-B189-C342193CA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31</Pages>
  <Words>6002</Words>
  <Characters>34217</Characters>
  <Application>Microsoft Office Word</Application>
  <DocSecurity>0</DocSecurity>
  <Lines>285</Lines>
  <Paragraphs>80</Paragraphs>
  <ScaleCrop>false</ScaleCrop>
  <Company/>
  <LinksUpToDate>false</LinksUpToDate>
  <CharactersWithSpaces>40139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汎誼 闕</dc:creator>
  <cp:keywords/>
  <dc:description/>
  <cp:lastModifiedBy>李政忠</cp:lastModifiedBy>
  <cp:revision>18</cp:revision>
  <cp:lastPrinted>2025-02-10T11:46:00Z</cp:lastPrinted>
  <dcterms:created xsi:type="dcterms:W3CDTF">2025-08-30T16:02:00Z</dcterms:created>
  <dcterms:modified xsi:type="dcterms:W3CDTF">2026-10-13T16:19:00Z</dcterms:modified>
</cp:coreProperties>
</file>