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2022-04-22_13-01-00: rig 2, 0 cm, 490,-1040 (yes)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2022-04-22_13-43-19: rig 1, 0 cm, 1220,-370 (yes)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2022-04-25_13-39-14: rig 1, 0 cm, 1010,-1590 (almost)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2022-04-25_14-04-36: pt 2 (yes)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2022-04-25_13-44-03: rig 2, 0 cm, 430,-920 (yes)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2022-04-25_14-13-16: rig 2, 0 cm, 550,-990 (yes)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2022-04-25_15-22-56: rig 1, 0 cm, 1030,-280 (yes)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2022-04-25_15-26-24: rig 2, 0 cm, 520,-850 (yes)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2022-04-25_15-52-11: rig 1, 0 cm, 1040,-320 (no)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2022-04-25_17-41-19: rig 1, 0 cm, 1000,-1590 (yes)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2022-04-25_17-43-16: rig 2, 0 cm, 450,-970 (no)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