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2/10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2022-05-04_12-19-18: rig 1, 1 cm, 1130,-1070 (yes)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2022-05-04_12-24-43: rig 2, 1 cm, 950,-870 (no)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2022-05-04_12-57-55: rig 1, 1 cm, 1070,-1070 (no)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2022-05-04_12-58-27: rig 2, 1 cm, 930,-850 (no)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2022-05-04_13-25-06: rig 1, 1 cm, 1050,-1050 (no)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2022-05-04_13-27-17: rig 2, 1 cm, 1040,-830 (no)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2022-05-04_13-52-14: rig 1, 1 cm, 1260,-1080 (no)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2022-05-04_13-55-58: rig 2, 1 cm, 1000,-810 (yes)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2022-05-04_14-19-51: rig 1, 1 cm, 1090,-1070 (no)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2022-05-04_15-13-52: rig 1, 1 cm, 1050,-1090 (no)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