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C72" w:rsidRPr="00915C72" w:rsidRDefault="00915C72" w:rsidP="00915C72">
      <w:pPr>
        <w:rPr>
          <w:rStyle w:val="a4"/>
          <w:rFonts w:hint="eastAsia"/>
          <w:b w:val="0"/>
          <w:shd w:val="clear" w:color="auto" w:fill="FFFFFF"/>
        </w:rPr>
      </w:pPr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关于多因子模型的“IC信息系数”那些事</w:t>
      </w:r>
      <w:r w:rsidRPr="00915C72">
        <w:rPr>
          <w:rStyle w:val="a4"/>
          <w:b w:val="0"/>
          <w:shd w:val="clear" w:color="auto" w:fill="FFFFFF"/>
        </w:rPr>
        <w:t>。</w:t>
      </w:r>
    </w:p>
    <w:p w:rsidR="00915C72" w:rsidRPr="00915C72" w:rsidRDefault="00915C72" w:rsidP="00915C72">
      <w:pPr>
        <w:rPr>
          <w:rStyle w:val="a4"/>
          <w:b w:val="0"/>
          <w:shd w:val="clear" w:color="auto" w:fill="FFFFFF"/>
        </w:rPr>
      </w:pPr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1、信息系数是什么？概念很重要！</w:t>
      </w:r>
    </w:p>
    <w:p w:rsidR="00915C72" w:rsidRPr="00915C72" w:rsidRDefault="00915C72" w:rsidP="00915C72">
      <w:pPr>
        <w:ind w:firstLine="420"/>
        <w:rPr>
          <w:rStyle w:val="a4"/>
          <w:rFonts w:hint="eastAsia"/>
          <w:b w:val="0"/>
          <w:shd w:val="clear" w:color="auto" w:fill="FFFFFF"/>
        </w:rPr>
      </w:pPr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信息系数（Information Coefficient，简称 IC），表示所选股票的因子值与股票下期收益率的截面相关系数，通过 IC 值可以判断因子值对下期收益率的预测能力。</w:t>
      </w:r>
    </w:p>
    <w:p w:rsidR="00915C72" w:rsidRPr="00915C72" w:rsidRDefault="00915C72" w:rsidP="00915C72">
      <w:pPr>
        <w:ind w:firstLine="420"/>
        <w:rPr>
          <w:rStyle w:val="a4"/>
          <w:rFonts w:hint="eastAsia"/>
          <w:b w:val="0"/>
          <w:shd w:val="clear" w:color="auto" w:fill="FFFFFF"/>
        </w:rPr>
      </w:pPr>
      <w:r w:rsidRPr="00915C72">
        <w:rPr>
          <w:rStyle w:val="a4"/>
          <w:b w:val="0"/>
          <w:shd w:val="clear" w:color="auto" w:fill="FFFFFF"/>
        </w:rPr>
        <w:t>通常</w:t>
      </w:r>
      <w:r w:rsidRPr="00915C72">
        <w:rPr>
          <w:rStyle w:val="a4"/>
          <w:b w:val="0"/>
          <w:shd w:val="clear" w:color="auto" w:fill="FFFFFF"/>
        </w:rPr>
        <w:t> </w:t>
      </w:r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IC 大于3%或者小于-3%，则认为因子比较有效。</w:t>
      </w:r>
      <w:r w:rsidRPr="00915C72">
        <w:rPr>
          <w:rStyle w:val="a4"/>
          <w:b w:val="0"/>
          <w:shd w:val="clear" w:color="auto" w:fill="FFFFFF"/>
        </w:rPr>
        <w:t>常见的</w:t>
      </w:r>
      <w:r w:rsidRPr="00915C72">
        <w:rPr>
          <w:rStyle w:val="a4"/>
          <w:b w:val="0"/>
          <w:shd w:val="clear" w:color="auto" w:fill="FFFFFF"/>
        </w:rPr>
        <w:t xml:space="preserve"> IC </w:t>
      </w:r>
      <w:r w:rsidRPr="00915C72">
        <w:rPr>
          <w:rStyle w:val="a4"/>
          <w:b w:val="0"/>
          <w:shd w:val="clear" w:color="auto" w:fill="FFFFFF"/>
        </w:rPr>
        <w:t>有两种，一是</w:t>
      </w:r>
      <w:r w:rsidRPr="00915C72">
        <w:rPr>
          <w:rStyle w:val="a4"/>
          <w:b w:val="0"/>
          <w:shd w:val="clear" w:color="auto" w:fill="FFFFFF"/>
        </w:rPr>
        <w:t xml:space="preserve"> Normal IC</w:t>
      </w:r>
      <w:r w:rsidRPr="00915C72">
        <w:rPr>
          <w:rStyle w:val="a4"/>
          <w:b w:val="0"/>
          <w:shd w:val="clear" w:color="auto" w:fill="FFFFFF"/>
        </w:rPr>
        <w:t>（类比皮尔森相关系数概念），另一个是</w:t>
      </w:r>
      <w:r w:rsidRPr="00915C72">
        <w:rPr>
          <w:rStyle w:val="a4"/>
          <w:b w:val="0"/>
          <w:shd w:val="clear" w:color="auto" w:fill="FFFFFF"/>
        </w:rPr>
        <w:t xml:space="preserve"> Rank IC</w:t>
      </w:r>
      <w:r w:rsidRPr="00915C72">
        <w:rPr>
          <w:rStyle w:val="a4"/>
          <w:b w:val="0"/>
          <w:shd w:val="clear" w:color="auto" w:fill="FFFFFF"/>
        </w:rPr>
        <w:t>（类比斯皮尔曼相关系数），如下图所示。</w:t>
      </w:r>
    </w:p>
    <w:p w:rsidR="00915C72" w:rsidRPr="00915C72" w:rsidRDefault="00915C72" w:rsidP="00915C72">
      <w:pPr>
        <w:rPr>
          <w:rStyle w:val="a4"/>
          <w:rFonts w:asciiTheme="minorEastAsia" w:hAnsiTheme="minorEastAsia" w:cs="Arial" w:hint="eastAsia"/>
          <w:b w:val="0"/>
          <w:color w:val="333333"/>
          <w:sz w:val="24"/>
          <w:szCs w:val="24"/>
          <w:shd w:val="clear" w:color="auto" w:fill="FFFFFF"/>
        </w:rPr>
      </w:pPr>
    </w:p>
    <w:p w:rsidR="00915C72" w:rsidRPr="00915C72" w:rsidRDefault="00915C72" w:rsidP="00915C72">
      <w:pPr>
        <w:rPr>
          <w:rStyle w:val="a4"/>
          <w:rFonts w:asciiTheme="minorEastAsia" w:hAnsiTheme="minorEastAsia" w:cs="Arial" w:hint="eastAsia"/>
          <w:b w:val="0"/>
          <w:color w:val="333333"/>
          <w:sz w:val="24"/>
          <w:szCs w:val="24"/>
          <w:shd w:val="clear" w:color="auto" w:fill="FFFFFF"/>
        </w:rPr>
      </w:pPr>
      <w:r w:rsidRPr="00915C72">
        <w:rPr>
          <w:rStyle w:val="a4"/>
          <w:rFonts w:asciiTheme="minorEastAsia" w:hAnsiTheme="minorEastAsia" w:cs="Arial" w:hint="eastAsia"/>
          <w:b w:val="0"/>
          <w:color w:val="333333"/>
          <w:sz w:val="24"/>
          <w:szCs w:val="24"/>
          <w:shd w:val="clear" w:color="auto" w:fill="FFFFFF"/>
        </w:rPr>
        <w:t xml:space="preserve">1.1 </w:t>
      </w:r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Normal IC</w:t>
      </w:r>
    </w:p>
    <w:p w:rsidR="00915C72" w:rsidRPr="00915C72" w:rsidRDefault="00915C72" w:rsidP="00915C72">
      <w:pPr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</w:pPr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即某</w:t>
      </w:r>
      <w:proofErr w:type="gramStart"/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时点某</w:t>
      </w:r>
      <w:proofErr w:type="gramEnd"/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因子在全部股票的</w:t>
      </w:r>
      <w:proofErr w:type="gramStart"/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暴露值</w:t>
      </w:r>
      <w:proofErr w:type="gramEnd"/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与其下期回报的截面相关系数；</w:t>
      </w:r>
    </w:p>
    <w:p w:rsidR="00915C72" w:rsidRPr="00915C72" w:rsidRDefault="00915C72" w:rsidP="00915C72">
      <w:pPr>
        <w:rPr>
          <w:rStyle w:val="a4"/>
          <w:rFonts w:cs="Arial"/>
          <w:b w:val="0"/>
          <w:color w:val="333333"/>
          <w:shd w:val="clear" w:color="auto" w:fill="FFFFFF"/>
        </w:rPr>
      </w:pPr>
      <w:r w:rsidRPr="00915C72">
        <w:rPr>
          <w:rStyle w:val="a4"/>
          <w:rFonts w:cs="Arial"/>
          <w:b w:val="0"/>
          <w:color w:val="333333"/>
          <w:shd w:val="clear" w:color="auto" w:fill="FFFFFF"/>
        </w:rPr>
        <w:drawing>
          <wp:inline distT="0" distB="0" distL="0" distR="0" wp14:anchorId="245EFCD0" wp14:editId="6B158782">
            <wp:extent cx="3067050" cy="1257300"/>
            <wp:effectExtent l="0" t="0" r="0" b="0"/>
            <wp:docPr id="1" name="图片 1" descr="https://pic1.zhimg.com/v2-c643a7d4d75fccfb191d56d87f33630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c643a7d4d75fccfb191d56d87f336304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72" w:rsidRPr="00915C72" w:rsidRDefault="00915C72" w:rsidP="00915C72">
      <w:pPr>
        <w:rPr>
          <w:rStyle w:val="a4"/>
          <w:b w:val="0"/>
          <w:shd w:val="clear" w:color="auto" w:fill="FFFFFF"/>
        </w:rPr>
      </w:pPr>
      <w:r w:rsidRPr="00915C72">
        <w:rPr>
          <w:rStyle w:val="a4"/>
          <w:b w:val="0"/>
          <w:bCs w:val="0"/>
          <w:shd w:val="clear" w:color="auto" w:fill="FFFFFF"/>
        </w:rPr>
        <w:t>1.2</w:t>
      </w:r>
      <w:r w:rsidRPr="00915C72">
        <w:rPr>
          <w:rStyle w:val="a4"/>
          <w:b w:val="0"/>
          <w:bCs w:val="0"/>
          <w:shd w:val="clear" w:color="auto" w:fill="FFFFFF"/>
        </w:rPr>
        <w:t>、</w:t>
      </w:r>
      <w:r w:rsidRPr="00915C72">
        <w:rPr>
          <w:rStyle w:val="a4"/>
          <w:b w:val="0"/>
          <w:bCs w:val="0"/>
          <w:shd w:val="clear" w:color="auto" w:fill="FFFFFF"/>
        </w:rPr>
        <w:t>Rank IC</w:t>
      </w:r>
    </w:p>
    <w:p w:rsidR="00915C72" w:rsidRPr="00915C72" w:rsidRDefault="00915C72" w:rsidP="00915C72">
      <w:pPr>
        <w:rPr>
          <w:rStyle w:val="a4"/>
          <w:b w:val="0"/>
          <w:shd w:val="clear" w:color="auto" w:fill="FFFFFF"/>
        </w:rPr>
      </w:pPr>
      <w:proofErr w:type="spellStart"/>
      <w:r w:rsidRPr="00915C72">
        <w:rPr>
          <w:rStyle w:val="a4"/>
          <w:b w:val="0"/>
          <w:shd w:val="clear" w:color="auto" w:fill="FFFFFF"/>
        </w:rPr>
        <w:t>RankIC</w:t>
      </w:r>
      <w:proofErr w:type="spellEnd"/>
      <w:r w:rsidRPr="00915C72">
        <w:rPr>
          <w:rStyle w:val="a4"/>
          <w:b w:val="0"/>
          <w:shd w:val="clear" w:color="auto" w:fill="FFFFFF"/>
        </w:rPr>
        <w:t>，即某</w:t>
      </w:r>
      <w:proofErr w:type="gramStart"/>
      <w:r w:rsidRPr="00915C72">
        <w:rPr>
          <w:rStyle w:val="a4"/>
          <w:b w:val="0"/>
          <w:shd w:val="clear" w:color="auto" w:fill="FFFFFF"/>
        </w:rPr>
        <w:t>时点某</w:t>
      </w:r>
      <w:proofErr w:type="gramEnd"/>
      <w:r w:rsidRPr="00915C72">
        <w:rPr>
          <w:rStyle w:val="a4"/>
          <w:b w:val="0"/>
          <w:shd w:val="clear" w:color="auto" w:fill="FFFFFF"/>
        </w:rPr>
        <w:t>因子在全部股票</w:t>
      </w:r>
      <w:proofErr w:type="gramStart"/>
      <w:r w:rsidRPr="00915C72">
        <w:rPr>
          <w:rStyle w:val="a4"/>
          <w:b w:val="0"/>
          <w:shd w:val="clear" w:color="auto" w:fill="FFFFFF"/>
        </w:rPr>
        <w:t>暴露值</w:t>
      </w:r>
      <w:proofErr w:type="gramEnd"/>
      <w:r w:rsidRPr="00915C72">
        <w:rPr>
          <w:rStyle w:val="a4"/>
          <w:b w:val="0"/>
          <w:shd w:val="clear" w:color="auto" w:fill="FFFFFF"/>
        </w:rPr>
        <w:t>排名与其下期回报排名的截面相关系数。</w:t>
      </w:r>
    </w:p>
    <w:p w:rsidR="00915C72" w:rsidRPr="00915C72" w:rsidRDefault="00915C72" w:rsidP="00915C72">
      <w:pPr>
        <w:rPr>
          <w:rStyle w:val="a4"/>
          <w:b w:val="0"/>
          <w:shd w:val="clear" w:color="auto" w:fill="FFFFFF"/>
        </w:rPr>
      </w:pPr>
      <w:r w:rsidRPr="00915C72">
        <w:rPr>
          <w:rStyle w:val="a4"/>
          <w:rFonts w:cs="Arial"/>
          <w:b w:val="0"/>
          <w:color w:val="333333"/>
          <w:shd w:val="clear" w:color="auto" w:fill="FFFFFF"/>
        </w:rPr>
        <w:drawing>
          <wp:inline distT="0" distB="0" distL="0" distR="0" wp14:anchorId="33FC7F29" wp14:editId="78A72853">
            <wp:extent cx="4152900" cy="1143000"/>
            <wp:effectExtent l="0" t="0" r="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B1" w:rsidRPr="00915C72" w:rsidRDefault="00915C72" w:rsidP="00915C72">
      <w:pPr>
        <w:rPr>
          <w:rStyle w:val="a4"/>
          <w:rFonts w:hint="eastAsia"/>
          <w:b w:val="0"/>
        </w:rPr>
      </w:pPr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因子 IC 衰退，是通过观察随着滞后时间的延长，因子有效性降低的速度。</w:t>
      </w:r>
      <w:r w:rsidRPr="00915C72">
        <w:rPr>
          <w:rStyle w:val="a4"/>
          <w:b w:val="0"/>
        </w:rPr>
        <w:t>研究发现，很多因子具有相对稳定的半衰期，即因子有效性降低为一半所需要的时间，因而可以通过观察半衰期的长短判断该因子的稳定情况。</w:t>
      </w:r>
    </w:p>
    <w:p w:rsidR="00915C72" w:rsidRPr="00915C72" w:rsidRDefault="00915C72" w:rsidP="00915C72">
      <w:pPr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915C72">
        <w:rPr>
          <w:rStyle w:val="a4"/>
          <w:rFonts w:asciiTheme="minorEastAsia" w:hAnsiTheme="minorEastAsia"/>
          <w:b w:val="0"/>
          <w:bCs w:val="0"/>
          <w:sz w:val="24"/>
          <w:szCs w:val="24"/>
          <w:shd w:val="clear" w:color="auto" w:fill="FFFFFF"/>
        </w:rPr>
        <w:t>3、IR信息比率有什么意义？</w:t>
      </w:r>
    </w:p>
    <w:p w:rsidR="00915C72" w:rsidRPr="00915C72" w:rsidRDefault="00915C72" w:rsidP="00915C72">
      <w:pPr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915C72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信息比率（IR），即超额收益的均值与标准差之比，则 IR 的基本公式如下。</w:t>
      </w:r>
    </w:p>
    <w:p w:rsidR="00915C72" w:rsidRPr="00915C72" w:rsidRDefault="00915C72" w:rsidP="00915C72">
      <w:pPr>
        <w:rPr>
          <w:rStyle w:val="a4"/>
          <w:rFonts w:asciiTheme="minorEastAsia" w:hAnsiTheme="minorEastAsia" w:cs="Arial"/>
          <w:b w:val="0"/>
          <w:color w:val="333333"/>
          <w:shd w:val="clear" w:color="auto" w:fill="FFFFFF"/>
        </w:rPr>
      </w:pPr>
      <w:r w:rsidRPr="00915C72">
        <w:rPr>
          <w:rStyle w:val="a4"/>
          <w:rFonts w:ascii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drawing>
          <wp:inline distT="0" distB="0" distL="0" distR="0" wp14:anchorId="3FC2EF97" wp14:editId="346E3C03">
            <wp:extent cx="930857" cy="720000"/>
            <wp:effectExtent l="0" t="0" r="3175" b="4445"/>
            <wp:docPr id="4" name="图片 4" descr="https://pic3.zhimg.com/v2-fad7e58b77e681a7e1605d535e0443f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v2-fad7e58b77e681a7e1605d535e0443f6_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85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72" w:rsidRPr="00915C72" w:rsidRDefault="00915C72" w:rsidP="00915C72">
      <w:pPr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915C72">
        <w:rPr>
          <w:rStyle w:val="a4"/>
          <w:rFonts w:asciiTheme="minorEastAsia" w:hAnsiTheme="minorEastAsia"/>
          <w:b w:val="0"/>
          <w:bCs w:val="0"/>
          <w:sz w:val="24"/>
          <w:szCs w:val="24"/>
          <w:shd w:val="clear" w:color="auto" w:fill="FFFFFF"/>
        </w:rPr>
        <w:t xml:space="preserve">　3.1、多因子中 IR 的计算</w:t>
      </w:r>
    </w:p>
    <w:p w:rsidR="00915C72" w:rsidRPr="00915C72" w:rsidRDefault="00915C72" w:rsidP="00915C72">
      <w:pPr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915C72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在多因子模型中，计算信息比率的公式如下，</w:t>
      </w:r>
      <w:proofErr w:type="gramStart"/>
      <w:r w:rsidRPr="00915C72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即年化超额</w:t>
      </w:r>
      <w:proofErr w:type="gramEnd"/>
      <w:r w:rsidRPr="00915C72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收益与跟踪误差的比值。</w:t>
      </w:r>
    </w:p>
    <w:p w:rsidR="00915C72" w:rsidRPr="00915C72" w:rsidRDefault="00915C72" w:rsidP="00915C72">
      <w:pPr>
        <w:rPr>
          <w:rFonts w:asciiTheme="minorEastAsia" w:hAnsiTheme="minorEastAsia"/>
          <w:sz w:val="24"/>
          <w:szCs w:val="24"/>
        </w:rPr>
      </w:pPr>
      <w:r w:rsidRPr="00915C72">
        <w:rPr>
          <w:noProof/>
        </w:rPr>
        <w:drawing>
          <wp:inline distT="0" distB="0" distL="0" distR="0" wp14:anchorId="5988D0E5" wp14:editId="70C2CCDC">
            <wp:extent cx="2470419" cy="1440000"/>
            <wp:effectExtent l="0" t="0" r="6350" b="8255"/>
            <wp:docPr id="3" name="图片 3" descr="https://pic1.zhimg.com/v2-85c47fd6a87a6b72517d529d55a9519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v2-85c47fd6a87a6b72517d529d55a95190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1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C72" w:rsidRPr="00915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479FD"/>
    <w:multiLevelType w:val="multilevel"/>
    <w:tmpl w:val="0BD8B39E"/>
    <w:lvl w:ilvl="0">
      <w:start w:val="1"/>
      <w:numFmt w:val="decimal"/>
      <w:lvlText w:val="%1."/>
      <w:lvlJc w:val="left"/>
      <w:pPr>
        <w:ind w:left="636" w:hanging="636"/>
      </w:pPr>
      <w:rPr>
        <w:rFonts w:asciiTheme="minorEastAsia" w:hAnsiTheme="minorEastAsia" w:cs="Arial" w:hint="default"/>
        <w:b/>
        <w:color w:val="333333"/>
        <w:sz w:val="24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asciiTheme="minorEastAsia" w:hAnsiTheme="minorEastAsia" w:cs="Arial" w:hint="default"/>
        <w:b/>
        <w:color w:val="333333"/>
        <w:sz w:val="24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asciiTheme="minorEastAsia" w:hAnsiTheme="minorEastAsia" w:cs="Arial" w:hint="default"/>
        <w:b/>
        <w:color w:val="333333"/>
        <w:sz w:val="24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asciiTheme="minorEastAsia" w:hAnsiTheme="minorEastAsia" w:cs="Arial" w:hint="default"/>
        <w:b/>
        <w:color w:val="333333"/>
        <w:sz w:val="24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asciiTheme="minorEastAsia" w:hAnsiTheme="minorEastAsia" w:cs="Arial" w:hint="default"/>
        <w:b/>
        <w:color w:val="333333"/>
        <w:sz w:val="24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asciiTheme="minorEastAsia" w:hAnsiTheme="minorEastAsia" w:cs="Arial" w:hint="default"/>
        <w:b/>
        <w:color w:val="333333"/>
        <w:sz w:val="24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asciiTheme="minorEastAsia" w:hAnsiTheme="minorEastAsia" w:cs="Arial" w:hint="default"/>
        <w:b/>
        <w:color w:val="333333"/>
        <w:sz w:val="24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asciiTheme="minorEastAsia" w:hAnsiTheme="minorEastAsia" w:cs="Arial" w:hint="default"/>
        <w:b/>
        <w:color w:val="333333"/>
        <w:sz w:val="24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asciiTheme="minorEastAsia" w:hAnsiTheme="minorEastAsia" w:cs="Arial" w:hint="default"/>
        <w:b/>
        <w:color w:val="333333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BA"/>
    <w:rsid w:val="00411BBA"/>
    <w:rsid w:val="00915C72"/>
    <w:rsid w:val="00A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5C7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15C7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5C72"/>
    <w:rPr>
      <w:sz w:val="18"/>
      <w:szCs w:val="18"/>
    </w:rPr>
  </w:style>
  <w:style w:type="paragraph" w:styleId="a6">
    <w:name w:val="List Paragraph"/>
    <w:basedOn w:val="a"/>
    <w:uiPriority w:val="34"/>
    <w:qFormat/>
    <w:rsid w:val="00915C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5C7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15C7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5C72"/>
    <w:rPr>
      <w:sz w:val="18"/>
      <w:szCs w:val="18"/>
    </w:rPr>
  </w:style>
  <w:style w:type="paragraph" w:styleId="a6">
    <w:name w:val="List Paragraph"/>
    <w:basedOn w:val="a"/>
    <w:uiPriority w:val="34"/>
    <w:qFormat/>
    <w:rsid w:val="00915C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2017-10-31T10:30:00Z</dcterms:created>
  <dcterms:modified xsi:type="dcterms:W3CDTF">2017-10-31T10:37:00Z</dcterms:modified>
</cp:coreProperties>
</file>