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166A" w14:textId="278B9AB7" w:rsidR="00FC75CB" w:rsidRDefault="00FC75CB" w:rsidP="00AD3981">
      <w:pPr>
        <w:jc w:val="center"/>
        <w:rPr>
          <w:rFonts w:ascii="Times New Roman" w:eastAsia="Times New Roman" w:hAnsi="Times New Roman" w:cs="Times New Roman"/>
          <w:b/>
          <w:bCs/>
          <w:color w:val="000000"/>
          <w:kern w:val="0"/>
          <w:sz w:val="36"/>
          <w:szCs w:val="36"/>
          <w:lang w:eastAsia="it-IT"/>
          <w14:ligatures w14:val="none"/>
        </w:rPr>
      </w:pPr>
      <w:r>
        <w:rPr>
          <w:rFonts w:ascii="Times New Roman" w:eastAsia="Times New Roman" w:hAnsi="Times New Roman" w:cs="Times New Roman"/>
          <w:b/>
          <w:bCs/>
          <w:color w:val="000000"/>
          <w:kern w:val="0"/>
          <w:sz w:val="36"/>
          <w:szCs w:val="36"/>
          <w:lang w:eastAsia="it-IT"/>
          <w14:ligatures w14:val="none"/>
        </w:rPr>
        <w:t>CCM – Studio legale</w:t>
      </w:r>
    </w:p>
    <w:p w14:paraId="33C64A89" w14:textId="3B11B387" w:rsidR="00FC75CB" w:rsidRDefault="00FC75CB" w:rsidP="00AD3981">
      <w:pPr>
        <w:jc w:val="both"/>
        <w:rPr>
          <w:rFonts w:ascii="Times New Roman" w:eastAsia="Times New Roman" w:hAnsi="Times New Roman" w:cs="Times New Roman"/>
          <w:color w:val="000000"/>
          <w:kern w:val="0"/>
          <w:lang w:eastAsia="it-IT"/>
          <w14:ligatures w14:val="none"/>
        </w:rPr>
      </w:pPr>
      <w:r>
        <w:rPr>
          <w:rFonts w:ascii="Times New Roman" w:eastAsia="Times New Roman" w:hAnsi="Times New Roman" w:cs="Times New Roman"/>
          <w:color w:val="000000"/>
          <w:kern w:val="0"/>
          <w:lang w:eastAsia="it-IT"/>
          <w14:ligatures w14:val="none"/>
        </w:rPr>
        <w:t xml:space="preserve">APPUNTI PER STRUTTURA DEL SITO: </w:t>
      </w:r>
    </w:p>
    <w:p w14:paraId="59264A33" w14:textId="6D0F62BC" w:rsidR="00FC75CB" w:rsidRDefault="00FC75CB" w:rsidP="00AD3981">
      <w:pPr>
        <w:jc w:val="both"/>
        <w:rPr>
          <w:rFonts w:ascii="Times New Roman" w:eastAsia="Times New Roman" w:hAnsi="Times New Roman" w:cs="Times New Roman"/>
          <w:color w:val="000000"/>
          <w:kern w:val="0"/>
          <w:lang w:eastAsia="it-IT"/>
          <w14:ligatures w14:val="none"/>
        </w:rPr>
      </w:pPr>
      <w:r>
        <w:rPr>
          <w:rFonts w:ascii="Times New Roman" w:eastAsia="Times New Roman" w:hAnsi="Times New Roman" w:cs="Times New Roman"/>
          <w:color w:val="000000"/>
          <w:kern w:val="0"/>
          <w:lang w:eastAsia="it-IT"/>
          <w14:ligatures w14:val="none"/>
        </w:rPr>
        <w:t xml:space="preserve">Strutturare il sito con le seguenti sezioni: </w:t>
      </w:r>
    </w:p>
    <w:p w14:paraId="2CF97DF7" w14:textId="77777777" w:rsidR="00FC75CB" w:rsidRPr="00FC75CB" w:rsidRDefault="00FC75CB" w:rsidP="00AD3981">
      <w:pPr>
        <w:pStyle w:val="Paragrafoelenco"/>
        <w:numPr>
          <w:ilvl w:val="0"/>
          <w:numId w:val="13"/>
        </w:numPr>
        <w:ind w:left="0" w:firstLine="0"/>
        <w:jc w:val="both"/>
        <w:rPr>
          <w:rFonts w:ascii="Times New Roman" w:eastAsia="Times New Roman" w:hAnsi="Times New Roman" w:cs="Times New Roman"/>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Home-Pagina principale</w:t>
      </w:r>
      <w:r w:rsidRPr="00FC75CB">
        <w:rPr>
          <w:rFonts w:ascii="Times New Roman" w:eastAsia="Times New Roman" w:hAnsi="Times New Roman" w:cs="Times New Roman"/>
          <w:color w:val="000000"/>
          <w:kern w:val="0"/>
          <w:lang w:eastAsia="it-IT"/>
          <w14:ligatures w14:val="none"/>
        </w:rPr>
        <w:t>:</w:t>
      </w:r>
    </w:p>
    <w:p w14:paraId="7A6234BC" w14:textId="77777777" w:rsidR="00FC75CB" w:rsidRDefault="00FC75CB" w:rsidP="00AD3981">
      <w:pPr>
        <w:pStyle w:val="Paragrafoelenco"/>
        <w:numPr>
          <w:ilvl w:val="0"/>
          <w:numId w:val="14"/>
        </w:numPr>
        <w:ind w:left="0" w:firstLine="0"/>
        <w:jc w:val="both"/>
        <w:rPr>
          <w:rFonts w:ascii="Times New Roman" w:eastAsia="Times New Roman" w:hAnsi="Times New Roman" w:cs="Times New Roman"/>
          <w:color w:val="000000"/>
          <w:kern w:val="0"/>
          <w:lang w:eastAsia="it-IT"/>
          <w14:ligatures w14:val="none"/>
        </w:rPr>
      </w:pPr>
      <w:r w:rsidRPr="00FC75CB">
        <w:rPr>
          <w:rFonts w:ascii="Times New Roman" w:eastAsia="Times New Roman" w:hAnsi="Times New Roman" w:cs="Times New Roman"/>
          <w:color w:val="000000"/>
          <w:kern w:val="0"/>
          <w:lang w:eastAsia="it-IT"/>
          <w14:ligatures w14:val="none"/>
        </w:rPr>
        <w:t>Titolo principale CCM Studio legale</w:t>
      </w:r>
    </w:p>
    <w:p w14:paraId="248DFF7E" w14:textId="77777777" w:rsidR="00FC75CB" w:rsidRPr="00FC75CB" w:rsidRDefault="00FC75CB" w:rsidP="00AD3981">
      <w:pPr>
        <w:pStyle w:val="Paragrafoelenco"/>
        <w:numPr>
          <w:ilvl w:val="0"/>
          <w:numId w:val="14"/>
        </w:numPr>
        <w:ind w:left="0" w:firstLine="0"/>
        <w:jc w:val="both"/>
        <w:rPr>
          <w:rFonts w:ascii="Times New Roman" w:eastAsia="Times New Roman" w:hAnsi="Times New Roman" w:cs="Times New Roman"/>
          <w:color w:val="000000"/>
          <w:kern w:val="0"/>
          <w:lang w:eastAsia="it-IT"/>
          <w14:ligatures w14:val="none"/>
        </w:rPr>
      </w:pPr>
      <w:r>
        <w:rPr>
          <w:rFonts w:ascii="Times New Roman" w:eastAsia="Times New Roman" w:hAnsi="Times New Roman" w:cs="Times New Roman"/>
          <w:color w:val="000000"/>
          <w:kern w:val="0"/>
          <w:lang w:eastAsia="it-IT"/>
          <w14:ligatures w14:val="none"/>
        </w:rPr>
        <w:t xml:space="preserve">Descrizione: </w:t>
      </w:r>
      <w:r w:rsidRPr="00FC75CB">
        <w:rPr>
          <w:rFonts w:ascii="Times New Roman" w:eastAsia="Times New Roman" w:hAnsi="Times New Roman" w:cs="Times New Roman"/>
          <w:color w:val="000000"/>
          <w:kern w:val="0"/>
          <w:lang w:eastAsia="it-IT"/>
          <w14:ligatures w14:val="none"/>
        </w:rPr>
        <w:t>La stabilità di un’organizzazione dipende dalla sua capacità di anticipare e governare il rischio legale. Lo Studio Legale CCM nasce per rispondere a questa esigenza, offrendo un presidio legale integrato dove l'eccellenza tecnica e accademica incontra una profonda comprensione delle dinamiche industriali e societarie.</w:t>
      </w:r>
      <w:r>
        <w:rPr>
          <w:rFonts w:ascii="Times New Roman" w:eastAsia="Times New Roman" w:hAnsi="Times New Roman" w:cs="Times New Roman"/>
          <w:color w:val="000000"/>
          <w:kern w:val="0"/>
          <w:lang w:eastAsia="it-IT"/>
          <w14:ligatures w14:val="none"/>
        </w:rPr>
        <w:t xml:space="preserve"> </w:t>
      </w:r>
      <w:r w:rsidRPr="00FC75CB">
        <w:rPr>
          <w:rFonts w:ascii="Times New Roman" w:eastAsia="Times New Roman" w:hAnsi="Times New Roman" w:cs="Times New Roman"/>
          <w:color w:val="000000"/>
          <w:kern w:val="0"/>
          <w:lang w:eastAsia="it-IT"/>
          <w14:ligatures w14:val="none"/>
        </w:rPr>
        <w:t>Il nostro obiettivo è trasformare i vincoli imposti dalle normative in leve di crescita e sicurezza. Non ci limitiamo alla gestione dell'emergenza o della lite, ma affianchiamo il management nella costruzione di architetture giuridiche solide, capaci di proteggere il valore dell’azienda, l’integrità dei suoi processi e la reputazione dei suoi vertici.</w:t>
      </w:r>
      <w:r>
        <w:rPr>
          <w:rFonts w:ascii="Times New Roman" w:eastAsia="Times New Roman" w:hAnsi="Times New Roman" w:cs="Times New Roman"/>
          <w:color w:val="000000"/>
          <w:kern w:val="0"/>
          <w:lang w:eastAsia="it-IT"/>
          <w14:ligatures w14:val="none"/>
        </w:rPr>
        <w:t xml:space="preserve"> </w:t>
      </w:r>
      <w:r w:rsidRPr="00FC75CB">
        <w:rPr>
          <w:rFonts w:ascii="Times New Roman" w:eastAsia="Times New Roman" w:hAnsi="Times New Roman" w:cs="Times New Roman"/>
          <w:color w:val="000000"/>
          <w:kern w:val="0"/>
          <w:lang w:eastAsia="it-IT"/>
          <w14:ligatures w14:val="none"/>
        </w:rPr>
        <w:t>Attraverso una visione multidisciplinare, che connette il rigore del diritto penale d'impresa con le nuove frontiere della compliance digitale, assicuriamo alle imprese una protezione proattiva e costante, garantendo che ogni scelta di business sia sostenuta da una solida certezza del diritto.</w:t>
      </w:r>
    </w:p>
    <w:p w14:paraId="768F4D87" w14:textId="77777777" w:rsidR="00FC75CB" w:rsidRPr="00FC75CB" w:rsidRDefault="00FC75CB" w:rsidP="00AD3981">
      <w:pPr>
        <w:pStyle w:val="Paragrafoelenco"/>
        <w:numPr>
          <w:ilvl w:val="0"/>
          <w:numId w:val="13"/>
        </w:numPr>
        <w:ind w:left="0" w:firstLine="0"/>
        <w:jc w:val="both"/>
        <w:rPr>
          <w:rFonts w:ascii="Times New Roman" w:eastAsia="Times New Roman" w:hAnsi="Times New Roman" w:cs="Times New Roman"/>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Studio</w:t>
      </w:r>
      <w:r w:rsidRPr="00FC75CB">
        <w:rPr>
          <w:rFonts w:ascii="Times New Roman" w:eastAsia="Times New Roman" w:hAnsi="Times New Roman" w:cs="Times New Roman"/>
          <w:color w:val="000000"/>
          <w:kern w:val="0"/>
          <w:lang w:eastAsia="it-IT"/>
          <w14:ligatures w14:val="none"/>
        </w:rPr>
        <w:t>: va bene la descriz</w:t>
      </w:r>
      <w:r>
        <w:rPr>
          <w:rFonts w:ascii="Times New Roman" w:eastAsia="Times New Roman" w:hAnsi="Times New Roman" w:cs="Times New Roman"/>
          <w:color w:val="000000"/>
          <w:kern w:val="0"/>
          <w:lang w:eastAsia="it-IT"/>
          <w14:ligatures w14:val="none"/>
        </w:rPr>
        <w:t>i</w:t>
      </w:r>
      <w:r w:rsidRPr="00FC75CB">
        <w:rPr>
          <w:rFonts w:ascii="Times New Roman" w:eastAsia="Times New Roman" w:hAnsi="Times New Roman" w:cs="Times New Roman"/>
          <w:color w:val="000000"/>
          <w:kern w:val="0"/>
          <w:lang w:eastAsia="it-IT"/>
          <w14:ligatures w14:val="none"/>
        </w:rPr>
        <w:t>one che hanno inserito i ragazzi con le due sedi</w:t>
      </w:r>
    </w:p>
    <w:p w14:paraId="729E1C31" w14:textId="77777777" w:rsidR="00FC75CB" w:rsidRPr="00FC75CB" w:rsidRDefault="00FC75CB" w:rsidP="00AD3981">
      <w:pPr>
        <w:pStyle w:val="Paragrafoelenco"/>
        <w:numPr>
          <w:ilvl w:val="0"/>
          <w:numId w:val="13"/>
        </w:numPr>
        <w:ind w:left="0" w:firstLine="0"/>
        <w:jc w:val="both"/>
        <w:rPr>
          <w:rFonts w:ascii="Times New Roman" w:eastAsia="Times New Roman" w:hAnsi="Times New Roman" w:cs="Times New Roman"/>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Competenze</w:t>
      </w:r>
    </w:p>
    <w:p w14:paraId="36AC7013" w14:textId="77777777" w:rsidR="00FC75CB" w:rsidRPr="00FC75CB" w:rsidRDefault="00FC75CB" w:rsidP="00AD3981">
      <w:pPr>
        <w:pStyle w:val="Paragrafoelenco"/>
        <w:numPr>
          <w:ilvl w:val="0"/>
          <w:numId w:val="13"/>
        </w:numPr>
        <w:ind w:left="0" w:firstLine="0"/>
        <w:jc w:val="both"/>
        <w:rPr>
          <w:rFonts w:ascii="Times New Roman" w:eastAsia="Times New Roman" w:hAnsi="Times New Roman" w:cs="Times New Roman"/>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Professionisti</w:t>
      </w:r>
      <w:r w:rsidRPr="00FC75CB">
        <w:rPr>
          <w:rFonts w:ascii="Times New Roman" w:eastAsia="Times New Roman" w:hAnsi="Times New Roman" w:cs="Times New Roman"/>
          <w:color w:val="000000"/>
          <w:kern w:val="0"/>
          <w:lang w:eastAsia="it-IT"/>
          <w14:ligatures w14:val="none"/>
        </w:rPr>
        <w:t xml:space="preserve"> </w:t>
      </w:r>
      <w:r w:rsidRPr="00FC75CB">
        <w:rPr>
          <w:lang w:eastAsia="it-IT"/>
        </w:rPr>
        <w:sym w:font="Wingdings" w:char="F0E0"/>
      </w:r>
      <w:r w:rsidRPr="00FC75CB">
        <w:rPr>
          <w:rFonts w:ascii="Times New Roman" w:eastAsia="Times New Roman" w:hAnsi="Times New Roman" w:cs="Times New Roman"/>
          <w:color w:val="000000"/>
          <w:kern w:val="0"/>
          <w:lang w:eastAsia="it-IT"/>
          <w14:ligatures w14:val="none"/>
        </w:rPr>
        <w:t xml:space="preserve"> Aggiungere sezione lavora con noi </w:t>
      </w:r>
    </w:p>
    <w:p w14:paraId="10544E84" w14:textId="77777777" w:rsidR="00FC75CB" w:rsidRPr="00FC75CB" w:rsidRDefault="00FC75CB" w:rsidP="00AD3981">
      <w:pPr>
        <w:pStyle w:val="Paragrafoelenco"/>
        <w:numPr>
          <w:ilvl w:val="0"/>
          <w:numId w:val="13"/>
        </w:numPr>
        <w:ind w:left="0" w:firstLine="0"/>
        <w:jc w:val="both"/>
        <w:rPr>
          <w:rFonts w:ascii="Times New Roman" w:eastAsia="Times New Roman" w:hAnsi="Times New Roman" w:cs="Times New Roman"/>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News e convegni</w:t>
      </w:r>
      <w:r w:rsidRPr="00FC75CB">
        <w:rPr>
          <w:rFonts w:ascii="Times New Roman" w:eastAsia="Times New Roman" w:hAnsi="Times New Roman" w:cs="Times New Roman"/>
          <w:color w:val="000000"/>
          <w:kern w:val="0"/>
          <w:lang w:eastAsia="it-IT"/>
          <w14:ligatures w14:val="none"/>
        </w:rPr>
        <w:t xml:space="preserve">. </w:t>
      </w:r>
    </w:p>
    <w:p w14:paraId="0D54C79E" w14:textId="77777777" w:rsidR="00FC75CB" w:rsidRDefault="00FC75CB" w:rsidP="00AD3981">
      <w:pPr>
        <w:jc w:val="both"/>
        <w:rPr>
          <w:rFonts w:ascii="Times New Roman" w:eastAsia="Times New Roman" w:hAnsi="Times New Roman" w:cs="Times New Roman"/>
          <w:color w:val="000000"/>
          <w:kern w:val="0"/>
          <w:lang w:eastAsia="it-IT"/>
          <w14:ligatures w14:val="none"/>
        </w:rPr>
      </w:pPr>
      <w:r>
        <w:rPr>
          <w:rFonts w:ascii="Times New Roman" w:eastAsia="Times New Roman" w:hAnsi="Times New Roman" w:cs="Times New Roman"/>
          <w:color w:val="000000"/>
          <w:kern w:val="0"/>
          <w:lang w:eastAsia="it-IT"/>
          <w14:ligatures w14:val="none"/>
        </w:rPr>
        <w:t>All’interno non ripetere cose già dette in altre sezioni, tagliare la home.</w:t>
      </w:r>
    </w:p>
    <w:p w14:paraId="229D3DB4"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4D5FCF03" w14:textId="5E028B0C" w:rsidR="004527EE" w:rsidRPr="00FC75CB" w:rsidRDefault="004527EE" w:rsidP="00AD3981">
      <w:pPr>
        <w:jc w:val="both"/>
        <w:rPr>
          <w:rFonts w:ascii="Times New Roman" w:eastAsia="Times New Roman" w:hAnsi="Times New Roman" w:cs="Times New Roman"/>
          <w:b/>
          <w:bCs/>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Compliance &amp; Modelli 231</w:t>
      </w:r>
    </w:p>
    <w:p w14:paraId="25637761" w14:textId="77777777" w:rsidR="00AD3981" w:rsidRDefault="00AD3981" w:rsidP="00AD3981">
      <w:pPr>
        <w:pStyle w:val="NormaleWeb"/>
        <w:spacing w:before="0" w:beforeAutospacing="0" w:after="0" w:afterAutospacing="0"/>
        <w:jc w:val="both"/>
        <w:rPr>
          <w:color w:val="000000"/>
        </w:rPr>
      </w:pPr>
    </w:p>
    <w:p w14:paraId="1A11283B" w14:textId="0554E861" w:rsidR="00AD3981" w:rsidRDefault="00FC75CB" w:rsidP="00AD3981">
      <w:pPr>
        <w:pStyle w:val="NormaleWeb"/>
        <w:spacing w:before="0" w:beforeAutospacing="0" w:after="0" w:afterAutospacing="0"/>
        <w:jc w:val="both"/>
        <w:rPr>
          <w:color w:val="000000"/>
        </w:rPr>
      </w:pPr>
      <w:r>
        <w:rPr>
          <w:color w:val="000000"/>
        </w:rPr>
        <w:t xml:space="preserve">Lo Studio assiste imprese ed enti nell’ambito della compliance aziendale, con particolare riferimento alla progettazione, implementazione e aggiornamento dei Modelli di Organizzazione e Gestione ex </w:t>
      </w:r>
      <w:proofErr w:type="spellStart"/>
      <w:r>
        <w:rPr>
          <w:color w:val="000000"/>
        </w:rPr>
        <w:t>D.Lgs.</w:t>
      </w:r>
      <w:proofErr w:type="spellEnd"/>
      <w:r>
        <w:rPr>
          <w:color w:val="000000"/>
        </w:rPr>
        <w:t xml:space="preserve"> 231/2001, offrendo supporto qualificato anche in relazione agli Organismi di Vigilanza, sia mediante l’assunzione di incarichi quale componente esterno, sia attraverso attività di consulenza continuativa volta a garantire l’efficace funzionamento, l’adeguatezza e l’aggiornamento dei presidi di controllo.</w:t>
      </w:r>
    </w:p>
    <w:p w14:paraId="1BA73335" w14:textId="163C157D" w:rsidR="004527EE" w:rsidRPr="00FC75CB" w:rsidRDefault="00FC75CB" w:rsidP="00AD3981">
      <w:pPr>
        <w:pStyle w:val="NormaleWeb"/>
        <w:spacing w:before="0" w:beforeAutospacing="0" w:after="0" w:afterAutospacing="0"/>
        <w:jc w:val="both"/>
        <w:rPr>
          <w:color w:val="000000"/>
        </w:rPr>
      </w:pPr>
      <w:r>
        <w:rPr>
          <w:color w:val="000000"/>
        </w:rPr>
        <w:t xml:space="preserve">Completa l’attività l’assistenza nell’adozione di sistemi di whistleblowing e nello svolgimento di audit interni e attività di risk </w:t>
      </w:r>
      <w:proofErr w:type="spellStart"/>
      <w:r>
        <w:rPr>
          <w:color w:val="000000"/>
        </w:rPr>
        <w:t>assessment</w:t>
      </w:r>
      <w:proofErr w:type="spellEnd"/>
      <w:r>
        <w:rPr>
          <w:color w:val="000000"/>
        </w:rPr>
        <w:t>, finalizzate alla prevenzione dei rischi e al rafforzamento dei sistemi di governance aziendale.</w:t>
      </w:r>
    </w:p>
    <w:p w14:paraId="14863B06"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0DC639CB" w14:textId="73E7892B" w:rsidR="004E57BA" w:rsidRPr="00FC75CB" w:rsidRDefault="004E57BA" w:rsidP="00AD3981">
      <w:pPr>
        <w:jc w:val="both"/>
        <w:rPr>
          <w:rFonts w:ascii="Times New Roman" w:eastAsia="Times New Roman" w:hAnsi="Times New Roman" w:cs="Times New Roman"/>
          <w:b/>
          <w:bCs/>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Diritto penale d’impresa</w:t>
      </w:r>
    </w:p>
    <w:p w14:paraId="2F86694A" w14:textId="77777777" w:rsidR="00AD3981" w:rsidRDefault="00AD3981" w:rsidP="00AD3981">
      <w:pPr>
        <w:pStyle w:val="NormaleWeb"/>
        <w:spacing w:before="0" w:beforeAutospacing="0" w:after="0" w:afterAutospacing="0"/>
        <w:jc w:val="both"/>
        <w:rPr>
          <w:color w:val="000000"/>
        </w:rPr>
      </w:pPr>
    </w:p>
    <w:p w14:paraId="53027B4B" w14:textId="37DC9F99" w:rsidR="00FC75CB" w:rsidRDefault="00FC75CB" w:rsidP="00AD3981">
      <w:pPr>
        <w:pStyle w:val="NormaleWeb"/>
        <w:spacing w:before="0" w:beforeAutospacing="0" w:after="0" w:afterAutospacing="0"/>
        <w:jc w:val="both"/>
        <w:rPr>
          <w:color w:val="000000"/>
        </w:rPr>
      </w:pPr>
      <w:r>
        <w:rPr>
          <w:color w:val="000000"/>
        </w:rPr>
        <w:t>Lo Studio offre assistenza nel diritto penale d’impresa, affiancando imprese, amministratori e professionisti nella gestione delle problematiche connesse alla tutela della salute e sicurezza sui luoghi di lavoro, anche in relazione alla prevenzione e alla gestione degli infortuni, nonché nella protezione della filiera produttiva e del mercato, con particolare riguardo alle frodi in commercio e ai profili di sicurezza igienico-sanitaria.</w:t>
      </w:r>
    </w:p>
    <w:p w14:paraId="2140BE12" w14:textId="77777777" w:rsidR="00FC75CB" w:rsidRDefault="00FC75CB" w:rsidP="00AD3981">
      <w:pPr>
        <w:pStyle w:val="NormaleWeb"/>
        <w:spacing w:before="0" w:beforeAutospacing="0" w:after="0" w:afterAutospacing="0"/>
        <w:jc w:val="both"/>
        <w:rPr>
          <w:color w:val="000000"/>
        </w:rPr>
      </w:pPr>
      <w:r>
        <w:rPr>
          <w:color w:val="000000"/>
        </w:rPr>
        <w:t>Particolare attenzione è dedicata al diritto penale ambientale, con attività di consulenza e difesa in procedimenti inerenti alla tutela dell’ambiente e alla gestione dei rischi connessi all’attività d’impresa.</w:t>
      </w:r>
    </w:p>
    <w:p w14:paraId="4BC87980" w14:textId="77777777" w:rsidR="00FC75CB" w:rsidRDefault="00FC75CB" w:rsidP="00AD3981">
      <w:pPr>
        <w:pStyle w:val="NormaleWeb"/>
        <w:spacing w:before="0" w:beforeAutospacing="0" w:after="0" w:afterAutospacing="0"/>
        <w:jc w:val="both"/>
        <w:rPr>
          <w:color w:val="000000"/>
        </w:rPr>
      </w:pPr>
      <w:r>
        <w:rPr>
          <w:color w:val="000000"/>
        </w:rPr>
        <w:t>Lo Studio presta inoltre assistenza, sia in sede giudiziale che stragiudiziale, in materia di reati tributari, fallimentari e societari, garantendo un supporto strategico in tutte le fasi del procedimento, nonché nei reati informatici e nei crimini tecnologici, ambito in costante evoluzione che richiede un approccio aggiornato e interdisciplinare.</w:t>
      </w:r>
    </w:p>
    <w:p w14:paraId="23D51355"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01C9814F" w14:textId="25E380E8" w:rsidR="004527EE" w:rsidRPr="005D4EC0" w:rsidRDefault="005D4EC0" w:rsidP="00AD3981">
      <w:pPr>
        <w:jc w:val="both"/>
        <w:rPr>
          <w:rFonts w:ascii="Times New Roman" w:eastAsia="Times New Roman" w:hAnsi="Times New Roman" w:cs="Times New Roman"/>
          <w:b/>
          <w:bCs/>
          <w:color w:val="000000"/>
          <w:kern w:val="0"/>
          <w:lang w:eastAsia="it-IT"/>
          <w14:ligatures w14:val="none"/>
        </w:rPr>
      </w:pPr>
      <w:r w:rsidRPr="005D4EC0">
        <w:rPr>
          <w:rFonts w:ascii="Times New Roman" w:eastAsia="Times New Roman" w:hAnsi="Times New Roman" w:cs="Times New Roman"/>
          <w:b/>
          <w:bCs/>
          <w:color w:val="000000"/>
          <w:kern w:val="0"/>
          <w:lang w:eastAsia="it-IT"/>
          <w14:ligatures w14:val="none"/>
        </w:rPr>
        <w:t>Reati</w:t>
      </w:r>
      <w:r w:rsidR="00DC3500" w:rsidRPr="005D4EC0">
        <w:rPr>
          <w:rFonts w:ascii="Times New Roman" w:eastAsia="Times New Roman" w:hAnsi="Times New Roman" w:cs="Times New Roman"/>
          <w:b/>
          <w:bCs/>
          <w:color w:val="000000"/>
          <w:kern w:val="0"/>
          <w:lang w:eastAsia="it-IT"/>
          <w14:ligatures w14:val="none"/>
        </w:rPr>
        <w:t xml:space="preserve"> con</w:t>
      </w:r>
      <w:r w:rsidRPr="005D4EC0">
        <w:rPr>
          <w:rFonts w:ascii="Times New Roman" w:eastAsia="Times New Roman" w:hAnsi="Times New Roman" w:cs="Times New Roman"/>
          <w:b/>
          <w:bCs/>
          <w:color w:val="000000"/>
          <w:kern w:val="0"/>
          <w:lang w:eastAsia="it-IT"/>
          <w14:ligatures w14:val="none"/>
        </w:rPr>
        <w:t>tro</w:t>
      </w:r>
      <w:r w:rsidR="00DC3500" w:rsidRPr="005D4EC0">
        <w:rPr>
          <w:rFonts w:ascii="Times New Roman" w:eastAsia="Times New Roman" w:hAnsi="Times New Roman" w:cs="Times New Roman"/>
          <w:b/>
          <w:bCs/>
          <w:color w:val="000000"/>
          <w:kern w:val="0"/>
          <w:lang w:eastAsia="it-IT"/>
          <w14:ligatures w14:val="none"/>
        </w:rPr>
        <w:t xml:space="preserve"> la Pubblica Amministrazione</w:t>
      </w:r>
    </w:p>
    <w:p w14:paraId="5BEB85F5" w14:textId="77777777" w:rsidR="00AD3981" w:rsidRDefault="00AD3981" w:rsidP="00AD3981">
      <w:pPr>
        <w:jc w:val="both"/>
        <w:rPr>
          <w:rFonts w:ascii="Times New Roman" w:eastAsia="Times New Roman" w:hAnsi="Times New Roman" w:cs="Times New Roman"/>
          <w:color w:val="000000"/>
          <w:kern w:val="0"/>
          <w:lang w:eastAsia="it-IT"/>
          <w14:ligatures w14:val="none"/>
        </w:rPr>
      </w:pPr>
    </w:p>
    <w:p w14:paraId="6C17CE87" w14:textId="40536F8F" w:rsidR="00DC3500" w:rsidRPr="00FC75CB" w:rsidRDefault="00FC75CB" w:rsidP="00AD3981">
      <w:pPr>
        <w:jc w:val="both"/>
        <w:rPr>
          <w:rFonts w:ascii="Times New Roman" w:eastAsia="Times New Roman" w:hAnsi="Times New Roman" w:cs="Times New Roman"/>
          <w:color w:val="000000"/>
          <w:kern w:val="0"/>
          <w:lang w:eastAsia="it-IT"/>
          <w14:ligatures w14:val="none"/>
        </w:rPr>
      </w:pPr>
      <w:r>
        <w:rPr>
          <w:rFonts w:ascii="Times New Roman" w:eastAsia="Times New Roman" w:hAnsi="Times New Roman" w:cs="Times New Roman"/>
          <w:color w:val="000000"/>
          <w:kern w:val="0"/>
          <w:lang w:eastAsia="it-IT"/>
          <w14:ligatures w14:val="none"/>
        </w:rPr>
        <w:lastRenderedPageBreak/>
        <w:t>L</w:t>
      </w:r>
      <w:r w:rsidRPr="00FC75CB">
        <w:rPr>
          <w:rFonts w:ascii="Times New Roman" w:eastAsia="Times New Roman" w:hAnsi="Times New Roman" w:cs="Times New Roman"/>
          <w:color w:val="000000"/>
          <w:kern w:val="0"/>
          <w:lang w:eastAsia="it-IT"/>
          <w14:ligatures w14:val="none"/>
        </w:rPr>
        <w:t>o Studio fornisce assistenza e consulenza legale nell’ambito dei procedimenti penali riguardanti i reati contro la Pubblica Amministrazione, con particolare attenzione ai fenomeni corruttivi, alle condotte di concussione, peculato e traffico di influenze illecite. L’attività difensiva si estende anche ai reati commessi ai danni dello Stato, tra cui frodi, indebita percezione di erogazioni pubbliche e malversazione.</w:t>
      </w:r>
    </w:p>
    <w:p w14:paraId="215739E0"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10CDB025" w14:textId="757EED01" w:rsidR="00DC3500" w:rsidRPr="00FC75CB" w:rsidRDefault="00DC3500" w:rsidP="00AD3981">
      <w:pPr>
        <w:jc w:val="both"/>
        <w:rPr>
          <w:rFonts w:ascii="Times New Roman" w:eastAsia="Times New Roman" w:hAnsi="Times New Roman" w:cs="Times New Roman"/>
          <w:b/>
          <w:bCs/>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Responsabilità medica</w:t>
      </w:r>
    </w:p>
    <w:p w14:paraId="728DF2E6" w14:textId="77777777" w:rsidR="00AD3981" w:rsidRDefault="00AD3981" w:rsidP="00AD3981">
      <w:pPr>
        <w:jc w:val="both"/>
        <w:rPr>
          <w:rFonts w:ascii="Times New Roman" w:eastAsia="Times New Roman" w:hAnsi="Times New Roman" w:cs="Times New Roman"/>
          <w:color w:val="000000"/>
          <w:kern w:val="0"/>
          <w:lang w:eastAsia="it-IT"/>
          <w14:ligatures w14:val="none"/>
        </w:rPr>
      </w:pPr>
    </w:p>
    <w:p w14:paraId="10932104" w14:textId="2A53F941" w:rsidR="004527EE" w:rsidRPr="00FC75CB" w:rsidRDefault="00FC75CB" w:rsidP="00AD3981">
      <w:pPr>
        <w:jc w:val="both"/>
        <w:rPr>
          <w:rFonts w:ascii="Times New Roman" w:eastAsia="Times New Roman" w:hAnsi="Times New Roman" w:cs="Times New Roman"/>
          <w:color w:val="000000"/>
          <w:kern w:val="0"/>
          <w:lang w:eastAsia="it-IT"/>
          <w14:ligatures w14:val="none"/>
        </w:rPr>
      </w:pPr>
      <w:r w:rsidRPr="00FC75CB">
        <w:rPr>
          <w:rFonts w:ascii="Times New Roman" w:eastAsia="Times New Roman" w:hAnsi="Times New Roman" w:cs="Times New Roman"/>
          <w:color w:val="000000"/>
          <w:kern w:val="0"/>
          <w:lang w:eastAsia="it-IT"/>
          <w14:ligatures w14:val="none"/>
        </w:rPr>
        <w:t>Lo Studio fornisce assistenza</w:t>
      </w:r>
      <w:r>
        <w:rPr>
          <w:rFonts w:ascii="Times New Roman" w:eastAsia="Times New Roman" w:hAnsi="Times New Roman" w:cs="Times New Roman"/>
          <w:color w:val="000000"/>
          <w:kern w:val="0"/>
          <w:lang w:eastAsia="it-IT"/>
          <w14:ligatures w14:val="none"/>
        </w:rPr>
        <w:t xml:space="preserve"> </w:t>
      </w:r>
      <w:r w:rsidRPr="00FC75CB">
        <w:rPr>
          <w:rFonts w:ascii="Times New Roman" w:eastAsia="Times New Roman" w:hAnsi="Times New Roman" w:cs="Times New Roman"/>
          <w:color w:val="000000"/>
          <w:kern w:val="0"/>
          <w:lang w:eastAsia="it-IT"/>
          <w14:ligatures w14:val="none"/>
        </w:rPr>
        <w:t>e consulenza legale in materia di responsabilità sanitaria, affiancando professionisti e strutture sanitarie nei procedimenti penali.</w:t>
      </w:r>
      <w:r>
        <w:rPr>
          <w:rFonts w:ascii="Times New Roman" w:eastAsia="Times New Roman" w:hAnsi="Times New Roman" w:cs="Times New Roman"/>
          <w:color w:val="000000"/>
          <w:kern w:val="0"/>
          <w:lang w:eastAsia="it-IT"/>
          <w14:ligatures w14:val="none"/>
        </w:rPr>
        <w:t xml:space="preserve"> </w:t>
      </w:r>
      <w:r w:rsidRPr="00FC75CB">
        <w:rPr>
          <w:rFonts w:ascii="Times New Roman" w:eastAsia="Times New Roman" w:hAnsi="Times New Roman" w:cs="Times New Roman"/>
          <w:color w:val="000000"/>
          <w:kern w:val="0"/>
          <w:lang w:eastAsia="it-IT"/>
          <w14:ligatures w14:val="none"/>
        </w:rPr>
        <w:t>Garantisce supporto sia nella fase preventiva sia in quella contenziosa, con particolare attenzione alla gestione del rischio clinico e alla tutela della posizione dell’assistito.</w:t>
      </w:r>
    </w:p>
    <w:p w14:paraId="514EEB4F"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1F49E454" w14:textId="4AAC5BEA" w:rsidR="00FC75CB" w:rsidRPr="005D4EC0" w:rsidRDefault="005D4EC0" w:rsidP="00AD3981">
      <w:pPr>
        <w:jc w:val="both"/>
        <w:rPr>
          <w:rFonts w:ascii="Times New Roman" w:eastAsia="Times New Roman" w:hAnsi="Times New Roman" w:cs="Times New Roman"/>
          <w:b/>
          <w:bCs/>
          <w:color w:val="000000"/>
          <w:kern w:val="0"/>
          <w:lang w:eastAsia="it-IT"/>
          <w14:ligatures w14:val="none"/>
        </w:rPr>
      </w:pPr>
      <w:r w:rsidRPr="005D4EC0">
        <w:rPr>
          <w:rFonts w:ascii="Times New Roman" w:eastAsia="Times New Roman" w:hAnsi="Times New Roman" w:cs="Times New Roman"/>
          <w:b/>
          <w:bCs/>
          <w:color w:val="000000"/>
          <w:kern w:val="0"/>
          <w:lang w:eastAsia="it-IT"/>
          <w14:ligatures w14:val="none"/>
        </w:rPr>
        <w:t>Privacy</w:t>
      </w:r>
    </w:p>
    <w:p w14:paraId="0FD6AE78" w14:textId="77777777" w:rsidR="00AD3981" w:rsidRDefault="00AD3981" w:rsidP="00AD3981">
      <w:pPr>
        <w:jc w:val="both"/>
        <w:rPr>
          <w:rFonts w:ascii="Times New Roman" w:hAnsi="Times New Roman" w:cs="Times New Roman"/>
          <w:color w:val="000000"/>
        </w:rPr>
      </w:pPr>
    </w:p>
    <w:p w14:paraId="6F9E0A1B" w14:textId="5BA62497" w:rsidR="005D4EC0" w:rsidRPr="005D4EC0" w:rsidRDefault="005D4EC0" w:rsidP="00AD3981">
      <w:pPr>
        <w:jc w:val="both"/>
        <w:rPr>
          <w:rFonts w:ascii="Times New Roman" w:eastAsia="Times New Roman" w:hAnsi="Times New Roman" w:cs="Times New Roman"/>
          <w:color w:val="000000"/>
          <w:kern w:val="0"/>
          <w:lang w:eastAsia="it-IT"/>
          <w14:ligatures w14:val="none"/>
        </w:rPr>
      </w:pPr>
      <w:r w:rsidRPr="005D4EC0">
        <w:rPr>
          <w:rFonts w:ascii="Times New Roman" w:hAnsi="Times New Roman" w:cs="Times New Roman"/>
          <w:color w:val="000000"/>
        </w:rPr>
        <w:t>Lo Studio offre assistenza e consulenza legale in materia di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 xml:space="preserve">Governance dei Dati e Data </w:t>
      </w:r>
      <w:proofErr w:type="spellStart"/>
      <w:r w:rsidRPr="005D4EC0">
        <w:rPr>
          <w:rFonts w:ascii="Times New Roman" w:hAnsi="Times New Roman" w:cs="Times New Roman"/>
          <w:color w:val="000000"/>
        </w:rPr>
        <w:t>Protection</w:t>
      </w:r>
      <w:proofErr w:type="spellEnd"/>
      <w:r w:rsidRPr="005D4EC0">
        <w:rPr>
          <w:rFonts w:ascii="Times New Roman" w:hAnsi="Times New Roman" w:cs="Times New Roman"/>
          <w:color w:val="000000"/>
        </w:rPr>
        <w:t>, supportando i clienti nella definizione di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Data Strategy</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complesse e conformi al quadro normativo nazionale ed europeo. L’attività professionale comprende lo svolgimento dell’incarico di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 xml:space="preserve">Data </w:t>
      </w:r>
      <w:proofErr w:type="spellStart"/>
      <w:r w:rsidRPr="005D4EC0">
        <w:rPr>
          <w:rFonts w:ascii="Times New Roman" w:hAnsi="Times New Roman" w:cs="Times New Roman"/>
          <w:color w:val="000000"/>
        </w:rPr>
        <w:t>Protection</w:t>
      </w:r>
      <w:proofErr w:type="spellEnd"/>
      <w:r w:rsidRPr="005D4EC0">
        <w:rPr>
          <w:rFonts w:ascii="Times New Roman" w:hAnsi="Times New Roman" w:cs="Times New Roman"/>
          <w:color w:val="000000"/>
        </w:rPr>
        <w:t xml:space="preserve"> </w:t>
      </w:r>
      <w:proofErr w:type="spellStart"/>
      <w:r w:rsidRPr="005D4EC0">
        <w:rPr>
          <w:rFonts w:ascii="Times New Roman" w:hAnsi="Times New Roman" w:cs="Times New Roman"/>
          <w:color w:val="000000"/>
        </w:rPr>
        <w:t>Officer</w:t>
      </w:r>
      <w:proofErr w:type="spellEnd"/>
      <w:r w:rsidRPr="005D4EC0">
        <w:rPr>
          <w:rFonts w:ascii="Times New Roman" w:hAnsi="Times New Roman" w:cs="Times New Roman"/>
          <w:color w:val="000000"/>
        </w:rPr>
        <w:t xml:space="preserve"> (DPO)</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e la gestione delle crisi legate ai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 xml:space="preserve">Data </w:t>
      </w:r>
      <w:proofErr w:type="spellStart"/>
      <w:r w:rsidRPr="005D4EC0">
        <w:rPr>
          <w:rFonts w:ascii="Times New Roman" w:hAnsi="Times New Roman" w:cs="Times New Roman"/>
          <w:color w:val="000000"/>
        </w:rPr>
        <w:t>Breach</w:t>
      </w:r>
      <w:proofErr w:type="spellEnd"/>
      <w:r w:rsidRPr="005D4EC0">
        <w:rPr>
          <w:rFonts w:ascii="Times New Roman" w:hAnsi="Times New Roman" w:cs="Times New Roman"/>
          <w:color w:val="000000"/>
        </w:rPr>
        <w:t>, curando i rapporti e le notifiche presso l’Autorità Garante. Lo Studio garantisce inoltre una difesa tecnica specialistica e consulenza strategica negli ambiti di frontiera del diritto tecnologico, con particolare attenzione all</w:t>
      </w:r>
      <w:r>
        <w:rPr>
          <w:rFonts w:ascii="Times New Roman" w:hAnsi="Times New Roman" w:cs="Times New Roman"/>
          <w:color w:val="000000"/>
        </w:rPr>
        <w:t>’</w:t>
      </w:r>
      <w:r w:rsidRPr="005D4EC0">
        <w:rPr>
          <w:rFonts w:ascii="Times New Roman" w:hAnsi="Times New Roman" w:cs="Times New Roman"/>
          <w:color w:val="000000"/>
        </w:rPr>
        <w:t>adozione di sistemi di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Intelligenza Artificiale, alle dinamiche di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profilazione</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e alla</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cybersicurezza, assicurando la piena tutela legale contro i rischi cyber e la compliance dei processi digitali.</w:t>
      </w:r>
    </w:p>
    <w:p w14:paraId="42116246"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3D258A5B" w14:textId="39EFDD81" w:rsidR="005D4EC0" w:rsidRPr="005D4EC0" w:rsidRDefault="005D4EC0" w:rsidP="00AD3981">
      <w:pPr>
        <w:jc w:val="both"/>
        <w:rPr>
          <w:rFonts w:ascii="Times New Roman" w:eastAsia="Times New Roman" w:hAnsi="Times New Roman" w:cs="Times New Roman"/>
          <w:b/>
          <w:bCs/>
          <w:color w:val="000000"/>
          <w:kern w:val="0"/>
          <w:lang w:eastAsia="it-IT"/>
          <w14:ligatures w14:val="none"/>
        </w:rPr>
      </w:pPr>
      <w:r w:rsidRPr="005D4EC0">
        <w:rPr>
          <w:rFonts w:ascii="Times New Roman" w:eastAsia="Times New Roman" w:hAnsi="Times New Roman" w:cs="Times New Roman"/>
          <w:b/>
          <w:bCs/>
          <w:color w:val="000000"/>
          <w:kern w:val="0"/>
          <w:lang w:eastAsia="it-IT"/>
          <w14:ligatures w14:val="none"/>
        </w:rPr>
        <w:t xml:space="preserve">Diritto societario </w:t>
      </w:r>
    </w:p>
    <w:p w14:paraId="3B8D2079" w14:textId="77777777" w:rsidR="00AD3981" w:rsidRDefault="00AD3981" w:rsidP="00AD3981">
      <w:pPr>
        <w:jc w:val="both"/>
        <w:rPr>
          <w:rFonts w:ascii="Times New Roman" w:hAnsi="Times New Roman" w:cs="Times New Roman"/>
          <w:color w:val="000000"/>
        </w:rPr>
      </w:pPr>
    </w:p>
    <w:p w14:paraId="7F87ABCB" w14:textId="2FF3EB0D" w:rsidR="005D4EC0" w:rsidRDefault="005D4EC0" w:rsidP="00AD3981">
      <w:pPr>
        <w:jc w:val="both"/>
        <w:rPr>
          <w:rFonts w:ascii="Times New Roman" w:hAnsi="Times New Roman" w:cs="Times New Roman"/>
          <w:color w:val="000000"/>
        </w:rPr>
      </w:pPr>
      <w:r w:rsidRPr="005D4EC0">
        <w:rPr>
          <w:rFonts w:ascii="Times New Roman" w:hAnsi="Times New Roman" w:cs="Times New Roman"/>
          <w:color w:val="000000"/>
        </w:rPr>
        <w:t>Lo Studio fornisce assistenza e consulenza legale altamente qualificata in ogni fase della vita societaria, dalla costituzione alla definizione degli assetti di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governance</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e dei patti parasociali. L’attività professionale si concentra sulla gestione delle operazioni straordinarie, quali fusioni, scissioni e acquisizioni, nonché sulla consulenza strategica per la prevenzione e la risoluzione dei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conflitti tra soci. Lo Studio garantisce inoltre una difesa tecnica specialistica nel</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contenzioso societario, con particolare attenzione alle azioni di responsabilità contro gli organi di gestione e controllo, assicurando la piena tutela degli interessi aziendali e la conformità alle normative vigenti in materia di impresa.</w:t>
      </w:r>
    </w:p>
    <w:p w14:paraId="608FD91E"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7141D28D" w14:textId="30239820" w:rsidR="005D4EC0" w:rsidRPr="00FC75CB" w:rsidRDefault="005D4EC0" w:rsidP="00AD3981">
      <w:pPr>
        <w:jc w:val="both"/>
        <w:rPr>
          <w:rFonts w:ascii="Times New Roman" w:eastAsia="Times New Roman" w:hAnsi="Times New Roman" w:cs="Times New Roman"/>
          <w:b/>
          <w:bCs/>
          <w:color w:val="000000"/>
          <w:kern w:val="0"/>
          <w:lang w:eastAsia="it-IT"/>
          <w14:ligatures w14:val="none"/>
        </w:rPr>
      </w:pPr>
      <w:r w:rsidRPr="00FC75CB">
        <w:rPr>
          <w:rFonts w:ascii="Times New Roman" w:eastAsia="Times New Roman" w:hAnsi="Times New Roman" w:cs="Times New Roman"/>
          <w:b/>
          <w:bCs/>
          <w:color w:val="000000"/>
          <w:kern w:val="0"/>
          <w:lang w:eastAsia="it-IT"/>
          <w14:ligatures w14:val="none"/>
        </w:rPr>
        <w:t>Contenzioso con la Pubblica Amministrazione</w:t>
      </w:r>
    </w:p>
    <w:p w14:paraId="701F4CA5" w14:textId="77777777" w:rsidR="00AD3981" w:rsidRDefault="00AD3981" w:rsidP="00AD3981">
      <w:pPr>
        <w:jc w:val="both"/>
        <w:rPr>
          <w:rFonts w:ascii="Times New Roman" w:hAnsi="Times New Roman" w:cs="Times New Roman"/>
          <w:color w:val="000000"/>
        </w:rPr>
      </w:pPr>
    </w:p>
    <w:p w14:paraId="48581BC2" w14:textId="09893768" w:rsidR="005D4EC0" w:rsidRPr="005D4EC0" w:rsidRDefault="005D4EC0" w:rsidP="00AD3981">
      <w:pPr>
        <w:jc w:val="both"/>
        <w:rPr>
          <w:rFonts w:ascii="Times New Roman" w:eastAsia="Times New Roman" w:hAnsi="Times New Roman" w:cs="Times New Roman"/>
          <w:color w:val="000000"/>
          <w:kern w:val="0"/>
          <w:lang w:eastAsia="it-IT"/>
          <w14:ligatures w14:val="none"/>
        </w:rPr>
      </w:pPr>
      <w:r w:rsidRPr="005D4EC0">
        <w:rPr>
          <w:rFonts w:ascii="Times New Roman" w:hAnsi="Times New Roman" w:cs="Times New Roman"/>
          <w:color w:val="000000"/>
        </w:rPr>
        <w:t>Lo Studio offre assistenza e consulenza legale nell'ambito del</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diritto amministrativo, con particolare specializzazione nella gestione del contenzioso dinanzi ai Tribunali Amministrativi Regionali (TAR) e al Consiglio di Stato. L’attività difensiva si concentra sulla tutela dei diritti e degli interessi legittimi avverso i provvedimenti della Pubblica Amministrazione, con specifico riguardo alle procedure di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appalto pubblico, ai procedimenti autorizzatori e alle controversie in materia di edilizia e urbanistica. Lo Studio garantisce inoltre una difesa tecnica d’eccellenza nei giudizi di</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responsabilità erariale</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dinanzi alla Corte dei conti e nelle controversie relative al pubblico impiego, assicurando il ripristino della legalità e la massima protezione degli interessi del cliente nei rapporti con le istituzioni.</w:t>
      </w:r>
    </w:p>
    <w:p w14:paraId="69D23272"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4B7DBF5F" w14:textId="7BCC5B29" w:rsidR="005D4EC0" w:rsidRPr="005D4EC0" w:rsidRDefault="005D4EC0" w:rsidP="00AD3981">
      <w:pPr>
        <w:jc w:val="both"/>
        <w:rPr>
          <w:rFonts w:ascii="Times New Roman" w:eastAsia="Times New Roman" w:hAnsi="Times New Roman" w:cs="Times New Roman"/>
          <w:b/>
          <w:bCs/>
          <w:color w:val="000000"/>
          <w:kern w:val="0"/>
          <w:lang w:eastAsia="it-IT"/>
          <w14:ligatures w14:val="none"/>
        </w:rPr>
      </w:pPr>
      <w:r w:rsidRPr="005D4EC0">
        <w:rPr>
          <w:rFonts w:ascii="Times New Roman" w:eastAsia="Times New Roman" w:hAnsi="Times New Roman" w:cs="Times New Roman"/>
          <w:b/>
          <w:bCs/>
          <w:color w:val="000000"/>
          <w:kern w:val="0"/>
          <w:lang w:eastAsia="it-IT"/>
          <w14:ligatures w14:val="none"/>
        </w:rPr>
        <w:t>Diritto farmaceutico</w:t>
      </w:r>
    </w:p>
    <w:p w14:paraId="7DF2AFC6" w14:textId="77777777" w:rsidR="00AD3981" w:rsidRDefault="00AD3981" w:rsidP="00AD3981">
      <w:pPr>
        <w:jc w:val="both"/>
        <w:rPr>
          <w:rFonts w:ascii="Times New Roman" w:hAnsi="Times New Roman" w:cs="Times New Roman"/>
          <w:color w:val="000000"/>
        </w:rPr>
      </w:pPr>
    </w:p>
    <w:p w14:paraId="099DBCE8" w14:textId="3FE637AD" w:rsidR="005D4EC0" w:rsidRPr="005D4EC0" w:rsidRDefault="005D4EC0" w:rsidP="00AD3981">
      <w:pPr>
        <w:jc w:val="both"/>
        <w:rPr>
          <w:rFonts w:ascii="Times New Roman" w:eastAsia="Times New Roman" w:hAnsi="Times New Roman" w:cs="Times New Roman"/>
          <w:color w:val="000000"/>
          <w:kern w:val="0"/>
          <w:lang w:eastAsia="it-IT"/>
          <w14:ligatures w14:val="none"/>
        </w:rPr>
      </w:pPr>
      <w:r w:rsidRPr="005D4EC0">
        <w:rPr>
          <w:rFonts w:ascii="Times New Roman" w:hAnsi="Times New Roman" w:cs="Times New Roman"/>
          <w:color w:val="000000"/>
        </w:rPr>
        <w:lastRenderedPageBreak/>
        <w:t>Lo Studio fornisce assistenza e consulenza legale nell’ambito del</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diritto farmaceutico</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e delle</w:t>
      </w:r>
      <w:r w:rsidRPr="005D4EC0">
        <w:rPr>
          <w:rStyle w:val="apple-converted-space"/>
          <w:rFonts w:ascii="Times New Roman" w:hAnsi="Times New Roman" w:cs="Times New Roman"/>
          <w:color w:val="000000"/>
        </w:rPr>
        <w:t> </w:t>
      </w:r>
      <w:r w:rsidRPr="005D4EC0">
        <w:rPr>
          <w:rFonts w:ascii="Times New Roman" w:hAnsi="Times New Roman" w:cs="Times New Roman"/>
          <w:i/>
          <w:iCs/>
          <w:color w:val="000000"/>
        </w:rPr>
        <w:t>Life Sciences</w:t>
      </w:r>
      <w:r w:rsidRPr="005D4EC0">
        <w:rPr>
          <w:rFonts w:ascii="Times New Roman" w:hAnsi="Times New Roman" w:cs="Times New Roman"/>
          <w:color w:val="000000"/>
        </w:rPr>
        <w:t>, supportando le imprese nei complessi rapporti con le autorità regolatorie nazionali ed europee (AIFA ed EMA). L’attività professionale si estende alla gestione delle procedure di autorizzazione all’immissione in commercio (AIC), alle tematiche relative al</w:t>
      </w:r>
      <w:r w:rsidRPr="005D4EC0">
        <w:rPr>
          <w:rStyle w:val="apple-converted-space"/>
          <w:rFonts w:ascii="Times New Roman" w:hAnsi="Times New Roman" w:cs="Times New Roman"/>
          <w:color w:val="000000"/>
        </w:rPr>
        <w:t> </w:t>
      </w:r>
      <w:r w:rsidRPr="005D4EC0">
        <w:rPr>
          <w:rFonts w:ascii="Times New Roman" w:hAnsi="Times New Roman" w:cs="Times New Roman"/>
          <w:i/>
          <w:iCs/>
          <w:color w:val="000000"/>
        </w:rPr>
        <w:t>market access</w:t>
      </w:r>
      <w:r w:rsidRPr="005D4EC0">
        <w:rPr>
          <w:rFonts w:ascii="Times New Roman" w:hAnsi="Times New Roman" w:cs="Times New Roman"/>
          <w:color w:val="000000"/>
        </w:rPr>
        <w:t>, alla determinazione dei prezzi e al rimborso dei farmaci. Lo Studio garantisce inoltre una difesa tecnica specialistica nel contenzioso relativo alla distribuzione, alla pubblicità dei medicinali e ai dispositivi medici, assicurando la piena conformità normativa nella redazione di contratti di ricerca e sviluppo e nella tutela della</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proprietà industriale</w:t>
      </w:r>
      <w:r w:rsidRPr="005D4EC0">
        <w:rPr>
          <w:rStyle w:val="apple-converted-space"/>
          <w:rFonts w:ascii="Times New Roman" w:hAnsi="Times New Roman" w:cs="Times New Roman"/>
          <w:color w:val="000000"/>
        </w:rPr>
        <w:t> </w:t>
      </w:r>
      <w:r w:rsidRPr="005D4EC0">
        <w:rPr>
          <w:rFonts w:ascii="Times New Roman" w:hAnsi="Times New Roman" w:cs="Times New Roman"/>
          <w:color w:val="000000"/>
        </w:rPr>
        <w:t xml:space="preserve">nel settore </w:t>
      </w:r>
      <w:proofErr w:type="spellStart"/>
      <w:r w:rsidRPr="005D4EC0">
        <w:rPr>
          <w:rFonts w:ascii="Times New Roman" w:hAnsi="Times New Roman" w:cs="Times New Roman"/>
          <w:color w:val="000000"/>
        </w:rPr>
        <w:t>bio</w:t>
      </w:r>
      <w:proofErr w:type="spellEnd"/>
      <w:r w:rsidRPr="005D4EC0">
        <w:rPr>
          <w:rFonts w:ascii="Times New Roman" w:hAnsi="Times New Roman" w:cs="Times New Roman"/>
          <w:color w:val="000000"/>
        </w:rPr>
        <w:t>-farmaceutico.</w:t>
      </w:r>
    </w:p>
    <w:p w14:paraId="7100B444" w14:textId="77777777" w:rsidR="00AD3981" w:rsidRDefault="00AD3981" w:rsidP="00AD3981">
      <w:pPr>
        <w:jc w:val="both"/>
        <w:rPr>
          <w:rFonts w:ascii="Times New Roman" w:eastAsia="Times New Roman" w:hAnsi="Times New Roman" w:cs="Times New Roman"/>
          <w:b/>
          <w:bCs/>
          <w:color w:val="000000"/>
          <w:kern w:val="0"/>
          <w:lang w:eastAsia="it-IT"/>
          <w14:ligatures w14:val="none"/>
        </w:rPr>
      </w:pPr>
    </w:p>
    <w:p w14:paraId="4C941131" w14:textId="624E4D84" w:rsidR="005D4EC0" w:rsidRPr="00AD3981" w:rsidRDefault="005D4EC0" w:rsidP="00AD3981">
      <w:pPr>
        <w:jc w:val="both"/>
        <w:rPr>
          <w:rFonts w:ascii="Times New Roman" w:eastAsia="Times New Roman" w:hAnsi="Times New Roman" w:cs="Times New Roman"/>
          <w:b/>
          <w:bCs/>
          <w:color w:val="000000"/>
          <w:kern w:val="0"/>
          <w:lang w:eastAsia="it-IT"/>
          <w14:ligatures w14:val="none"/>
        </w:rPr>
      </w:pPr>
      <w:r w:rsidRPr="00AD3981">
        <w:rPr>
          <w:rFonts w:ascii="Times New Roman" w:eastAsia="Times New Roman" w:hAnsi="Times New Roman" w:cs="Times New Roman"/>
          <w:b/>
          <w:bCs/>
          <w:color w:val="000000"/>
          <w:kern w:val="0"/>
          <w:lang w:eastAsia="it-IT"/>
          <w14:ligatures w14:val="none"/>
        </w:rPr>
        <w:t>Diritto sportivo</w:t>
      </w:r>
    </w:p>
    <w:p w14:paraId="6B8F9815" w14:textId="77777777" w:rsidR="00AD3981" w:rsidRDefault="00AD3981" w:rsidP="00AD3981">
      <w:pPr>
        <w:jc w:val="both"/>
        <w:rPr>
          <w:rFonts w:ascii="Times New Roman" w:hAnsi="Times New Roman" w:cs="Times New Roman"/>
          <w:color w:val="000000"/>
        </w:rPr>
      </w:pPr>
    </w:p>
    <w:p w14:paraId="7A1CFE9D" w14:textId="43108373" w:rsidR="005D4EC0" w:rsidRPr="00AD3981" w:rsidRDefault="00AD3981" w:rsidP="00AD3981">
      <w:pPr>
        <w:jc w:val="both"/>
        <w:rPr>
          <w:rFonts w:ascii="Times New Roman" w:eastAsia="Times New Roman" w:hAnsi="Times New Roman" w:cs="Times New Roman"/>
          <w:color w:val="000000"/>
          <w:kern w:val="0"/>
          <w:lang w:eastAsia="it-IT"/>
          <w14:ligatures w14:val="none"/>
        </w:rPr>
      </w:pPr>
      <w:r w:rsidRPr="00AD3981">
        <w:rPr>
          <w:rFonts w:ascii="Times New Roman" w:hAnsi="Times New Roman" w:cs="Times New Roman"/>
          <w:color w:val="000000"/>
        </w:rPr>
        <w:t>Lo Studio offre assistenza e consulenza legale in materia di</w:t>
      </w:r>
      <w:r w:rsidRPr="00AD3981">
        <w:rPr>
          <w:rStyle w:val="apple-converted-space"/>
          <w:rFonts w:ascii="Times New Roman" w:hAnsi="Times New Roman" w:cs="Times New Roman"/>
          <w:color w:val="000000"/>
        </w:rPr>
        <w:t> </w:t>
      </w:r>
      <w:r w:rsidRPr="00AD3981">
        <w:rPr>
          <w:rFonts w:ascii="Times New Roman" w:hAnsi="Times New Roman" w:cs="Times New Roman"/>
          <w:color w:val="000000"/>
        </w:rPr>
        <w:t>diritto sportivo, rivolgendosi ad atleti, società, federazioni e agenti. L’attività professionale spazia dalla redazione e negoziazione di contratti di prestazione sportiva, di sponsorizzazione e di sfruttamento dei diritti d’immagine, fino alla consulenza strategica in materia di</w:t>
      </w:r>
      <w:r w:rsidRPr="00AD3981">
        <w:rPr>
          <w:rStyle w:val="apple-converted-space"/>
          <w:rFonts w:ascii="Times New Roman" w:hAnsi="Times New Roman" w:cs="Times New Roman"/>
          <w:color w:val="000000"/>
        </w:rPr>
        <w:t> </w:t>
      </w:r>
      <w:r w:rsidRPr="00AD3981">
        <w:rPr>
          <w:rFonts w:ascii="Times New Roman" w:hAnsi="Times New Roman" w:cs="Times New Roman"/>
          <w:color w:val="000000"/>
        </w:rPr>
        <w:t>governance</w:t>
      </w:r>
      <w:r w:rsidRPr="00AD3981">
        <w:rPr>
          <w:rStyle w:val="apple-converted-space"/>
          <w:rFonts w:ascii="Times New Roman" w:hAnsi="Times New Roman" w:cs="Times New Roman"/>
          <w:color w:val="000000"/>
        </w:rPr>
        <w:t> </w:t>
      </w:r>
      <w:r w:rsidRPr="00AD3981">
        <w:rPr>
          <w:rFonts w:ascii="Times New Roman" w:hAnsi="Times New Roman" w:cs="Times New Roman"/>
          <w:color w:val="000000"/>
        </w:rPr>
        <w:t>delle istituzioni sportive. Lo Studio garantisce inoltre una difesa tecnica nell’ambito della</w:t>
      </w:r>
      <w:r w:rsidRPr="00AD3981">
        <w:rPr>
          <w:rStyle w:val="apple-converted-space"/>
          <w:rFonts w:ascii="Times New Roman" w:hAnsi="Times New Roman" w:cs="Times New Roman"/>
          <w:color w:val="000000"/>
        </w:rPr>
        <w:t> </w:t>
      </w:r>
      <w:r w:rsidRPr="00AD3981">
        <w:rPr>
          <w:rFonts w:ascii="Times New Roman" w:hAnsi="Times New Roman" w:cs="Times New Roman"/>
          <w:color w:val="000000"/>
        </w:rPr>
        <w:t xml:space="preserve">giustizia sportiva, assistendo i propri clienti nei procedimenti disciplinari, nelle controversie dinanzi ai Collegi Arbitrali, ai Tribunali </w:t>
      </w:r>
      <w:r>
        <w:rPr>
          <w:rFonts w:ascii="Times New Roman" w:hAnsi="Times New Roman" w:cs="Times New Roman"/>
          <w:color w:val="000000"/>
        </w:rPr>
        <w:t xml:space="preserve">e alle Corti d’appello </w:t>
      </w:r>
      <w:r w:rsidRPr="00AD3981">
        <w:rPr>
          <w:rFonts w:ascii="Times New Roman" w:hAnsi="Times New Roman" w:cs="Times New Roman"/>
          <w:color w:val="000000"/>
        </w:rPr>
        <w:t>Federali</w:t>
      </w:r>
      <w:r>
        <w:rPr>
          <w:rFonts w:ascii="Times New Roman" w:hAnsi="Times New Roman" w:cs="Times New Roman"/>
          <w:color w:val="000000"/>
        </w:rPr>
        <w:t xml:space="preserve">, nonché </w:t>
      </w:r>
      <w:r w:rsidRPr="00AD3981">
        <w:rPr>
          <w:rFonts w:ascii="Times New Roman" w:hAnsi="Times New Roman" w:cs="Times New Roman"/>
          <w:color w:val="000000"/>
        </w:rPr>
        <w:t>al Collegio di Garanzia dello Sport, assicurando la tutela dei diritti e degli interessi legati all</w:t>
      </w:r>
      <w:r>
        <w:rPr>
          <w:rFonts w:ascii="Times New Roman" w:hAnsi="Times New Roman" w:cs="Times New Roman"/>
          <w:color w:val="000000"/>
        </w:rPr>
        <w:t>’</w:t>
      </w:r>
      <w:r w:rsidRPr="00AD3981">
        <w:rPr>
          <w:rFonts w:ascii="Times New Roman" w:hAnsi="Times New Roman" w:cs="Times New Roman"/>
          <w:color w:val="000000"/>
        </w:rPr>
        <w:t>ordinamento sportivo nazionale e internazionale.</w:t>
      </w:r>
    </w:p>
    <w:p w14:paraId="18448883" w14:textId="77777777" w:rsidR="00810827" w:rsidRDefault="00810827" w:rsidP="00AD3981">
      <w:pPr>
        <w:jc w:val="both"/>
      </w:pPr>
    </w:p>
    <w:sectPr w:rsidR="0081082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1B74"/>
    <w:multiLevelType w:val="multilevel"/>
    <w:tmpl w:val="EF1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A31"/>
    <w:multiLevelType w:val="multilevel"/>
    <w:tmpl w:val="75B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E26CD"/>
    <w:multiLevelType w:val="multilevel"/>
    <w:tmpl w:val="87E4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87978"/>
    <w:multiLevelType w:val="hybridMultilevel"/>
    <w:tmpl w:val="B170A15C"/>
    <w:lvl w:ilvl="0" w:tplc="90C4513A">
      <w:start w:val="77"/>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41DA16E5"/>
    <w:multiLevelType w:val="hybridMultilevel"/>
    <w:tmpl w:val="112888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4B75658"/>
    <w:multiLevelType w:val="hybridMultilevel"/>
    <w:tmpl w:val="8084D5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6AF6DEC"/>
    <w:multiLevelType w:val="hybridMultilevel"/>
    <w:tmpl w:val="916EBB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91E516F"/>
    <w:multiLevelType w:val="hybridMultilevel"/>
    <w:tmpl w:val="8C24AF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EFC6117"/>
    <w:multiLevelType w:val="hybridMultilevel"/>
    <w:tmpl w:val="C6566D8C"/>
    <w:lvl w:ilvl="0" w:tplc="00E47318">
      <w:start w:val="77"/>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2DC769F"/>
    <w:multiLevelType w:val="hybridMultilevel"/>
    <w:tmpl w:val="196C823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0875C1C"/>
    <w:multiLevelType w:val="hybridMultilevel"/>
    <w:tmpl w:val="B900AF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2C62293"/>
    <w:multiLevelType w:val="hybridMultilevel"/>
    <w:tmpl w:val="2C8C43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7B654FD"/>
    <w:multiLevelType w:val="multilevel"/>
    <w:tmpl w:val="7510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63EE6"/>
    <w:multiLevelType w:val="hybridMultilevel"/>
    <w:tmpl w:val="7B527B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8010122">
    <w:abstractNumId w:val="2"/>
  </w:num>
  <w:num w:numId="2" w16cid:durableId="645863091">
    <w:abstractNumId w:val="0"/>
  </w:num>
  <w:num w:numId="3" w16cid:durableId="1865752514">
    <w:abstractNumId w:val="12"/>
  </w:num>
  <w:num w:numId="4" w16cid:durableId="220286359">
    <w:abstractNumId w:val="1"/>
  </w:num>
  <w:num w:numId="5" w16cid:durableId="1968966983">
    <w:abstractNumId w:val="13"/>
  </w:num>
  <w:num w:numId="6" w16cid:durableId="1874808495">
    <w:abstractNumId w:val="7"/>
  </w:num>
  <w:num w:numId="7" w16cid:durableId="640383773">
    <w:abstractNumId w:val="10"/>
  </w:num>
  <w:num w:numId="8" w16cid:durableId="1713576672">
    <w:abstractNumId w:val="6"/>
  </w:num>
  <w:num w:numId="9" w16cid:durableId="469714210">
    <w:abstractNumId w:val="11"/>
  </w:num>
  <w:num w:numId="10" w16cid:durableId="1997688007">
    <w:abstractNumId w:val="4"/>
  </w:num>
  <w:num w:numId="11" w16cid:durableId="756483019">
    <w:abstractNumId w:val="5"/>
  </w:num>
  <w:num w:numId="12" w16cid:durableId="1108112875">
    <w:abstractNumId w:val="8"/>
  </w:num>
  <w:num w:numId="13" w16cid:durableId="103352025">
    <w:abstractNumId w:val="9"/>
  </w:num>
  <w:num w:numId="14" w16cid:durableId="652106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37"/>
    <w:rsid w:val="000330E5"/>
    <w:rsid w:val="00263C27"/>
    <w:rsid w:val="003E247D"/>
    <w:rsid w:val="004527EE"/>
    <w:rsid w:val="004E57BA"/>
    <w:rsid w:val="005D4EC0"/>
    <w:rsid w:val="006073B6"/>
    <w:rsid w:val="00637DC6"/>
    <w:rsid w:val="0075378C"/>
    <w:rsid w:val="00810827"/>
    <w:rsid w:val="00945B63"/>
    <w:rsid w:val="009736EE"/>
    <w:rsid w:val="00AD3981"/>
    <w:rsid w:val="00AE6737"/>
    <w:rsid w:val="00CE40C0"/>
    <w:rsid w:val="00D47EEB"/>
    <w:rsid w:val="00D5214E"/>
    <w:rsid w:val="00D8219A"/>
    <w:rsid w:val="00DC3500"/>
    <w:rsid w:val="00E7041F"/>
    <w:rsid w:val="00EC43F9"/>
    <w:rsid w:val="00ED001D"/>
    <w:rsid w:val="00FC75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AAC10"/>
  <w15:chartTrackingRefBased/>
  <w15:docId w15:val="{72373B10-5CB7-6E4E-A8B7-42821367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E6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AE6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AE673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E673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E673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E673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E673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E673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E673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E673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AE673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E673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E673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E673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E673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E673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E673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E6737"/>
    <w:rPr>
      <w:rFonts w:eastAsiaTheme="majorEastAsia" w:cstheme="majorBidi"/>
      <w:color w:val="272727" w:themeColor="text1" w:themeTint="D8"/>
    </w:rPr>
  </w:style>
  <w:style w:type="paragraph" w:styleId="Titolo">
    <w:name w:val="Title"/>
    <w:basedOn w:val="Normale"/>
    <w:next w:val="Normale"/>
    <w:link w:val="TitoloCarattere"/>
    <w:uiPriority w:val="10"/>
    <w:qFormat/>
    <w:rsid w:val="00AE6737"/>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E673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E6737"/>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E673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E6737"/>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AE6737"/>
    <w:rPr>
      <w:i/>
      <w:iCs/>
      <w:color w:val="404040" w:themeColor="text1" w:themeTint="BF"/>
    </w:rPr>
  </w:style>
  <w:style w:type="paragraph" w:styleId="Paragrafoelenco">
    <w:name w:val="List Paragraph"/>
    <w:basedOn w:val="Normale"/>
    <w:uiPriority w:val="34"/>
    <w:qFormat/>
    <w:rsid w:val="00AE6737"/>
    <w:pPr>
      <w:ind w:left="720"/>
      <w:contextualSpacing/>
    </w:pPr>
  </w:style>
  <w:style w:type="character" w:styleId="Enfasiintensa">
    <w:name w:val="Intense Emphasis"/>
    <w:basedOn w:val="Carpredefinitoparagrafo"/>
    <w:uiPriority w:val="21"/>
    <w:qFormat/>
    <w:rsid w:val="00AE6737"/>
    <w:rPr>
      <w:i/>
      <w:iCs/>
      <w:color w:val="0F4761" w:themeColor="accent1" w:themeShade="BF"/>
    </w:rPr>
  </w:style>
  <w:style w:type="paragraph" w:styleId="Citazioneintensa">
    <w:name w:val="Intense Quote"/>
    <w:basedOn w:val="Normale"/>
    <w:next w:val="Normale"/>
    <w:link w:val="CitazioneintensaCarattere"/>
    <w:uiPriority w:val="30"/>
    <w:qFormat/>
    <w:rsid w:val="00AE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E6737"/>
    <w:rPr>
      <w:i/>
      <w:iCs/>
      <w:color w:val="0F4761" w:themeColor="accent1" w:themeShade="BF"/>
    </w:rPr>
  </w:style>
  <w:style w:type="character" w:styleId="Riferimentointenso">
    <w:name w:val="Intense Reference"/>
    <w:basedOn w:val="Carpredefinitoparagrafo"/>
    <w:uiPriority w:val="32"/>
    <w:qFormat/>
    <w:rsid w:val="00AE6737"/>
    <w:rPr>
      <w:b/>
      <w:bCs/>
      <w:smallCaps/>
      <w:color w:val="0F4761" w:themeColor="accent1" w:themeShade="BF"/>
      <w:spacing w:val="5"/>
    </w:rPr>
  </w:style>
  <w:style w:type="paragraph" w:styleId="NormaleWeb">
    <w:name w:val="Normal (Web)"/>
    <w:basedOn w:val="Normale"/>
    <w:uiPriority w:val="99"/>
    <w:unhideWhenUsed/>
    <w:rsid w:val="00AE6737"/>
    <w:pPr>
      <w:spacing w:before="100" w:beforeAutospacing="1" w:after="100" w:afterAutospacing="1"/>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Carpredefinitoparagrafo"/>
    <w:rsid w:val="00AE6737"/>
  </w:style>
  <w:style w:type="character" w:styleId="Enfasigrassetto">
    <w:name w:val="Strong"/>
    <w:basedOn w:val="Carpredefinitoparagrafo"/>
    <w:uiPriority w:val="22"/>
    <w:qFormat/>
    <w:rsid w:val="00AE6737"/>
    <w:rPr>
      <w:b/>
      <w:bCs/>
    </w:rPr>
  </w:style>
  <w:style w:type="character" w:styleId="Enfasicorsivo">
    <w:name w:val="Emphasis"/>
    <w:basedOn w:val="Carpredefinitoparagrafo"/>
    <w:uiPriority w:val="20"/>
    <w:qFormat/>
    <w:rsid w:val="00AE67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76775">
      <w:bodyDiv w:val="1"/>
      <w:marLeft w:val="0"/>
      <w:marRight w:val="0"/>
      <w:marTop w:val="0"/>
      <w:marBottom w:val="0"/>
      <w:divBdr>
        <w:top w:val="none" w:sz="0" w:space="0" w:color="auto"/>
        <w:left w:val="none" w:sz="0" w:space="0" w:color="auto"/>
        <w:bottom w:val="none" w:sz="0" w:space="0" w:color="auto"/>
        <w:right w:val="none" w:sz="0" w:space="0" w:color="auto"/>
      </w:divBdr>
    </w:div>
    <w:div w:id="235864681">
      <w:bodyDiv w:val="1"/>
      <w:marLeft w:val="0"/>
      <w:marRight w:val="0"/>
      <w:marTop w:val="0"/>
      <w:marBottom w:val="0"/>
      <w:divBdr>
        <w:top w:val="none" w:sz="0" w:space="0" w:color="auto"/>
        <w:left w:val="none" w:sz="0" w:space="0" w:color="auto"/>
        <w:bottom w:val="none" w:sz="0" w:space="0" w:color="auto"/>
        <w:right w:val="none" w:sz="0" w:space="0" w:color="auto"/>
      </w:divBdr>
    </w:div>
    <w:div w:id="713698343">
      <w:bodyDiv w:val="1"/>
      <w:marLeft w:val="0"/>
      <w:marRight w:val="0"/>
      <w:marTop w:val="0"/>
      <w:marBottom w:val="0"/>
      <w:divBdr>
        <w:top w:val="none" w:sz="0" w:space="0" w:color="auto"/>
        <w:left w:val="none" w:sz="0" w:space="0" w:color="auto"/>
        <w:bottom w:val="none" w:sz="0" w:space="0" w:color="auto"/>
        <w:right w:val="none" w:sz="0" w:space="0" w:color="auto"/>
      </w:divBdr>
    </w:div>
    <w:div w:id="787167273">
      <w:bodyDiv w:val="1"/>
      <w:marLeft w:val="0"/>
      <w:marRight w:val="0"/>
      <w:marTop w:val="0"/>
      <w:marBottom w:val="0"/>
      <w:divBdr>
        <w:top w:val="none" w:sz="0" w:space="0" w:color="auto"/>
        <w:left w:val="none" w:sz="0" w:space="0" w:color="auto"/>
        <w:bottom w:val="none" w:sz="0" w:space="0" w:color="auto"/>
        <w:right w:val="none" w:sz="0" w:space="0" w:color="auto"/>
      </w:divBdr>
    </w:div>
    <w:div w:id="1379822530">
      <w:bodyDiv w:val="1"/>
      <w:marLeft w:val="0"/>
      <w:marRight w:val="0"/>
      <w:marTop w:val="0"/>
      <w:marBottom w:val="0"/>
      <w:divBdr>
        <w:top w:val="none" w:sz="0" w:space="0" w:color="auto"/>
        <w:left w:val="none" w:sz="0" w:space="0" w:color="auto"/>
        <w:bottom w:val="none" w:sz="0" w:space="0" w:color="auto"/>
        <w:right w:val="none" w:sz="0" w:space="0" w:color="auto"/>
      </w:divBdr>
    </w:div>
    <w:div w:id="147721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1083</Words>
  <Characters>6933</Characters>
  <Application>Microsoft Office Word</Application>
  <DocSecurity>0</DocSecurity>
  <Lines>119</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FEDERICA CARRIERO</dc:creator>
  <cp:keywords/>
  <dc:description/>
  <cp:lastModifiedBy>Dario Martire</cp:lastModifiedBy>
  <cp:revision>4</cp:revision>
  <dcterms:created xsi:type="dcterms:W3CDTF">2026-04-18T13:23:00Z</dcterms:created>
  <dcterms:modified xsi:type="dcterms:W3CDTF">2026-04-18T13:45:00Z</dcterms:modified>
</cp:coreProperties>
</file>