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B229D" w14:textId="580FD42F" w:rsidR="000D0BAC" w:rsidRPr="002F763D" w:rsidRDefault="001E2F9F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2F763D">
        <w:rPr>
          <w:rFonts w:ascii="Arial" w:hAnsi="Arial" w:cs="Arial"/>
          <w:b/>
          <w:bCs/>
          <w:sz w:val="22"/>
          <w:szCs w:val="22"/>
        </w:rPr>
        <w:t>Cos</w:t>
      </w:r>
      <w:r w:rsidR="00CA29AE" w:rsidRPr="002F763D">
        <w:rPr>
          <w:rFonts w:ascii="Arial" w:hAnsi="Arial" w:cs="Arial"/>
          <w:b/>
          <w:bCs/>
          <w:sz w:val="22"/>
          <w:szCs w:val="22"/>
        </w:rPr>
        <w:t>Mx</w:t>
      </w:r>
      <w:proofErr w:type="spellEnd"/>
      <w:r w:rsidR="00CA29AE" w:rsidRPr="002F763D">
        <w:rPr>
          <w:rFonts w:ascii="Arial" w:hAnsi="Arial" w:cs="Arial"/>
          <w:b/>
          <w:bCs/>
          <w:sz w:val="22"/>
          <w:szCs w:val="22"/>
        </w:rPr>
        <w:t xml:space="preserve"> Data QC and Processing </w:t>
      </w:r>
    </w:p>
    <w:p w14:paraId="5B7A2292" w14:textId="77777777" w:rsidR="00C403C8" w:rsidRDefault="00966C50" w:rsidP="00C403C8">
      <w:pPr>
        <w:ind w:firstLine="720"/>
        <w:rPr>
          <w:rFonts w:ascii="Arial" w:hAnsi="Arial" w:cs="Arial"/>
          <w:sz w:val="22"/>
          <w:szCs w:val="22"/>
        </w:rPr>
      </w:pPr>
      <w:r w:rsidRPr="002F763D">
        <w:rPr>
          <w:rFonts w:ascii="Arial" w:hAnsi="Arial" w:cs="Arial"/>
          <w:sz w:val="22"/>
          <w:szCs w:val="22"/>
        </w:rPr>
        <w:t>Each field of view (FOV) was reviewed</w:t>
      </w:r>
      <w:r w:rsidR="00A76BE3" w:rsidRPr="002F763D">
        <w:rPr>
          <w:rFonts w:ascii="Arial" w:hAnsi="Arial" w:cs="Arial"/>
          <w:sz w:val="22"/>
          <w:szCs w:val="22"/>
        </w:rPr>
        <w:t>,</w:t>
      </w:r>
      <w:r w:rsidRPr="002F763D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D07FBC" w:rsidRPr="0029135F">
        <w:rPr>
          <w:rFonts w:ascii="Arial" w:hAnsi="Arial" w:cs="Arial"/>
          <w:i/>
          <w:iCs/>
          <w:color w:val="000000" w:themeColor="text1"/>
          <w:sz w:val="22"/>
          <w:szCs w:val="22"/>
        </w:rPr>
        <w:t>C</w:t>
      </w:r>
      <w:r w:rsidR="00B81845" w:rsidRPr="0029135F">
        <w:rPr>
          <w:rFonts w:ascii="Arial" w:hAnsi="Arial" w:cs="Arial"/>
          <w:i/>
          <w:iCs/>
          <w:color w:val="000000" w:themeColor="text1"/>
          <w:sz w:val="22"/>
          <w:szCs w:val="22"/>
        </w:rPr>
        <w:t>ellpose</w:t>
      </w:r>
      <w:proofErr w:type="spellEnd"/>
      <w:r w:rsidR="00661369" w:rsidRPr="0029135F">
        <w:rPr>
          <w:rStyle w:val="FootnoteReference"/>
          <w:rFonts w:ascii="Arial" w:hAnsi="Arial" w:cs="Arial"/>
          <w:i/>
          <w:iCs/>
          <w:color w:val="000000" w:themeColor="text1"/>
          <w:sz w:val="22"/>
          <w:szCs w:val="22"/>
        </w:rPr>
        <w:footnoteReference w:id="1"/>
      </w:r>
      <w:r w:rsidR="00B81845" w:rsidRPr="002F763D">
        <w:rPr>
          <w:rFonts w:ascii="Arial" w:hAnsi="Arial" w:cs="Arial"/>
          <w:sz w:val="22"/>
          <w:szCs w:val="22"/>
        </w:rPr>
        <w:t xml:space="preserve"> </w:t>
      </w:r>
      <w:r w:rsidR="00D07FBC" w:rsidRPr="002F763D">
        <w:rPr>
          <w:rFonts w:ascii="Arial" w:hAnsi="Arial" w:cs="Arial"/>
          <w:sz w:val="22"/>
          <w:szCs w:val="22"/>
        </w:rPr>
        <w:t xml:space="preserve">cell segmentation was performed, using </w:t>
      </w:r>
      <w:proofErr w:type="spellStart"/>
      <w:r w:rsidR="00D07FBC" w:rsidRPr="002F763D">
        <w:rPr>
          <w:rFonts w:ascii="Arial" w:hAnsi="Arial" w:cs="Arial"/>
          <w:sz w:val="22"/>
          <w:szCs w:val="22"/>
        </w:rPr>
        <w:t>NanoString’s</w:t>
      </w:r>
      <w:proofErr w:type="spellEnd"/>
      <w:r w:rsidR="00D07FBC" w:rsidRPr="002F763D">
        <w:rPr>
          <w:rFonts w:ascii="Arial" w:hAnsi="Arial" w:cs="Arial"/>
          <w:sz w:val="22"/>
          <w:szCs w:val="22"/>
        </w:rPr>
        <w:t xml:space="preserve"> preset </w:t>
      </w:r>
      <w:r w:rsidR="00F32E82" w:rsidRPr="002F763D">
        <w:rPr>
          <w:rFonts w:ascii="Arial" w:hAnsi="Arial" w:cs="Arial"/>
          <w:sz w:val="22"/>
          <w:szCs w:val="22"/>
        </w:rPr>
        <w:t>configuration</w:t>
      </w:r>
      <w:r w:rsidR="00D07FBC" w:rsidRPr="002F763D">
        <w:rPr>
          <w:rFonts w:ascii="Arial" w:hAnsi="Arial" w:cs="Arial"/>
          <w:sz w:val="22"/>
          <w:szCs w:val="22"/>
        </w:rPr>
        <w:t>s</w:t>
      </w:r>
      <w:r w:rsidR="00F32E82" w:rsidRPr="002F763D">
        <w:rPr>
          <w:rFonts w:ascii="Arial" w:hAnsi="Arial" w:cs="Arial"/>
          <w:sz w:val="22"/>
          <w:szCs w:val="22"/>
        </w:rPr>
        <w:t xml:space="preserve"> </w:t>
      </w:r>
      <w:r w:rsidR="00D07FBC" w:rsidRPr="002F763D">
        <w:rPr>
          <w:rFonts w:ascii="Arial" w:hAnsi="Arial" w:cs="Arial"/>
          <w:sz w:val="22"/>
          <w:szCs w:val="22"/>
        </w:rPr>
        <w:t>A or E</w:t>
      </w:r>
      <w:r w:rsidR="00D370BB">
        <w:rPr>
          <w:rFonts w:ascii="Arial" w:hAnsi="Arial" w:cs="Arial"/>
          <w:sz w:val="22"/>
          <w:szCs w:val="22"/>
        </w:rPr>
        <w:t xml:space="preserve"> for the </w:t>
      </w:r>
      <w:r w:rsidR="002C2A5F">
        <w:rPr>
          <w:rFonts w:ascii="Arial" w:hAnsi="Arial" w:cs="Arial"/>
          <w:sz w:val="22"/>
          <w:szCs w:val="22"/>
        </w:rPr>
        <w:t>“</w:t>
      </w:r>
      <w:r w:rsidR="00D370BB">
        <w:rPr>
          <w:rFonts w:ascii="Arial" w:hAnsi="Arial" w:cs="Arial"/>
          <w:sz w:val="22"/>
          <w:szCs w:val="22"/>
        </w:rPr>
        <w:t>cyto2</w:t>
      </w:r>
      <w:r w:rsidR="002C2A5F">
        <w:rPr>
          <w:rFonts w:ascii="Arial" w:hAnsi="Arial" w:cs="Arial"/>
          <w:sz w:val="22"/>
          <w:szCs w:val="22"/>
        </w:rPr>
        <w:t>”</w:t>
      </w:r>
      <w:r w:rsidR="00D370BB">
        <w:rPr>
          <w:rFonts w:ascii="Arial" w:hAnsi="Arial" w:cs="Arial"/>
          <w:sz w:val="22"/>
          <w:szCs w:val="22"/>
        </w:rPr>
        <w:t xml:space="preserve"> model</w:t>
      </w:r>
      <w:r w:rsidR="00D07FBC" w:rsidRPr="002F763D">
        <w:rPr>
          <w:rFonts w:ascii="Arial" w:hAnsi="Arial" w:cs="Arial"/>
          <w:sz w:val="22"/>
          <w:szCs w:val="22"/>
        </w:rPr>
        <w:t xml:space="preserve">, </w:t>
      </w:r>
      <w:r w:rsidR="00F32E82" w:rsidRPr="002F763D">
        <w:rPr>
          <w:rFonts w:ascii="Arial" w:hAnsi="Arial" w:cs="Arial"/>
          <w:sz w:val="22"/>
          <w:szCs w:val="22"/>
        </w:rPr>
        <w:t xml:space="preserve">based on </w:t>
      </w:r>
      <w:r w:rsidR="00B81845" w:rsidRPr="002F763D">
        <w:rPr>
          <w:rFonts w:ascii="Arial" w:hAnsi="Arial" w:cs="Arial"/>
          <w:sz w:val="22"/>
          <w:szCs w:val="22"/>
        </w:rPr>
        <w:t xml:space="preserve">which appeared to perform best. </w:t>
      </w:r>
      <w:r w:rsidR="004427E7" w:rsidRPr="002F763D">
        <w:rPr>
          <w:rFonts w:ascii="Arial" w:hAnsi="Arial" w:cs="Arial"/>
          <w:sz w:val="22"/>
          <w:szCs w:val="22"/>
        </w:rPr>
        <w:t>Next, c</w:t>
      </w:r>
      <w:r w:rsidR="00D57648" w:rsidRPr="002F763D">
        <w:rPr>
          <w:rFonts w:ascii="Arial" w:hAnsi="Arial" w:cs="Arial"/>
          <w:sz w:val="22"/>
          <w:szCs w:val="22"/>
        </w:rPr>
        <w:t xml:space="preserve">ells that did not </w:t>
      </w:r>
      <w:r w:rsidR="004427E7" w:rsidRPr="002F763D">
        <w:rPr>
          <w:rFonts w:ascii="Arial" w:hAnsi="Arial" w:cs="Arial"/>
          <w:sz w:val="22"/>
          <w:szCs w:val="22"/>
        </w:rPr>
        <w:t>exhibit</w:t>
      </w:r>
      <w:r w:rsidR="00D57648" w:rsidRPr="002F763D">
        <w:rPr>
          <w:rFonts w:ascii="Arial" w:hAnsi="Arial" w:cs="Arial"/>
          <w:sz w:val="22"/>
          <w:szCs w:val="22"/>
        </w:rPr>
        <w:t xml:space="preserve"> the following c</w:t>
      </w:r>
      <w:r w:rsidR="004427E7" w:rsidRPr="002F763D">
        <w:rPr>
          <w:rFonts w:ascii="Arial" w:hAnsi="Arial" w:cs="Arial"/>
          <w:sz w:val="22"/>
          <w:szCs w:val="22"/>
        </w:rPr>
        <w:t>haracteristics</w:t>
      </w:r>
      <w:r w:rsidR="00D57648" w:rsidRPr="002F763D">
        <w:rPr>
          <w:rFonts w:ascii="Arial" w:hAnsi="Arial" w:cs="Arial"/>
          <w:sz w:val="22"/>
          <w:szCs w:val="22"/>
        </w:rPr>
        <w:t xml:space="preserve"> were</w:t>
      </w:r>
      <w:r w:rsidR="004427E7" w:rsidRPr="002F763D">
        <w:rPr>
          <w:rFonts w:ascii="Arial" w:hAnsi="Arial" w:cs="Arial"/>
          <w:sz w:val="22"/>
          <w:szCs w:val="22"/>
        </w:rPr>
        <w:t xml:space="preserve"> discarded</w:t>
      </w:r>
      <w:r w:rsidR="00D57648" w:rsidRPr="002F763D">
        <w:rPr>
          <w:rFonts w:ascii="Arial" w:hAnsi="Arial" w:cs="Arial"/>
          <w:sz w:val="22"/>
          <w:szCs w:val="22"/>
        </w:rPr>
        <w:t xml:space="preserve">: </w:t>
      </w:r>
      <w:r w:rsidR="000252B4" w:rsidRPr="002F763D">
        <w:rPr>
          <w:rFonts w:ascii="Arial" w:hAnsi="Arial" w:cs="Arial"/>
          <w:sz w:val="22"/>
          <w:szCs w:val="22"/>
        </w:rPr>
        <w:t xml:space="preserve">total </w:t>
      </w:r>
      <w:r w:rsidR="000252B4" w:rsidRPr="002F763D">
        <w:rPr>
          <w:rFonts w:ascii="Arial" w:hAnsi="Arial" w:cs="Arial"/>
          <w:sz w:val="22"/>
          <w:szCs w:val="22"/>
        </w:rPr>
        <w:t xml:space="preserve">RNA </w:t>
      </w:r>
      <w:r w:rsidR="000B708D">
        <w:rPr>
          <w:rFonts w:ascii="Arial" w:hAnsi="Arial" w:cs="Arial"/>
          <w:sz w:val="22"/>
          <w:szCs w:val="22"/>
        </w:rPr>
        <w:t>counts</w:t>
      </w:r>
      <w:r w:rsidR="000252B4" w:rsidRPr="002F763D">
        <w:rPr>
          <w:rFonts w:ascii="Arial" w:hAnsi="Arial" w:cs="Arial"/>
          <w:sz w:val="22"/>
          <w:szCs w:val="22"/>
        </w:rPr>
        <w:t xml:space="preserve"> </w:t>
      </w:r>
      <w:r w:rsidR="00D57648" w:rsidRPr="002F763D">
        <w:rPr>
          <w:rFonts w:ascii="Arial" w:hAnsi="Arial" w:cs="Arial"/>
          <w:sz w:val="22"/>
          <w:szCs w:val="22"/>
        </w:rPr>
        <w:t>greater</w:t>
      </w:r>
      <w:r w:rsidR="00826A9D" w:rsidRPr="002F763D">
        <w:rPr>
          <w:rFonts w:ascii="Arial" w:hAnsi="Arial" w:cs="Arial"/>
          <w:sz w:val="22"/>
          <w:szCs w:val="22"/>
        </w:rPr>
        <w:t xml:space="preserve"> than 20 </w:t>
      </w:r>
      <w:r w:rsidR="00D57648" w:rsidRPr="002F763D">
        <w:rPr>
          <w:rFonts w:ascii="Arial" w:hAnsi="Arial" w:cs="Arial"/>
          <w:sz w:val="22"/>
          <w:szCs w:val="22"/>
        </w:rPr>
        <w:t xml:space="preserve">and </w:t>
      </w:r>
      <w:r w:rsidR="006F3466" w:rsidRPr="002F763D">
        <w:rPr>
          <w:rFonts w:ascii="Arial" w:hAnsi="Arial" w:cs="Arial"/>
          <w:sz w:val="22"/>
          <w:szCs w:val="22"/>
        </w:rPr>
        <w:t xml:space="preserve">less </w:t>
      </w:r>
      <w:r w:rsidR="00826A9D" w:rsidRPr="002F763D">
        <w:rPr>
          <w:rFonts w:ascii="Arial" w:hAnsi="Arial" w:cs="Arial"/>
          <w:sz w:val="22"/>
          <w:szCs w:val="22"/>
        </w:rPr>
        <w:t>than 200</w:t>
      </w:r>
      <w:r w:rsidR="000252B4" w:rsidRPr="002F763D">
        <w:rPr>
          <w:rFonts w:ascii="Arial" w:hAnsi="Arial" w:cs="Arial"/>
          <w:sz w:val="22"/>
          <w:szCs w:val="22"/>
        </w:rPr>
        <w:t>0</w:t>
      </w:r>
      <w:r w:rsidR="006F3466" w:rsidRPr="002F763D">
        <w:rPr>
          <w:rFonts w:ascii="Arial" w:hAnsi="Arial" w:cs="Arial"/>
          <w:sz w:val="22"/>
          <w:szCs w:val="22"/>
        </w:rPr>
        <w:t xml:space="preserve">, </w:t>
      </w:r>
      <w:r w:rsidR="000252B4" w:rsidRPr="002F763D">
        <w:rPr>
          <w:rFonts w:ascii="Arial" w:hAnsi="Arial" w:cs="Arial"/>
          <w:sz w:val="22"/>
          <w:szCs w:val="22"/>
        </w:rPr>
        <w:t xml:space="preserve">cell </w:t>
      </w:r>
      <w:r w:rsidR="00E75EC0" w:rsidRPr="002F763D">
        <w:rPr>
          <w:rFonts w:ascii="Arial" w:hAnsi="Arial" w:cs="Arial"/>
          <w:sz w:val="22"/>
          <w:szCs w:val="22"/>
        </w:rPr>
        <w:t xml:space="preserve">area </w:t>
      </w:r>
      <w:r w:rsidR="006F3466" w:rsidRPr="002F763D">
        <w:rPr>
          <w:rFonts w:ascii="Arial" w:hAnsi="Arial" w:cs="Arial"/>
          <w:sz w:val="22"/>
          <w:szCs w:val="22"/>
        </w:rPr>
        <w:t xml:space="preserve">greater </w:t>
      </w:r>
      <w:r w:rsidR="00F37493" w:rsidRPr="002F763D">
        <w:rPr>
          <w:rFonts w:ascii="Arial" w:hAnsi="Arial" w:cs="Arial"/>
          <w:sz w:val="22"/>
          <w:szCs w:val="22"/>
        </w:rPr>
        <w:t xml:space="preserve">than 25 </w:t>
      </w:r>
      <w:r w:rsidR="00912FED" w:rsidRPr="002F763D">
        <w:rPr>
          <w:rFonts w:ascii="Arial" w:hAnsi="Arial" w:cs="Arial"/>
          <w:sz w:val="22"/>
          <w:szCs w:val="22"/>
        </w:rPr>
        <w:t>µm</w:t>
      </w:r>
      <w:r w:rsidR="00912FED" w:rsidRPr="002F763D">
        <w:rPr>
          <w:rFonts w:ascii="Arial" w:hAnsi="Arial" w:cs="Arial"/>
          <w:sz w:val="22"/>
          <w:szCs w:val="22"/>
          <w:vertAlign w:val="superscript"/>
        </w:rPr>
        <w:t>2</w:t>
      </w:r>
      <w:r w:rsidR="00912FED" w:rsidRPr="002F763D">
        <w:rPr>
          <w:rFonts w:ascii="Arial" w:hAnsi="Arial" w:cs="Arial"/>
          <w:sz w:val="22"/>
          <w:szCs w:val="22"/>
        </w:rPr>
        <w:t xml:space="preserve"> </w:t>
      </w:r>
      <w:r w:rsidR="006F3466" w:rsidRPr="002F763D">
        <w:rPr>
          <w:rFonts w:ascii="Arial" w:hAnsi="Arial" w:cs="Arial"/>
          <w:sz w:val="22"/>
          <w:szCs w:val="22"/>
        </w:rPr>
        <w:t>and less</w:t>
      </w:r>
      <w:r w:rsidR="00912FED" w:rsidRPr="002F763D">
        <w:rPr>
          <w:rFonts w:ascii="Arial" w:hAnsi="Arial" w:cs="Arial"/>
          <w:sz w:val="22"/>
          <w:szCs w:val="22"/>
        </w:rPr>
        <w:t xml:space="preserve"> than 1000 µm</w:t>
      </w:r>
      <w:r w:rsidR="00912FED" w:rsidRPr="002F763D">
        <w:rPr>
          <w:rFonts w:ascii="Arial" w:hAnsi="Arial" w:cs="Arial"/>
          <w:sz w:val="22"/>
          <w:szCs w:val="22"/>
          <w:vertAlign w:val="superscript"/>
        </w:rPr>
        <w:t>2</w:t>
      </w:r>
      <w:r w:rsidR="00924BBD" w:rsidRPr="002F763D">
        <w:rPr>
          <w:rFonts w:ascii="Arial" w:hAnsi="Arial" w:cs="Arial"/>
          <w:sz w:val="22"/>
          <w:szCs w:val="22"/>
        </w:rPr>
        <w:t xml:space="preserve">, </w:t>
      </w:r>
      <w:r w:rsidR="000252B4" w:rsidRPr="002F763D">
        <w:rPr>
          <w:rFonts w:ascii="Arial" w:hAnsi="Arial" w:cs="Arial"/>
          <w:sz w:val="22"/>
          <w:szCs w:val="22"/>
        </w:rPr>
        <w:t xml:space="preserve">proportion of </w:t>
      </w:r>
      <w:r w:rsidR="00F25EF0" w:rsidRPr="002F763D">
        <w:rPr>
          <w:rFonts w:ascii="Arial" w:hAnsi="Arial" w:cs="Arial"/>
          <w:sz w:val="22"/>
          <w:szCs w:val="22"/>
        </w:rPr>
        <w:t xml:space="preserve">total </w:t>
      </w:r>
      <w:r w:rsidR="007F46F8">
        <w:rPr>
          <w:rFonts w:ascii="Arial" w:hAnsi="Arial" w:cs="Arial"/>
          <w:sz w:val="22"/>
          <w:szCs w:val="22"/>
        </w:rPr>
        <w:t>counts</w:t>
      </w:r>
      <w:r w:rsidR="00F25EF0" w:rsidRPr="002F763D">
        <w:rPr>
          <w:rFonts w:ascii="Arial" w:hAnsi="Arial" w:cs="Arial"/>
          <w:sz w:val="22"/>
          <w:szCs w:val="22"/>
        </w:rPr>
        <w:t xml:space="preserve"> from negative control probes </w:t>
      </w:r>
      <w:r w:rsidR="00036277" w:rsidRPr="002F763D">
        <w:rPr>
          <w:rFonts w:ascii="Arial" w:hAnsi="Arial" w:cs="Arial"/>
          <w:sz w:val="22"/>
          <w:szCs w:val="22"/>
        </w:rPr>
        <w:t xml:space="preserve">less than </w:t>
      </w:r>
      <w:r w:rsidR="00B37F8C">
        <w:rPr>
          <w:rFonts w:ascii="Arial" w:hAnsi="Arial" w:cs="Arial"/>
          <w:sz w:val="22"/>
          <w:szCs w:val="22"/>
        </w:rPr>
        <w:t>0.1</w:t>
      </w:r>
      <w:r w:rsidR="00036277" w:rsidRPr="002F763D">
        <w:rPr>
          <w:rFonts w:ascii="Arial" w:hAnsi="Arial" w:cs="Arial"/>
          <w:sz w:val="22"/>
          <w:szCs w:val="22"/>
        </w:rPr>
        <w:t xml:space="preserve">, </w:t>
      </w:r>
      <w:r w:rsidR="00EA2FB6" w:rsidRPr="002F763D">
        <w:rPr>
          <w:rFonts w:ascii="Arial" w:hAnsi="Arial" w:cs="Arial"/>
          <w:sz w:val="22"/>
          <w:szCs w:val="22"/>
        </w:rPr>
        <w:t xml:space="preserve">and </w:t>
      </w:r>
      <w:r w:rsidR="00043B37" w:rsidRPr="002F763D">
        <w:rPr>
          <w:rFonts w:ascii="Arial" w:hAnsi="Arial" w:cs="Arial"/>
          <w:sz w:val="22"/>
          <w:szCs w:val="22"/>
        </w:rPr>
        <w:t xml:space="preserve">complexity score less than 2. </w:t>
      </w:r>
      <w:r w:rsidR="00EA2FB6" w:rsidRPr="002F763D">
        <w:rPr>
          <w:rFonts w:ascii="Arial" w:hAnsi="Arial" w:cs="Arial"/>
          <w:sz w:val="22"/>
          <w:szCs w:val="22"/>
        </w:rPr>
        <w:t>Complexity score was defined as log10</w:t>
      </w:r>
      <w:r w:rsidR="00962097">
        <w:rPr>
          <w:rFonts w:ascii="Arial" w:hAnsi="Arial" w:cs="Arial"/>
          <w:sz w:val="22"/>
          <w:szCs w:val="22"/>
        </w:rPr>
        <w:t>[(</w:t>
      </w:r>
      <w:r w:rsidR="005D3C8C" w:rsidRPr="002F763D">
        <w:rPr>
          <w:rFonts w:ascii="Arial" w:hAnsi="Arial" w:cs="Arial"/>
          <w:sz w:val="22"/>
          <w:szCs w:val="22"/>
        </w:rPr>
        <w:t xml:space="preserve">total </w:t>
      </w:r>
      <w:r w:rsidR="00542647" w:rsidRPr="002F763D">
        <w:rPr>
          <w:rFonts w:ascii="Arial" w:hAnsi="Arial" w:cs="Arial"/>
          <w:sz w:val="22"/>
          <w:szCs w:val="22"/>
        </w:rPr>
        <w:t xml:space="preserve">RNA </w:t>
      </w:r>
      <w:r w:rsidR="009A66E5">
        <w:rPr>
          <w:rFonts w:ascii="Arial" w:hAnsi="Arial" w:cs="Arial"/>
          <w:sz w:val="22"/>
          <w:szCs w:val="22"/>
        </w:rPr>
        <w:t>counts</w:t>
      </w:r>
      <w:r w:rsidR="00962097">
        <w:rPr>
          <w:rFonts w:ascii="Arial" w:hAnsi="Arial" w:cs="Arial"/>
          <w:sz w:val="22"/>
          <w:szCs w:val="22"/>
        </w:rPr>
        <w:t>)</w:t>
      </w:r>
      <w:r w:rsidR="007C35E5">
        <w:rPr>
          <w:rFonts w:ascii="Arial" w:hAnsi="Arial" w:cs="Arial"/>
          <w:sz w:val="22"/>
          <w:szCs w:val="22"/>
        </w:rPr>
        <w:t xml:space="preserve"> </w:t>
      </w:r>
      <w:r w:rsidR="00542647" w:rsidRPr="002F763D">
        <w:rPr>
          <w:rFonts w:ascii="Arial" w:hAnsi="Arial" w:cs="Arial"/>
          <w:sz w:val="22"/>
          <w:szCs w:val="22"/>
        </w:rPr>
        <w:t>/</w:t>
      </w:r>
      <w:r w:rsidR="007C35E5">
        <w:rPr>
          <w:rFonts w:ascii="Arial" w:hAnsi="Arial" w:cs="Arial"/>
          <w:sz w:val="22"/>
          <w:szCs w:val="22"/>
        </w:rPr>
        <w:t xml:space="preserve"> </w:t>
      </w:r>
      <w:r w:rsidR="00962097">
        <w:rPr>
          <w:rFonts w:ascii="Arial" w:hAnsi="Arial" w:cs="Arial"/>
          <w:sz w:val="22"/>
          <w:szCs w:val="22"/>
        </w:rPr>
        <w:t>(</w:t>
      </w:r>
      <w:r w:rsidR="00AF24F4" w:rsidRPr="002F763D">
        <w:rPr>
          <w:rFonts w:ascii="Arial" w:hAnsi="Arial" w:cs="Arial"/>
          <w:sz w:val="22"/>
          <w:szCs w:val="22"/>
        </w:rPr>
        <w:t>positive RNA genes)</w:t>
      </w:r>
      <w:r w:rsidR="00962097">
        <w:rPr>
          <w:rFonts w:ascii="Arial" w:hAnsi="Arial" w:cs="Arial"/>
          <w:sz w:val="22"/>
          <w:szCs w:val="22"/>
        </w:rPr>
        <w:t>]</w:t>
      </w:r>
      <w:r w:rsidR="00AF24F4" w:rsidRPr="002F763D">
        <w:rPr>
          <w:rFonts w:ascii="Arial" w:hAnsi="Arial" w:cs="Arial"/>
          <w:sz w:val="22"/>
          <w:szCs w:val="22"/>
        </w:rPr>
        <w:t>. Th</w:t>
      </w:r>
      <w:r w:rsidR="009817C2" w:rsidRPr="002F763D">
        <w:rPr>
          <w:rFonts w:ascii="Arial" w:hAnsi="Arial" w:cs="Arial"/>
          <w:sz w:val="22"/>
          <w:szCs w:val="22"/>
        </w:rPr>
        <w:t>us</w:t>
      </w:r>
      <w:r w:rsidR="00AF24F4" w:rsidRPr="002F763D">
        <w:rPr>
          <w:rFonts w:ascii="Arial" w:hAnsi="Arial" w:cs="Arial"/>
          <w:sz w:val="22"/>
          <w:szCs w:val="22"/>
        </w:rPr>
        <w:t xml:space="preserve">, cells with </w:t>
      </w:r>
      <w:r w:rsidR="005A72C2" w:rsidRPr="002F763D">
        <w:rPr>
          <w:rFonts w:ascii="Arial" w:hAnsi="Arial" w:cs="Arial"/>
          <w:sz w:val="22"/>
          <w:szCs w:val="22"/>
        </w:rPr>
        <w:t>100 times as many counts as positive genes were considered erroneous and were discarded.</w:t>
      </w:r>
      <w:r w:rsidR="009043E9" w:rsidRPr="002F763D">
        <w:rPr>
          <w:rFonts w:ascii="Arial" w:hAnsi="Arial" w:cs="Arial"/>
          <w:sz w:val="22"/>
          <w:szCs w:val="22"/>
        </w:rPr>
        <w:t xml:space="preserve"> </w:t>
      </w:r>
      <w:r w:rsidR="003D676A" w:rsidRPr="002F763D">
        <w:rPr>
          <w:rFonts w:ascii="Arial" w:hAnsi="Arial" w:cs="Arial"/>
          <w:sz w:val="22"/>
          <w:szCs w:val="22"/>
        </w:rPr>
        <w:t>A</w:t>
      </w:r>
      <w:r w:rsidR="009043E9" w:rsidRPr="002F763D">
        <w:rPr>
          <w:rFonts w:ascii="Arial" w:hAnsi="Arial" w:cs="Arial"/>
          <w:sz w:val="22"/>
          <w:szCs w:val="22"/>
        </w:rPr>
        <w:t xml:space="preserve">fter filtering poor quality cells, FOVs with </w:t>
      </w:r>
      <w:r w:rsidR="003F31B5" w:rsidRPr="002F763D">
        <w:rPr>
          <w:rFonts w:ascii="Arial" w:hAnsi="Arial" w:cs="Arial"/>
          <w:sz w:val="22"/>
          <w:szCs w:val="22"/>
        </w:rPr>
        <w:t xml:space="preserve">more than </w:t>
      </w:r>
      <w:r w:rsidR="008A5BB0" w:rsidRPr="002F763D">
        <w:rPr>
          <w:rFonts w:ascii="Arial" w:hAnsi="Arial" w:cs="Arial"/>
          <w:sz w:val="22"/>
          <w:szCs w:val="22"/>
        </w:rPr>
        <w:t xml:space="preserve">25% of </w:t>
      </w:r>
      <w:r w:rsidR="009817C2" w:rsidRPr="002F763D">
        <w:rPr>
          <w:rFonts w:ascii="Arial" w:hAnsi="Arial" w:cs="Arial"/>
          <w:sz w:val="22"/>
          <w:szCs w:val="22"/>
        </w:rPr>
        <w:t xml:space="preserve">their </w:t>
      </w:r>
      <w:r w:rsidR="008A5BB0" w:rsidRPr="002F763D">
        <w:rPr>
          <w:rFonts w:ascii="Arial" w:hAnsi="Arial" w:cs="Arial"/>
          <w:sz w:val="22"/>
          <w:szCs w:val="22"/>
        </w:rPr>
        <w:t xml:space="preserve">cells </w:t>
      </w:r>
      <w:r w:rsidR="009817C2" w:rsidRPr="002F763D">
        <w:rPr>
          <w:rFonts w:ascii="Arial" w:hAnsi="Arial" w:cs="Arial"/>
          <w:sz w:val="22"/>
          <w:szCs w:val="22"/>
        </w:rPr>
        <w:t xml:space="preserve">deemed poor quality </w:t>
      </w:r>
      <w:r w:rsidR="008A5BB0" w:rsidRPr="002F763D">
        <w:rPr>
          <w:rFonts w:ascii="Arial" w:hAnsi="Arial" w:cs="Arial"/>
          <w:sz w:val="22"/>
          <w:szCs w:val="22"/>
        </w:rPr>
        <w:t xml:space="preserve">were themselves entirely discarded to preserve </w:t>
      </w:r>
      <w:r w:rsidR="00281290">
        <w:rPr>
          <w:rFonts w:ascii="Arial" w:hAnsi="Arial" w:cs="Arial"/>
          <w:sz w:val="22"/>
          <w:szCs w:val="22"/>
        </w:rPr>
        <w:t xml:space="preserve">general </w:t>
      </w:r>
      <w:r w:rsidR="008A5BB0" w:rsidRPr="002F763D">
        <w:rPr>
          <w:rFonts w:ascii="Arial" w:hAnsi="Arial" w:cs="Arial"/>
          <w:sz w:val="22"/>
          <w:szCs w:val="22"/>
        </w:rPr>
        <w:t>contiguity of</w:t>
      </w:r>
      <w:r w:rsidR="00280D8B">
        <w:rPr>
          <w:rFonts w:ascii="Arial" w:hAnsi="Arial" w:cs="Arial"/>
          <w:sz w:val="22"/>
          <w:szCs w:val="22"/>
        </w:rPr>
        <w:t xml:space="preserve"> the</w:t>
      </w:r>
      <w:r w:rsidR="008A5BB0" w:rsidRPr="002F763D">
        <w:rPr>
          <w:rFonts w:ascii="Arial" w:hAnsi="Arial" w:cs="Arial"/>
          <w:sz w:val="22"/>
          <w:szCs w:val="22"/>
        </w:rPr>
        <w:t xml:space="preserve"> tissue </w:t>
      </w:r>
      <w:r w:rsidR="00A4700A" w:rsidRPr="002F763D">
        <w:rPr>
          <w:rFonts w:ascii="Arial" w:hAnsi="Arial" w:cs="Arial"/>
          <w:sz w:val="22"/>
          <w:szCs w:val="22"/>
        </w:rPr>
        <w:t xml:space="preserve">structure </w:t>
      </w:r>
      <w:r w:rsidR="008A5BB0" w:rsidRPr="002F763D">
        <w:rPr>
          <w:rFonts w:ascii="Arial" w:hAnsi="Arial" w:cs="Arial"/>
          <w:sz w:val="22"/>
          <w:szCs w:val="22"/>
        </w:rPr>
        <w:t xml:space="preserve">for downstream </w:t>
      </w:r>
      <w:r w:rsidR="00536825" w:rsidRPr="002F763D">
        <w:rPr>
          <w:rFonts w:ascii="Arial" w:hAnsi="Arial" w:cs="Arial"/>
          <w:sz w:val="22"/>
          <w:szCs w:val="22"/>
        </w:rPr>
        <w:t xml:space="preserve">spatial </w:t>
      </w:r>
      <w:r w:rsidR="008A5BB0" w:rsidRPr="002F763D">
        <w:rPr>
          <w:rFonts w:ascii="Arial" w:hAnsi="Arial" w:cs="Arial"/>
          <w:sz w:val="22"/>
          <w:szCs w:val="22"/>
        </w:rPr>
        <w:t xml:space="preserve">analysis. </w:t>
      </w:r>
      <w:r w:rsidR="006C0BA8" w:rsidRPr="002F763D">
        <w:rPr>
          <w:rFonts w:ascii="Arial" w:hAnsi="Arial" w:cs="Arial"/>
          <w:sz w:val="22"/>
          <w:szCs w:val="22"/>
        </w:rPr>
        <w:t xml:space="preserve">Core 22 </w:t>
      </w:r>
      <w:r w:rsidR="00123CF2">
        <w:rPr>
          <w:rFonts w:ascii="Arial" w:hAnsi="Arial" w:cs="Arial"/>
          <w:sz w:val="22"/>
          <w:szCs w:val="22"/>
        </w:rPr>
        <w:t>(</w:t>
      </w:r>
      <w:r w:rsidR="00123CF2">
        <w:rPr>
          <w:rFonts w:ascii="Arial" w:hAnsi="Arial" w:cs="Arial"/>
          <w:b/>
          <w:bCs/>
          <w:sz w:val="22"/>
          <w:szCs w:val="22"/>
        </w:rPr>
        <w:t>Fig S2</w:t>
      </w:r>
      <w:r w:rsidR="00DB7EA3">
        <w:rPr>
          <w:rFonts w:ascii="Arial" w:hAnsi="Arial" w:cs="Arial"/>
          <w:b/>
          <w:bCs/>
          <w:sz w:val="22"/>
          <w:szCs w:val="22"/>
        </w:rPr>
        <w:t>b</w:t>
      </w:r>
      <w:r w:rsidR="00123CF2">
        <w:rPr>
          <w:rFonts w:ascii="Arial" w:hAnsi="Arial" w:cs="Arial"/>
          <w:b/>
          <w:bCs/>
          <w:sz w:val="22"/>
          <w:szCs w:val="22"/>
        </w:rPr>
        <w:t xml:space="preserve">) </w:t>
      </w:r>
      <w:r w:rsidR="006C0BA8" w:rsidRPr="002F763D">
        <w:rPr>
          <w:rFonts w:ascii="Arial" w:hAnsi="Arial" w:cs="Arial"/>
          <w:sz w:val="22"/>
          <w:szCs w:val="22"/>
        </w:rPr>
        <w:t xml:space="preserve">was removed from TMA2 due to high levels of necrosis and </w:t>
      </w:r>
      <w:r w:rsidR="00B121AA" w:rsidRPr="002F763D">
        <w:rPr>
          <w:rFonts w:ascii="Arial" w:hAnsi="Arial" w:cs="Arial"/>
          <w:sz w:val="22"/>
          <w:szCs w:val="22"/>
        </w:rPr>
        <w:t>outlier-level expression of spike-in probes.</w:t>
      </w:r>
      <w:r w:rsidR="00075E72" w:rsidRPr="002F763D">
        <w:rPr>
          <w:rFonts w:ascii="Arial" w:hAnsi="Arial" w:cs="Arial"/>
          <w:sz w:val="22"/>
          <w:szCs w:val="22"/>
        </w:rPr>
        <w:t xml:space="preserve"> </w:t>
      </w:r>
      <w:r w:rsidR="004F7BD9" w:rsidRPr="002F763D">
        <w:rPr>
          <w:rFonts w:ascii="Arial" w:hAnsi="Arial" w:cs="Arial"/>
          <w:sz w:val="22"/>
          <w:szCs w:val="22"/>
        </w:rPr>
        <w:t>91.6% and</w:t>
      </w:r>
      <w:r w:rsidR="00B63906" w:rsidRPr="002F763D">
        <w:rPr>
          <w:rFonts w:ascii="Arial" w:hAnsi="Arial" w:cs="Arial"/>
          <w:sz w:val="22"/>
          <w:szCs w:val="22"/>
        </w:rPr>
        <w:t xml:space="preserve"> </w:t>
      </w:r>
      <w:r w:rsidR="00B63906" w:rsidRPr="002F763D">
        <w:rPr>
          <w:rFonts w:ascii="Arial" w:hAnsi="Arial" w:cs="Arial"/>
          <w:sz w:val="22"/>
          <w:szCs w:val="22"/>
        </w:rPr>
        <w:t>83</w:t>
      </w:r>
      <w:r w:rsidR="00B63906" w:rsidRPr="002F763D">
        <w:rPr>
          <w:rFonts w:ascii="Arial" w:hAnsi="Arial" w:cs="Arial"/>
          <w:sz w:val="22"/>
          <w:szCs w:val="22"/>
        </w:rPr>
        <w:t>.</w:t>
      </w:r>
      <w:r w:rsidR="00B63906" w:rsidRPr="002F763D">
        <w:rPr>
          <w:rFonts w:ascii="Arial" w:hAnsi="Arial" w:cs="Arial"/>
          <w:sz w:val="22"/>
          <w:szCs w:val="22"/>
        </w:rPr>
        <w:t>6</w:t>
      </w:r>
      <w:r w:rsidR="00B63906" w:rsidRPr="002F763D">
        <w:rPr>
          <w:rFonts w:ascii="Arial" w:hAnsi="Arial" w:cs="Arial"/>
          <w:sz w:val="22"/>
          <w:szCs w:val="22"/>
        </w:rPr>
        <w:t xml:space="preserve">% </w:t>
      </w:r>
      <w:r w:rsidR="000B0DF3" w:rsidRPr="002F763D">
        <w:rPr>
          <w:rFonts w:ascii="Arial" w:hAnsi="Arial" w:cs="Arial"/>
          <w:sz w:val="22"/>
          <w:szCs w:val="22"/>
        </w:rPr>
        <w:t>of cells from TMA1 and TMA2 were retained, respectively.</w:t>
      </w:r>
      <w:r w:rsidR="00702D88">
        <w:rPr>
          <w:rFonts w:ascii="Arial" w:hAnsi="Arial" w:cs="Arial"/>
          <w:sz w:val="22"/>
          <w:szCs w:val="22"/>
        </w:rPr>
        <w:t xml:space="preserve"> </w:t>
      </w:r>
    </w:p>
    <w:p w14:paraId="36CB3D24" w14:textId="4CD32689" w:rsidR="001A4E7E" w:rsidRPr="002F763D" w:rsidRDefault="00702D88" w:rsidP="00C403C8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BC028E" w:rsidRPr="002F763D">
        <w:rPr>
          <w:rFonts w:ascii="Arial" w:hAnsi="Arial" w:cs="Arial"/>
          <w:sz w:val="22"/>
          <w:szCs w:val="22"/>
        </w:rPr>
        <w:t xml:space="preserve">ells from each TMA were </w:t>
      </w:r>
      <w:r w:rsidR="00CE103D">
        <w:rPr>
          <w:rFonts w:ascii="Arial" w:hAnsi="Arial" w:cs="Arial"/>
          <w:sz w:val="22"/>
          <w:szCs w:val="22"/>
        </w:rPr>
        <w:t xml:space="preserve">then </w:t>
      </w:r>
      <w:r w:rsidR="00BC028E" w:rsidRPr="002F763D">
        <w:rPr>
          <w:rFonts w:ascii="Arial" w:hAnsi="Arial" w:cs="Arial"/>
          <w:sz w:val="22"/>
          <w:szCs w:val="22"/>
        </w:rPr>
        <w:t xml:space="preserve">processed separately, using </w:t>
      </w:r>
      <w:r w:rsidR="00BC028E" w:rsidRPr="000153E6">
        <w:rPr>
          <w:rFonts w:ascii="Arial" w:hAnsi="Arial" w:cs="Arial"/>
          <w:i/>
          <w:iCs/>
          <w:color w:val="000000" w:themeColor="text1"/>
          <w:sz w:val="22"/>
          <w:szCs w:val="22"/>
        </w:rPr>
        <w:t>Seurat</w:t>
      </w:r>
      <w:r w:rsidR="000153E6" w:rsidRPr="000153E6">
        <w:rPr>
          <w:rStyle w:val="FootnoteReference"/>
          <w:rFonts w:ascii="Arial" w:hAnsi="Arial" w:cs="Arial"/>
          <w:i/>
          <w:iCs/>
          <w:color w:val="000000" w:themeColor="text1"/>
          <w:sz w:val="22"/>
          <w:szCs w:val="22"/>
        </w:rPr>
        <w:footnoteReference w:id="2"/>
      </w:r>
      <w:r w:rsidR="007555CE" w:rsidRPr="000153E6">
        <w:rPr>
          <w:rFonts w:ascii="Arial" w:hAnsi="Arial" w:cs="Arial"/>
          <w:color w:val="000000" w:themeColor="text1"/>
          <w:sz w:val="22"/>
          <w:szCs w:val="22"/>
        </w:rPr>
        <w:t>.</w:t>
      </w:r>
      <w:r w:rsidR="00BC028E" w:rsidRPr="000153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A7D1B" w:rsidRPr="002F763D">
        <w:rPr>
          <w:rFonts w:ascii="Arial" w:hAnsi="Arial" w:cs="Arial"/>
          <w:sz w:val="22"/>
          <w:szCs w:val="22"/>
        </w:rPr>
        <w:t>First, e</w:t>
      </w:r>
      <w:r w:rsidR="006506A9" w:rsidRPr="002F763D">
        <w:rPr>
          <w:rFonts w:ascii="Arial" w:hAnsi="Arial" w:cs="Arial"/>
          <w:sz w:val="22"/>
          <w:szCs w:val="22"/>
        </w:rPr>
        <w:t>xpression was normalized to log2(counts per thousand + 1)</w:t>
      </w:r>
      <w:r w:rsidR="00BA7D1B" w:rsidRPr="002F763D">
        <w:rPr>
          <w:rFonts w:ascii="Arial" w:hAnsi="Arial" w:cs="Arial"/>
          <w:sz w:val="22"/>
          <w:szCs w:val="22"/>
        </w:rPr>
        <w:t xml:space="preserve"> and z-score scaled</w:t>
      </w:r>
      <w:r w:rsidR="008D7B42" w:rsidRPr="002F763D">
        <w:rPr>
          <w:rFonts w:ascii="Arial" w:hAnsi="Arial" w:cs="Arial"/>
          <w:sz w:val="22"/>
          <w:szCs w:val="22"/>
        </w:rPr>
        <w:t xml:space="preserve"> for all genes</w:t>
      </w:r>
      <w:r w:rsidR="00BA7D1B" w:rsidRPr="002F763D">
        <w:rPr>
          <w:rFonts w:ascii="Arial" w:hAnsi="Arial" w:cs="Arial"/>
          <w:sz w:val="22"/>
          <w:szCs w:val="22"/>
        </w:rPr>
        <w:t xml:space="preserve">. </w:t>
      </w:r>
      <w:r w:rsidR="008D7B42" w:rsidRPr="002F763D">
        <w:rPr>
          <w:rFonts w:ascii="Arial" w:hAnsi="Arial" w:cs="Arial"/>
          <w:sz w:val="22"/>
          <w:szCs w:val="22"/>
        </w:rPr>
        <w:t xml:space="preserve">This scaled expression matrix was used to generate </w:t>
      </w:r>
      <w:r w:rsidR="00075E72" w:rsidRPr="002F763D">
        <w:rPr>
          <w:rFonts w:ascii="Arial" w:hAnsi="Arial" w:cs="Arial"/>
          <w:sz w:val="22"/>
          <w:szCs w:val="22"/>
        </w:rPr>
        <w:t xml:space="preserve">50 </w:t>
      </w:r>
      <w:r w:rsidR="00762A0B" w:rsidRPr="002F763D">
        <w:rPr>
          <w:rFonts w:ascii="Arial" w:hAnsi="Arial" w:cs="Arial"/>
          <w:sz w:val="22"/>
          <w:szCs w:val="22"/>
        </w:rPr>
        <w:t>principal</w:t>
      </w:r>
      <w:r w:rsidR="00075E72" w:rsidRPr="002F763D">
        <w:rPr>
          <w:rFonts w:ascii="Arial" w:hAnsi="Arial" w:cs="Arial"/>
          <w:sz w:val="22"/>
          <w:szCs w:val="22"/>
        </w:rPr>
        <w:t xml:space="preserve"> components, 25 of which were used to generate a UMAP embedding for each TMA. </w:t>
      </w:r>
      <w:r w:rsidR="00153063" w:rsidRPr="002F763D">
        <w:rPr>
          <w:rFonts w:ascii="Arial" w:hAnsi="Arial" w:cs="Arial"/>
          <w:sz w:val="22"/>
          <w:szCs w:val="22"/>
        </w:rPr>
        <w:t xml:space="preserve">After cell-typing was performed for each TMA, all data was merged. This merged data set was then subject to the same </w:t>
      </w:r>
      <w:r w:rsidR="009F4EB5" w:rsidRPr="002F763D">
        <w:rPr>
          <w:rFonts w:ascii="Arial" w:hAnsi="Arial" w:cs="Arial"/>
          <w:sz w:val="22"/>
          <w:szCs w:val="22"/>
        </w:rPr>
        <w:t>processing scheme</w:t>
      </w:r>
      <w:r w:rsidR="00C52372" w:rsidRPr="002F763D">
        <w:rPr>
          <w:rFonts w:ascii="Arial" w:hAnsi="Arial" w:cs="Arial"/>
          <w:sz w:val="22"/>
          <w:szCs w:val="22"/>
        </w:rPr>
        <w:t>. No batch effect was observed between the two TMAs.</w:t>
      </w:r>
    </w:p>
    <w:p w14:paraId="63070992" w14:textId="77777777" w:rsidR="00CA29AE" w:rsidRPr="002F763D" w:rsidRDefault="00CA29AE">
      <w:pPr>
        <w:rPr>
          <w:rFonts w:ascii="Arial" w:hAnsi="Arial" w:cs="Arial"/>
          <w:sz w:val="22"/>
          <w:szCs w:val="22"/>
        </w:rPr>
      </w:pPr>
    </w:p>
    <w:p w14:paraId="48F79C60" w14:textId="09235FDC" w:rsidR="00CA29AE" w:rsidRPr="002F763D" w:rsidRDefault="00CA29A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2F763D">
        <w:rPr>
          <w:rFonts w:ascii="Arial" w:hAnsi="Arial" w:cs="Arial"/>
          <w:b/>
          <w:bCs/>
          <w:sz w:val="22"/>
          <w:szCs w:val="22"/>
        </w:rPr>
        <w:t>CosMx</w:t>
      </w:r>
      <w:proofErr w:type="spellEnd"/>
      <w:r w:rsidRPr="002F763D">
        <w:rPr>
          <w:rFonts w:ascii="Arial" w:hAnsi="Arial" w:cs="Arial"/>
          <w:b/>
          <w:bCs/>
          <w:sz w:val="22"/>
          <w:szCs w:val="22"/>
        </w:rPr>
        <w:t xml:space="preserve"> Data Cell-typing</w:t>
      </w:r>
    </w:p>
    <w:p w14:paraId="35D29669" w14:textId="77777777" w:rsidR="00A7380D" w:rsidRDefault="00304F45" w:rsidP="00A7380D">
      <w:pPr>
        <w:ind w:firstLine="720"/>
        <w:rPr>
          <w:rFonts w:ascii="Arial" w:hAnsi="Arial" w:cs="Arial"/>
          <w:sz w:val="22"/>
          <w:szCs w:val="22"/>
        </w:rPr>
      </w:pPr>
      <w:r w:rsidRPr="002F763D">
        <w:rPr>
          <w:rFonts w:ascii="Arial" w:hAnsi="Arial" w:cs="Arial"/>
          <w:sz w:val="22"/>
          <w:szCs w:val="22"/>
        </w:rPr>
        <w:t xml:space="preserve">First, tumor cells and erythrocytes were </w:t>
      </w:r>
      <w:r w:rsidR="003566C5" w:rsidRPr="002F763D">
        <w:rPr>
          <w:rFonts w:ascii="Arial" w:hAnsi="Arial" w:cs="Arial"/>
          <w:sz w:val="22"/>
          <w:szCs w:val="22"/>
        </w:rPr>
        <w:t>identified manually</w:t>
      </w:r>
      <w:r w:rsidR="00E36F84" w:rsidRPr="002F763D">
        <w:rPr>
          <w:rFonts w:ascii="Arial" w:hAnsi="Arial" w:cs="Arial"/>
          <w:sz w:val="22"/>
          <w:szCs w:val="22"/>
        </w:rPr>
        <w:t xml:space="preserve"> for each TMA. </w:t>
      </w:r>
      <w:r w:rsidR="007247FD" w:rsidRPr="002F763D">
        <w:rPr>
          <w:rFonts w:ascii="Arial" w:hAnsi="Arial" w:cs="Arial"/>
          <w:sz w:val="22"/>
          <w:szCs w:val="22"/>
        </w:rPr>
        <w:t>To identify tumor cells, a tumor meta score was generated for each cell</w:t>
      </w:r>
      <w:r w:rsidR="008D5FAB" w:rsidRPr="002F763D">
        <w:rPr>
          <w:rFonts w:ascii="Arial" w:hAnsi="Arial" w:cs="Arial"/>
          <w:sz w:val="22"/>
          <w:szCs w:val="22"/>
        </w:rPr>
        <w:t>, by inputtin</w:t>
      </w:r>
      <w:r w:rsidR="00864562" w:rsidRPr="002F763D">
        <w:rPr>
          <w:rFonts w:ascii="Arial" w:hAnsi="Arial" w:cs="Arial"/>
          <w:sz w:val="22"/>
          <w:szCs w:val="22"/>
        </w:rPr>
        <w:t>g</w:t>
      </w:r>
      <w:r w:rsidR="008D5FAB" w:rsidRPr="002F763D">
        <w:rPr>
          <w:rFonts w:ascii="Arial" w:hAnsi="Arial" w:cs="Arial"/>
          <w:sz w:val="22"/>
          <w:szCs w:val="22"/>
        </w:rPr>
        <w:t xml:space="preserve"> the following genes </w:t>
      </w:r>
      <w:r w:rsidR="00864562" w:rsidRPr="002F763D">
        <w:rPr>
          <w:rFonts w:ascii="Arial" w:hAnsi="Arial" w:cs="Arial"/>
          <w:sz w:val="22"/>
          <w:szCs w:val="22"/>
        </w:rPr>
        <w:t>in</w:t>
      </w:r>
      <w:r w:rsidR="008D5FAB" w:rsidRPr="002F763D">
        <w:rPr>
          <w:rFonts w:ascii="Arial" w:hAnsi="Arial" w:cs="Arial"/>
          <w:sz w:val="22"/>
          <w:szCs w:val="22"/>
        </w:rPr>
        <w:t xml:space="preserve">to </w:t>
      </w:r>
      <w:r w:rsidR="00315E72">
        <w:rPr>
          <w:rFonts w:ascii="Arial" w:hAnsi="Arial" w:cs="Arial"/>
          <w:i/>
          <w:iCs/>
          <w:sz w:val="22"/>
          <w:szCs w:val="22"/>
        </w:rPr>
        <w:t>Seurat</w:t>
      </w:r>
      <w:r w:rsidR="00315E72">
        <w:rPr>
          <w:rFonts w:ascii="Arial" w:hAnsi="Arial" w:cs="Arial"/>
          <w:sz w:val="22"/>
          <w:szCs w:val="22"/>
        </w:rPr>
        <w:t>’s</w:t>
      </w:r>
      <w:r w:rsidR="008D5FAB" w:rsidRPr="002F763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D5FAB" w:rsidRPr="002F763D">
        <w:rPr>
          <w:rFonts w:ascii="Arial" w:hAnsi="Arial" w:cs="Arial"/>
          <w:i/>
          <w:iCs/>
          <w:sz w:val="22"/>
          <w:szCs w:val="22"/>
        </w:rPr>
        <w:t>AddModuleScore</w:t>
      </w:r>
      <w:proofErr w:type="spellEnd"/>
      <w:r w:rsidR="008D5FAB" w:rsidRPr="002F763D">
        <w:rPr>
          <w:rFonts w:ascii="Arial" w:hAnsi="Arial" w:cs="Arial"/>
          <w:sz w:val="22"/>
          <w:szCs w:val="22"/>
        </w:rPr>
        <w:t xml:space="preserve"> function: </w:t>
      </w:r>
      <w:r w:rsidR="007247FD" w:rsidRPr="002F763D">
        <w:rPr>
          <w:rFonts w:ascii="Arial" w:hAnsi="Arial" w:cs="Arial"/>
          <w:sz w:val="22"/>
          <w:szCs w:val="22"/>
        </w:rPr>
        <w:t xml:space="preserve">APOA1, GC, VTN, ARG1, FGG, </w:t>
      </w:r>
      <w:r w:rsidR="00864562" w:rsidRPr="002F763D">
        <w:rPr>
          <w:rFonts w:ascii="Arial" w:hAnsi="Arial" w:cs="Arial"/>
          <w:sz w:val="22"/>
          <w:szCs w:val="22"/>
        </w:rPr>
        <w:t xml:space="preserve">and </w:t>
      </w:r>
      <w:r w:rsidR="007247FD" w:rsidRPr="002F763D">
        <w:rPr>
          <w:rFonts w:ascii="Arial" w:hAnsi="Arial" w:cs="Arial"/>
          <w:sz w:val="22"/>
          <w:szCs w:val="22"/>
        </w:rPr>
        <w:t>GPC3</w:t>
      </w:r>
      <w:r w:rsidR="008D5FAB" w:rsidRPr="002F763D">
        <w:rPr>
          <w:rFonts w:ascii="Arial" w:hAnsi="Arial" w:cs="Arial"/>
          <w:sz w:val="22"/>
          <w:szCs w:val="22"/>
        </w:rPr>
        <w:t>.</w:t>
      </w:r>
      <w:r w:rsidR="007247FD" w:rsidRPr="002F763D">
        <w:rPr>
          <w:rFonts w:ascii="Arial" w:hAnsi="Arial" w:cs="Arial"/>
          <w:sz w:val="22"/>
          <w:szCs w:val="22"/>
        </w:rPr>
        <w:t xml:space="preserve"> </w:t>
      </w:r>
      <w:r w:rsidR="00DD4FF2" w:rsidRPr="002F763D">
        <w:rPr>
          <w:rFonts w:ascii="Arial" w:hAnsi="Arial" w:cs="Arial"/>
          <w:sz w:val="22"/>
          <w:szCs w:val="22"/>
        </w:rPr>
        <w:t xml:space="preserve">Louvain clustering was </w:t>
      </w:r>
      <w:r w:rsidR="00751760" w:rsidRPr="002F763D">
        <w:rPr>
          <w:rFonts w:ascii="Arial" w:hAnsi="Arial" w:cs="Arial"/>
          <w:sz w:val="22"/>
          <w:szCs w:val="22"/>
        </w:rPr>
        <w:t>performed</w:t>
      </w:r>
      <w:r w:rsidR="006C597D">
        <w:rPr>
          <w:rFonts w:ascii="Arial" w:hAnsi="Arial" w:cs="Arial"/>
          <w:sz w:val="22"/>
          <w:szCs w:val="22"/>
        </w:rPr>
        <w:t xml:space="preserve"> with resolution parameter</w:t>
      </w:r>
      <w:r w:rsidR="0065171F">
        <w:rPr>
          <w:rFonts w:ascii="Arial" w:hAnsi="Arial" w:cs="Arial"/>
          <w:sz w:val="22"/>
          <w:szCs w:val="22"/>
        </w:rPr>
        <w:t>s</w:t>
      </w:r>
      <w:r w:rsidR="006C597D">
        <w:rPr>
          <w:rFonts w:ascii="Arial" w:hAnsi="Arial" w:cs="Arial"/>
          <w:sz w:val="22"/>
          <w:szCs w:val="22"/>
        </w:rPr>
        <w:t xml:space="preserve"> of 0.5</w:t>
      </w:r>
      <w:r w:rsidR="0065171F">
        <w:rPr>
          <w:rFonts w:ascii="Arial" w:hAnsi="Arial" w:cs="Arial"/>
          <w:sz w:val="22"/>
          <w:szCs w:val="22"/>
        </w:rPr>
        <w:t xml:space="preserve"> and 0.7 for TMA1 and </w:t>
      </w:r>
      <w:r w:rsidR="00FB6E7A">
        <w:rPr>
          <w:rFonts w:ascii="Arial" w:hAnsi="Arial" w:cs="Arial"/>
          <w:sz w:val="22"/>
          <w:szCs w:val="22"/>
        </w:rPr>
        <w:t>TMA2 respectively.</w:t>
      </w:r>
      <w:r w:rsidR="00DD4FF2" w:rsidRPr="002F763D">
        <w:rPr>
          <w:rFonts w:ascii="Arial" w:hAnsi="Arial" w:cs="Arial"/>
          <w:sz w:val="22"/>
          <w:szCs w:val="22"/>
        </w:rPr>
        <w:t xml:space="preserve"> </w:t>
      </w:r>
      <w:r w:rsidR="00FB6E7A">
        <w:rPr>
          <w:rFonts w:ascii="Arial" w:hAnsi="Arial" w:cs="Arial"/>
          <w:sz w:val="22"/>
          <w:szCs w:val="22"/>
        </w:rPr>
        <w:t>B</w:t>
      </w:r>
      <w:r w:rsidR="00DD4FF2" w:rsidRPr="002F763D">
        <w:rPr>
          <w:rFonts w:ascii="Arial" w:hAnsi="Arial" w:cs="Arial"/>
          <w:sz w:val="22"/>
          <w:szCs w:val="22"/>
        </w:rPr>
        <w:t xml:space="preserve">y visualizing the </w:t>
      </w:r>
      <w:r w:rsidR="006C597D">
        <w:rPr>
          <w:rFonts w:ascii="Arial" w:hAnsi="Arial" w:cs="Arial"/>
          <w:sz w:val="22"/>
          <w:szCs w:val="22"/>
        </w:rPr>
        <w:t xml:space="preserve">resulting </w:t>
      </w:r>
      <w:r w:rsidR="00DD4FF2" w:rsidRPr="002F763D">
        <w:rPr>
          <w:rFonts w:ascii="Arial" w:hAnsi="Arial" w:cs="Arial"/>
          <w:sz w:val="22"/>
          <w:szCs w:val="22"/>
        </w:rPr>
        <w:t xml:space="preserve">clusters </w:t>
      </w:r>
      <w:r w:rsidR="005F0F81">
        <w:rPr>
          <w:rFonts w:ascii="Arial" w:hAnsi="Arial" w:cs="Arial"/>
          <w:sz w:val="22"/>
          <w:szCs w:val="22"/>
        </w:rPr>
        <w:t xml:space="preserve">and the tumor meta score </w:t>
      </w:r>
      <w:r w:rsidR="00DD4FF2" w:rsidRPr="002F763D">
        <w:rPr>
          <w:rFonts w:ascii="Arial" w:hAnsi="Arial" w:cs="Arial"/>
          <w:sz w:val="22"/>
          <w:szCs w:val="22"/>
        </w:rPr>
        <w:t xml:space="preserve">on </w:t>
      </w:r>
      <w:r w:rsidR="00751760" w:rsidRPr="002F763D">
        <w:rPr>
          <w:rFonts w:ascii="Arial" w:hAnsi="Arial" w:cs="Arial"/>
          <w:sz w:val="22"/>
          <w:szCs w:val="22"/>
        </w:rPr>
        <w:t xml:space="preserve">the UMAP embedding, tumor clusters were found. </w:t>
      </w:r>
      <w:r w:rsidR="00E36F84" w:rsidRPr="002F763D">
        <w:rPr>
          <w:rFonts w:ascii="Arial" w:hAnsi="Arial" w:cs="Arial"/>
          <w:sz w:val="22"/>
          <w:szCs w:val="22"/>
        </w:rPr>
        <w:t xml:space="preserve">To identify erythrocytes, </w:t>
      </w:r>
      <w:r w:rsidR="00FB3782" w:rsidRPr="002F763D">
        <w:rPr>
          <w:rFonts w:ascii="Arial" w:hAnsi="Arial" w:cs="Arial"/>
          <w:sz w:val="22"/>
          <w:szCs w:val="22"/>
        </w:rPr>
        <w:t>all genes with 3</w:t>
      </w:r>
      <w:r w:rsidR="00751760" w:rsidRPr="002F763D">
        <w:rPr>
          <w:rFonts w:ascii="Arial" w:hAnsi="Arial" w:cs="Arial"/>
          <w:sz w:val="22"/>
          <w:szCs w:val="22"/>
        </w:rPr>
        <w:t xml:space="preserve"> </w:t>
      </w:r>
      <w:r w:rsidR="00522CD0" w:rsidRPr="002F763D">
        <w:rPr>
          <w:rFonts w:ascii="Arial" w:hAnsi="Arial" w:cs="Arial"/>
          <w:sz w:val="22"/>
          <w:szCs w:val="22"/>
        </w:rPr>
        <w:t xml:space="preserve">blue bits present in their reporter probe barcode </w:t>
      </w:r>
      <w:r w:rsidR="000660C5" w:rsidRPr="002F763D">
        <w:rPr>
          <w:rFonts w:ascii="Arial" w:hAnsi="Arial" w:cs="Arial"/>
          <w:sz w:val="22"/>
          <w:szCs w:val="22"/>
        </w:rPr>
        <w:t xml:space="preserve">were </w:t>
      </w:r>
      <w:r w:rsidR="00DB2016" w:rsidRPr="002F763D">
        <w:rPr>
          <w:rFonts w:ascii="Arial" w:hAnsi="Arial" w:cs="Arial"/>
          <w:sz w:val="22"/>
          <w:szCs w:val="22"/>
        </w:rPr>
        <w:t>passed</w:t>
      </w:r>
      <w:r w:rsidR="000660C5" w:rsidRPr="002F763D">
        <w:rPr>
          <w:rFonts w:ascii="Arial" w:hAnsi="Arial" w:cs="Arial"/>
          <w:sz w:val="22"/>
          <w:szCs w:val="22"/>
        </w:rPr>
        <w:t xml:space="preserve"> </w:t>
      </w:r>
      <w:r w:rsidR="00DB2016" w:rsidRPr="002F763D">
        <w:rPr>
          <w:rFonts w:ascii="Arial" w:hAnsi="Arial" w:cs="Arial"/>
          <w:sz w:val="22"/>
          <w:szCs w:val="22"/>
        </w:rPr>
        <w:t>to</w:t>
      </w:r>
      <w:r w:rsidR="000660C5" w:rsidRPr="002F763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660C5" w:rsidRPr="002F763D">
        <w:rPr>
          <w:rFonts w:ascii="Arial" w:hAnsi="Arial" w:cs="Arial"/>
          <w:i/>
          <w:iCs/>
          <w:sz w:val="22"/>
          <w:szCs w:val="22"/>
        </w:rPr>
        <w:t>AddModuleScore</w:t>
      </w:r>
      <w:proofErr w:type="spellEnd"/>
      <w:r w:rsidR="000660C5" w:rsidRPr="002F763D">
        <w:rPr>
          <w:rFonts w:ascii="Arial" w:hAnsi="Arial" w:cs="Arial"/>
          <w:sz w:val="22"/>
          <w:szCs w:val="22"/>
        </w:rPr>
        <w:t xml:space="preserve"> to produce an autofluorescence meta score. </w:t>
      </w:r>
      <w:r w:rsidR="009D0343">
        <w:rPr>
          <w:rFonts w:ascii="Arial" w:hAnsi="Arial" w:cs="Arial"/>
          <w:sz w:val="22"/>
          <w:szCs w:val="22"/>
        </w:rPr>
        <w:t>As with tumor cells, us</w:t>
      </w:r>
      <w:r w:rsidR="004D3C9E">
        <w:rPr>
          <w:rFonts w:ascii="Arial" w:hAnsi="Arial" w:cs="Arial"/>
          <w:sz w:val="22"/>
          <w:szCs w:val="22"/>
        </w:rPr>
        <w:t xml:space="preserve">ing </w:t>
      </w:r>
      <w:r w:rsidR="009D0343">
        <w:rPr>
          <w:rFonts w:ascii="Arial" w:hAnsi="Arial" w:cs="Arial"/>
          <w:sz w:val="22"/>
          <w:szCs w:val="22"/>
        </w:rPr>
        <w:t xml:space="preserve">Louvain clustering and </w:t>
      </w:r>
      <w:r w:rsidR="00F11655" w:rsidRPr="002F763D">
        <w:rPr>
          <w:rFonts w:ascii="Arial" w:hAnsi="Arial" w:cs="Arial"/>
          <w:sz w:val="22"/>
          <w:szCs w:val="22"/>
        </w:rPr>
        <w:t>visualization, erythrocyte clusters were found.</w:t>
      </w:r>
      <w:r w:rsidR="006A3FA0" w:rsidRPr="002F763D">
        <w:rPr>
          <w:rFonts w:ascii="Arial" w:hAnsi="Arial" w:cs="Arial"/>
          <w:sz w:val="22"/>
          <w:szCs w:val="22"/>
        </w:rPr>
        <w:t xml:space="preserve"> </w:t>
      </w:r>
      <w:r w:rsidR="004D3C9E">
        <w:rPr>
          <w:rFonts w:ascii="Arial" w:hAnsi="Arial" w:cs="Arial"/>
          <w:sz w:val="22"/>
          <w:szCs w:val="22"/>
        </w:rPr>
        <w:t>(</w:t>
      </w:r>
      <w:r w:rsidR="009765F3">
        <w:rPr>
          <w:rFonts w:ascii="Arial" w:hAnsi="Arial" w:cs="Arial"/>
          <w:b/>
          <w:bCs/>
          <w:sz w:val="22"/>
          <w:szCs w:val="22"/>
        </w:rPr>
        <w:t>Fig 2a</w:t>
      </w:r>
      <w:r w:rsidR="009765F3">
        <w:rPr>
          <w:rFonts w:ascii="Arial" w:hAnsi="Arial" w:cs="Arial"/>
          <w:sz w:val="22"/>
          <w:szCs w:val="22"/>
        </w:rPr>
        <w:t xml:space="preserve">). </w:t>
      </w:r>
    </w:p>
    <w:p w14:paraId="6CEF715F" w14:textId="01766378" w:rsidR="00CA29AE" w:rsidRPr="002F763D" w:rsidRDefault="0011524D" w:rsidP="00A7380D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Next, u</w:t>
      </w:r>
      <w:r w:rsidR="00E91064" w:rsidRPr="002F763D">
        <w:rPr>
          <w:rFonts w:ascii="Arial" w:hAnsi="Arial" w:cs="Arial"/>
          <w:sz w:val="22"/>
          <w:szCs w:val="22"/>
        </w:rPr>
        <w:t xml:space="preserve">sing </w:t>
      </w:r>
      <w:r w:rsidR="00E91064" w:rsidRPr="008474C2">
        <w:rPr>
          <w:rFonts w:ascii="Arial" w:hAnsi="Arial" w:cs="Arial"/>
          <w:color w:val="000000" w:themeColor="text1"/>
          <w:sz w:val="22"/>
          <w:szCs w:val="22"/>
        </w:rPr>
        <w:t>liver</w:t>
      </w:r>
      <w:r w:rsidR="001379ED" w:rsidRPr="008474C2">
        <w:rPr>
          <w:rStyle w:val="FootnoteReference"/>
          <w:rFonts w:ascii="Arial" w:hAnsi="Arial" w:cs="Arial"/>
          <w:color w:val="000000" w:themeColor="text1"/>
          <w:sz w:val="22"/>
          <w:szCs w:val="22"/>
        </w:rPr>
        <w:footnoteReference w:id="3"/>
      </w:r>
      <w:r w:rsidR="00E91064" w:rsidRPr="008474C2">
        <w:rPr>
          <w:rFonts w:ascii="Arial" w:hAnsi="Arial" w:cs="Arial"/>
          <w:color w:val="000000" w:themeColor="text1"/>
          <w:sz w:val="22"/>
          <w:szCs w:val="22"/>
        </w:rPr>
        <w:t xml:space="preserve"> and immune-oncology reference profiles</w:t>
      </w:r>
      <w:r w:rsidR="00E91064" w:rsidRPr="008474C2">
        <w:rPr>
          <w:rFonts w:ascii="Arial" w:hAnsi="Arial" w:cs="Arial"/>
          <w:color w:val="000000" w:themeColor="text1"/>
          <w:sz w:val="22"/>
          <w:szCs w:val="22"/>
        </w:rPr>
        <w:t>,</w:t>
      </w:r>
      <w:r w:rsidR="00E91064" w:rsidRPr="008474C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91064" w:rsidRPr="008474C2">
        <w:rPr>
          <w:rFonts w:ascii="Arial" w:hAnsi="Arial" w:cs="Arial"/>
          <w:color w:val="000000" w:themeColor="text1"/>
          <w:sz w:val="22"/>
          <w:szCs w:val="22"/>
        </w:rPr>
        <w:t>s</w:t>
      </w:r>
      <w:r w:rsidR="006A3FA0" w:rsidRPr="008474C2">
        <w:rPr>
          <w:rFonts w:ascii="Arial" w:hAnsi="Arial" w:cs="Arial"/>
          <w:color w:val="000000" w:themeColor="text1"/>
          <w:sz w:val="22"/>
          <w:szCs w:val="22"/>
        </w:rPr>
        <w:t>upervised clustering was</w:t>
      </w:r>
      <w:r w:rsidR="00EE773B" w:rsidRPr="008474C2">
        <w:rPr>
          <w:rFonts w:ascii="Arial" w:hAnsi="Arial" w:cs="Arial"/>
          <w:color w:val="000000" w:themeColor="text1"/>
          <w:sz w:val="22"/>
          <w:szCs w:val="22"/>
        </w:rPr>
        <w:t xml:space="preserve"> performed using</w:t>
      </w:r>
      <w:r w:rsidR="00F11655" w:rsidRPr="008474C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764CE" w:rsidRPr="008474C2">
        <w:rPr>
          <w:rFonts w:ascii="Arial" w:hAnsi="Arial" w:cs="Arial"/>
          <w:i/>
          <w:iCs/>
          <w:color w:val="000000" w:themeColor="text1"/>
          <w:sz w:val="22"/>
          <w:szCs w:val="22"/>
        </w:rPr>
        <w:t>InSituType</w:t>
      </w:r>
      <w:proofErr w:type="spellEnd"/>
      <w:r w:rsidR="007A309A" w:rsidRPr="008474C2">
        <w:rPr>
          <w:rStyle w:val="FootnoteReference"/>
          <w:rFonts w:ascii="Arial" w:hAnsi="Arial" w:cs="Arial"/>
          <w:i/>
          <w:iCs/>
          <w:color w:val="000000" w:themeColor="text1"/>
          <w:sz w:val="22"/>
          <w:szCs w:val="22"/>
        </w:rPr>
        <w:footnoteReference w:id="4"/>
      </w:r>
      <w:r w:rsidR="008764CE" w:rsidRPr="008474C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E773B" w:rsidRPr="008474C2">
        <w:rPr>
          <w:rFonts w:ascii="Arial" w:hAnsi="Arial" w:cs="Arial"/>
          <w:color w:val="000000" w:themeColor="text1"/>
          <w:sz w:val="22"/>
          <w:szCs w:val="22"/>
        </w:rPr>
        <w:t xml:space="preserve">on </w:t>
      </w:r>
      <w:r w:rsidR="008764CE" w:rsidRPr="002F763D">
        <w:rPr>
          <w:rFonts w:ascii="Arial" w:hAnsi="Arial" w:cs="Arial"/>
          <w:sz w:val="22"/>
          <w:szCs w:val="22"/>
        </w:rPr>
        <w:t>the remaining cells</w:t>
      </w:r>
      <w:r w:rsidR="00E91064" w:rsidRPr="002F763D">
        <w:rPr>
          <w:rFonts w:ascii="Arial" w:hAnsi="Arial" w:cs="Arial"/>
          <w:sz w:val="22"/>
          <w:szCs w:val="22"/>
        </w:rPr>
        <w:t xml:space="preserve"> to identify final cell types.</w:t>
      </w:r>
      <w:r w:rsidR="00AB240D" w:rsidRPr="002F763D">
        <w:rPr>
          <w:rFonts w:ascii="Arial" w:hAnsi="Arial" w:cs="Arial"/>
          <w:sz w:val="22"/>
          <w:szCs w:val="22"/>
        </w:rPr>
        <w:t xml:space="preserve"> Spatial nearest neighbor expression </w:t>
      </w:r>
      <w:r w:rsidR="00C83044" w:rsidRPr="002F763D">
        <w:rPr>
          <w:rFonts w:ascii="Arial" w:hAnsi="Arial" w:cs="Arial"/>
          <w:sz w:val="22"/>
          <w:szCs w:val="22"/>
        </w:rPr>
        <w:t xml:space="preserve">produced </w:t>
      </w:r>
      <w:r w:rsidR="006277F7" w:rsidRPr="002F763D">
        <w:rPr>
          <w:rFonts w:ascii="Arial" w:hAnsi="Arial" w:cs="Arial"/>
          <w:sz w:val="22"/>
          <w:szCs w:val="22"/>
        </w:rPr>
        <w:t>from</w:t>
      </w:r>
      <w:r w:rsidR="00C83044" w:rsidRPr="002F763D">
        <w:rPr>
          <w:rFonts w:ascii="Arial" w:hAnsi="Arial" w:cs="Arial"/>
          <w:sz w:val="22"/>
          <w:szCs w:val="22"/>
        </w:rPr>
        <w:t xml:space="preserve"> each cell’s </w:t>
      </w:r>
      <w:r w:rsidR="007C357F" w:rsidRPr="002F763D">
        <w:rPr>
          <w:rFonts w:ascii="Arial" w:hAnsi="Arial" w:cs="Arial"/>
          <w:sz w:val="22"/>
          <w:szCs w:val="22"/>
        </w:rPr>
        <w:t xml:space="preserve">50 nearest </w:t>
      </w:r>
      <w:r w:rsidR="00605AF7">
        <w:rPr>
          <w:rFonts w:ascii="Arial" w:hAnsi="Arial" w:cs="Arial"/>
          <w:sz w:val="22"/>
          <w:szCs w:val="22"/>
        </w:rPr>
        <w:t xml:space="preserve">spatial </w:t>
      </w:r>
      <w:r w:rsidR="007C357F" w:rsidRPr="002F763D">
        <w:rPr>
          <w:rFonts w:ascii="Arial" w:hAnsi="Arial" w:cs="Arial"/>
          <w:sz w:val="22"/>
          <w:szCs w:val="22"/>
        </w:rPr>
        <w:t>neighbors was converted to 10 principal</w:t>
      </w:r>
      <w:r w:rsidR="00AB240D" w:rsidRPr="002F763D">
        <w:rPr>
          <w:rFonts w:ascii="Arial" w:hAnsi="Arial" w:cs="Arial"/>
          <w:sz w:val="22"/>
          <w:szCs w:val="22"/>
        </w:rPr>
        <w:t xml:space="preserve"> components</w:t>
      </w:r>
      <w:r w:rsidR="007C357F" w:rsidRPr="002F763D">
        <w:rPr>
          <w:rFonts w:ascii="Arial" w:hAnsi="Arial" w:cs="Arial"/>
          <w:sz w:val="22"/>
          <w:szCs w:val="22"/>
        </w:rPr>
        <w:t xml:space="preserve">. These components, along with each cell’s </w:t>
      </w:r>
      <w:r w:rsidR="00605AF7">
        <w:rPr>
          <w:rFonts w:ascii="Arial" w:hAnsi="Arial" w:cs="Arial"/>
          <w:sz w:val="22"/>
          <w:szCs w:val="22"/>
        </w:rPr>
        <w:t>immunofluorescent</w:t>
      </w:r>
      <w:r w:rsidR="00AB240D" w:rsidRPr="002F763D">
        <w:rPr>
          <w:rFonts w:ascii="Arial" w:hAnsi="Arial" w:cs="Arial"/>
          <w:sz w:val="22"/>
          <w:szCs w:val="22"/>
        </w:rPr>
        <w:t xml:space="preserve"> staining data</w:t>
      </w:r>
      <w:r w:rsidR="007C357F" w:rsidRPr="002F763D">
        <w:rPr>
          <w:rFonts w:ascii="Arial" w:hAnsi="Arial" w:cs="Arial"/>
          <w:sz w:val="22"/>
          <w:szCs w:val="22"/>
        </w:rPr>
        <w:t xml:space="preserve"> and cell area</w:t>
      </w:r>
      <w:r w:rsidR="006277F7" w:rsidRPr="002F763D">
        <w:rPr>
          <w:rFonts w:ascii="Arial" w:hAnsi="Arial" w:cs="Arial"/>
          <w:sz w:val="22"/>
          <w:szCs w:val="22"/>
        </w:rPr>
        <w:t xml:space="preserve"> was passed to </w:t>
      </w:r>
      <w:proofErr w:type="spellStart"/>
      <w:r w:rsidR="006277F7" w:rsidRPr="002F763D">
        <w:rPr>
          <w:rFonts w:ascii="Arial" w:hAnsi="Arial" w:cs="Arial"/>
          <w:i/>
          <w:iCs/>
          <w:sz w:val="22"/>
          <w:szCs w:val="22"/>
        </w:rPr>
        <w:t>InSit</w:t>
      </w:r>
      <w:r w:rsidR="008361D2">
        <w:rPr>
          <w:rFonts w:ascii="Arial" w:hAnsi="Arial" w:cs="Arial"/>
          <w:i/>
          <w:iCs/>
          <w:sz w:val="22"/>
          <w:szCs w:val="22"/>
        </w:rPr>
        <w:t>u</w:t>
      </w:r>
      <w:r w:rsidR="006277F7" w:rsidRPr="002F763D">
        <w:rPr>
          <w:rFonts w:ascii="Arial" w:hAnsi="Arial" w:cs="Arial"/>
          <w:i/>
          <w:iCs/>
          <w:sz w:val="22"/>
          <w:szCs w:val="22"/>
        </w:rPr>
        <w:t>Type</w:t>
      </w:r>
      <w:proofErr w:type="spellEnd"/>
      <w:r w:rsidR="006277F7" w:rsidRPr="002F763D">
        <w:rPr>
          <w:rFonts w:ascii="Arial" w:hAnsi="Arial" w:cs="Arial"/>
          <w:sz w:val="22"/>
          <w:szCs w:val="22"/>
        </w:rPr>
        <w:t xml:space="preserve"> as cohort data to improve clustering.</w:t>
      </w:r>
      <w:r w:rsidR="00521869">
        <w:rPr>
          <w:rFonts w:ascii="Arial" w:hAnsi="Arial" w:cs="Arial"/>
          <w:sz w:val="22"/>
          <w:szCs w:val="22"/>
        </w:rPr>
        <w:t xml:space="preserve"> When </w:t>
      </w:r>
      <w:r w:rsidR="00521869">
        <w:rPr>
          <w:rFonts w:ascii="Arial" w:hAnsi="Arial" w:cs="Arial"/>
          <w:sz w:val="22"/>
          <w:szCs w:val="22"/>
        </w:rPr>
        <w:lastRenderedPageBreak/>
        <w:t xml:space="preserve">clustering with </w:t>
      </w:r>
      <w:r w:rsidR="003D22D0">
        <w:rPr>
          <w:rFonts w:ascii="Arial" w:hAnsi="Arial" w:cs="Arial"/>
          <w:sz w:val="22"/>
          <w:szCs w:val="22"/>
        </w:rPr>
        <w:t>the immune-oncology profile, genes that were likely sources of spatial contamination were excluded</w:t>
      </w:r>
      <w:r w:rsidR="00A1589C">
        <w:rPr>
          <w:rFonts w:ascii="Arial" w:hAnsi="Arial" w:cs="Arial"/>
          <w:sz w:val="22"/>
          <w:szCs w:val="22"/>
        </w:rPr>
        <w:t>.</w:t>
      </w:r>
    </w:p>
    <w:p w14:paraId="79513E99" w14:textId="77777777" w:rsidR="001E64E2" w:rsidRPr="002F763D" w:rsidRDefault="001E64E2">
      <w:pPr>
        <w:rPr>
          <w:rFonts w:ascii="Arial" w:hAnsi="Arial" w:cs="Arial"/>
          <w:sz w:val="22"/>
          <w:szCs w:val="22"/>
        </w:rPr>
      </w:pPr>
    </w:p>
    <w:p w14:paraId="4B3A8914" w14:textId="4EE75B41" w:rsidR="001E64E2" w:rsidRPr="002F763D" w:rsidRDefault="001E64E2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2F763D">
        <w:rPr>
          <w:rFonts w:ascii="Arial" w:hAnsi="Arial" w:cs="Arial"/>
          <w:b/>
          <w:bCs/>
          <w:sz w:val="22"/>
          <w:szCs w:val="22"/>
        </w:rPr>
        <w:t>CosMx</w:t>
      </w:r>
      <w:proofErr w:type="spellEnd"/>
      <w:r w:rsidRPr="002F763D">
        <w:rPr>
          <w:rFonts w:ascii="Arial" w:hAnsi="Arial" w:cs="Arial"/>
          <w:b/>
          <w:bCs/>
          <w:sz w:val="22"/>
          <w:szCs w:val="22"/>
        </w:rPr>
        <w:t xml:space="preserve"> Data Cell-typing Validation</w:t>
      </w:r>
    </w:p>
    <w:p w14:paraId="69383D65" w14:textId="27FF701F" w:rsidR="00474D9F" w:rsidRDefault="00C516CA" w:rsidP="00474D9F">
      <w:pPr>
        <w:ind w:firstLine="720"/>
        <w:rPr>
          <w:rFonts w:ascii="Arial" w:hAnsi="Arial" w:cs="Arial"/>
          <w:sz w:val="22"/>
          <w:szCs w:val="22"/>
        </w:rPr>
      </w:pPr>
      <w:r w:rsidRPr="002F763D">
        <w:rPr>
          <w:rFonts w:ascii="Arial" w:hAnsi="Arial" w:cs="Arial"/>
          <w:sz w:val="22"/>
          <w:szCs w:val="22"/>
        </w:rPr>
        <w:t>After cell-typing, the data from both TMAs was merged, and marker genes were found for each cell type cluster, using two methods.</w:t>
      </w:r>
      <w:r w:rsidRPr="002F763D">
        <w:rPr>
          <w:rFonts w:ascii="Arial" w:hAnsi="Arial" w:cs="Arial"/>
          <w:sz w:val="22"/>
          <w:szCs w:val="22"/>
        </w:rPr>
        <w:t xml:space="preserve"> First, an </w:t>
      </w:r>
      <w:r w:rsidRPr="0008554C">
        <w:rPr>
          <w:rFonts w:ascii="Arial" w:hAnsi="Arial" w:cs="Arial"/>
          <w:color w:val="000000" w:themeColor="text1"/>
          <w:sz w:val="22"/>
          <w:szCs w:val="22"/>
        </w:rPr>
        <w:t>algorithmic approach</w:t>
      </w:r>
      <w:r w:rsidR="0008554C" w:rsidRPr="0008554C">
        <w:rPr>
          <w:rStyle w:val="FootnoteReference"/>
          <w:rFonts w:ascii="Arial" w:hAnsi="Arial" w:cs="Arial"/>
          <w:color w:val="000000" w:themeColor="text1"/>
          <w:sz w:val="22"/>
          <w:szCs w:val="22"/>
        </w:rPr>
        <w:footnoteReference w:id="5"/>
      </w:r>
      <w:r w:rsidRPr="0008554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14C1C" w:rsidRPr="0008554C">
        <w:rPr>
          <w:rFonts w:ascii="Arial" w:hAnsi="Arial" w:cs="Arial"/>
          <w:color w:val="000000" w:themeColor="text1"/>
          <w:sz w:val="22"/>
          <w:szCs w:val="22"/>
        </w:rPr>
        <w:t xml:space="preserve">identified </w:t>
      </w:r>
      <w:r w:rsidR="00314C1C" w:rsidRPr="002F763D">
        <w:rPr>
          <w:rFonts w:ascii="Arial" w:hAnsi="Arial" w:cs="Arial"/>
          <w:sz w:val="22"/>
          <w:szCs w:val="22"/>
        </w:rPr>
        <w:t>genes that are</w:t>
      </w:r>
      <w:r w:rsidR="00FD43E5" w:rsidRPr="002F763D">
        <w:rPr>
          <w:rFonts w:ascii="Arial" w:hAnsi="Arial" w:cs="Arial"/>
          <w:sz w:val="22"/>
          <w:szCs w:val="22"/>
        </w:rPr>
        <w:t xml:space="preserve"> uniquely highly expressed in each cluster. First, the </w:t>
      </w:r>
      <w:r w:rsidR="001A1BA1" w:rsidRPr="002F763D">
        <w:rPr>
          <w:rFonts w:ascii="Arial" w:hAnsi="Arial" w:cs="Arial"/>
          <w:sz w:val="22"/>
          <w:szCs w:val="22"/>
        </w:rPr>
        <w:t>mean</w:t>
      </w:r>
      <w:r w:rsidR="00FD43E5" w:rsidRPr="002F763D">
        <w:rPr>
          <w:rFonts w:ascii="Arial" w:hAnsi="Arial" w:cs="Arial"/>
          <w:sz w:val="22"/>
          <w:szCs w:val="22"/>
        </w:rPr>
        <w:t xml:space="preserve"> </w:t>
      </w:r>
      <w:r w:rsidR="001A1BA1" w:rsidRPr="002F763D">
        <w:rPr>
          <w:rFonts w:ascii="Arial" w:hAnsi="Arial" w:cs="Arial"/>
          <w:sz w:val="22"/>
          <w:szCs w:val="22"/>
        </w:rPr>
        <w:t>counts</w:t>
      </w:r>
      <w:r w:rsidR="0056750F">
        <w:rPr>
          <w:rFonts w:ascii="Arial" w:hAnsi="Arial" w:cs="Arial"/>
          <w:sz w:val="22"/>
          <w:szCs w:val="22"/>
        </w:rPr>
        <w:t xml:space="preserve"> per </w:t>
      </w:r>
      <w:r w:rsidR="001A1BA1" w:rsidRPr="002F763D">
        <w:rPr>
          <w:rFonts w:ascii="Arial" w:hAnsi="Arial" w:cs="Arial"/>
          <w:sz w:val="22"/>
          <w:szCs w:val="22"/>
        </w:rPr>
        <w:t xml:space="preserve">cell </w:t>
      </w:r>
      <w:r w:rsidR="00FD43E5" w:rsidRPr="002F763D">
        <w:rPr>
          <w:rFonts w:ascii="Arial" w:hAnsi="Arial" w:cs="Arial"/>
          <w:sz w:val="22"/>
          <w:szCs w:val="22"/>
        </w:rPr>
        <w:t xml:space="preserve">was </w:t>
      </w:r>
      <w:r w:rsidR="001A1BA1" w:rsidRPr="002F763D">
        <w:rPr>
          <w:rFonts w:ascii="Arial" w:hAnsi="Arial" w:cs="Arial"/>
          <w:sz w:val="22"/>
          <w:szCs w:val="22"/>
        </w:rPr>
        <w:t>found for each gene in each cluster</w:t>
      </w:r>
      <w:r w:rsidR="00A34ABF" w:rsidRPr="002F763D">
        <w:rPr>
          <w:rFonts w:ascii="Arial" w:hAnsi="Arial" w:cs="Arial"/>
          <w:sz w:val="22"/>
          <w:szCs w:val="22"/>
        </w:rPr>
        <w:t>. For each cluster, all genes with</w:t>
      </w:r>
      <w:r w:rsidR="00A708E6" w:rsidRPr="002F763D">
        <w:rPr>
          <w:rFonts w:ascii="Arial" w:hAnsi="Arial" w:cs="Arial"/>
          <w:sz w:val="22"/>
          <w:szCs w:val="22"/>
        </w:rPr>
        <w:t xml:space="preserve"> a counts</w:t>
      </w:r>
      <w:r w:rsidR="0056750F">
        <w:rPr>
          <w:rFonts w:ascii="Arial" w:hAnsi="Arial" w:cs="Arial"/>
          <w:sz w:val="22"/>
          <w:szCs w:val="22"/>
        </w:rPr>
        <w:t xml:space="preserve"> per </w:t>
      </w:r>
      <w:r w:rsidR="00A708E6" w:rsidRPr="002F763D">
        <w:rPr>
          <w:rFonts w:ascii="Arial" w:hAnsi="Arial" w:cs="Arial"/>
          <w:sz w:val="22"/>
          <w:szCs w:val="22"/>
        </w:rPr>
        <w:t xml:space="preserve">cell value greater than </w:t>
      </w:r>
      <w:r w:rsidR="00A26A33">
        <w:rPr>
          <w:rFonts w:ascii="Arial" w:hAnsi="Arial" w:cs="Arial"/>
          <w:sz w:val="22"/>
          <w:szCs w:val="22"/>
        </w:rPr>
        <w:t xml:space="preserve">both 0.1 and </w:t>
      </w:r>
      <w:r w:rsidR="00A708E6" w:rsidRPr="002F763D">
        <w:rPr>
          <w:rFonts w:ascii="Arial" w:hAnsi="Arial" w:cs="Arial"/>
          <w:sz w:val="22"/>
          <w:szCs w:val="22"/>
        </w:rPr>
        <w:t>the second-largest counts</w:t>
      </w:r>
      <w:r w:rsidR="0056750F">
        <w:rPr>
          <w:rFonts w:ascii="Arial" w:hAnsi="Arial" w:cs="Arial"/>
          <w:sz w:val="22"/>
          <w:szCs w:val="22"/>
        </w:rPr>
        <w:t xml:space="preserve"> per </w:t>
      </w:r>
      <w:r w:rsidR="00A708E6" w:rsidRPr="002F763D">
        <w:rPr>
          <w:rFonts w:ascii="Arial" w:hAnsi="Arial" w:cs="Arial"/>
          <w:sz w:val="22"/>
          <w:szCs w:val="22"/>
        </w:rPr>
        <w:t xml:space="preserve">cell value in any other cluster were identified. </w:t>
      </w:r>
      <w:r w:rsidR="00582112">
        <w:rPr>
          <w:rFonts w:ascii="Arial" w:hAnsi="Arial" w:cs="Arial"/>
          <w:sz w:val="22"/>
          <w:szCs w:val="22"/>
        </w:rPr>
        <w:t xml:space="preserve">These </w:t>
      </w:r>
      <w:r w:rsidR="00A708E6" w:rsidRPr="002F763D">
        <w:rPr>
          <w:rFonts w:ascii="Arial" w:hAnsi="Arial" w:cs="Arial"/>
          <w:sz w:val="22"/>
          <w:szCs w:val="22"/>
        </w:rPr>
        <w:t>genes</w:t>
      </w:r>
      <w:r w:rsidR="00D05936" w:rsidRPr="002F763D">
        <w:rPr>
          <w:rFonts w:ascii="Arial" w:hAnsi="Arial" w:cs="Arial"/>
          <w:sz w:val="22"/>
          <w:szCs w:val="22"/>
        </w:rPr>
        <w:t xml:space="preserve"> were then </w:t>
      </w:r>
      <w:r w:rsidR="002558B2">
        <w:rPr>
          <w:rFonts w:ascii="Arial" w:hAnsi="Arial" w:cs="Arial"/>
          <w:sz w:val="22"/>
          <w:szCs w:val="22"/>
        </w:rPr>
        <w:t>ranked</w:t>
      </w:r>
      <w:r w:rsidR="00D20F95">
        <w:rPr>
          <w:rFonts w:ascii="Arial" w:hAnsi="Arial" w:cs="Arial"/>
          <w:sz w:val="22"/>
          <w:szCs w:val="22"/>
        </w:rPr>
        <w:t xml:space="preserve"> according to</w:t>
      </w:r>
      <w:r w:rsidR="004512C5">
        <w:rPr>
          <w:rFonts w:ascii="Arial" w:hAnsi="Arial" w:cs="Arial"/>
          <w:sz w:val="22"/>
          <w:szCs w:val="22"/>
        </w:rPr>
        <w:t xml:space="preserve"> how much</w:t>
      </w:r>
      <w:r w:rsidR="00181EAC" w:rsidRPr="002F763D">
        <w:rPr>
          <w:rFonts w:ascii="Arial" w:hAnsi="Arial" w:cs="Arial"/>
          <w:sz w:val="22"/>
          <w:szCs w:val="22"/>
        </w:rPr>
        <w:t xml:space="preserve"> larger their counts</w:t>
      </w:r>
      <w:r w:rsidR="0056750F">
        <w:rPr>
          <w:rFonts w:ascii="Arial" w:hAnsi="Arial" w:cs="Arial"/>
          <w:sz w:val="22"/>
          <w:szCs w:val="22"/>
        </w:rPr>
        <w:t xml:space="preserve"> per </w:t>
      </w:r>
      <w:r w:rsidR="00181EAC" w:rsidRPr="002F763D">
        <w:rPr>
          <w:rFonts w:ascii="Arial" w:hAnsi="Arial" w:cs="Arial"/>
          <w:sz w:val="22"/>
          <w:szCs w:val="22"/>
        </w:rPr>
        <w:t xml:space="preserve">cell value </w:t>
      </w:r>
      <w:r w:rsidR="003C2B81" w:rsidRPr="002F763D">
        <w:rPr>
          <w:rFonts w:ascii="Arial" w:hAnsi="Arial" w:cs="Arial"/>
          <w:sz w:val="22"/>
          <w:szCs w:val="22"/>
        </w:rPr>
        <w:t>was</w:t>
      </w:r>
      <w:r w:rsidR="00EA11FA">
        <w:rPr>
          <w:rFonts w:ascii="Arial" w:hAnsi="Arial" w:cs="Arial"/>
          <w:sz w:val="22"/>
          <w:szCs w:val="22"/>
        </w:rPr>
        <w:t xml:space="preserve"> in eac</w:t>
      </w:r>
      <w:r w:rsidR="00E0194B">
        <w:rPr>
          <w:rFonts w:ascii="Arial" w:hAnsi="Arial" w:cs="Arial"/>
          <w:sz w:val="22"/>
          <w:szCs w:val="22"/>
        </w:rPr>
        <w:t>h cluster,</w:t>
      </w:r>
      <w:r w:rsidR="003C2B81" w:rsidRPr="002F763D">
        <w:rPr>
          <w:rFonts w:ascii="Arial" w:hAnsi="Arial" w:cs="Arial"/>
          <w:sz w:val="22"/>
          <w:szCs w:val="22"/>
        </w:rPr>
        <w:t xml:space="preserve"> compared to the</w:t>
      </w:r>
      <w:r w:rsidR="00E0194B">
        <w:rPr>
          <w:rFonts w:ascii="Arial" w:hAnsi="Arial" w:cs="Arial"/>
          <w:sz w:val="22"/>
          <w:szCs w:val="22"/>
        </w:rPr>
        <w:t>ir</w:t>
      </w:r>
      <w:r w:rsidR="003C2B81" w:rsidRPr="002F763D">
        <w:rPr>
          <w:rFonts w:ascii="Arial" w:hAnsi="Arial" w:cs="Arial"/>
          <w:sz w:val="22"/>
          <w:szCs w:val="22"/>
        </w:rPr>
        <w:t xml:space="preserve"> next largest </w:t>
      </w:r>
      <w:r w:rsidR="0056750F">
        <w:rPr>
          <w:rFonts w:ascii="Arial" w:hAnsi="Arial" w:cs="Arial"/>
          <w:sz w:val="22"/>
          <w:szCs w:val="22"/>
        </w:rPr>
        <w:t xml:space="preserve">counts per cell </w:t>
      </w:r>
      <w:r w:rsidR="003C2B81" w:rsidRPr="002F763D">
        <w:rPr>
          <w:rFonts w:ascii="Arial" w:hAnsi="Arial" w:cs="Arial"/>
          <w:sz w:val="22"/>
          <w:szCs w:val="22"/>
        </w:rPr>
        <w:t xml:space="preserve">value </w:t>
      </w:r>
      <w:r w:rsidR="000E43F6">
        <w:rPr>
          <w:rFonts w:ascii="Arial" w:hAnsi="Arial" w:cs="Arial"/>
          <w:sz w:val="22"/>
          <w:szCs w:val="22"/>
        </w:rPr>
        <w:t>in</w:t>
      </w:r>
      <w:r w:rsidR="003C2B81" w:rsidRPr="002F763D">
        <w:rPr>
          <w:rFonts w:ascii="Arial" w:hAnsi="Arial" w:cs="Arial"/>
          <w:sz w:val="22"/>
          <w:szCs w:val="22"/>
        </w:rPr>
        <w:t xml:space="preserve"> any other cluster. </w:t>
      </w:r>
      <w:r w:rsidR="00C45724">
        <w:rPr>
          <w:rFonts w:ascii="Arial" w:hAnsi="Arial" w:cs="Arial"/>
          <w:sz w:val="22"/>
          <w:szCs w:val="22"/>
        </w:rPr>
        <w:t>Finally, f</w:t>
      </w:r>
      <w:r w:rsidR="0053689F">
        <w:rPr>
          <w:rFonts w:ascii="Arial" w:hAnsi="Arial" w:cs="Arial"/>
          <w:sz w:val="22"/>
          <w:szCs w:val="22"/>
        </w:rPr>
        <w:t>or each cluster, t</w:t>
      </w:r>
      <w:r w:rsidR="003C2B81" w:rsidRPr="002F763D">
        <w:rPr>
          <w:rFonts w:ascii="Arial" w:hAnsi="Arial" w:cs="Arial"/>
          <w:sz w:val="22"/>
          <w:szCs w:val="22"/>
        </w:rPr>
        <w:t xml:space="preserve">he top 1-5 </w:t>
      </w:r>
      <w:r w:rsidR="00C81217">
        <w:rPr>
          <w:rFonts w:ascii="Arial" w:hAnsi="Arial" w:cs="Arial"/>
          <w:sz w:val="22"/>
          <w:szCs w:val="22"/>
        </w:rPr>
        <w:t xml:space="preserve">ranked </w:t>
      </w:r>
      <w:r w:rsidR="0053689F">
        <w:rPr>
          <w:rFonts w:ascii="Arial" w:hAnsi="Arial" w:cs="Arial"/>
          <w:sz w:val="22"/>
          <w:szCs w:val="22"/>
        </w:rPr>
        <w:t xml:space="preserve">genes </w:t>
      </w:r>
      <w:r w:rsidR="003C2B81" w:rsidRPr="002F763D">
        <w:rPr>
          <w:rFonts w:ascii="Arial" w:hAnsi="Arial" w:cs="Arial"/>
          <w:sz w:val="22"/>
          <w:szCs w:val="22"/>
        </w:rPr>
        <w:t>were selected as marker genes</w:t>
      </w:r>
      <w:r w:rsidR="00A4441E">
        <w:rPr>
          <w:rFonts w:ascii="Arial" w:hAnsi="Arial" w:cs="Arial"/>
          <w:sz w:val="22"/>
          <w:szCs w:val="22"/>
        </w:rPr>
        <w:t xml:space="preserve"> for visualization (</w:t>
      </w:r>
      <w:r w:rsidR="00A4441E">
        <w:rPr>
          <w:rFonts w:ascii="Arial" w:hAnsi="Arial" w:cs="Arial"/>
          <w:b/>
          <w:bCs/>
          <w:sz w:val="22"/>
          <w:szCs w:val="22"/>
        </w:rPr>
        <w:t>Fig 2</w:t>
      </w:r>
      <w:r w:rsidR="00447E02">
        <w:rPr>
          <w:rFonts w:ascii="Arial" w:hAnsi="Arial" w:cs="Arial"/>
          <w:b/>
          <w:bCs/>
          <w:sz w:val="22"/>
          <w:szCs w:val="22"/>
        </w:rPr>
        <w:t>c</w:t>
      </w:r>
      <w:r w:rsidR="00A4441E">
        <w:rPr>
          <w:rFonts w:ascii="Arial" w:hAnsi="Arial" w:cs="Arial"/>
          <w:b/>
          <w:bCs/>
          <w:sz w:val="22"/>
          <w:szCs w:val="22"/>
        </w:rPr>
        <w:t>)</w:t>
      </w:r>
      <w:r w:rsidR="003C2B81" w:rsidRPr="002F763D">
        <w:rPr>
          <w:rFonts w:ascii="Arial" w:hAnsi="Arial" w:cs="Arial"/>
          <w:sz w:val="22"/>
          <w:szCs w:val="22"/>
        </w:rPr>
        <w:t>.</w:t>
      </w:r>
      <w:r w:rsidR="00C84BE6" w:rsidRPr="002F763D">
        <w:rPr>
          <w:rFonts w:ascii="Arial" w:hAnsi="Arial" w:cs="Arial"/>
          <w:sz w:val="22"/>
          <w:szCs w:val="22"/>
        </w:rPr>
        <w:t xml:space="preserve"> </w:t>
      </w:r>
    </w:p>
    <w:p w14:paraId="19A74295" w14:textId="5BCFE431" w:rsidR="00CA29AE" w:rsidRPr="002F763D" w:rsidRDefault="00C84BE6" w:rsidP="00474D9F">
      <w:pPr>
        <w:ind w:firstLine="720"/>
        <w:rPr>
          <w:rFonts w:ascii="Arial" w:hAnsi="Arial" w:cs="Arial"/>
          <w:sz w:val="22"/>
          <w:szCs w:val="22"/>
        </w:rPr>
      </w:pPr>
      <w:r w:rsidRPr="002F763D">
        <w:rPr>
          <w:rFonts w:ascii="Arial" w:hAnsi="Arial" w:cs="Arial"/>
          <w:sz w:val="22"/>
          <w:szCs w:val="22"/>
        </w:rPr>
        <w:t xml:space="preserve">Second, a modeling approach </w:t>
      </w:r>
      <w:r w:rsidR="00767586" w:rsidRPr="002F763D">
        <w:rPr>
          <w:rFonts w:ascii="Arial" w:hAnsi="Arial" w:cs="Arial"/>
          <w:sz w:val="22"/>
          <w:szCs w:val="22"/>
        </w:rPr>
        <w:t>identified significant</w:t>
      </w:r>
      <w:r w:rsidR="00775034">
        <w:rPr>
          <w:rFonts w:ascii="Arial" w:hAnsi="Arial" w:cs="Arial"/>
          <w:sz w:val="22"/>
          <w:szCs w:val="22"/>
        </w:rPr>
        <w:t xml:space="preserve"> </w:t>
      </w:r>
      <w:r w:rsidR="00F620C4" w:rsidRPr="002F763D">
        <w:rPr>
          <w:rFonts w:ascii="Arial" w:hAnsi="Arial" w:cs="Arial"/>
          <w:sz w:val="22"/>
          <w:szCs w:val="22"/>
        </w:rPr>
        <w:t>differentially expressed</w:t>
      </w:r>
      <w:r w:rsidR="00767586" w:rsidRPr="002F763D">
        <w:rPr>
          <w:rFonts w:ascii="Arial" w:hAnsi="Arial" w:cs="Arial"/>
          <w:sz w:val="22"/>
          <w:szCs w:val="22"/>
        </w:rPr>
        <w:t xml:space="preserve"> genes</w:t>
      </w:r>
      <w:r w:rsidR="00775034">
        <w:rPr>
          <w:rFonts w:ascii="Arial" w:hAnsi="Arial" w:cs="Arial"/>
          <w:sz w:val="22"/>
          <w:szCs w:val="22"/>
        </w:rPr>
        <w:t xml:space="preserve"> that</w:t>
      </w:r>
      <w:r w:rsidR="00767586" w:rsidRPr="002F763D">
        <w:rPr>
          <w:rFonts w:ascii="Arial" w:hAnsi="Arial" w:cs="Arial"/>
          <w:sz w:val="22"/>
          <w:szCs w:val="22"/>
        </w:rPr>
        <w:t xml:space="preserve"> </w:t>
      </w:r>
      <w:r w:rsidR="00787288">
        <w:rPr>
          <w:rFonts w:ascii="Arial" w:hAnsi="Arial" w:cs="Arial"/>
          <w:sz w:val="22"/>
          <w:szCs w:val="22"/>
        </w:rPr>
        <w:t>characteriz</w:t>
      </w:r>
      <w:r w:rsidR="00DB05F9">
        <w:rPr>
          <w:rFonts w:ascii="Arial" w:hAnsi="Arial" w:cs="Arial"/>
          <w:sz w:val="22"/>
          <w:szCs w:val="22"/>
        </w:rPr>
        <w:t>e</w:t>
      </w:r>
      <w:r w:rsidR="00767586" w:rsidRPr="002F763D">
        <w:rPr>
          <w:rFonts w:ascii="Arial" w:hAnsi="Arial" w:cs="Arial"/>
          <w:sz w:val="22"/>
          <w:szCs w:val="22"/>
        </w:rPr>
        <w:t xml:space="preserve"> each cluster.</w:t>
      </w:r>
      <w:r w:rsidR="00F620C4" w:rsidRPr="002F763D">
        <w:rPr>
          <w:rFonts w:ascii="Arial" w:hAnsi="Arial" w:cs="Arial"/>
          <w:sz w:val="22"/>
          <w:szCs w:val="22"/>
        </w:rPr>
        <w:t xml:space="preserve"> Specifically, </w:t>
      </w:r>
      <w:r w:rsidR="008934BB">
        <w:rPr>
          <w:rFonts w:ascii="Arial" w:hAnsi="Arial" w:cs="Arial"/>
          <w:sz w:val="22"/>
          <w:szCs w:val="22"/>
        </w:rPr>
        <w:t xml:space="preserve">after pseudo-bulking, </w:t>
      </w:r>
      <w:r w:rsidR="00F620C4" w:rsidRPr="002F763D">
        <w:rPr>
          <w:rFonts w:ascii="Arial" w:hAnsi="Arial" w:cs="Arial"/>
          <w:sz w:val="22"/>
          <w:szCs w:val="22"/>
        </w:rPr>
        <w:t>the</w:t>
      </w:r>
      <w:r w:rsidR="00412E25" w:rsidRPr="002F763D">
        <w:rPr>
          <w:rFonts w:ascii="Arial" w:hAnsi="Arial" w:cs="Arial"/>
          <w:sz w:val="22"/>
          <w:szCs w:val="22"/>
        </w:rPr>
        <w:t xml:space="preserve"> </w:t>
      </w:r>
      <w:r w:rsidR="0015030E" w:rsidRPr="00A369B2">
        <w:rPr>
          <w:rFonts w:ascii="Arial" w:hAnsi="Arial" w:cs="Arial"/>
          <w:i/>
          <w:iCs/>
          <w:color w:val="000000" w:themeColor="text1"/>
          <w:sz w:val="22"/>
          <w:szCs w:val="22"/>
        </w:rPr>
        <w:t>presto</w:t>
      </w:r>
      <w:r w:rsidR="00412E25" w:rsidRPr="00A369B2">
        <w:rPr>
          <w:rFonts w:ascii="Arial" w:hAnsi="Arial" w:cs="Arial"/>
          <w:i/>
          <w:iCs/>
          <w:color w:val="000000" w:themeColor="text1"/>
          <w:sz w:val="22"/>
          <w:szCs w:val="22"/>
        </w:rPr>
        <w:t>-GLMM</w:t>
      </w:r>
      <w:r w:rsidR="0015030E" w:rsidRPr="00A369B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5030E" w:rsidRPr="002F763D">
        <w:rPr>
          <w:rFonts w:ascii="Arial" w:hAnsi="Arial" w:cs="Arial"/>
          <w:sz w:val="22"/>
          <w:szCs w:val="22"/>
        </w:rPr>
        <w:t xml:space="preserve">R package was used to </w:t>
      </w:r>
      <w:r w:rsidR="001533A4" w:rsidRPr="002F763D">
        <w:rPr>
          <w:rFonts w:ascii="Arial" w:hAnsi="Arial" w:cs="Arial"/>
          <w:sz w:val="22"/>
          <w:szCs w:val="22"/>
        </w:rPr>
        <w:t>fit a Poisson GLMM for each gene</w:t>
      </w:r>
      <w:r w:rsidR="009A3886" w:rsidRPr="002F763D">
        <w:rPr>
          <w:rFonts w:ascii="Arial" w:hAnsi="Arial" w:cs="Arial"/>
          <w:sz w:val="22"/>
          <w:szCs w:val="22"/>
        </w:rPr>
        <w:t>’s counts</w:t>
      </w:r>
      <w:r w:rsidR="001533A4" w:rsidRPr="002F763D">
        <w:rPr>
          <w:rFonts w:ascii="Arial" w:hAnsi="Arial" w:cs="Arial"/>
          <w:sz w:val="22"/>
          <w:szCs w:val="22"/>
        </w:rPr>
        <w:t xml:space="preserve"> with the following formula: </w:t>
      </w:r>
      <w:proofErr w:type="spellStart"/>
      <w:r w:rsidR="005B4094" w:rsidRPr="002F763D">
        <w:rPr>
          <w:rFonts w:ascii="Arial" w:hAnsi="Arial" w:cs="Arial"/>
          <w:sz w:val="22"/>
          <w:szCs w:val="22"/>
        </w:rPr>
        <w:t>y</w:t>
      </w:r>
      <w:r w:rsidR="008F58BB" w:rsidRPr="002F763D">
        <w:rPr>
          <w:rFonts w:ascii="Arial" w:hAnsi="Arial" w:cs="Arial"/>
          <w:sz w:val="22"/>
          <w:szCs w:val="22"/>
        </w:rPr>
        <w:t>_g</w:t>
      </w:r>
      <w:proofErr w:type="spellEnd"/>
      <w:r w:rsidR="005B4094" w:rsidRPr="002F763D">
        <w:rPr>
          <w:rFonts w:ascii="Arial" w:hAnsi="Arial" w:cs="Arial"/>
          <w:sz w:val="22"/>
          <w:szCs w:val="22"/>
        </w:rPr>
        <w:t xml:space="preserve"> ~ 1 + (1|celltype) + (1|</w:t>
      </w:r>
      <w:proofErr w:type="gramStart"/>
      <w:r w:rsidR="005B4094" w:rsidRPr="002F763D">
        <w:rPr>
          <w:rFonts w:ascii="Arial" w:hAnsi="Arial" w:cs="Arial"/>
          <w:sz w:val="22"/>
          <w:szCs w:val="22"/>
        </w:rPr>
        <w:t>celltype:patient</w:t>
      </w:r>
      <w:proofErr w:type="gramEnd"/>
      <w:r w:rsidR="005B4094" w:rsidRPr="002F763D">
        <w:rPr>
          <w:rFonts w:ascii="Arial" w:hAnsi="Arial" w:cs="Arial"/>
          <w:sz w:val="22"/>
          <w:szCs w:val="22"/>
        </w:rPr>
        <w:t>) + (1|patient) + offset(</w:t>
      </w:r>
      <w:proofErr w:type="spellStart"/>
      <w:r w:rsidR="005B4094" w:rsidRPr="002F763D">
        <w:rPr>
          <w:rFonts w:ascii="Arial" w:hAnsi="Arial" w:cs="Arial"/>
          <w:sz w:val="22"/>
          <w:szCs w:val="22"/>
        </w:rPr>
        <w:t>logUMI</w:t>
      </w:r>
      <w:proofErr w:type="spellEnd"/>
      <w:r w:rsidR="005B4094" w:rsidRPr="002F763D">
        <w:rPr>
          <w:rFonts w:ascii="Arial" w:hAnsi="Arial" w:cs="Arial"/>
          <w:sz w:val="22"/>
          <w:szCs w:val="22"/>
        </w:rPr>
        <w:t>)</w:t>
      </w:r>
      <w:r w:rsidR="00836D2D" w:rsidRPr="002F763D">
        <w:rPr>
          <w:rFonts w:ascii="Arial" w:hAnsi="Arial" w:cs="Arial"/>
          <w:sz w:val="22"/>
          <w:szCs w:val="22"/>
        </w:rPr>
        <w:t xml:space="preserve">. </w:t>
      </w:r>
      <w:r w:rsidR="00A9388C" w:rsidRPr="002F763D">
        <w:rPr>
          <w:rFonts w:ascii="Arial" w:hAnsi="Arial" w:cs="Arial"/>
          <w:sz w:val="22"/>
          <w:szCs w:val="22"/>
        </w:rPr>
        <w:t>L</w:t>
      </w:r>
      <w:r w:rsidR="00E73B14" w:rsidRPr="002F763D">
        <w:rPr>
          <w:rFonts w:ascii="Arial" w:hAnsi="Arial" w:cs="Arial"/>
          <w:sz w:val="22"/>
          <w:szCs w:val="22"/>
        </w:rPr>
        <w:t>inear contra</w:t>
      </w:r>
      <w:r w:rsidR="00FE47F8" w:rsidRPr="002F763D">
        <w:rPr>
          <w:rFonts w:ascii="Arial" w:hAnsi="Arial" w:cs="Arial"/>
          <w:sz w:val="22"/>
          <w:szCs w:val="22"/>
        </w:rPr>
        <w:t xml:space="preserve">sts </w:t>
      </w:r>
      <w:r w:rsidR="00A9388C" w:rsidRPr="002F763D">
        <w:rPr>
          <w:rFonts w:ascii="Arial" w:hAnsi="Arial" w:cs="Arial"/>
          <w:sz w:val="22"/>
          <w:szCs w:val="22"/>
        </w:rPr>
        <w:t>representing</w:t>
      </w:r>
      <w:r w:rsidR="00FE47F8" w:rsidRPr="002F763D">
        <w:rPr>
          <w:rFonts w:ascii="Arial" w:hAnsi="Arial" w:cs="Arial"/>
          <w:sz w:val="22"/>
          <w:szCs w:val="22"/>
        </w:rPr>
        <w:t xml:space="preserve"> each cluster versus the rest </w:t>
      </w:r>
      <w:r w:rsidR="00A9388C" w:rsidRPr="002F763D">
        <w:rPr>
          <w:rFonts w:ascii="Arial" w:hAnsi="Arial" w:cs="Arial"/>
          <w:sz w:val="22"/>
          <w:szCs w:val="22"/>
        </w:rPr>
        <w:t xml:space="preserve">were </w:t>
      </w:r>
      <w:r w:rsidR="00EF45BC">
        <w:rPr>
          <w:rFonts w:ascii="Arial" w:hAnsi="Arial" w:cs="Arial"/>
          <w:sz w:val="22"/>
          <w:szCs w:val="22"/>
        </w:rPr>
        <w:t>tested</w:t>
      </w:r>
      <w:r w:rsidR="009C729C" w:rsidRPr="002F763D">
        <w:rPr>
          <w:rFonts w:ascii="Arial" w:hAnsi="Arial" w:cs="Arial"/>
          <w:sz w:val="22"/>
          <w:szCs w:val="22"/>
        </w:rPr>
        <w:t xml:space="preserve"> </w:t>
      </w:r>
      <w:r w:rsidR="00EF45BC">
        <w:rPr>
          <w:rFonts w:ascii="Arial" w:hAnsi="Arial" w:cs="Arial"/>
          <w:sz w:val="22"/>
          <w:szCs w:val="22"/>
        </w:rPr>
        <w:t>for</w:t>
      </w:r>
      <w:r w:rsidR="009C729C" w:rsidRPr="002F763D">
        <w:rPr>
          <w:rFonts w:ascii="Arial" w:hAnsi="Arial" w:cs="Arial"/>
          <w:sz w:val="22"/>
          <w:szCs w:val="22"/>
        </w:rPr>
        <w:t xml:space="preserve"> each gene’s model</w:t>
      </w:r>
      <w:r w:rsidR="00A9388C" w:rsidRPr="002F763D">
        <w:rPr>
          <w:rFonts w:ascii="Arial" w:hAnsi="Arial" w:cs="Arial"/>
          <w:sz w:val="22"/>
          <w:szCs w:val="22"/>
        </w:rPr>
        <w:t xml:space="preserve"> to find </w:t>
      </w:r>
      <w:proofErr w:type="spellStart"/>
      <w:r w:rsidR="00A9388C" w:rsidRPr="002F763D">
        <w:rPr>
          <w:rFonts w:ascii="Arial" w:hAnsi="Arial" w:cs="Arial"/>
          <w:sz w:val="22"/>
          <w:szCs w:val="22"/>
        </w:rPr>
        <w:t>logFC</w:t>
      </w:r>
      <w:proofErr w:type="spellEnd"/>
      <w:r w:rsidR="00A9388C" w:rsidRPr="002F763D">
        <w:rPr>
          <w:rFonts w:ascii="Arial" w:hAnsi="Arial" w:cs="Arial"/>
          <w:sz w:val="22"/>
          <w:szCs w:val="22"/>
        </w:rPr>
        <w:t xml:space="preserve"> values </w:t>
      </w:r>
      <w:r w:rsidR="001D29D1" w:rsidRPr="002F763D">
        <w:rPr>
          <w:rFonts w:ascii="Arial" w:hAnsi="Arial" w:cs="Arial"/>
          <w:sz w:val="22"/>
          <w:szCs w:val="22"/>
        </w:rPr>
        <w:t>and corresponding p-values</w:t>
      </w:r>
      <w:r w:rsidR="009C729C" w:rsidRPr="002F763D">
        <w:rPr>
          <w:rFonts w:ascii="Arial" w:hAnsi="Arial" w:cs="Arial"/>
          <w:sz w:val="22"/>
          <w:szCs w:val="22"/>
        </w:rPr>
        <w:t xml:space="preserve"> </w:t>
      </w:r>
      <w:r w:rsidR="00084994" w:rsidRPr="002F763D">
        <w:rPr>
          <w:rFonts w:ascii="Arial" w:hAnsi="Arial" w:cs="Arial"/>
          <w:sz w:val="22"/>
          <w:szCs w:val="22"/>
        </w:rPr>
        <w:t>via a Wald test</w:t>
      </w:r>
      <w:r w:rsidR="001D29D1" w:rsidRPr="002F763D">
        <w:rPr>
          <w:rFonts w:ascii="Arial" w:hAnsi="Arial" w:cs="Arial"/>
          <w:sz w:val="22"/>
          <w:szCs w:val="22"/>
        </w:rPr>
        <w:t>.</w:t>
      </w:r>
      <w:r w:rsidR="009C729C" w:rsidRPr="002F763D">
        <w:rPr>
          <w:rFonts w:ascii="Arial" w:hAnsi="Arial" w:cs="Arial"/>
          <w:sz w:val="22"/>
          <w:szCs w:val="22"/>
        </w:rPr>
        <w:t xml:space="preserve"> These p-values were FDR-corrected.</w:t>
      </w:r>
      <w:r w:rsidR="001D29D1" w:rsidRPr="002F763D">
        <w:rPr>
          <w:rFonts w:ascii="Arial" w:hAnsi="Arial" w:cs="Arial"/>
          <w:sz w:val="22"/>
          <w:szCs w:val="22"/>
        </w:rPr>
        <w:t xml:space="preserve"> </w:t>
      </w:r>
      <w:r w:rsidR="00084994" w:rsidRPr="002F763D">
        <w:rPr>
          <w:rFonts w:ascii="Arial" w:hAnsi="Arial" w:cs="Arial"/>
          <w:sz w:val="22"/>
          <w:szCs w:val="22"/>
        </w:rPr>
        <w:t xml:space="preserve">For each cluster, genes with </w:t>
      </w:r>
      <w:proofErr w:type="spellStart"/>
      <w:r w:rsidR="00ED117E" w:rsidRPr="002F763D">
        <w:rPr>
          <w:rFonts w:ascii="Arial" w:hAnsi="Arial" w:cs="Arial"/>
          <w:sz w:val="22"/>
          <w:szCs w:val="22"/>
        </w:rPr>
        <w:t>logFC</w:t>
      </w:r>
      <w:proofErr w:type="spellEnd"/>
      <w:r w:rsidR="00ED117E" w:rsidRPr="002F763D">
        <w:rPr>
          <w:rFonts w:ascii="Arial" w:hAnsi="Arial" w:cs="Arial"/>
          <w:sz w:val="22"/>
          <w:szCs w:val="22"/>
        </w:rPr>
        <w:t xml:space="preserve"> greater than 1.5 and </w:t>
      </w:r>
      <w:r w:rsidR="00F86D16" w:rsidRPr="002F763D">
        <w:rPr>
          <w:rFonts w:ascii="Arial" w:hAnsi="Arial" w:cs="Arial"/>
          <w:sz w:val="22"/>
          <w:szCs w:val="22"/>
        </w:rPr>
        <w:t>adjusted p-value less than 0.05 were considered marker genes</w:t>
      </w:r>
      <w:r w:rsidR="00454D92">
        <w:rPr>
          <w:rFonts w:ascii="Arial" w:hAnsi="Arial" w:cs="Arial"/>
          <w:sz w:val="22"/>
          <w:szCs w:val="22"/>
        </w:rPr>
        <w:t xml:space="preserve"> (</w:t>
      </w:r>
      <w:r w:rsidR="00454D92">
        <w:rPr>
          <w:rFonts w:ascii="Arial" w:hAnsi="Arial" w:cs="Arial"/>
          <w:b/>
          <w:bCs/>
          <w:sz w:val="22"/>
          <w:szCs w:val="22"/>
        </w:rPr>
        <w:t>Fig S4)</w:t>
      </w:r>
      <w:r w:rsidR="00F86D16" w:rsidRPr="002F763D">
        <w:rPr>
          <w:rFonts w:ascii="Arial" w:hAnsi="Arial" w:cs="Arial"/>
          <w:sz w:val="22"/>
          <w:szCs w:val="22"/>
        </w:rPr>
        <w:t>.</w:t>
      </w:r>
      <w:r w:rsidR="00534C95" w:rsidRPr="002F763D">
        <w:rPr>
          <w:rFonts w:ascii="Arial" w:hAnsi="Arial" w:cs="Arial"/>
          <w:sz w:val="22"/>
          <w:szCs w:val="22"/>
        </w:rPr>
        <w:t xml:space="preserve"> Review of each cluster’s marker genes </w:t>
      </w:r>
      <w:r w:rsidR="004106D8">
        <w:rPr>
          <w:rFonts w:ascii="Arial" w:hAnsi="Arial" w:cs="Arial"/>
          <w:sz w:val="22"/>
          <w:szCs w:val="22"/>
        </w:rPr>
        <w:t xml:space="preserve">demonstrated </w:t>
      </w:r>
      <w:r w:rsidR="0097642C">
        <w:rPr>
          <w:rFonts w:ascii="Arial" w:hAnsi="Arial" w:cs="Arial"/>
          <w:sz w:val="22"/>
          <w:szCs w:val="22"/>
        </w:rPr>
        <w:t xml:space="preserve">that </w:t>
      </w:r>
      <w:r w:rsidR="004106D8">
        <w:rPr>
          <w:rFonts w:ascii="Arial" w:hAnsi="Arial" w:cs="Arial"/>
          <w:sz w:val="22"/>
          <w:szCs w:val="22"/>
        </w:rPr>
        <w:t xml:space="preserve">high </w:t>
      </w:r>
      <w:r w:rsidR="0013319D">
        <w:rPr>
          <w:rFonts w:ascii="Arial" w:hAnsi="Arial" w:cs="Arial"/>
          <w:sz w:val="22"/>
          <w:szCs w:val="22"/>
        </w:rPr>
        <w:t>fidelity</w:t>
      </w:r>
      <w:r w:rsidR="004106D8">
        <w:rPr>
          <w:rFonts w:ascii="Arial" w:hAnsi="Arial" w:cs="Arial"/>
          <w:sz w:val="22"/>
          <w:szCs w:val="22"/>
        </w:rPr>
        <w:t xml:space="preserve"> </w:t>
      </w:r>
      <w:r w:rsidR="00F27770">
        <w:rPr>
          <w:rFonts w:ascii="Arial" w:hAnsi="Arial" w:cs="Arial"/>
          <w:sz w:val="22"/>
          <w:szCs w:val="22"/>
        </w:rPr>
        <w:t>annotations had been made.</w:t>
      </w:r>
    </w:p>
    <w:p w14:paraId="0DB04674" w14:textId="77777777" w:rsidR="00B77ED7" w:rsidRPr="002F763D" w:rsidRDefault="00B77ED7">
      <w:pPr>
        <w:rPr>
          <w:rFonts w:ascii="Arial" w:hAnsi="Arial" w:cs="Arial"/>
          <w:sz w:val="22"/>
          <w:szCs w:val="22"/>
        </w:rPr>
      </w:pPr>
    </w:p>
    <w:p w14:paraId="087B82E8" w14:textId="51ABBE0E" w:rsidR="00CA29AE" w:rsidRPr="002F763D" w:rsidRDefault="00CA29A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2F763D">
        <w:rPr>
          <w:rFonts w:ascii="Arial" w:hAnsi="Arial" w:cs="Arial"/>
          <w:b/>
          <w:bCs/>
          <w:sz w:val="22"/>
          <w:szCs w:val="22"/>
        </w:rPr>
        <w:t>CosMx</w:t>
      </w:r>
      <w:proofErr w:type="spellEnd"/>
      <w:r w:rsidRPr="002F763D">
        <w:rPr>
          <w:rFonts w:ascii="Arial" w:hAnsi="Arial" w:cs="Arial"/>
          <w:b/>
          <w:bCs/>
          <w:sz w:val="22"/>
          <w:szCs w:val="22"/>
        </w:rPr>
        <w:t xml:space="preserve"> Data</w:t>
      </w:r>
      <w:r w:rsidR="001D6836" w:rsidRPr="002F763D">
        <w:rPr>
          <w:rFonts w:ascii="Arial" w:hAnsi="Arial" w:cs="Arial"/>
          <w:b/>
          <w:bCs/>
          <w:sz w:val="22"/>
          <w:szCs w:val="22"/>
        </w:rPr>
        <w:t xml:space="preserve"> D</w:t>
      </w:r>
      <w:r w:rsidR="007A53AC" w:rsidRPr="002F763D">
        <w:rPr>
          <w:rFonts w:ascii="Arial" w:hAnsi="Arial" w:cs="Arial"/>
          <w:b/>
          <w:bCs/>
          <w:sz w:val="22"/>
          <w:szCs w:val="22"/>
        </w:rPr>
        <w:t>ifferential Expression Analysis</w:t>
      </w:r>
    </w:p>
    <w:p w14:paraId="20E99011" w14:textId="77777777" w:rsidR="004C2A04" w:rsidRDefault="006E2B63" w:rsidP="00AB17BA">
      <w:pPr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2F763D">
        <w:rPr>
          <w:rFonts w:ascii="Arial" w:hAnsi="Arial" w:cs="Arial"/>
          <w:sz w:val="22"/>
          <w:szCs w:val="22"/>
        </w:rPr>
        <w:t xml:space="preserve">To identify LINE1-ORF1 high patients, the total </w:t>
      </w:r>
      <w:r w:rsidR="00500C8D" w:rsidRPr="002F763D">
        <w:rPr>
          <w:rFonts w:ascii="Arial" w:hAnsi="Arial" w:cs="Arial"/>
          <w:sz w:val="22"/>
          <w:szCs w:val="22"/>
        </w:rPr>
        <w:t xml:space="preserve">LINE1-ORF1 counts in </w:t>
      </w:r>
      <w:r w:rsidR="003D05EC">
        <w:rPr>
          <w:rFonts w:ascii="Arial" w:hAnsi="Arial" w:cs="Arial"/>
          <w:sz w:val="22"/>
          <w:szCs w:val="22"/>
        </w:rPr>
        <w:t xml:space="preserve">all </w:t>
      </w:r>
      <w:r w:rsidR="00500C8D" w:rsidRPr="002F763D">
        <w:rPr>
          <w:rFonts w:ascii="Arial" w:hAnsi="Arial" w:cs="Arial"/>
          <w:sz w:val="22"/>
          <w:szCs w:val="22"/>
        </w:rPr>
        <w:t>tumor cells w</w:t>
      </w:r>
      <w:r w:rsidR="009A20CC" w:rsidRPr="002F763D">
        <w:rPr>
          <w:rFonts w:ascii="Arial" w:hAnsi="Arial" w:cs="Arial"/>
          <w:sz w:val="22"/>
          <w:szCs w:val="22"/>
        </w:rPr>
        <w:t xml:space="preserve">as quantified for each patient. This </w:t>
      </w:r>
      <w:r w:rsidR="003D13D1" w:rsidRPr="002F763D">
        <w:rPr>
          <w:rFonts w:ascii="Arial" w:hAnsi="Arial" w:cs="Arial"/>
          <w:sz w:val="22"/>
          <w:szCs w:val="22"/>
        </w:rPr>
        <w:t>measure was converted to counts per million</w:t>
      </w:r>
      <w:r w:rsidR="00C31C60" w:rsidRPr="002F763D">
        <w:rPr>
          <w:rFonts w:ascii="Arial" w:hAnsi="Arial" w:cs="Arial"/>
          <w:sz w:val="22"/>
          <w:szCs w:val="22"/>
        </w:rPr>
        <w:t xml:space="preserve"> (CPM)</w:t>
      </w:r>
      <w:r w:rsidR="00E377C2">
        <w:rPr>
          <w:rFonts w:ascii="Arial" w:hAnsi="Arial" w:cs="Arial"/>
          <w:sz w:val="22"/>
          <w:szCs w:val="22"/>
        </w:rPr>
        <w:t>, and t</w:t>
      </w:r>
      <w:r w:rsidR="00C31C60" w:rsidRPr="002F763D">
        <w:rPr>
          <w:rFonts w:ascii="Arial" w:hAnsi="Arial" w:cs="Arial"/>
          <w:sz w:val="22"/>
          <w:szCs w:val="22"/>
        </w:rPr>
        <w:t>he patients in the upper tercile for LINE1-ORF1 CPM</w:t>
      </w:r>
      <w:r w:rsidR="00FC7F55" w:rsidRPr="002F763D">
        <w:rPr>
          <w:rFonts w:ascii="Arial" w:hAnsi="Arial" w:cs="Arial"/>
          <w:sz w:val="22"/>
          <w:szCs w:val="22"/>
        </w:rPr>
        <w:t xml:space="preserve"> were labeled </w:t>
      </w:r>
      <w:r w:rsidR="00E377C2">
        <w:rPr>
          <w:rFonts w:ascii="Arial" w:hAnsi="Arial" w:cs="Arial"/>
          <w:sz w:val="22"/>
          <w:szCs w:val="22"/>
        </w:rPr>
        <w:t>“</w:t>
      </w:r>
      <w:r w:rsidR="00FC7F55" w:rsidRPr="002F763D">
        <w:rPr>
          <w:rFonts w:ascii="Arial" w:hAnsi="Arial" w:cs="Arial"/>
          <w:sz w:val="22"/>
          <w:szCs w:val="22"/>
        </w:rPr>
        <w:t>high,</w:t>
      </w:r>
      <w:r w:rsidR="00E377C2">
        <w:rPr>
          <w:rFonts w:ascii="Arial" w:hAnsi="Arial" w:cs="Arial"/>
          <w:sz w:val="22"/>
          <w:szCs w:val="22"/>
        </w:rPr>
        <w:t>”</w:t>
      </w:r>
      <w:r w:rsidR="00FC7F55" w:rsidRPr="002F763D">
        <w:rPr>
          <w:rFonts w:ascii="Arial" w:hAnsi="Arial" w:cs="Arial"/>
          <w:sz w:val="22"/>
          <w:szCs w:val="22"/>
        </w:rPr>
        <w:t xml:space="preserve"> </w:t>
      </w:r>
      <w:r w:rsidR="00CF56B1">
        <w:rPr>
          <w:rFonts w:ascii="Arial" w:hAnsi="Arial" w:cs="Arial"/>
          <w:sz w:val="22"/>
          <w:szCs w:val="22"/>
        </w:rPr>
        <w:t>while</w:t>
      </w:r>
      <w:r w:rsidR="00FC7F55" w:rsidRPr="002F763D">
        <w:rPr>
          <w:rFonts w:ascii="Arial" w:hAnsi="Arial" w:cs="Arial"/>
          <w:sz w:val="22"/>
          <w:szCs w:val="22"/>
        </w:rPr>
        <w:t xml:space="preserve"> the remaining patients were labeled </w:t>
      </w:r>
      <w:r w:rsidR="008A7738">
        <w:rPr>
          <w:rFonts w:ascii="Arial" w:hAnsi="Arial" w:cs="Arial"/>
          <w:sz w:val="22"/>
          <w:szCs w:val="22"/>
        </w:rPr>
        <w:t>“</w:t>
      </w:r>
      <w:r w:rsidR="00FC7F55" w:rsidRPr="002F763D">
        <w:rPr>
          <w:rFonts w:ascii="Arial" w:hAnsi="Arial" w:cs="Arial"/>
          <w:sz w:val="22"/>
          <w:szCs w:val="22"/>
        </w:rPr>
        <w:t>low</w:t>
      </w:r>
      <w:r w:rsidR="008A7738">
        <w:rPr>
          <w:rFonts w:ascii="Arial" w:hAnsi="Arial" w:cs="Arial"/>
          <w:sz w:val="22"/>
          <w:szCs w:val="22"/>
        </w:rPr>
        <w:t>”</w:t>
      </w:r>
      <w:r w:rsidR="003D6DFA">
        <w:rPr>
          <w:rFonts w:ascii="Arial" w:hAnsi="Arial" w:cs="Arial"/>
          <w:sz w:val="22"/>
          <w:szCs w:val="22"/>
        </w:rPr>
        <w:t xml:space="preserve"> (</w:t>
      </w:r>
      <w:r w:rsidR="003D6DFA">
        <w:rPr>
          <w:rFonts w:ascii="Arial" w:hAnsi="Arial" w:cs="Arial"/>
          <w:b/>
          <w:bCs/>
          <w:sz w:val="22"/>
          <w:szCs w:val="22"/>
        </w:rPr>
        <w:t xml:space="preserve">Fig </w:t>
      </w:r>
      <w:r w:rsidR="00C53D07">
        <w:rPr>
          <w:rFonts w:ascii="Arial" w:hAnsi="Arial" w:cs="Arial"/>
          <w:b/>
          <w:bCs/>
          <w:sz w:val="22"/>
          <w:szCs w:val="22"/>
        </w:rPr>
        <w:t>3a</w:t>
      </w:r>
      <w:r w:rsidR="003D6DFA">
        <w:rPr>
          <w:rFonts w:ascii="Arial" w:hAnsi="Arial" w:cs="Arial"/>
          <w:sz w:val="22"/>
          <w:szCs w:val="22"/>
        </w:rPr>
        <w:t>).</w:t>
      </w:r>
      <w:r w:rsidR="00FC7F55" w:rsidRPr="002F763D">
        <w:rPr>
          <w:rFonts w:ascii="Arial" w:hAnsi="Arial" w:cs="Arial"/>
          <w:sz w:val="22"/>
          <w:szCs w:val="22"/>
        </w:rPr>
        <w:t xml:space="preserve"> </w:t>
      </w:r>
      <w:r w:rsidR="009A3886" w:rsidRPr="002F763D">
        <w:rPr>
          <w:rFonts w:ascii="Arial" w:hAnsi="Arial" w:cs="Arial"/>
          <w:sz w:val="22"/>
          <w:szCs w:val="22"/>
        </w:rPr>
        <w:t xml:space="preserve">Next, </w:t>
      </w:r>
      <w:r w:rsidR="005A7AD3" w:rsidRPr="002F763D">
        <w:rPr>
          <w:rFonts w:ascii="Arial" w:hAnsi="Arial" w:cs="Arial"/>
          <w:sz w:val="22"/>
          <w:szCs w:val="22"/>
        </w:rPr>
        <w:t xml:space="preserve">each </w:t>
      </w:r>
      <w:r w:rsidR="005A7AD3" w:rsidRPr="000A35C6">
        <w:rPr>
          <w:rFonts w:ascii="Arial" w:hAnsi="Arial" w:cs="Arial"/>
          <w:color w:val="000000" w:themeColor="text1"/>
          <w:sz w:val="22"/>
          <w:szCs w:val="22"/>
        </w:rPr>
        <w:t>gene</w:t>
      </w:r>
      <w:r w:rsidR="00C209AF" w:rsidRPr="000A35C6">
        <w:rPr>
          <w:rFonts w:ascii="Arial" w:hAnsi="Arial" w:cs="Arial"/>
          <w:color w:val="000000" w:themeColor="text1"/>
          <w:sz w:val="22"/>
          <w:szCs w:val="22"/>
        </w:rPr>
        <w:t>’s counts</w:t>
      </w:r>
      <w:r w:rsidR="005A7AD3" w:rsidRPr="000A35C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40BBA" w:rsidRPr="000A35C6">
        <w:rPr>
          <w:rFonts w:ascii="Arial" w:hAnsi="Arial" w:cs="Arial"/>
          <w:color w:val="000000" w:themeColor="text1"/>
          <w:sz w:val="22"/>
          <w:szCs w:val="22"/>
        </w:rPr>
        <w:t>in tumor</w:t>
      </w:r>
      <w:r w:rsidR="00DB7D2D" w:rsidRPr="000A35C6">
        <w:rPr>
          <w:rFonts w:ascii="Arial" w:hAnsi="Arial" w:cs="Arial"/>
          <w:color w:val="000000" w:themeColor="text1"/>
          <w:sz w:val="22"/>
          <w:szCs w:val="22"/>
        </w:rPr>
        <w:t xml:space="preserve">, endothelial, and macrophage cells </w:t>
      </w:r>
      <w:r w:rsidR="00E82839" w:rsidRPr="000A35C6">
        <w:rPr>
          <w:rFonts w:ascii="Arial" w:hAnsi="Arial" w:cs="Arial"/>
          <w:color w:val="000000" w:themeColor="text1"/>
          <w:sz w:val="22"/>
          <w:szCs w:val="22"/>
        </w:rPr>
        <w:t>w</w:t>
      </w:r>
      <w:r w:rsidR="00852293">
        <w:rPr>
          <w:rFonts w:ascii="Arial" w:hAnsi="Arial" w:cs="Arial"/>
          <w:color w:val="000000" w:themeColor="text1"/>
          <w:sz w:val="22"/>
          <w:szCs w:val="22"/>
        </w:rPr>
        <w:t>ere</w:t>
      </w:r>
      <w:r w:rsidR="0088222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82839" w:rsidRPr="000A35C6">
        <w:rPr>
          <w:rFonts w:ascii="Arial" w:hAnsi="Arial" w:cs="Arial"/>
          <w:color w:val="000000" w:themeColor="text1"/>
          <w:sz w:val="22"/>
          <w:szCs w:val="22"/>
        </w:rPr>
        <w:t>modeled</w:t>
      </w:r>
      <w:r w:rsidR="003A2C1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B7D2D" w:rsidRPr="000A35C6">
        <w:rPr>
          <w:rFonts w:ascii="Arial" w:hAnsi="Arial" w:cs="Arial"/>
          <w:color w:val="000000" w:themeColor="text1"/>
          <w:sz w:val="22"/>
          <w:szCs w:val="22"/>
        </w:rPr>
        <w:t xml:space="preserve">with a </w:t>
      </w:r>
      <w:r w:rsidR="00875C80">
        <w:rPr>
          <w:rFonts w:ascii="Arial" w:hAnsi="Arial" w:cs="Arial"/>
          <w:color w:val="000000" w:themeColor="text1"/>
          <w:sz w:val="22"/>
          <w:szCs w:val="22"/>
        </w:rPr>
        <w:t xml:space="preserve">Negative Binomial </w:t>
      </w:r>
      <w:r w:rsidR="00E82839" w:rsidRPr="000A35C6">
        <w:rPr>
          <w:rFonts w:ascii="Arial" w:hAnsi="Arial" w:cs="Arial"/>
          <w:color w:val="000000" w:themeColor="text1"/>
          <w:sz w:val="22"/>
          <w:szCs w:val="22"/>
        </w:rPr>
        <w:t xml:space="preserve">GLMM </w:t>
      </w:r>
      <w:r w:rsidR="00540BBA" w:rsidRPr="000A35C6">
        <w:rPr>
          <w:rFonts w:ascii="Arial" w:hAnsi="Arial" w:cs="Arial"/>
          <w:color w:val="000000" w:themeColor="text1"/>
          <w:sz w:val="22"/>
          <w:szCs w:val="22"/>
        </w:rPr>
        <w:t xml:space="preserve">using the </w:t>
      </w:r>
      <w:r w:rsidR="00540BBA" w:rsidRPr="000A35C6">
        <w:rPr>
          <w:rFonts w:ascii="Arial" w:hAnsi="Arial" w:cs="Arial"/>
          <w:i/>
          <w:iCs/>
          <w:color w:val="000000" w:themeColor="text1"/>
          <w:sz w:val="22"/>
          <w:szCs w:val="22"/>
        </w:rPr>
        <w:t>NEBULA</w:t>
      </w:r>
      <w:r w:rsidR="00286328" w:rsidRPr="000A35C6">
        <w:rPr>
          <w:rStyle w:val="FootnoteReference"/>
          <w:rFonts w:ascii="Arial" w:hAnsi="Arial" w:cs="Arial"/>
          <w:i/>
          <w:iCs/>
          <w:color w:val="000000" w:themeColor="text1"/>
          <w:sz w:val="22"/>
          <w:szCs w:val="22"/>
        </w:rPr>
        <w:footnoteReference w:id="6"/>
      </w:r>
      <w:r w:rsidR="00540BBA" w:rsidRPr="000A35C6">
        <w:rPr>
          <w:rFonts w:ascii="Arial" w:hAnsi="Arial" w:cs="Arial"/>
          <w:color w:val="000000" w:themeColor="text1"/>
          <w:sz w:val="22"/>
          <w:szCs w:val="22"/>
        </w:rPr>
        <w:t xml:space="preserve"> package</w:t>
      </w:r>
      <w:r w:rsidR="00DB7D2D" w:rsidRPr="000A35C6">
        <w:rPr>
          <w:rFonts w:ascii="Arial" w:hAnsi="Arial" w:cs="Arial"/>
          <w:color w:val="000000" w:themeColor="text1"/>
          <w:sz w:val="22"/>
          <w:szCs w:val="22"/>
        </w:rPr>
        <w:t xml:space="preserve"> and the following </w:t>
      </w:r>
      <w:r w:rsidR="00A16B38" w:rsidRPr="000A35C6">
        <w:rPr>
          <w:rFonts w:ascii="Arial" w:hAnsi="Arial" w:cs="Arial"/>
          <w:color w:val="000000" w:themeColor="text1"/>
          <w:sz w:val="22"/>
          <w:szCs w:val="22"/>
        </w:rPr>
        <w:t xml:space="preserve">formula: </w:t>
      </w:r>
      <w:proofErr w:type="spellStart"/>
      <w:r w:rsidR="00A16B38" w:rsidRPr="000A35C6">
        <w:rPr>
          <w:rFonts w:ascii="Arial" w:hAnsi="Arial" w:cs="Arial"/>
          <w:color w:val="000000" w:themeColor="text1"/>
          <w:sz w:val="22"/>
          <w:szCs w:val="22"/>
        </w:rPr>
        <w:t>y_g</w:t>
      </w:r>
      <w:proofErr w:type="spellEnd"/>
      <w:r w:rsidR="00A16B38" w:rsidRPr="000A35C6">
        <w:rPr>
          <w:rFonts w:ascii="Arial" w:hAnsi="Arial" w:cs="Arial"/>
          <w:color w:val="000000" w:themeColor="text1"/>
          <w:sz w:val="22"/>
          <w:szCs w:val="22"/>
        </w:rPr>
        <w:t xml:space="preserve"> ~ line1orf1_group + </w:t>
      </w:r>
      <w:proofErr w:type="spellStart"/>
      <w:r w:rsidR="00A16B38" w:rsidRPr="000A35C6">
        <w:rPr>
          <w:rFonts w:ascii="Arial" w:hAnsi="Arial" w:cs="Arial"/>
          <w:color w:val="000000" w:themeColor="text1"/>
          <w:sz w:val="22"/>
          <w:szCs w:val="22"/>
        </w:rPr>
        <w:t>celltype</w:t>
      </w:r>
      <w:proofErr w:type="spellEnd"/>
      <w:r w:rsidR="00A16B38" w:rsidRPr="000A35C6">
        <w:rPr>
          <w:rFonts w:ascii="Arial" w:hAnsi="Arial" w:cs="Arial"/>
          <w:color w:val="000000" w:themeColor="text1"/>
          <w:sz w:val="22"/>
          <w:szCs w:val="22"/>
        </w:rPr>
        <w:t xml:space="preserve"> + line1orf1</w:t>
      </w:r>
      <w:r w:rsidR="008E7C46" w:rsidRPr="000A35C6">
        <w:rPr>
          <w:rFonts w:ascii="Arial" w:hAnsi="Arial" w:cs="Arial"/>
          <w:color w:val="000000" w:themeColor="text1"/>
          <w:sz w:val="22"/>
          <w:szCs w:val="22"/>
        </w:rPr>
        <w:t>_</w:t>
      </w:r>
      <w:proofErr w:type="gramStart"/>
      <w:r w:rsidR="008E7C46" w:rsidRPr="000A35C6">
        <w:rPr>
          <w:rFonts w:ascii="Arial" w:hAnsi="Arial" w:cs="Arial"/>
          <w:color w:val="000000" w:themeColor="text1"/>
          <w:sz w:val="22"/>
          <w:szCs w:val="22"/>
        </w:rPr>
        <w:t>group:celltype</w:t>
      </w:r>
      <w:proofErr w:type="gramEnd"/>
      <w:r w:rsidR="008E7C46" w:rsidRPr="000A35C6">
        <w:rPr>
          <w:rFonts w:ascii="Arial" w:hAnsi="Arial" w:cs="Arial"/>
          <w:color w:val="000000" w:themeColor="text1"/>
          <w:sz w:val="22"/>
          <w:szCs w:val="22"/>
        </w:rPr>
        <w:t xml:space="preserve"> + (1|patient)</w:t>
      </w:r>
      <w:r w:rsidR="00C9795E" w:rsidRPr="000A35C6">
        <w:rPr>
          <w:rFonts w:ascii="Arial" w:hAnsi="Arial" w:cs="Arial"/>
          <w:color w:val="000000" w:themeColor="text1"/>
          <w:sz w:val="22"/>
          <w:szCs w:val="22"/>
        </w:rPr>
        <w:t xml:space="preserve"> + offset(</w:t>
      </w:r>
      <w:proofErr w:type="spellStart"/>
      <w:r w:rsidR="00C9795E" w:rsidRPr="000A35C6">
        <w:rPr>
          <w:rFonts w:ascii="Arial" w:hAnsi="Arial" w:cs="Arial"/>
          <w:color w:val="000000" w:themeColor="text1"/>
          <w:sz w:val="22"/>
          <w:szCs w:val="22"/>
        </w:rPr>
        <w:t>logUMI</w:t>
      </w:r>
      <w:proofErr w:type="spellEnd"/>
      <w:r w:rsidR="00C9795E" w:rsidRPr="000A35C6">
        <w:rPr>
          <w:rFonts w:ascii="Arial" w:hAnsi="Arial" w:cs="Arial"/>
          <w:color w:val="000000" w:themeColor="text1"/>
          <w:sz w:val="22"/>
          <w:szCs w:val="22"/>
        </w:rPr>
        <w:t>)</w:t>
      </w:r>
      <w:r w:rsidR="008E7C46" w:rsidRPr="000A35C6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1344BC" w:rsidRPr="000A35C6">
        <w:rPr>
          <w:rFonts w:ascii="Arial" w:hAnsi="Arial" w:cs="Arial"/>
          <w:color w:val="000000" w:themeColor="text1"/>
          <w:sz w:val="22"/>
          <w:szCs w:val="22"/>
        </w:rPr>
        <w:t>A linear contrast representing “high” tumor cells versus “low” tumor cells</w:t>
      </w:r>
      <w:r w:rsidR="004B04B4" w:rsidRPr="000A35C6">
        <w:rPr>
          <w:rFonts w:ascii="Arial" w:hAnsi="Arial" w:cs="Arial"/>
          <w:color w:val="000000" w:themeColor="text1"/>
          <w:sz w:val="22"/>
          <w:szCs w:val="22"/>
        </w:rPr>
        <w:t xml:space="preserve"> was tested </w:t>
      </w:r>
      <w:r w:rsidR="00F81C05">
        <w:rPr>
          <w:rFonts w:ascii="Arial" w:hAnsi="Arial" w:cs="Arial"/>
          <w:color w:val="000000" w:themeColor="text1"/>
          <w:sz w:val="22"/>
          <w:szCs w:val="22"/>
        </w:rPr>
        <w:t xml:space="preserve">for the model </w:t>
      </w:r>
      <w:r w:rsidR="004B04B4" w:rsidRPr="000A35C6">
        <w:rPr>
          <w:rFonts w:ascii="Arial" w:hAnsi="Arial" w:cs="Arial"/>
          <w:color w:val="000000" w:themeColor="text1"/>
          <w:sz w:val="22"/>
          <w:szCs w:val="22"/>
        </w:rPr>
        <w:t xml:space="preserve">with an asymptotic Wald test for each </w:t>
      </w:r>
      <w:r w:rsidR="00E91D30" w:rsidRPr="000A35C6">
        <w:rPr>
          <w:rFonts w:ascii="Arial" w:hAnsi="Arial" w:cs="Arial"/>
          <w:color w:val="000000" w:themeColor="text1"/>
          <w:sz w:val="22"/>
          <w:szCs w:val="22"/>
        </w:rPr>
        <w:t xml:space="preserve">gene, and </w:t>
      </w:r>
      <w:r w:rsidR="005D0C08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E8707F">
        <w:rPr>
          <w:rFonts w:ascii="Arial" w:hAnsi="Arial" w:cs="Arial"/>
          <w:color w:val="000000" w:themeColor="text1"/>
          <w:sz w:val="22"/>
          <w:szCs w:val="22"/>
        </w:rPr>
        <w:t xml:space="preserve">resulting </w:t>
      </w:r>
      <w:r w:rsidR="009D03EB" w:rsidRPr="000A35C6">
        <w:rPr>
          <w:rFonts w:ascii="Arial" w:hAnsi="Arial" w:cs="Arial"/>
          <w:color w:val="000000" w:themeColor="text1"/>
          <w:sz w:val="22"/>
          <w:szCs w:val="22"/>
        </w:rPr>
        <w:t>p-values were FDR</w:t>
      </w:r>
      <w:r w:rsidR="00CB2227" w:rsidRPr="000A35C6">
        <w:rPr>
          <w:rFonts w:ascii="Arial" w:hAnsi="Arial" w:cs="Arial"/>
          <w:color w:val="000000" w:themeColor="text1"/>
          <w:sz w:val="22"/>
          <w:szCs w:val="22"/>
        </w:rPr>
        <w:t>-</w:t>
      </w:r>
      <w:r w:rsidR="009D03EB" w:rsidRPr="000A35C6">
        <w:rPr>
          <w:rFonts w:ascii="Arial" w:hAnsi="Arial" w:cs="Arial"/>
          <w:color w:val="000000" w:themeColor="text1"/>
          <w:sz w:val="22"/>
          <w:szCs w:val="22"/>
        </w:rPr>
        <w:t>adjusted.</w:t>
      </w:r>
      <w:r w:rsidR="00E14692" w:rsidRPr="000A35C6">
        <w:rPr>
          <w:rFonts w:ascii="Arial" w:hAnsi="Arial" w:cs="Arial"/>
          <w:color w:val="000000" w:themeColor="text1"/>
          <w:sz w:val="22"/>
          <w:szCs w:val="22"/>
        </w:rPr>
        <w:t xml:space="preserve"> Genes that were likely sources of spatial contamination were not </w:t>
      </w:r>
      <w:r w:rsidR="002846D8" w:rsidRPr="000A35C6">
        <w:rPr>
          <w:rFonts w:ascii="Arial" w:hAnsi="Arial" w:cs="Arial"/>
          <w:color w:val="000000" w:themeColor="text1"/>
          <w:sz w:val="22"/>
          <w:szCs w:val="22"/>
        </w:rPr>
        <w:t>modeled or tested</w:t>
      </w:r>
      <w:r w:rsidR="00DB3A1F" w:rsidRPr="000A35C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825A98">
        <w:rPr>
          <w:rFonts w:ascii="Arial" w:hAnsi="Arial" w:cs="Arial"/>
          <w:color w:val="000000" w:themeColor="text1"/>
          <w:sz w:val="22"/>
          <w:szCs w:val="22"/>
        </w:rPr>
        <w:t>(</w:t>
      </w:r>
      <w:r w:rsidR="00825A9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Fig </w:t>
      </w:r>
      <w:r w:rsidR="006238A8">
        <w:rPr>
          <w:rFonts w:ascii="Arial" w:hAnsi="Arial" w:cs="Arial"/>
          <w:b/>
          <w:bCs/>
          <w:color w:val="000000" w:themeColor="text1"/>
          <w:sz w:val="22"/>
          <w:szCs w:val="22"/>
        </w:rPr>
        <w:t>3b-c</w:t>
      </w:r>
      <w:r w:rsidR="00825A98">
        <w:rPr>
          <w:rFonts w:ascii="Arial" w:hAnsi="Arial" w:cs="Arial"/>
          <w:color w:val="000000" w:themeColor="text1"/>
          <w:sz w:val="22"/>
          <w:szCs w:val="22"/>
        </w:rPr>
        <w:t xml:space="preserve">). </w:t>
      </w:r>
      <w:r w:rsidR="0023177A" w:rsidRPr="000A35C6">
        <w:rPr>
          <w:rFonts w:ascii="Arial" w:hAnsi="Arial" w:cs="Arial"/>
          <w:color w:val="000000" w:themeColor="text1"/>
          <w:sz w:val="22"/>
          <w:szCs w:val="22"/>
        </w:rPr>
        <w:t xml:space="preserve">This same </w:t>
      </w:r>
      <w:r w:rsidR="00C6636D" w:rsidRPr="000A35C6">
        <w:rPr>
          <w:rFonts w:ascii="Arial" w:hAnsi="Arial" w:cs="Arial"/>
          <w:color w:val="000000" w:themeColor="text1"/>
          <w:sz w:val="22"/>
          <w:szCs w:val="22"/>
        </w:rPr>
        <w:t>scheme was applied to endothelial cells as well</w:t>
      </w:r>
      <w:r w:rsidR="003038B0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r w:rsidR="003038B0">
        <w:rPr>
          <w:rFonts w:ascii="Arial" w:hAnsi="Arial" w:cs="Arial"/>
          <w:b/>
          <w:bCs/>
          <w:color w:val="000000" w:themeColor="text1"/>
          <w:sz w:val="22"/>
          <w:szCs w:val="22"/>
        </w:rPr>
        <w:t>Fig S5</w:t>
      </w:r>
      <w:r w:rsidR="00826EA0">
        <w:rPr>
          <w:rFonts w:ascii="Arial" w:hAnsi="Arial" w:cs="Arial"/>
          <w:b/>
          <w:bCs/>
          <w:color w:val="000000" w:themeColor="text1"/>
          <w:sz w:val="22"/>
          <w:szCs w:val="22"/>
        </w:rPr>
        <w:t>a</w:t>
      </w:r>
      <w:r w:rsidR="003038B0">
        <w:rPr>
          <w:rFonts w:ascii="Arial" w:hAnsi="Arial" w:cs="Arial"/>
          <w:color w:val="000000" w:themeColor="text1"/>
          <w:sz w:val="22"/>
          <w:szCs w:val="22"/>
        </w:rPr>
        <w:t>)</w:t>
      </w:r>
      <w:r w:rsidR="00C6636D" w:rsidRPr="000A35C6">
        <w:rPr>
          <w:rFonts w:ascii="Arial" w:hAnsi="Arial" w:cs="Arial"/>
          <w:color w:val="000000" w:themeColor="text1"/>
          <w:sz w:val="22"/>
          <w:szCs w:val="22"/>
        </w:rPr>
        <w:t>.</w:t>
      </w:r>
      <w:r w:rsidR="00ED2383" w:rsidRPr="000A35C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54B3ED40" w14:textId="17257946" w:rsidR="007A53AC" w:rsidRPr="00A8601E" w:rsidRDefault="00ED2383" w:rsidP="00AB17BA">
      <w:pPr>
        <w:ind w:firstLine="720"/>
        <w:rPr>
          <w:rFonts w:ascii="Arial" w:hAnsi="Arial" w:cs="Arial"/>
          <w:sz w:val="22"/>
          <w:szCs w:val="22"/>
        </w:rPr>
      </w:pPr>
      <w:r w:rsidRPr="000A35C6">
        <w:rPr>
          <w:rFonts w:ascii="Arial" w:hAnsi="Arial" w:cs="Arial"/>
          <w:color w:val="000000" w:themeColor="text1"/>
          <w:sz w:val="22"/>
          <w:szCs w:val="22"/>
        </w:rPr>
        <w:lastRenderedPageBreak/>
        <w:t>To identify LINE1-ORF1 high tumor cells</w:t>
      </w:r>
      <w:r w:rsidR="003D6DFA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424930" w:rsidRPr="000A35C6">
        <w:rPr>
          <w:rFonts w:ascii="Arial" w:hAnsi="Arial" w:cs="Arial"/>
          <w:color w:val="000000" w:themeColor="text1"/>
          <w:sz w:val="22"/>
          <w:szCs w:val="22"/>
        </w:rPr>
        <w:t xml:space="preserve">within each patient, cells </w:t>
      </w:r>
      <w:r w:rsidR="00BA0A8C" w:rsidRPr="000A35C6">
        <w:rPr>
          <w:rFonts w:ascii="Arial" w:hAnsi="Arial" w:cs="Arial"/>
          <w:color w:val="000000" w:themeColor="text1"/>
          <w:sz w:val="22"/>
          <w:szCs w:val="22"/>
        </w:rPr>
        <w:t xml:space="preserve">in the upper tercile for LINE1-ORF1 normalized expression were labeled “high” and the remaining cells were labeled </w:t>
      </w:r>
      <w:r w:rsidR="00AC0621" w:rsidRPr="000A35C6">
        <w:rPr>
          <w:rFonts w:ascii="Arial" w:hAnsi="Arial" w:cs="Arial"/>
          <w:color w:val="000000" w:themeColor="text1"/>
          <w:sz w:val="22"/>
          <w:szCs w:val="22"/>
        </w:rPr>
        <w:t>“low”</w:t>
      </w:r>
      <w:r w:rsidR="000C3554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r w:rsidR="000C3554">
        <w:rPr>
          <w:rFonts w:ascii="Arial" w:hAnsi="Arial" w:cs="Arial"/>
          <w:b/>
          <w:bCs/>
          <w:color w:val="000000" w:themeColor="text1"/>
          <w:sz w:val="22"/>
          <w:szCs w:val="22"/>
        </w:rPr>
        <w:t>Fig 3</w:t>
      </w:r>
      <w:r w:rsidR="00B167C9">
        <w:rPr>
          <w:rFonts w:ascii="Arial" w:hAnsi="Arial" w:cs="Arial"/>
          <w:b/>
          <w:bCs/>
          <w:color w:val="000000" w:themeColor="text1"/>
          <w:sz w:val="22"/>
          <w:szCs w:val="22"/>
        </w:rPr>
        <w:t>d</w:t>
      </w:r>
      <w:r w:rsidR="000C3554">
        <w:rPr>
          <w:rFonts w:ascii="Arial" w:hAnsi="Arial" w:cs="Arial"/>
          <w:color w:val="000000" w:themeColor="text1"/>
          <w:sz w:val="22"/>
          <w:szCs w:val="22"/>
        </w:rPr>
        <w:t>)</w:t>
      </w:r>
      <w:r w:rsidR="00B167C9">
        <w:rPr>
          <w:rFonts w:ascii="Arial" w:hAnsi="Arial" w:cs="Arial"/>
          <w:color w:val="000000" w:themeColor="text1"/>
          <w:sz w:val="22"/>
          <w:szCs w:val="22"/>
        </w:rPr>
        <w:t>.</w:t>
      </w:r>
      <w:r w:rsidR="00AC0621" w:rsidRPr="000A35C6">
        <w:rPr>
          <w:rFonts w:ascii="Arial" w:hAnsi="Arial" w:cs="Arial"/>
          <w:color w:val="000000" w:themeColor="text1"/>
          <w:sz w:val="22"/>
          <w:szCs w:val="22"/>
        </w:rPr>
        <w:t xml:space="preserve"> Tumor cells in each group were pseudo-bulked </w:t>
      </w:r>
      <w:r w:rsidR="001A7465" w:rsidRPr="000A35C6">
        <w:rPr>
          <w:rFonts w:ascii="Arial" w:hAnsi="Arial" w:cs="Arial"/>
          <w:color w:val="000000" w:themeColor="text1"/>
          <w:sz w:val="22"/>
          <w:szCs w:val="22"/>
        </w:rPr>
        <w:t xml:space="preserve">to form “high” and “low” </w:t>
      </w:r>
      <w:r w:rsidR="009E47D1">
        <w:rPr>
          <w:rFonts w:ascii="Arial" w:hAnsi="Arial" w:cs="Arial"/>
          <w:color w:val="000000" w:themeColor="text1"/>
          <w:sz w:val="22"/>
          <w:szCs w:val="22"/>
        </w:rPr>
        <w:t xml:space="preserve">paired tumor </w:t>
      </w:r>
      <w:r w:rsidR="001A7465" w:rsidRPr="000A35C6">
        <w:rPr>
          <w:rFonts w:ascii="Arial" w:hAnsi="Arial" w:cs="Arial"/>
          <w:color w:val="000000" w:themeColor="text1"/>
          <w:sz w:val="22"/>
          <w:szCs w:val="22"/>
        </w:rPr>
        <w:t>samples for each patient.</w:t>
      </w:r>
      <w:r w:rsidR="00A8601E" w:rsidRPr="000A35C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B6A13">
        <w:rPr>
          <w:rFonts w:ascii="Arial" w:hAnsi="Arial" w:cs="Arial"/>
          <w:color w:val="000000" w:themeColor="text1"/>
          <w:sz w:val="22"/>
          <w:szCs w:val="22"/>
        </w:rPr>
        <w:t>Next</w:t>
      </w:r>
      <w:r w:rsidR="00A8601E" w:rsidRPr="000A35C6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6371F4" w:rsidRPr="000A35C6">
        <w:rPr>
          <w:rFonts w:ascii="Arial" w:hAnsi="Arial" w:cs="Arial"/>
          <w:color w:val="000000" w:themeColor="text1"/>
          <w:sz w:val="22"/>
          <w:szCs w:val="22"/>
        </w:rPr>
        <w:t>each gene</w:t>
      </w:r>
      <w:r w:rsidR="001721D6" w:rsidRPr="000A35C6">
        <w:rPr>
          <w:rFonts w:ascii="Arial" w:hAnsi="Arial" w:cs="Arial"/>
          <w:color w:val="000000" w:themeColor="text1"/>
          <w:sz w:val="22"/>
          <w:szCs w:val="22"/>
        </w:rPr>
        <w:t>’</w:t>
      </w:r>
      <w:r w:rsidR="006371F4" w:rsidRPr="000A35C6">
        <w:rPr>
          <w:rFonts w:ascii="Arial" w:hAnsi="Arial" w:cs="Arial"/>
          <w:color w:val="000000" w:themeColor="text1"/>
          <w:sz w:val="22"/>
          <w:szCs w:val="22"/>
        </w:rPr>
        <w:t xml:space="preserve">s counts in tumor </w:t>
      </w:r>
      <w:r w:rsidR="00AF24E9" w:rsidRPr="000A35C6">
        <w:rPr>
          <w:rFonts w:ascii="Arial" w:hAnsi="Arial" w:cs="Arial"/>
          <w:color w:val="000000" w:themeColor="text1"/>
          <w:sz w:val="22"/>
          <w:szCs w:val="22"/>
        </w:rPr>
        <w:t>samples</w:t>
      </w:r>
      <w:r w:rsidR="006371F4" w:rsidRPr="000A35C6">
        <w:rPr>
          <w:rFonts w:ascii="Arial" w:hAnsi="Arial" w:cs="Arial"/>
          <w:color w:val="000000" w:themeColor="text1"/>
          <w:sz w:val="22"/>
          <w:szCs w:val="22"/>
        </w:rPr>
        <w:t xml:space="preserve"> w</w:t>
      </w:r>
      <w:r w:rsidR="002D4D35" w:rsidRPr="000A35C6">
        <w:rPr>
          <w:rFonts w:ascii="Arial" w:hAnsi="Arial" w:cs="Arial"/>
          <w:color w:val="000000" w:themeColor="text1"/>
          <w:sz w:val="22"/>
          <w:szCs w:val="22"/>
        </w:rPr>
        <w:t>ere</w:t>
      </w:r>
      <w:r w:rsidR="006371F4" w:rsidRPr="000A35C6">
        <w:rPr>
          <w:rFonts w:ascii="Arial" w:hAnsi="Arial" w:cs="Arial"/>
          <w:color w:val="000000" w:themeColor="text1"/>
          <w:sz w:val="22"/>
          <w:szCs w:val="22"/>
        </w:rPr>
        <w:t xml:space="preserve"> modeled with the </w:t>
      </w:r>
      <w:r w:rsidR="00A8601E" w:rsidRPr="000A35C6">
        <w:rPr>
          <w:rFonts w:ascii="Arial" w:hAnsi="Arial" w:cs="Arial"/>
          <w:i/>
          <w:iCs/>
          <w:color w:val="000000" w:themeColor="text1"/>
          <w:sz w:val="22"/>
          <w:szCs w:val="22"/>
        </w:rPr>
        <w:t>DESeq2</w:t>
      </w:r>
      <w:r w:rsidR="00E66910" w:rsidRPr="000A35C6">
        <w:rPr>
          <w:rStyle w:val="FootnoteReference"/>
          <w:rFonts w:ascii="Arial" w:hAnsi="Arial" w:cs="Arial"/>
          <w:i/>
          <w:iCs/>
          <w:color w:val="000000" w:themeColor="text1"/>
          <w:sz w:val="22"/>
          <w:szCs w:val="22"/>
        </w:rPr>
        <w:footnoteReference w:id="7"/>
      </w:r>
      <w:r w:rsidR="00A8601E" w:rsidRPr="000A35C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371F4">
        <w:rPr>
          <w:rFonts w:ascii="Arial" w:hAnsi="Arial" w:cs="Arial"/>
          <w:sz w:val="22"/>
          <w:szCs w:val="22"/>
        </w:rPr>
        <w:t>package using</w:t>
      </w:r>
      <w:r w:rsidR="00056AC9">
        <w:rPr>
          <w:rFonts w:ascii="Arial" w:hAnsi="Arial" w:cs="Arial"/>
          <w:sz w:val="22"/>
          <w:szCs w:val="22"/>
        </w:rPr>
        <w:t xml:space="preserve"> the following formula</w:t>
      </w:r>
      <w:r w:rsidR="006371F4">
        <w:rPr>
          <w:rFonts w:ascii="Arial" w:hAnsi="Arial" w:cs="Arial"/>
          <w:sz w:val="22"/>
          <w:szCs w:val="22"/>
        </w:rPr>
        <w:t xml:space="preserve">: </w:t>
      </w:r>
      <w:proofErr w:type="spellStart"/>
      <w:r w:rsidR="006371F4">
        <w:rPr>
          <w:rFonts w:ascii="Arial" w:hAnsi="Arial" w:cs="Arial"/>
          <w:sz w:val="22"/>
          <w:szCs w:val="22"/>
        </w:rPr>
        <w:t>y_g</w:t>
      </w:r>
      <w:proofErr w:type="spellEnd"/>
      <w:r w:rsidR="006371F4">
        <w:rPr>
          <w:rFonts w:ascii="Arial" w:hAnsi="Arial" w:cs="Arial"/>
          <w:sz w:val="22"/>
          <w:szCs w:val="22"/>
        </w:rPr>
        <w:t xml:space="preserve"> ~</w:t>
      </w:r>
      <w:r w:rsidR="007A4881">
        <w:rPr>
          <w:rFonts w:ascii="Arial" w:hAnsi="Arial" w:cs="Arial"/>
          <w:sz w:val="22"/>
          <w:szCs w:val="22"/>
        </w:rPr>
        <w:t xml:space="preserve"> line1orf1_group + patient</w:t>
      </w:r>
      <w:r w:rsidR="00A13E22">
        <w:rPr>
          <w:rFonts w:ascii="Arial" w:hAnsi="Arial" w:cs="Arial"/>
          <w:sz w:val="22"/>
          <w:szCs w:val="22"/>
        </w:rPr>
        <w:t>.</w:t>
      </w:r>
      <w:r w:rsidR="00B54734">
        <w:rPr>
          <w:rFonts w:ascii="Arial" w:hAnsi="Arial" w:cs="Arial"/>
          <w:sz w:val="22"/>
          <w:szCs w:val="22"/>
        </w:rPr>
        <w:t xml:space="preserve"> </w:t>
      </w:r>
      <w:r w:rsidR="00A65BB1">
        <w:rPr>
          <w:rFonts w:ascii="Arial" w:hAnsi="Arial" w:cs="Arial"/>
          <w:sz w:val="22"/>
          <w:szCs w:val="22"/>
        </w:rPr>
        <w:t>During this process, s</w:t>
      </w:r>
      <w:r w:rsidR="00B54734">
        <w:rPr>
          <w:rFonts w:ascii="Arial" w:hAnsi="Arial" w:cs="Arial"/>
          <w:sz w:val="22"/>
          <w:szCs w:val="22"/>
        </w:rPr>
        <w:t xml:space="preserve">ize factors were calculated for each sample, </w:t>
      </w:r>
      <w:r w:rsidR="00CA3DD3">
        <w:rPr>
          <w:rFonts w:ascii="Arial" w:hAnsi="Arial" w:cs="Arial"/>
          <w:sz w:val="22"/>
          <w:szCs w:val="22"/>
        </w:rPr>
        <w:t xml:space="preserve">using the upper </w:t>
      </w:r>
      <w:r w:rsidR="00CA3DD3" w:rsidRPr="000A35C6">
        <w:rPr>
          <w:rFonts w:ascii="Arial" w:hAnsi="Arial" w:cs="Arial"/>
          <w:color w:val="000000" w:themeColor="text1"/>
          <w:sz w:val="22"/>
          <w:szCs w:val="22"/>
        </w:rPr>
        <w:t xml:space="preserve">quartile method from </w:t>
      </w:r>
      <w:proofErr w:type="spellStart"/>
      <w:r w:rsidR="00CA3DD3" w:rsidRPr="000A35C6">
        <w:rPr>
          <w:rFonts w:ascii="Arial" w:hAnsi="Arial" w:cs="Arial"/>
          <w:i/>
          <w:iCs/>
          <w:color w:val="000000" w:themeColor="text1"/>
          <w:sz w:val="22"/>
          <w:szCs w:val="22"/>
        </w:rPr>
        <w:t>edgeR</w:t>
      </w:r>
      <w:proofErr w:type="spellEnd"/>
      <w:r w:rsidR="00202EED" w:rsidRPr="000A35C6">
        <w:rPr>
          <w:rStyle w:val="FootnoteReference"/>
          <w:rFonts w:ascii="Arial" w:hAnsi="Arial" w:cs="Arial"/>
          <w:i/>
          <w:iCs/>
          <w:color w:val="000000" w:themeColor="text1"/>
          <w:sz w:val="22"/>
          <w:szCs w:val="22"/>
        </w:rPr>
        <w:footnoteReference w:id="8"/>
      </w:r>
      <w:r w:rsidR="00CA3DD3" w:rsidRPr="000A35C6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B07C6F">
        <w:rPr>
          <w:rFonts w:ascii="Arial" w:hAnsi="Arial" w:cs="Arial"/>
          <w:color w:val="000000" w:themeColor="text1"/>
          <w:sz w:val="22"/>
          <w:szCs w:val="22"/>
        </w:rPr>
        <w:t xml:space="preserve">Finally, </w:t>
      </w:r>
      <w:r w:rsidR="00CE34A4">
        <w:rPr>
          <w:rFonts w:ascii="Arial" w:hAnsi="Arial" w:cs="Arial"/>
          <w:color w:val="000000" w:themeColor="text1"/>
          <w:sz w:val="22"/>
          <w:szCs w:val="22"/>
        </w:rPr>
        <w:t>a</w:t>
      </w:r>
      <w:r w:rsidR="00CD027E" w:rsidRPr="000A35C6">
        <w:rPr>
          <w:rFonts w:ascii="Arial" w:hAnsi="Arial" w:cs="Arial"/>
          <w:color w:val="000000" w:themeColor="text1"/>
          <w:sz w:val="22"/>
          <w:szCs w:val="22"/>
        </w:rPr>
        <w:t xml:space="preserve"> linear contrast representing “high” tumor cells versus “low” tumor cells was tested with</w:t>
      </w:r>
      <w:r w:rsidR="00CD027E" w:rsidRPr="000A35C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D4D35" w:rsidRPr="000A35C6">
        <w:rPr>
          <w:rFonts w:ascii="Arial" w:hAnsi="Arial" w:cs="Arial"/>
          <w:color w:val="000000" w:themeColor="text1"/>
          <w:sz w:val="22"/>
          <w:szCs w:val="22"/>
        </w:rPr>
        <w:t>a likelihood ratio test</w:t>
      </w:r>
      <w:r w:rsidR="008B57A1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r w:rsidR="008B57A1">
        <w:rPr>
          <w:rFonts w:ascii="Arial" w:hAnsi="Arial" w:cs="Arial"/>
          <w:b/>
          <w:bCs/>
          <w:color w:val="000000" w:themeColor="text1"/>
          <w:sz w:val="22"/>
          <w:szCs w:val="22"/>
        </w:rPr>
        <w:t>Fig 3e-</w:t>
      </w:r>
      <w:r w:rsidR="009A4774">
        <w:rPr>
          <w:rFonts w:ascii="Arial" w:hAnsi="Arial" w:cs="Arial"/>
          <w:b/>
          <w:bCs/>
          <w:color w:val="000000" w:themeColor="text1"/>
          <w:sz w:val="22"/>
          <w:szCs w:val="22"/>
        </w:rPr>
        <w:t>f</w:t>
      </w:r>
      <w:r w:rsidR="008B57A1">
        <w:rPr>
          <w:rFonts w:ascii="Arial" w:hAnsi="Arial" w:cs="Arial"/>
          <w:color w:val="000000" w:themeColor="text1"/>
          <w:sz w:val="22"/>
          <w:szCs w:val="22"/>
        </w:rPr>
        <w:t xml:space="preserve">). </w:t>
      </w:r>
      <w:r w:rsidR="0015524A" w:rsidRPr="000A35C6">
        <w:rPr>
          <w:rFonts w:ascii="Arial" w:hAnsi="Arial" w:cs="Arial"/>
          <w:color w:val="000000" w:themeColor="text1"/>
          <w:sz w:val="22"/>
          <w:szCs w:val="22"/>
        </w:rPr>
        <w:t xml:space="preserve">For this, </w:t>
      </w:r>
      <w:r w:rsidR="003A2E21" w:rsidRPr="000A35C6">
        <w:rPr>
          <w:rFonts w:ascii="Arial" w:hAnsi="Arial" w:cs="Arial"/>
          <w:color w:val="000000" w:themeColor="text1"/>
          <w:sz w:val="22"/>
          <w:szCs w:val="22"/>
        </w:rPr>
        <w:t xml:space="preserve">we set </w:t>
      </w:r>
      <w:r w:rsidR="0015524A" w:rsidRPr="000A35C6">
        <w:rPr>
          <w:rFonts w:ascii="Arial" w:hAnsi="Arial" w:cs="Arial"/>
          <w:color w:val="000000" w:themeColor="text1"/>
          <w:sz w:val="22"/>
          <w:szCs w:val="22"/>
        </w:rPr>
        <w:t>p</w:t>
      </w:r>
      <w:r w:rsidR="009F69CE" w:rsidRPr="000A35C6">
        <w:rPr>
          <w:rFonts w:ascii="Arial" w:hAnsi="Arial" w:cs="Arial"/>
          <w:color w:val="000000" w:themeColor="text1"/>
          <w:sz w:val="22"/>
          <w:szCs w:val="22"/>
        </w:rPr>
        <w:t>arameter</w:t>
      </w:r>
      <w:r w:rsidR="004B3194" w:rsidRPr="000A35C6">
        <w:rPr>
          <w:rFonts w:ascii="Arial" w:hAnsi="Arial" w:cs="Arial"/>
          <w:color w:val="000000" w:themeColor="text1"/>
          <w:sz w:val="22"/>
          <w:szCs w:val="22"/>
        </w:rPr>
        <w:t>s</w:t>
      </w:r>
      <w:r w:rsidR="009F69CE" w:rsidRPr="000A35C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E32D82" w:rsidRPr="000A35C6">
        <w:rPr>
          <w:rFonts w:ascii="Arial" w:hAnsi="Arial" w:cs="Arial"/>
          <w:color w:val="000000" w:themeColor="text1"/>
          <w:sz w:val="22"/>
          <w:szCs w:val="22"/>
        </w:rPr>
        <w:t>fitType</w:t>
      </w:r>
      <w:proofErr w:type="spellEnd"/>
      <w:r w:rsidR="003A2E21" w:rsidRPr="000A35C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5524A" w:rsidRPr="000A35C6">
        <w:rPr>
          <w:rFonts w:ascii="Arial" w:hAnsi="Arial" w:cs="Arial"/>
          <w:color w:val="000000" w:themeColor="text1"/>
          <w:sz w:val="22"/>
          <w:szCs w:val="22"/>
        </w:rPr>
        <w:t>=</w:t>
      </w:r>
      <w:r w:rsidR="003A2E21" w:rsidRPr="000A35C6">
        <w:rPr>
          <w:rFonts w:ascii="Arial" w:hAnsi="Arial" w:cs="Arial"/>
          <w:color w:val="000000" w:themeColor="text1"/>
          <w:sz w:val="22"/>
          <w:szCs w:val="22"/>
        </w:rPr>
        <w:t xml:space="preserve"> “</w:t>
      </w:r>
      <w:proofErr w:type="spellStart"/>
      <w:r w:rsidR="003A2E21" w:rsidRPr="000A35C6">
        <w:rPr>
          <w:rFonts w:ascii="Arial" w:hAnsi="Arial" w:cs="Arial"/>
          <w:color w:val="000000" w:themeColor="text1"/>
          <w:sz w:val="22"/>
          <w:szCs w:val="22"/>
        </w:rPr>
        <w:t>glm</w:t>
      </w:r>
      <w:r w:rsidR="00F1677A" w:rsidRPr="000A35C6">
        <w:rPr>
          <w:rFonts w:ascii="Arial" w:hAnsi="Arial" w:cs="Arial"/>
          <w:color w:val="000000" w:themeColor="text1"/>
          <w:sz w:val="22"/>
          <w:szCs w:val="22"/>
        </w:rPr>
        <w:t>G</w:t>
      </w:r>
      <w:r w:rsidR="003A2E21" w:rsidRPr="000A35C6">
        <w:rPr>
          <w:rFonts w:ascii="Arial" w:hAnsi="Arial" w:cs="Arial"/>
          <w:color w:val="000000" w:themeColor="text1"/>
          <w:sz w:val="22"/>
          <w:szCs w:val="22"/>
        </w:rPr>
        <w:t>am</w:t>
      </w:r>
      <w:r w:rsidR="00F1677A" w:rsidRPr="000A35C6">
        <w:rPr>
          <w:rFonts w:ascii="Arial" w:hAnsi="Arial" w:cs="Arial"/>
          <w:color w:val="000000" w:themeColor="text1"/>
          <w:sz w:val="22"/>
          <w:szCs w:val="22"/>
        </w:rPr>
        <w:t>P</w:t>
      </w:r>
      <w:r w:rsidR="003A2E21" w:rsidRPr="000A35C6">
        <w:rPr>
          <w:rFonts w:ascii="Arial" w:hAnsi="Arial" w:cs="Arial"/>
          <w:color w:val="000000" w:themeColor="text1"/>
          <w:sz w:val="22"/>
          <w:szCs w:val="22"/>
        </w:rPr>
        <w:t>oi</w:t>
      </w:r>
      <w:proofErr w:type="spellEnd"/>
      <w:r w:rsidR="00F1677A" w:rsidRPr="000A35C6">
        <w:rPr>
          <w:rFonts w:ascii="Arial" w:hAnsi="Arial" w:cs="Arial"/>
          <w:color w:val="000000" w:themeColor="text1"/>
          <w:sz w:val="22"/>
          <w:szCs w:val="22"/>
        </w:rPr>
        <w:t xml:space="preserve">” and reduced = ~patient. </w:t>
      </w:r>
    </w:p>
    <w:p w14:paraId="04EDA209" w14:textId="306E13C1" w:rsidR="00772679" w:rsidRPr="002F763D" w:rsidRDefault="00772679">
      <w:pPr>
        <w:rPr>
          <w:rFonts w:ascii="Arial" w:hAnsi="Arial" w:cs="Arial"/>
          <w:sz w:val="22"/>
          <w:szCs w:val="22"/>
        </w:rPr>
      </w:pPr>
    </w:p>
    <w:p w14:paraId="5C7706CC" w14:textId="023AB3DD" w:rsidR="00772679" w:rsidRPr="002F763D" w:rsidRDefault="00772679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2F763D">
        <w:rPr>
          <w:rFonts w:ascii="Arial" w:hAnsi="Arial" w:cs="Arial"/>
          <w:b/>
          <w:bCs/>
          <w:sz w:val="22"/>
          <w:szCs w:val="22"/>
        </w:rPr>
        <w:t>CosMx</w:t>
      </w:r>
      <w:proofErr w:type="spellEnd"/>
      <w:r w:rsidRPr="002F763D">
        <w:rPr>
          <w:rFonts w:ascii="Arial" w:hAnsi="Arial" w:cs="Arial"/>
          <w:b/>
          <w:bCs/>
          <w:sz w:val="22"/>
          <w:szCs w:val="22"/>
        </w:rPr>
        <w:t xml:space="preserve"> Data Gene Set Enrichment Analysis</w:t>
      </w:r>
    </w:p>
    <w:p w14:paraId="1C012201" w14:textId="3BED08DD" w:rsidR="00737174" w:rsidRPr="007B10D5" w:rsidRDefault="00610E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</w:t>
      </w:r>
      <w:r w:rsidR="00D36D08">
        <w:rPr>
          <w:rFonts w:ascii="Arial" w:hAnsi="Arial" w:cs="Arial"/>
          <w:sz w:val="22"/>
          <w:szCs w:val="22"/>
        </w:rPr>
        <w:t>our</w:t>
      </w:r>
      <w:r w:rsidR="00754652">
        <w:rPr>
          <w:rFonts w:ascii="Arial" w:hAnsi="Arial" w:cs="Arial"/>
          <w:sz w:val="22"/>
          <w:szCs w:val="22"/>
        </w:rPr>
        <w:t xml:space="preserve"> pseudo-bulk based</w:t>
      </w:r>
      <w:r w:rsidR="00D36D08">
        <w:rPr>
          <w:rFonts w:ascii="Arial" w:hAnsi="Arial" w:cs="Arial"/>
          <w:sz w:val="22"/>
          <w:szCs w:val="22"/>
        </w:rPr>
        <w:t xml:space="preserve"> </w:t>
      </w:r>
      <w:r w:rsidR="00D5555A">
        <w:rPr>
          <w:rFonts w:ascii="Arial" w:hAnsi="Arial" w:cs="Arial"/>
          <w:sz w:val="22"/>
          <w:szCs w:val="22"/>
        </w:rPr>
        <w:t>differential expression analysis</w:t>
      </w:r>
      <w:r w:rsidR="00D36D08">
        <w:rPr>
          <w:rFonts w:ascii="Arial" w:hAnsi="Arial" w:cs="Arial"/>
          <w:sz w:val="22"/>
          <w:szCs w:val="22"/>
        </w:rPr>
        <w:t xml:space="preserve"> results</w:t>
      </w:r>
      <w:r w:rsidR="00D5555A">
        <w:rPr>
          <w:rFonts w:ascii="Arial" w:hAnsi="Arial" w:cs="Arial"/>
          <w:sz w:val="22"/>
          <w:szCs w:val="22"/>
        </w:rPr>
        <w:t xml:space="preserve">, </w:t>
      </w:r>
      <w:r w:rsidR="008E6A49">
        <w:rPr>
          <w:rFonts w:ascii="Arial" w:hAnsi="Arial" w:cs="Arial"/>
          <w:sz w:val="22"/>
          <w:szCs w:val="22"/>
        </w:rPr>
        <w:t>we omitted</w:t>
      </w:r>
      <w:r w:rsidR="00336774">
        <w:rPr>
          <w:rFonts w:ascii="Arial" w:hAnsi="Arial" w:cs="Arial"/>
          <w:sz w:val="22"/>
          <w:szCs w:val="22"/>
        </w:rPr>
        <w:t xml:space="preserve"> spike-ins</w:t>
      </w:r>
      <w:r w:rsidR="008E6A49">
        <w:rPr>
          <w:rFonts w:ascii="Arial" w:hAnsi="Arial" w:cs="Arial"/>
          <w:sz w:val="22"/>
          <w:szCs w:val="22"/>
        </w:rPr>
        <w:t xml:space="preserve"> and</w:t>
      </w:r>
      <w:r w:rsidR="00021C0B">
        <w:rPr>
          <w:rFonts w:ascii="Arial" w:hAnsi="Arial" w:cs="Arial"/>
          <w:sz w:val="22"/>
          <w:szCs w:val="22"/>
        </w:rPr>
        <w:t xml:space="preserve"> </w:t>
      </w:r>
      <w:r w:rsidR="007B7981">
        <w:rPr>
          <w:rFonts w:ascii="Arial" w:hAnsi="Arial" w:cs="Arial"/>
          <w:sz w:val="22"/>
          <w:szCs w:val="22"/>
        </w:rPr>
        <w:t xml:space="preserve">likely </w:t>
      </w:r>
      <w:r w:rsidR="00986281">
        <w:rPr>
          <w:rFonts w:ascii="Arial" w:hAnsi="Arial" w:cs="Arial"/>
          <w:sz w:val="22"/>
          <w:szCs w:val="22"/>
        </w:rPr>
        <w:t>contaminated genes</w:t>
      </w:r>
      <w:r w:rsidR="008E6A49">
        <w:rPr>
          <w:rFonts w:ascii="Arial" w:hAnsi="Arial" w:cs="Arial"/>
          <w:sz w:val="22"/>
          <w:szCs w:val="22"/>
        </w:rPr>
        <w:t>, then</w:t>
      </w:r>
      <w:r w:rsidR="00D5555A">
        <w:rPr>
          <w:rFonts w:ascii="Arial" w:hAnsi="Arial" w:cs="Arial"/>
          <w:sz w:val="22"/>
          <w:szCs w:val="22"/>
        </w:rPr>
        <w:t xml:space="preserve"> ranked</w:t>
      </w:r>
      <w:r w:rsidR="00606A9A">
        <w:rPr>
          <w:rFonts w:ascii="Arial" w:hAnsi="Arial" w:cs="Arial"/>
          <w:sz w:val="22"/>
          <w:szCs w:val="22"/>
        </w:rPr>
        <w:t xml:space="preserve"> all remaining genes</w:t>
      </w:r>
      <w:r w:rsidR="00D5555A">
        <w:rPr>
          <w:rFonts w:ascii="Arial" w:hAnsi="Arial" w:cs="Arial"/>
          <w:sz w:val="22"/>
          <w:szCs w:val="22"/>
        </w:rPr>
        <w:t xml:space="preserve"> </w:t>
      </w:r>
      <w:r w:rsidR="004F3854">
        <w:rPr>
          <w:rFonts w:ascii="Arial" w:hAnsi="Arial" w:cs="Arial"/>
          <w:sz w:val="22"/>
          <w:szCs w:val="22"/>
        </w:rPr>
        <w:t xml:space="preserve">in descending order of </w:t>
      </w:r>
      <w:r w:rsidR="001E4A18">
        <w:rPr>
          <w:rFonts w:ascii="Arial" w:hAnsi="Arial" w:cs="Arial"/>
          <w:sz w:val="22"/>
          <w:szCs w:val="22"/>
        </w:rPr>
        <w:t xml:space="preserve">their </w:t>
      </w:r>
      <w:r w:rsidR="00DF787B">
        <w:rPr>
          <w:rFonts w:ascii="Arial" w:hAnsi="Arial" w:cs="Arial"/>
          <w:sz w:val="22"/>
          <w:szCs w:val="22"/>
        </w:rPr>
        <w:t>likelihood ratio test statistic</w:t>
      </w:r>
      <w:r w:rsidR="001D672C">
        <w:rPr>
          <w:rFonts w:ascii="Arial" w:hAnsi="Arial" w:cs="Arial"/>
          <w:sz w:val="22"/>
          <w:szCs w:val="22"/>
        </w:rPr>
        <w:t xml:space="preserve"> multiplied by the</w:t>
      </w:r>
      <w:r w:rsidR="001E4A18">
        <w:rPr>
          <w:rFonts w:ascii="Arial" w:hAnsi="Arial" w:cs="Arial"/>
          <w:sz w:val="22"/>
          <w:szCs w:val="22"/>
        </w:rPr>
        <w:t>ir</w:t>
      </w:r>
      <w:r w:rsidR="001D672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741F">
        <w:rPr>
          <w:rFonts w:ascii="Arial" w:hAnsi="Arial" w:cs="Arial"/>
          <w:sz w:val="22"/>
          <w:szCs w:val="22"/>
        </w:rPr>
        <w:t>logFC</w:t>
      </w:r>
      <w:proofErr w:type="spellEnd"/>
      <w:r w:rsidR="008D612D">
        <w:rPr>
          <w:rFonts w:ascii="Arial" w:hAnsi="Arial" w:cs="Arial"/>
          <w:sz w:val="22"/>
          <w:szCs w:val="22"/>
        </w:rPr>
        <w:t xml:space="preserve"> sign</w:t>
      </w:r>
      <w:r w:rsidR="00BC741F">
        <w:rPr>
          <w:rFonts w:ascii="Arial" w:hAnsi="Arial" w:cs="Arial"/>
          <w:sz w:val="22"/>
          <w:szCs w:val="22"/>
        </w:rPr>
        <w:t>. This pre-ranked gene list was passed to</w:t>
      </w:r>
      <w:r w:rsidR="00606A9A">
        <w:rPr>
          <w:rFonts w:ascii="Arial" w:hAnsi="Arial" w:cs="Arial"/>
          <w:sz w:val="22"/>
          <w:szCs w:val="22"/>
        </w:rPr>
        <w:t xml:space="preserve"> the </w:t>
      </w:r>
      <w:r w:rsidR="007B10D5">
        <w:rPr>
          <w:rFonts w:ascii="Arial" w:hAnsi="Arial" w:cs="Arial"/>
          <w:sz w:val="22"/>
          <w:szCs w:val="22"/>
        </w:rPr>
        <w:t xml:space="preserve">GSEA function from </w:t>
      </w:r>
      <w:r w:rsidR="007B10D5" w:rsidRPr="00D75DB7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proofErr w:type="spellStart"/>
      <w:r w:rsidR="007B10D5" w:rsidRPr="00D75DB7">
        <w:rPr>
          <w:rFonts w:ascii="Arial" w:hAnsi="Arial" w:cs="Arial"/>
          <w:i/>
          <w:iCs/>
          <w:color w:val="000000" w:themeColor="text1"/>
          <w:sz w:val="22"/>
          <w:szCs w:val="22"/>
        </w:rPr>
        <w:t>c</w:t>
      </w:r>
      <w:r w:rsidR="00796B59" w:rsidRPr="00D75DB7">
        <w:rPr>
          <w:rFonts w:ascii="Arial" w:hAnsi="Arial" w:cs="Arial"/>
          <w:i/>
          <w:iCs/>
          <w:color w:val="000000" w:themeColor="text1"/>
          <w:sz w:val="22"/>
          <w:szCs w:val="22"/>
        </w:rPr>
        <w:t>luster</w:t>
      </w:r>
      <w:r w:rsidR="007B10D5" w:rsidRPr="00D75DB7">
        <w:rPr>
          <w:rFonts w:ascii="Arial" w:hAnsi="Arial" w:cs="Arial"/>
          <w:i/>
          <w:iCs/>
          <w:color w:val="000000" w:themeColor="text1"/>
          <w:sz w:val="22"/>
          <w:szCs w:val="22"/>
        </w:rPr>
        <w:t>Profiler</w:t>
      </w:r>
      <w:proofErr w:type="spellEnd"/>
      <w:r w:rsidR="00C538BB" w:rsidRPr="00D75DB7">
        <w:rPr>
          <w:rStyle w:val="FootnoteReference"/>
          <w:rFonts w:ascii="Arial" w:hAnsi="Arial" w:cs="Arial"/>
          <w:i/>
          <w:iCs/>
          <w:color w:val="000000" w:themeColor="text1"/>
          <w:sz w:val="22"/>
          <w:szCs w:val="22"/>
        </w:rPr>
        <w:footnoteReference w:id="9"/>
      </w:r>
      <w:r w:rsidR="007B10D5" w:rsidRPr="00D75DB7">
        <w:rPr>
          <w:rFonts w:ascii="Arial" w:hAnsi="Arial" w:cs="Arial"/>
          <w:color w:val="000000" w:themeColor="text1"/>
          <w:sz w:val="22"/>
          <w:szCs w:val="22"/>
        </w:rPr>
        <w:t xml:space="preserve"> package</w:t>
      </w:r>
      <w:r w:rsidR="007B10D5">
        <w:rPr>
          <w:rFonts w:ascii="Arial" w:hAnsi="Arial" w:cs="Arial"/>
          <w:sz w:val="22"/>
          <w:szCs w:val="22"/>
        </w:rPr>
        <w:t xml:space="preserve">, which </w:t>
      </w:r>
      <w:r w:rsidR="007B10D5" w:rsidRPr="00546A6E">
        <w:rPr>
          <w:rFonts w:ascii="Arial" w:hAnsi="Arial" w:cs="Arial"/>
          <w:color w:val="000000" w:themeColor="text1"/>
          <w:sz w:val="22"/>
          <w:szCs w:val="22"/>
        </w:rPr>
        <w:t xml:space="preserve">employs the </w:t>
      </w:r>
      <w:proofErr w:type="spellStart"/>
      <w:r w:rsidR="007B10D5" w:rsidRPr="00546A6E">
        <w:rPr>
          <w:rFonts w:ascii="Arial" w:hAnsi="Arial" w:cs="Arial"/>
          <w:i/>
          <w:iCs/>
          <w:color w:val="000000" w:themeColor="text1"/>
          <w:sz w:val="22"/>
          <w:szCs w:val="22"/>
        </w:rPr>
        <w:t>fgsea</w:t>
      </w:r>
      <w:proofErr w:type="spellEnd"/>
      <w:r w:rsidR="00B61640" w:rsidRPr="00546A6E">
        <w:rPr>
          <w:rStyle w:val="FootnoteReference"/>
          <w:rFonts w:ascii="Arial" w:hAnsi="Arial" w:cs="Arial"/>
          <w:i/>
          <w:iCs/>
          <w:color w:val="000000" w:themeColor="text1"/>
          <w:sz w:val="22"/>
          <w:szCs w:val="22"/>
        </w:rPr>
        <w:footnoteReference w:id="10"/>
      </w:r>
      <w:r w:rsidR="007B10D5" w:rsidRPr="00546A6E">
        <w:rPr>
          <w:rFonts w:ascii="Arial" w:hAnsi="Arial" w:cs="Arial"/>
          <w:color w:val="000000" w:themeColor="text1"/>
          <w:sz w:val="22"/>
          <w:szCs w:val="22"/>
        </w:rPr>
        <w:t xml:space="preserve"> algor</w:t>
      </w:r>
      <w:r w:rsidR="00EC6DAA" w:rsidRPr="00546A6E">
        <w:rPr>
          <w:rFonts w:ascii="Arial" w:hAnsi="Arial" w:cs="Arial"/>
          <w:color w:val="000000" w:themeColor="text1"/>
          <w:sz w:val="22"/>
          <w:szCs w:val="22"/>
        </w:rPr>
        <w:t>ithm</w:t>
      </w:r>
      <w:r w:rsidR="00D766C5">
        <w:rPr>
          <w:rFonts w:ascii="Arial" w:hAnsi="Arial" w:cs="Arial"/>
          <w:sz w:val="22"/>
          <w:szCs w:val="22"/>
        </w:rPr>
        <w:t>.</w:t>
      </w:r>
      <w:r w:rsidR="00021C0B">
        <w:rPr>
          <w:rFonts w:ascii="Arial" w:hAnsi="Arial" w:cs="Arial"/>
          <w:sz w:val="22"/>
          <w:szCs w:val="22"/>
        </w:rPr>
        <w:t xml:space="preserve"> We </w:t>
      </w:r>
      <w:r w:rsidR="00B930D2">
        <w:rPr>
          <w:rFonts w:ascii="Arial" w:hAnsi="Arial" w:cs="Arial"/>
          <w:sz w:val="22"/>
          <w:szCs w:val="22"/>
        </w:rPr>
        <w:t xml:space="preserve">tested </w:t>
      </w:r>
      <w:r w:rsidR="00546A6E">
        <w:rPr>
          <w:rFonts w:ascii="Arial" w:hAnsi="Arial" w:cs="Arial"/>
          <w:sz w:val="22"/>
          <w:szCs w:val="22"/>
        </w:rPr>
        <w:t xml:space="preserve">all </w:t>
      </w:r>
      <w:r w:rsidR="00B930D2">
        <w:rPr>
          <w:rFonts w:ascii="Arial" w:hAnsi="Arial" w:cs="Arial"/>
          <w:sz w:val="22"/>
          <w:szCs w:val="22"/>
        </w:rPr>
        <w:t xml:space="preserve">gene sets in the C8 and GO:MF </w:t>
      </w:r>
      <w:r w:rsidR="00B930D2" w:rsidRPr="00C65CF1">
        <w:rPr>
          <w:rFonts w:ascii="Arial" w:hAnsi="Arial" w:cs="Arial"/>
          <w:color w:val="000000" w:themeColor="text1"/>
          <w:sz w:val="22"/>
          <w:szCs w:val="22"/>
        </w:rPr>
        <w:t>categories</w:t>
      </w:r>
      <w:r w:rsidR="00555ED8" w:rsidRPr="00C65CF1">
        <w:rPr>
          <w:rFonts w:ascii="Arial" w:hAnsi="Arial" w:cs="Arial"/>
          <w:color w:val="000000" w:themeColor="text1"/>
          <w:sz w:val="22"/>
          <w:szCs w:val="22"/>
        </w:rPr>
        <w:t xml:space="preserve"> from</w:t>
      </w:r>
      <w:r w:rsidR="00B930D2" w:rsidRPr="00C65CF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B930D2" w:rsidRPr="00C65CF1">
        <w:rPr>
          <w:rFonts w:ascii="Arial" w:hAnsi="Arial" w:cs="Arial"/>
          <w:color w:val="000000" w:themeColor="text1"/>
          <w:sz w:val="22"/>
          <w:szCs w:val="22"/>
        </w:rPr>
        <w:t>MSigDB</w:t>
      </w:r>
      <w:proofErr w:type="spellEnd"/>
      <w:r w:rsidR="00FF6EEB" w:rsidRPr="00C65CF1">
        <w:rPr>
          <w:rStyle w:val="FootnoteReference"/>
          <w:rFonts w:ascii="Arial" w:hAnsi="Arial" w:cs="Arial"/>
          <w:color w:val="000000" w:themeColor="text1"/>
          <w:sz w:val="22"/>
          <w:szCs w:val="22"/>
        </w:rPr>
        <w:footnoteReference w:id="11"/>
      </w:r>
      <w:r w:rsidR="001F7B1F" w:rsidRPr="00C65CF1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r w:rsidR="001F7B1F" w:rsidRPr="00C65CF1">
        <w:rPr>
          <w:rFonts w:ascii="Arial" w:hAnsi="Arial" w:cs="Arial"/>
          <w:b/>
          <w:bCs/>
          <w:color w:val="000000" w:themeColor="text1"/>
          <w:sz w:val="22"/>
          <w:szCs w:val="22"/>
        </w:rPr>
        <w:t>Fig 3g</w:t>
      </w:r>
      <w:r w:rsidR="001F7B1F" w:rsidRPr="00C65CF1">
        <w:rPr>
          <w:rFonts w:ascii="Arial" w:hAnsi="Arial" w:cs="Arial"/>
          <w:color w:val="000000" w:themeColor="text1"/>
          <w:sz w:val="22"/>
          <w:szCs w:val="22"/>
        </w:rPr>
        <w:t>)</w:t>
      </w:r>
      <w:r w:rsidR="00555ED8" w:rsidRPr="00C65CF1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60DCF860" w14:textId="77777777" w:rsidR="00772679" w:rsidRPr="002F763D" w:rsidRDefault="00772679">
      <w:pPr>
        <w:rPr>
          <w:rFonts w:ascii="Arial" w:hAnsi="Arial" w:cs="Arial"/>
          <w:sz w:val="22"/>
          <w:szCs w:val="22"/>
        </w:rPr>
      </w:pPr>
    </w:p>
    <w:p w14:paraId="0A6D801E" w14:textId="6BCBBDE4" w:rsidR="007A53AC" w:rsidRPr="002F763D" w:rsidRDefault="00712053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2F763D">
        <w:rPr>
          <w:rFonts w:ascii="Arial" w:hAnsi="Arial" w:cs="Arial"/>
          <w:b/>
          <w:bCs/>
          <w:sz w:val="22"/>
          <w:szCs w:val="22"/>
        </w:rPr>
        <w:t>CosMx</w:t>
      </w:r>
      <w:proofErr w:type="spellEnd"/>
      <w:r w:rsidRPr="002F763D">
        <w:rPr>
          <w:rFonts w:ascii="Arial" w:hAnsi="Arial" w:cs="Arial"/>
          <w:b/>
          <w:bCs/>
          <w:sz w:val="22"/>
          <w:szCs w:val="22"/>
        </w:rPr>
        <w:t xml:space="preserve"> Data Neighborhood Enrichment Analysis</w:t>
      </w:r>
    </w:p>
    <w:p w14:paraId="5BA4727A" w14:textId="1AAA4064" w:rsidR="00E77749" w:rsidRDefault="00C77952" w:rsidP="008174A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</w:t>
      </w:r>
      <w:r w:rsidR="00320B75">
        <w:rPr>
          <w:rFonts w:ascii="Arial" w:hAnsi="Arial" w:cs="Arial"/>
          <w:sz w:val="22"/>
          <w:szCs w:val="22"/>
        </w:rPr>
        <w:t>conducted</w:t>
      </w:r>
      <w:r>
        <w:rPr>
          <w:rFonts w:ascii="Arial" w:hAnsi="Arial" w:cs="Arial"/>
          <w:sz w:val="22"/>
          <w:szCs w:val="22"/>
        </w:rPr>
        <w:t xml:space="preserve"> neighborhood enrichment analysis </w:t>
      </w:r>
      <w:r w:rsidR="009C39F0">
        <w:rPr>
          <w:rFonts w:ascii="Arial" w:hAnsi="Arial" w:cs="Arial"/>
          <w:sz w:val="22"/>
          <w:szCs w:val="22"/>
        </w:rPr>
        <w:t>using method</w:t>
      </w:r>
      <w:r w:rsidR="009837E9">
        <w:rPr>
          <w:rFonts w:ascii="Arial" w:hAnsi="Arial" w:cs="Arial"/>
          <w:sz w:val="22"/>
          <w:szCs w:val="22"/>
        </w:rPr>
        <w:t>s</w:t>
      </w:r>
      <w:r w:rsidR="009C39F0">
        <w:rPr>
          <w:rFonts w:ascii="Arial" w:hAnsi="Arial" w:cs="Arial"/>
          <w:sz w:val="22"/>
          <w:szCs w:val="22"/>
        </w:rPr>
        <w:t xml:space="preserve"> inspired by </w:t>
      </w:r>
      <w:r w:rsidR="001C1549" w:rsidRPr="0088367B">
        <w:rPr>
          <w:rFonts w:ascii="Arial" w:hAnsi="Arial" w:cs="Arial"/>
          <w:color w:val="000000" w:themeColor="text1"/>
          <w:sz w:val="22"/>
          <w:szCs w:val="22"/>
        </w:rPr>
        <w:t>Varrone et al.</w:t>
      </w:r>
      <w:r w:rsidR="000E2D32">
        <w:rPr>
          <w:rStyle w:val="FootnoteReference"/>
          <w:rFonts w:ascii="Arial" w:hAnsi="Arial" w:cs="Arial"/>
          <w:color w:val="000000" w:themeColor="text1"/>
          <w:sz w:val="22"/>
          <w:szCs w:val="22"/>
        </w:rPr>
        <w:footnoteReference w:id="12"/>
      </w:r>
      <w:r w:rsidR="001C1549">
        <w:rPr>
          <w:rFonts w:ascii="Arial" w:hAnsi="Arial" w:cs="Arial"/>
          <w:sz w:val="22"/>
          <w:szCs w:val="22"/>
        </w:rPr>
        <w:t xml:space="preserve">. </w:t>
      </w:r>
      <w:r w:rsidR="009E3570">
        <w:rPr>
          <w:rFonts w:ascii="Arial" w:hAnsi="Arial" w:cs="Arial"/>
          <w:sz w:val="22"/>
          <w:szCs w:val="22"/>
        </w:rPr>
        <w:t xml:space="preserve">Within each FOV, we computed a Delaunay </w:t>
      </w:r>
      <w:r w:rsidR="00852E23">
        <w:rPr>
          <w:rFonts w:ascii="Arial" w:hAnsi="Arial" w:cs="Arial"/>
          <w:sz w:val="22"/>
          <w:szCs w:val="22"/>
        </w:rPr>
        <w:t>tessellation</w:t>
      </w:r>
      <w:r w:rsidR="00F5376D">
        <w:rPr>
          <w:rFonts w:ascii="Arial" w:hAnsi="Arial" w:cs="Arial"/>
          <w:sz w:val="22"/>
          <w:szCs w:val="22"/>
        </w:rPr>
        <w:t xml:space="preserve">. </w:t>
      </w:r>
      <w:r w:rsidR="00C245E7">
        <w:rPr>
          <w:rFonts w:ascii="Arial" w:hAnsi="Arial" w:cs="Arial"/>
          <w:sz w:val="22"/>
          <w:szCs w:val="22"/>
        </w:rPr>
        <w:t>For each cell</w:t>
      </w:r>
      <w:r w:rsidR="00FD437E">
        <w:rPr>
          <w:rFonts w:ascii="Arial" w:hAnsi="Arial" w:cs="Arial"/>
          <w:sz w:val="22"/>
          <w:szCs w:val="22"/>
        </w:rPr>
        <w:t>, which we refer to as the index cell,</w:t>
      </w:r>
      <w:r w:rsidR="00BB6C49">
        <w:rPr>
          <w:rFonts w:ascii="Arial" w:hAnsi="Arial" w:cs="Arial"/>
          <w:sz w:val="22"/>
          <w:szCs w:val="22"/>
        </w:rPr>
        <w:t xml:space="preserve"> </w:t>
      </w:r>
      <w:r w:rsidR="00C245E7">
        <w:rPr>
          <w:rFonts w:ascii="Arial" w:hAnsi="Arial" w:cs="Arial"/>
          <w:sz w:val="22"/>
          <w:szCs w:val="22"/>
        </w:rPr>
        <w:t xml:space="preserve">we </w:t>
      </w:r>
      <w:r w:rsidR="00C245E7">
        <w:rPr>
          <w:rFonts w:ascii="Arial" w:hAnsi="Arial" w:cs="Arial"/>
          <w:sz w:val="22"/>
          <w:szCs w:val="22"/>
        </w:rPr>
        <w:t>defined the neighbor</w:t>
      </w:r>
      <w:r w:rsidR="00C245E7">
        <w:rPr>
          <w:rFonts w:ascii="Arial" w:hAnsi="Arial" w:cs="Arial"/>
          <w:sz w:val="22"/>
          <w:szCs w:val="22"/>
        </w:rPr>
        <w:t xml:space="preserve"> cells </w:t>
      </w:r>
      <w:r w:rsidR="00CB7A1B">
        <w:rPr>
          <w:rFonts w:ascii="Arial" w:hAnsi="Arial" w:cs="Arial"/>
          <w:sz w:val="22"/>
          <w:szCs w:val="22"/>
        </w:rPr>
        <w:t>to be</w:t>
      </w:r>
      <w:r w:rsidR="00BB6C49">
        <w:rPr>
          <w:rFonts w:ascii="Arial" w:hAnsi="Arial" w:cs="Arial"/>
          <w:sz w:val="22"/>
          <w:szCs w:val="22"/>
        </w:rPr>
        <w:t xml:space="preserve"> </w:t>
      </w:r>
      <w:r w:rsidR="001A3A8F">
        <w:rPr>
          <w:rFonts w:ascii="Arial" w:hAnsi="Arial" w:cs="Arial"/>
          <w:sz w:val="22"/>
          <w:szCs w:val="22"/>
        </w:rPr>
        <w:t>the set of</w:t>
      </w:r>
      <w:r w:rsidR="00BA2637">
        <w:rPr>
          <w:rFonts w:ascii="Arial" w:hAnsi="Arial" w:cs="Arial"/>
          <w:sz w:val="22"/>
          <w:szCs w:val="22"/>
        </w:rPr>
        <w:t xml:space="preserve"> </w:t>
      </w:r>
      <w:r w:rsidR="00BB6C49">
        <w:rPr>
          <w:rFonts w:ascii="Arial" w:hAnsi="Arial" w:cs="Arial"/>
          <w:sz w:val="22"/>
          <w:szCs w:val="22"/>
        </w:rPr>
        <w:t>directly adjacent</w:t>
      </w:r>
      <w:r w:rsidR="00205474">
        <w:rPr>
          <w:rFonts w:ascii="Arial" w:hAnsi="Arial" w:cs="Arial"/>
          <w:sz w:val="22"/>
          <w:szCs w:val="22"/>
        </w:rPr>
        <w:t xml:space="preserve"> cells</w:t>
      </w:r>
      <w:r w:rsidR="007B4431">
        <w:rPr>
          <w:rFonts w:ascii="Arial" w:hAnsi="Arial" w:cs="Arial"/>
          <w:sz w:val="22"/>
          <w:szCs w:val="22"/>
        </w:rPr>
        <w:t xml:space="preserve"> on th</w:t>
      </w:r>
      <w:r w:rsidR="002068C5">
        <w:rPr>
          <w:rFonts w:ascii="Arial" w:hAnsi="Arial" w:cs="Arial"/>
          <w:sz w:val="22"/>
          <w:szCs w:val="22"/>
        </w:rPr>
        <w:t>is</w:t>
      </w:r>
      <w:r w:rsidR="007B4431">
        <w:rPr>
          <w:rFonts w:ascii="Arial" w:hAnsi="Arial" w:cs="Arial"/>
          <w:sz w:val="22"/>
          <w:szCs w:val="22"/>
        </w:rPr>
        <w:t xml:space="preserve"> tessellation. </w:t>
      </w:r>
      <w:r w:rsidR="00A22CFD">
        <w:rPr>
          <w:rFonts w:ascii="Arial" w:hAnsi="Arial" w:cs="Arial"/>
          <w:sz w:val="22"/>
          <w:szCs w:val="22"/>
        </w:rPr>
        <w:t xml:space="preserve">We combined FOV-wise neighborhood definitions </w:t>
      </w:r>
      <w:r w:rsidR="007F51BA">
        <w:rPr>
          <w:rFonts w:ascii="Arial" w:hAnsi="Arial" w:cs="Arial"/>
          <w:sz w:val="22"/>
          <w:szCs w:val="22"/>
        </w:rPr>
        <w:t>to form</w:t>
      </w:r>
      <w:r w:rsidR="0092205D">
        <w:rPr>
          <w:rFonts w:ascii="Arial" w:hAnsi="Arial" w:cs="Arial"/>
          <w:sz w:val="22"/>
          <w:szCs w:val="22"/>
        </w:rPr>
        <w:t xml:space="preserve"> a global neighborhood graph, trimming all </w:t>
      </w:r>
      <w:r w:rsidR="009F0853">
        <w:rPr>
          <w:rFonts w:ascii="Arial" w:hAnsi="Arial" w:cs="Arial"/>
          <w:sz w:val="22"/>
          <w:szCs w:val="22"/>
        </w:rPr>
        <w:t xml:space="preserve">graph </w:t>
      </w:r>
      <w:r w:rsidR="0092205D">
        <w:rPr>
          <w:rFonts w:ascii="Arial" w:hAnsi="Arial" w:cs="Arial"/>
          <w:sz w:val="22"/>
          <w:szCs w:val="22"/>
        </w:rPr>
        <w:t xml:space="preserve">edges with an associated distance value greater than 100 µm. </w:t>
      </w:r>
      <w:r w:rsidR="001A3A8F">
        <w:rPr>
          <w:rFonts w:ascii="Arial" w:hAnsi="Arial" w:cs="Arial"/>
          <w:sz w:val="22"/>
          <w:szCs w:val="22"/>
        </w:rPr>
        <w:t>Thus, b</w:t>
      </w:r>
      <w:r w:rsidR="00070F44">
        <w:rPr>
          <w:rFonts w:ascii="Arial" w:hAnsi="Arial" w:cs="Arial"/>
          <w:sz w:val="22"/>
          <w:szCs w:val="22"/>
        </w:rPr>
        <w:t>y this scheme</w:t>
      </w:r>
      <w:r w:rsidR="0092205D">
        <w:rPr>
          <w:rFonts w:ascii="Arial" w:hAnsi="Arial" w:cs="Arial"/>
          <w:sz w:val="22"/>
          <w:szCs w:val="22"/>
        </w:rPr>
        <w:t xml:space="preserve">, </w:t>
      </w:r>
      <w:r w:rsidR="00705DCE">
        <w:rPr>
          <w:rFonts w:ascii="Arial" w:hAnsi="Arial" w:cs="Arial"/>
          <w:sz w:val="22"/>
          <w:szCs w:val="22"/>
        </w:rPr>
        <w:t xml:space="preserve">for </w:t>
      </w:r>
      <w:r w:rsidR="00686E72">
        <w:rPr>
          <w:rFonts w:ascii="Arial" w:hAnsi="Arial" w:cs="Arial"/>
          <w:sz w:val="22"/>
          <w:szCs w:val="22"/>
        </w:rPr>
        <w:t xml:space="preserve">a </w:t>
      </w:r>
      <w:r w:rsidR="00705DCE">
        <w:rPr>
          <w:rFonts w:ascii="Arial" w:hAnsi="Arial" w:cs="Arial"/>
          <w:sz w:val="22"/>
          <w:szCs w:val="22"/>
        </w:rPr>
        <w:t xml:space="preserve">cell to be a neighbor of </w:t>
      </w:r>
      <w:r w:rsidR="00686E72">
        <w:rPr>
          <w:rFonts w:ascii="Arial" w:hAnsi="Arial" w:cs="Arial"/>
          <w:sz w:val="22"/>
          <w:szCs w:val="22"/>
        </w:rPr>
        <w:t>a</w:t>
      </w:r>
      <w:r w:rsidR="005C4F8F">
        <w:rPr>
          <w:rFonts w:ascii="Arial" w:hAnsi="Arial" w:cs="Arial"/>
          <w:sz w:val="22"/>
          <w:szCs w:val="22"/>
        </w:rPr>
        <w:t xml:space="preserve"> given</w:t>
      </w:r>
      <w:r w:rsidR="00686E72">
        <w:rPr>
          <w:rFonts w:ascii="Arial" w:hAnsi="Arial" w:cs="Arial"/>
          <w:sz w:val="22"/>
          <w:szCs w:val="22"/>
        </w:rPr>
        <w:t xml:space="preserve"> index cell</w:t>
      </w:r>
      <w:r w:rsidR="00705DCE">
        <w:rPr>
          <w:rFonts w:ascii="Arial" w:hAnsi="Arial" w:cs="Arial"/>
          <w:sz w:val="22"/>
          <w:szCs w:val="22"/>
        </w:rPr>
        <w:t>,</w:t>
      </w:r>
      <w:r w:rsidR="00416FB4">
        <w:rPr>
          <w:rFonts w:ascii="Arial" w:hAnsi="Arial" w:cs="Arial"/>
          <w:sz w:val="22"/>
          <w:szCs w:val="22"/>
        </w:rPr>
        <w:t xml:space="preserve"> </w:t>
      </w:r>
      <w:r w:rsidR="00E6166C">
        <w:rPr>
          <w:rFonts w:ascii="Arial" w:hAnsi="Arial" w:cs="Arial"/>
          <w:sz w:val="22"/>
          <w:szCs w:val="22"/>
        </w:rPr>
        <w:t xml:space="preserve">the </w:t>
      </w:r>
      <w:r w:rsidR="00416FB4">
        <w:rPr>
          <w:rFonts w:ascii="Arial" w:hAnsi="Arial" w:cs="Arial"/>
          <w:sz w:val="22"/>
          <w:szCs w:val="22"/>
        </w:rPr>
        <w:t xml:space="preserve">cell must </w:t>
      </w:r>
      <w:r w:rsidR="00070F44">
        <w:rPr>
          <w:rFonts w:ascii="Arial" w:hAnsi="Arial" w:cs="Arial"/>
          <w:sz w:val="22"/>
          <w:szCs w:val="22"/>
        </w:rPr>
        <w:t xml:space="preserve">exist in the same FOV as </w:t>
      </w:r>
      <w:r w:rsidR="00E6166C">
        <w:rPr>
          <w:rFonts w:ascii="Arial" w:hAnsi="Arial" w:cs="Arial"/>
          <w:sz w:val="22"/>
          <w:szCs w:val="22"/>
        </w:rPr>
        <w:t>the index</w:t>
      </w:r>
      <w:r w:rsidR="00192E92">
        <w:rPr>
          <w:rFonts w:ascii="Arial" w:hAnsi="Arial" w:cs="Arial"/>
          <w:sz w:val="22"/>
          <w:szCs w:val="22"/>
        </w:rPr>
        <w:t>;</w:t>
      </w:r>
      <w:r w:rsidR="00070F44">
        <w:rPr>
          <w:rFonts w:ascii="Arial" w:hAnsi="Arial" w:cs="Arial"/>
          <w:sz w:val="22"/>
          <w:szCs w:val="22"/>
        </w:rPr>
        <w:t xml:space="preserve"> </w:t>
      </w:r>
      <w:r w:rsidR="00E6166C">
        <w:rPr>
          <w:rFonts w:ascii="Arial" w:hAnsi="Arial" w:cs="Arial"/>
          <w:sz w:val="22"/>
          <w:szCs w:val="22"/>
        </w:rPr>
        <w:t xml:space="preserve">the cell </w:t>
      </w:r>
      <w:r w:rsidR="00070F44">
        <w:rPr>
          <w:rFonts w:ascii="Arial" w:hAnsi="Arial" w:cs="Arial"/>
          <w:sz w:val="22"/>
          <w:szCs w:val="22"/>
        </w:rPr>
        <w:t xml:space="preserve">must be directly adjacent to </w:t>
      </w:r>
      <w:r w:rsidR="00E6166C">
        <w:rPr>
          <w:rFonts w:ascii="Arial" w:hAnsi="Arial" w:cs="Arial"/>
          <w:sz w:val="22"/>
          <w:szCs w:val="22"/>
        </w:rPr>
        <w:t>index</w:t>
      </w:r>
      <w:r w:rsidR="00192E92">
        <w:rPr>
          <w:rFonts w:ascii="Arial" w:hAnsi="Arial" w:cs="Arial"/>
          <w:sz w:val="22"/>
          <w:szCs w:val="22"/>
        </w:rPr>
        <w:t>, with no cells between them</w:t>
      </w:r>
      <w:r w:rsidR="005B1F06">
        <w:rPr>
          <w:rFonts w:ascii="Arial" w:hAnsi="Arial" w:cs="Arial"/>
          <w:sz w:val="22"/>
          <w:szCs w:val="22"/>
        </w:rPr>
        <w:t xml:space="preserve">; and </w:t>
      </w:r>
      <w:r w:rsidR="007C4AED">
        <w:rPr>
          <w:rFonts w:ascii="Arial" w:hAnsi="Arial" w:cs="Arial"/>
          <w:sz w:val="22"/>
          <w:szCs w:val="22"/>
        </w:rPr>
        <w:t>the cell</w:t>
      </w:r>
      <w:r w:rsidR="005B1F06">
        <w:rPr>
          <w:rFonts w:ascii="Arial" w:hAnsi="Arial" w:cs="Arial"/>
          <w:sz w:val="22"/>
          <w:szCs w:val="22"/>
        </w:rPr>
        <w:t xml:space="preserve"> must be within 100 µm of </w:t>
      </w:r>
      <w:r w:rsidR="007C4AED">
        <w:rPr>
          <w:rFonts w:ascii="Arial" w:hAnsi="Arial" w:cs="Arial"/>
          <w:sz w:val="22"/>
          <w:szCs w:val="22"/>
        </w:rPr>
        <w:t>the index</w:t>
      </w:r>
      <w:r w:rsidR="005B1F06">
        <w:rPr>
          <w:rFonts w:ascii="Arial" w:hAnsi="Arial" w:cs="Arial"/>
          <w:sz w:val="22"/>
          <w:szCs w:val="22"/>
        </w:rPr>
        <w:t xml:space="preserve">. </w:t>
      </w:r>
    </w:p>
    <w:p w14:paraId="54A90A31" w14:textId="193E5DEB" w:rsidR="008174A7" w:rsidRDefault="007E51DE" w:rsidP="008174A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fter partitioning tumor cells into LINE1-ORF1 </w:t>
      </w:r>
      <w:r w:rsidR="00A15374">
        <w:rPr>
          <w:rFonts w:ascii="Arial" w:hAnsi="Arial" w:cs="Arial"/>
          <w:sz w:val="22"/>
          <w:szCs w:val="22"/>
        </w:rPr>
        <w:t xml:space="preserve">high </w:t>
      </w:r>
      <w:r>
        <w:rPr>
          <w:rFonts w:ascii="Arial" w:hAnsi="Arial" w:cs="Arial"/>
          <w:sz w:val="22"/>
          <w:szCs w:val="22"/>
        </w:rPr>
        <w:t>and low subsets in a patient-wise fashion, as previously described</w:t>
      </w:r>
      <w:r w:rsidR="00BC0E9D">
        <w:rPr>
          <w:rFonts w:ascii="Arial" w:hAnsi="Arial" w:cs="Arial"/>
          <w:sz w:val="22"/>
          <w:szCs w:val="22"/>
        </w:rPr>
        <w:t xml:space="preserve">, we aimed to </w:t>
      </w:r>
      <w:r w:rsidR="00E77749">
        <w:rPr>
          <w:rFonts w:ascii="Arial" w:hAnsi="Arial" w:cs="Arial"/>
          <w:sz w:val="22"/>
          <w:szCs w:val="22"/>
        </w:rPr>
        <w:t xml:space="preserve">assess </w:t>
      </w:r>
      <w:r w:rsidR="003F7B43">
        <w:rPr>
          <w:rFonts w:ascii="Arial" w:hAnsi="Arial" w:cs="Arial"/>
          <w:sz w:val="22"/>
          <w:szCs w:val="22"/>
        </w:rPr>
        <w:t xml:space="preserve">high and low tumor cell </w:t>
      </w:r>
      <w:r w:rsidR="00C05082">
        <w:rPr>
          <w:rFonts w:ascii="Arial" w:hAnsi="Arial" w:cs="Arial"/>
          <w:sz w:val="22"/>
          <w:szCs w:val="22"/>
        </w:rPr>
        <w:t>neighborhoods</w:t>
      </w:r>
      <w:r w:rsidR="00FF0687">
        <w:rPr>
          <w:rFonts w:ascii="Arial" w:hAnsi="Arial" w:cs="Arial"/>
          <w:sz w:val="22"/>
          <w:szCs w:val="22"/>
        </w:rPr>
        <w:t xml:space="preserve"> for comparison</w:t>
      </w:r>
      <w:r w:rsidR="008B1128">
        <w:rPr>
          <w:rFonts w:ascii="Arial" w:hAnsi="Arial" w:cs="Arial"/>
          <w:sz w:val="22"/>
          <w:szCs w:val="22"/>
        </w:rPr>
        <w:t xml:space="preserve">. To </w:t>
      </w:r>
      <w:r w:rsidR="00031E77">
        <w:rPr>
          <w:rFonts w:ascii="Arial" w:hAnsi="Arial" w:cs="Arial"/>
          <w:sz w:val="22"/>
          <w:szCs w:val="22"/>
        </w:rPr>
        <w:t>accomplish this</w:t>
      </w:r>
      <w:r w:rsidR="008B1128">
        <w:rPr>
          <w:rFonts w:ascii="Arial" w:hAnsi="Arial" w:cs="Arial"/>
          <w:sz w:val="22"/>
          <w:szCs w:val="22"/>
        </w:rPr>
        <w:t xml:space="preserve">, we </w:t>
      </w:r>
      <w:r w:rsidR="008C0B30">
        <w:rPr>
          <w:rFonts w:ascii="Arial" w:hAnsi="Arial" w:cs="Arial"/>
          <w:sz w:val="22"/>
          <w:szCs w:val="22"/>
        </w:rPr>
        <w:t>did</w:t>
      </w:r>
      <w:r w:rsidR="008B1128">
        <w:rPr>
          <w:rFonts w:ascii="Arial" w:hAnsi="Arial" w:cs="Arial"/>
          <w:sz w:val="22"/>
          <w:szCs w:val="22"/>
        </w:rPr>
        <w:t xml:space="preserve"> the following</w:t>
      </w:r>
      <w:r w:rsidR="008C0B30">
        <w:rPr>
          <w:rFonts w:ascii="Arial" w:hAnsi="Arial" w:cs="Arial"/>
          <w:sz w:val="22"/>
          <w:szCs w:val="22"/>
        </w:rPr>
        <w:t xml:space="preserve"> for each cell-type, including </w:t>
      </w:r>
      <w:r w:rsidR="00761B10">
        <w:rPr>
          <w:rFonts w:ascii="Arial" w:hAnsi="Arial" w:cs="Arial"/>
          <w:sz w:val="22"/>
          <w:szCs w:val="22"/>
        </w:rPr>
        <w:t>LINE1</w:t>
      </w:r>
      <w:r w:rsidR="002B367F">
        <w:rPr>
          <w:rFonts w:ascii="Arial" w:hAnsi="Arial" w:cs="Arial"/>
          <w:sz w:val="22"/>
          <w:szCs w:val="22"/>
        </w:rPr>
        <w:t xml:space="preserve"> </w:t>
      </w:r>
      <w:r w:rsidR="008C0B30">
        <w:rPr>
          <w:rFonts w:ascii="Arial" w:hAnsi="Arial" w:cs="Arial"/>
          <w:sz w:val="22"/>
          <w:szCs w:val="22"/>
        </w:rPr>
        <w:t>high and low tumor cells</w:t>
      </w:r>
      <w:r w:rsidR="008B1128">
        <w:rPr>
          <w:rFonts w:ascii="Arial" w:hAnsi="Arial" w:cs="Arial"/>
          <w:sz w:val="22"/>
          <w:szCs w:val="22"/>
        </w:rPr>
        <w:t>:</w:t>
      </w:r>
      <w:r w:rsidR="005846BF">
        <w:rPr>
          <w:rFonts w:ascii="Arial" w:hAnsi="Arial" w:cs="Arial"/>
          <w:sz w:val="22"/>
          <w:szCs w:val="22"/>
        </w:rPr>
        <w:t xml:space="preserve"> </w:t>
      </w:r>
      <w:r w:rsidR="00761B10">
        <w:rPr>
          <w:rFonts w:ascii="Arial" w:hAnsi="Arial" w:cs="Arial"/>
          <w:sz w:val="22"/>
          <w:szCs w:val="22"/>
        </w:rPr>
        <w:t xml:space="preserve">1) </w:t>
      </w:r>
      <w:r w:rsidR="00636B00">
        <w:rPr>
          <w:rFonts w:ascii="Arial" w:hAnsi="Arial" w:cs="Arial"/>
          <w:sz w:val="22"/>
          <w:szCs w:val="22"/>
        </w:rPr>
        <w:t>I</w:t>
      </w:r>
      <w:r w:rsidR="00ED6C7B">
        <w:rPr>
          <w:rFonts w:ascii="Arial" w:hAnsi="Arial" w:cs="Arial"/>
          <w:sz w:val="22"/>
          <w:szCs w:val="22"/>
        </w:rPr>
        <w:t>n a pati</w:t>
      </w:r>
      <w:r w:rsidR="00A20603">
        <w:rPr>
          <w:rFonts w:ascii="Arial" w:hAnsi="Arial" w:cs="Arial"/>
          <w:sz w:val="22"/>
          <w:szCs w:val="22"/>
        </w:rPr>
        <w:t>ent-wise fashion</w:t>
      </w:r>
      <w:r w:rsidR="008C0B30">
        <w:rPr>
          <w:rFonts w:ascii="Arial" w:hAnsi="Arial" w:cs="Arial"/>
          <w:sz w:val="22"/>
          <w:szCs w:val="22"/>
        </w:rPr>
        <w:t>,</w:t>
      </w:r>
      <w:r w:rsidR="006C0F18">
        <w:rPr>
          <w:rFonts w:ascii="Arial" w:hAnsi="Arial" w:cs="Arial"/>
          <w:sz w:val="22"/>
          <w:szCs w:val="22"/>
        </w:rPr>
        <w:t xml:space="preserve"> </w:t>
      </w:r>
      <w:r w:rsidR="00236551">
        <w:rPr>
          <w:rFonts w:ascii="Arial" w:hAnsi="Arial" w:cs="Arial"/>
          <w:sz w:val="22"/>
          <w:szCs w:val="22"/>
        </w:rPr>
        <w:t>for</w:t>
      </w:r>
      <w:r w:rsidR="00185F57">
        <w:rPr>
          <w:rFonts w:ascii="Arial" w:hAnsi="Arial" w:cs="Arial"/>
          <w:sz w:val="22"/>
          <w:szCs w:val="22"/>
        </w:rPr>
        <w:t xml:space="preserve"> </w:t>
      </w:r>
      <w:r w:rsidR="008C0B30">
        <w:rPr>
          <w:rFonts w:ascii="Arial" w:hAnsi="Arial" w:cs="Arial"/>
          <w:sz w:val="22"/>
          <w:szCs w:val="22"/>
        </w:rPr>
        <w:t>a given</w:t>
      </w:r>
      <w:r w:rsidR="00EF6736">
        <w:rPr>
          <w:rFonts w:ascii="Arial" w:hAnsi="Arial" w:cs="Arial"/>
          <w:sz w:val="22"/>
          <w:szCs w:val="22"/>
        </w:rPr>
        <w:t xml:space="preserve"> </w:t>
      </w:r>
      <w:r w:rsidR="00185F57">
        <w:rPr>
          <w:rFonts w:ascii="Arial" w:hAnsi="Arial" w:cs="Arial"/>
          <w:sz w:val="22"/>
          <w:szCs w:val="22"/>
        </w:rPr>
        <w:t xml:space="preserve">cell type, </w:t>
      </w:r>
      <w:r w:rsidR="00236551">
        <w:rPr>
          <w:rFonts w:ascii="Arial" w:hAnsi="Arial" w:cs="Arial"/>
          <w:sz w:val="22"/>
          <w:szCs w:val="22"/>
        </w:rPr>
        <w:t xml:space="preserve">we treated all cells of that type as index cells. </w:t>
      </w:r>
      <w:r w:rsidR="00980A15">
        <w:rPr>
          <w:rFonts w:ascii="Arial" w:hAnsi="Arial" w:cs="Arial"/>
          <w:sz w:val="22"/>
          <w:szCs w:val="22"/>
        </w:rPr>
        <w:t xml:space="preserve">2) </w:t>
      </w:r>
      <w:r w:rsidR="00236551">
        <w:rPr>
          <w:rFonts w:ascii="Arial" w:hAnsi="Arial" w:cs="Arial"/>
          <w:sz w:val="22"/>
          <w:szCs w:val="22"/>
        </w:rPr>
        <w:t>W</w:t>
      </w:r>
      <w:r w:rsidR="00185F57">
        <w:rPr>
          <w:rFonts w:ascii="Arial" w:hAnsi="Arial" w:cs="Arial"/>
          <w:sz w:val="22"/>
          <w:szCs w:val="22"/>
        </w:rPr>
        <w:t xml:space="preserve">e found the </w:t>
      </w:r>
      <w:r w:rsidR="00222325">
        <w:rPr>
          <w:rFonts w:ascii="Arial" w:hAnsi="Arial" w:cs="Arial"/>
          <w:sz w:val="22"/>
          <w:szCs w:val="22"/>
        </w:rPr>
        <w:t>proportion</w:t>
      </w:r>
      <w:r w:rsidR="007D5403">
        <w:rPr>
          <w:rFonts w:ascii="Arial" w:hAnsi="Arial" w:cs="Arial"/>
          <w:sz w:val="22"/>
          <w:szCs w:val="22"/>
        </w:rPr>
        <w:t>s</w:t>
      </w:r>
      <w:r w:rsidR="00222325">
        <w:rPr>
          <w:rFonts w:ascii="Arial" w:hAnsi="Arial" w:cs="Arial"/>
          <w:sz w:val="22"/>
          <w:szCs w:val="22"/>
        </w:rPr>
        <w:t xml:space="preserve"> of neighbors</w:t>
      </w:r>
      <w:r w:rsidR="005846BF">
        <w:rPr>
          <w:rFonts w:ascii="Arial" w:hAnsi="Arial" w:cs="Arial"/>
          <w:sz w:val="22"/>
          <w:szCs w:val="22"/>
        </w:rPr>
        <w:t xml:space="preserve"> </w:t>
      </w:r>
      <w:r w:rsidR="009117ED">
        <w:rPr>
          <w:rFonts w:ascii="Arial" w:hAnsi="Arial" w:cs="Arial"/>
          <w:sz w:val="22"/>
          <w:szCs w:val="22"/>
        </w:rPr>
        <w:t>to all</w:t>
      </w:r>
      <w:r w:rsidR="00236551">
        <w:rPr>
          <w:rFonts w:ascii="Arial" w:hAnsi="Arial" w:cs="Arial"/>
          <w:sz w:val="22"/>
          <w:szCs w:val="22"/>
        </w:rPr>
        <w:t xml:space="preserve"> </w:t>
      </w:r>
      <w:r w:rsidR="00DA7359">
        <w:rPr>
          <w:rFonts w:ascii="Arial" w:hAnsi="Arial" w:cs="Arial"/>
          <w:sz w:val="22"/>
          <w:szCs w:val="22"/>
        </w:rPr>
        <w:t xml:space="preserve">index </w:t>
      </w:r>
      <w:r w:rsidR="009117ED">
        <w:rPr>
          <w:rFonts w:ascii="Arial" w:hAnsi="Arial" w:cs="Arial"/>
          <w:sz w:val="22"/>
          <w:szCs w:val="22"/>
        </w:rPr>
        <w:t xml:space="preserve">cells </w:t>
      </w:r>
      <w:r w:rsidR="00236551">
        <w:rPr>
          <w:rFonts w:ascii="Arial" w:hAnsi="Arial" w:cs="Arial"/>
          <w:sz w:val="22"/>
          <w:szCs w:val="22"/>
        </w:rPr>
        <w:t>that</w:t>
      </w:r>
      <w:r w:rsidR="00EF014C">
        <w:rPr>
          <w:rFonts w:ascii="Arial" w:hAnsi="Arial" w:cs="Arial"/>
          <w:sz w:val="22"/>
          <w:szCs w:val="22"/>
        </w:rPr>
        <w:t xml:space="preserve"> belonged to </w:t>
      </w:r>
      <w:r w:rsidR="00651BB8">
        <w:rPr>
          <w:rFonts w:ascii="Arial" w:hAnsi="Arial" w:cs="Arial"/>
          <w:sz w:val="22"/>
          <w:szCs w:val="22"/>
        </w:rPr>
        <w:t>each</w:t>
      </w:r>
      <w:r w:rsidR="00236551">
        <w:rPr>
          <w:rFonts w:ascii="Arial" w:hAnsi="Arial" w:cs="Arial"/>
          <w:sz w:val="22"/>
          <w:szCs w:val="22"/>
        </w:rPr>
        <w:t xml:space="preserve"> </w:t>
      </w:r>
      <w:r w:rsidR="00265B8E">
        <w:rPr>
          <w:rFonts w:ascii="Arial" w:hAnsi="Arial" w:cs="Arial"/>
          <w:sz w:val="22"/>
          <w:szCs w:val="22"/>
        </w:rPr>
        <w:t>cell type identit</w:t>
      </w:r>
      <w:r w:rsidR="00651BB8">
        <w:rPr>
          <w:rFonts w:ascii="Arial" w:hAnsi="Arial" w:cs="Arial"/>
          <w:sz w:val="22"/>
          <w:szCs w:val="22"/>
        </w:rPr>
        <w:t xml:space="preserve">y. </w:t>
      </w:r>
      <w:r w:rsidR="00DD46AB">
        <w:rPr>
          <w:rFonts w:ascii="Arial" w:hAnsi="Arial" w:cs="Arial"/>
          <w:sz w:val="22"/>
          <w:szCs w:val="22"/>
        </w:rPr>
        <w:t xml:space="preserve">3) </w:t>
      </w:r>
      <w:r w:rsidR="009117ED">
        <w:rPr>
          <w:rFonts w:ascii="Arial" w:hAnsi="Arial" w:cs="Arial"/>
          <w:sz w:val="22"/>
          <w:szCs w:val="22"/>
        </w:rPr>
        <w:t xml:space="preserve">We defined these proportions as the observed </w:t>
      </w:r>
      <w:r w:rsidR="00553AF1">
        <w:rPr>
          <w:rFonts w:ascii="Arial" w:hAnsi="Arial" w:cs="Arial"/>
          <w:sz w:val="22"/>
          <w:szCs w:val="22"/>
        </w:rPr>
        <w:t xml:space="preserve">proportions of </w:t>
      </w:r>
      <w:r w:rsidR="00553AF1">
        <w:rPr>
          <w:rFonts w:ascii="Arial" w:hAnsi="Arial" w:cs="Arial"/>
          <w:sz w:val="22"/>
          <w:szCs w:val="22"/>
        </w:rPr>
        <w:lastRenderedPageBreak/>
        <w:t>neighbors</w:t>
      </w:r>
      <w:r w:rsidR="00647894">
        <w:rPr>
          <w:rFonts w:ascii="Arial" w:hAnsi="Arial" w:cs="Arial"/>
          <w:sz w:val="22"/>
          <w:szCs w:val="22"/>
        </w:rPr>
        <w:t xml:space="preserve"> </w:t>
      </w:r>
      <w:r w:rsidR="00B5000D">
        <w:rPr>
          <w:rFonts w:ascii="Arial" w:hAnsi="Arial" w:cs="Arial"/>
          <w:sz w:val="22"/>
          <w:szCs w:val="22"/>
        </w:rPr>
        <w:t>to</w:t>
      </w:r>
      <w:r w:rsidR="004744B8">
        <w:rPr>
          <w:rFonts w:ascii="Arial" w:hAnsi="Arial" w:cs="Arial"/>
          <w:sz w:val="22"/>
          <w:szCs w:val="22"/>
        </w:rPr>
        <w:t xml:space="preserve"> the</w:t>
      </w:r>
      <w:r w:rsidR="00647894">
        <w:rPr>
          <w:rFonts w:ascii="Arial" w:hAnsi="Arial" w:cs="Arial"/>
          <w:sz w:val="22"/>
          <w:szCs w:val="22"/>
        </w:rPr>
        <w:t xml:space="preserve"> index cell type</w:t>
      </w:r>
      <w:r w:rsidR="00553AF1">
        <w:rPr>
          <w:rFonts w:ascii="Arial" w:hAnsi="Arial" w:cs="Arial"/>
          <w:sz w:val="22"/>
          <w:szCs w:val="22"/>
        </w:rPr>
        <w:t xml:space="preserve">. </w:t>
      </w:r>
      <w:r w:rsidR="0025334B">
        <w:rPr>
          <w:rFonts w:ascii="Arial" w:hAnsi="Arial" w:cs="Arial"/>
          <w:sz w:val="22"/>
          <w:szCs w:val="22"/>
        </w:rPr>
        <w:t xml:space="preserve">4) </w:t>
      </w:r>
      <w:r w:rsidR="00553AF1">
        <w:rPr>
          <w:rFonts w:ascii="Arial" w:hAnsi="Arial" w:cs="Arial"/>
          <w:sz w:val="22"/>
          <w:szCs w:val="22"/>
        </w:rPr>
        <w:t xml:space="preserve">We defined the expected proportions of neighbors </w:t>
      </w:r>
      <w:r w:rsidR="009E00D9">
        <w:rPr>
          <w:rFonts w:ascii="Arial" w:hAnsi="Arial" w:cs="Arial"/>
          <w:sz w:val="22"/>
          <w:szCs w:val="22"/>
        </w:rPr>
        <w:t xml:space="preserve">to the index cell type </w:t>
      </w:r>
      <w:r w:rsidR="00827845">
        <w:rPr>
          <w:rFonts w:ascii="Arial" w:hAnsi="Arial" w:cs="Arial"/>
          <w:sz w:val="22"/>
          <w:szCs w:val="22"/>
        </w:rPr>
        <w:t>analytically</w:t>
      </w:r>
      <w:r w:rsidR="006A73D2">
        <w:rPr>
          <w:rFonts w:ascii="Arial" w:hAnsi="Arial" w:cs="Arial"/>
          <w:sz w:val="22"/>
          <w:szCs w:val="22"/>
        </w:rPr>
        <w:t xml:space="preserve">. </w:t>
      </w:r>
      <w:r w:rsidR="00871C66">
        <w:rPr>
          <w:rFonts w:ascii="Arial" w:hAnsi="Arial" w:cs="Arial"/>
          <w:sz w:val="22"/>
          <w:szCs w:val="22"/>
        </w:rPr>
        <w:t>T</w:t>
      </w:r>
      <w:r w:rsidR="000D508A">
        <w:rPr>
          <w:rFonts w:ascii="Arial" w:hAnsi="Arial" w:cs="Arial"/>
          <w:sz w:val="22"/>
          <w:szCs w:val="22"/>
        </w:rPr>
        <w:t>he expected proportion of neighbors of</w:t>
      </w:r>
      <w:r w:rsidR="0025334B">
        <w:rPr>
          <w:rFonts w:ascii="Arial" w:hAnsi="Arial" w:cs="Arial"/>
          <w:sz w:val="22"/>
          <w:szCs w:val="22"/>
        </w:rPr>
        <w:t xml:space="preserve"> a</w:t>
      </w:r>
      <w:r w:rsidR="000D508A">
        <w:rPr>
          <w:rFonts w:ascii="Arial" w:hAnsi="Arial" w:cs="Arial"/>
          <w:sz w:val="22"/>
          <w:szCs w:val="22"/>
        </w:rPr>
        <w:t xml:space="preserve"> </w:t>
      </w:r>
      <w:r w:rsidR="00893F63">
        <w:rPr>
          <w:rFonts w:ascii="Arial" w:hAnsi="Arial" w:cs="Arial"/>
          <w:sz w:val="22"/>
          <w:szCs w:val="22"/>
        </w:rPr>
        <w:t xml:space="preserve">specific </w:t>
      </w:r>
      <w:r w:rsidR="000D508A">
        <w:rPr>
          <w:rFonts w:ascii="Arial" w:hAnsi="Arial" w:cs="Arial"/>
          <w:sz w:val="22"/>
          <w:szCs w:val="22"/>
        </w:rPr>
        <w:t>cell type</w:t>
      </w:r>
      <w:r w:rsidR="007033E6">
        <w:rPr>
          <w:rFonts w:ascii="Arial" w:hAnsi="Arial" w:cs="Arial"/>
          <w:sz w:val="22"/>
          <w:szCs w:val="22"/>
        </w:rPr>
        <w:t xml:space="preserve"> identity</w:t>
      </w:r>
      <w:r w:rsidR="004760AE">
        <w:rPr>
          <w:rFonts w:ascii="Arial" w:hAnsi="Arial" w:cs="Arial"/>
          <w:sz w:val="22"/>
          <w:szCs w:val="22"/>
        </w:rPr>
        <w:t>, which we will denote</w:t>
      </w:r>
      <w:r w:rsidR="00A325C0">
        <w:rPr>
          <w:rFonts w:ascii="Arial" w:hAnsi="Arial" w:cs="Arial"/>
          <w:sz w:val="22"/>
          <w:szCs w:val="22"/>
        </w:rPr>
        <w:t xml:space="preserve"> as</w:t>
      </w:r>
      <w:r w:rsidR="004760AE">
        <w:rPr>
          <w:rFonts w:ascii="Arial" w:hAnsi="Arial" w:cs="Arial"/>
          <w:sz w:val="22"/>
          <w:szCs w:val="22"/>
        </w:rPr>
        <w:t xml:space="preserve"> </w:t>
      </w:r>
      <w:r w:rsidR="004E7E39">
        <w:rPr>
          <w:rFonts w:ascii="Arial" w:hAnsi="Arial" w:cs="Arial"/>
          <w:sz w:val="22"/>
          <w:szCs w:val="22"/>
        </w:rPr>
        <w:t xml:space="preserve">cell type </w:t>
      </w:r>
      <w:r w:rsidR="004760AE">
        <w:rPr>
          <w:rFonts w:ascii="Arial" w:hAnsi="Arial" w:cs="Arial"/>
          <w:sz w:val="22"/>
          <w:szCs w:val="22"/>
        </w:rPr>
        <w:t>X,</w:t>
      </w:r>
      <w:r w:rsidR="000D508A">
        <w:rPr>
          <w:rFonts w:ascii="Arial" w:hAnsi="Arial" w:cs="Arial"/>
          <w:sz w:val="22"/>
          <w:szCs w:val="22"/>
        </w:rPr>
        <w:t xml:space="preserve"> </w:t>
      </w:r>
      <w:r w:rsidR="003F2794">
        <w:rPr>
          <w:rFonts w:ascii="Arial" w:hAnsi="Arial" w:cs="Arial"/>
          <w:sz w:val="22"/>
          <w:szCs w:val="22"/>
        </w:rPr>
        <w:t xml:space="preserve">was defined as the total number of </w:t>
      </w:r>
      <w:r w:rsidR="00715A90">
        <w:rPr>
          <w:rFonts w:ascii="Arial" w:hAnsi="Arial" w:cs="Arial"/>
          <w:sz w:val="22"/>
          <w:szCs w:val="22"/>
        </w:rPr>
        <w:t xml:space="preserve">neighborhood </w:t>
      </w:r>
      <w:r w:rsidR="004E7E39">
        <w:rPr>
          <w:rFonts w:ascii="Arial" w:hAnsi="Arial" w:cs="Arial"/>
          <w:sz w:val="22"/>
          <w:szCs w:val="22"/>
        </w:rPr>
        <w:t xml:space="preserve">graph </w:t>
      </w:r>
      <w:r w:rsidR="003F2794">
        <w:rPr>
          <w:rFonts w:ascii="Arial" w:hAnsi="Arial" w:cs="Arial"/>
          <w:sz w:val="22"/>
          <w:szCs w:val="22"/>
        </w:rPr>
        <w:t xml:space="preserve">edges connecting to </w:t>
      </w:r>
      <w:r w:rsidR="004760AE">
        <w:rPr>
          <w:rFonts w:ascii="Arial" w:hAnsi="Arial" w:cs="Arial"/>
          <w:sz w:val="22"/>
          <w:szCs w:val="22"/>
        </w:rPr>
        <w:t>cells of type X,</w:t>
      </w:r>
      <w:r w:rsidR="005143F5">
        <w:rPr>
          <w:rFonts w:ascii="Arial" w:hAnsi="Arial" w:cs="Arial"/>
          <w:sz w:val="22"/>
          <w:szCs w:val="22"/>
        </w:rPr>
        <w:t xml:space="preserve"> divided by the total number of edges in the graph</w:t>
      </w:r>
      <w:r w:rsidR="00DC1252">
        <w:rPr>
          <w:rFonts w:ascii="Arial" w:hAnsi="Arial" w:cs="Arial"/>
          <w:sz w:val="22"/>
          <w:szCs w:val="22"/>
        </w:rPr>
        <w:t xml:space="preserve">. </w:t>
      </w:r>
      <w:r w:rsidR="00FF0BE2">
        <w:rPr>
          <w:rFonts w:ascii="Arial" w:hAnsi="Arial" w:cs="Arial"/>
          <w:sz w:val="22"/>
          <w:szCs w:val="22"/>
        </w:rPr>
        <w:t xml:space="preserve">5) </w:t>
      </w:r>
      <w:r w:rsidR="004F1F41">
        <w:rPr>
          <w:rFonts w:ascii="Arial" w:hAnsi="Arial" w:cs="Arial"/>
          <w:sz w:val="22"/>
          <w:szCs w:val="22"/>
        </w:rPr>
        <w:t>Adding a small pseudo-count of 0.0001</w:t>
      </w:r>
      <w:r w:rsidR="00932D83">
        <w:rPr>
          <w:rFonts w:ascii="Arial" w:hAnsi="Arial" w:cs="Arial"/>
          <w:sz w:val="22"/>
          <w:szCs w:val="22"/>
        </w:rPr>
        <w:t xml:space="preserve"> to the observed and expected </w:t>
      </w:r>
      <w:r w:rsidR="00CF2D2F">
        <w:rPr>
          <w:rFonts w:ascii="Arial" w:hAnsi="Arial" w:cs="Arial"/>
          <w:sz w:val="22"/>
          <w:szCs w:val="22"/>
        </w:rPr>
        <w:t xml:space="preserve">proportion </w:t>
      </w:r>
      <w:r w:rsidR="00932D83">
        <w:rPr>
          <w:rFonts w:ascii="Arial" w:hAnsi="Arial" w:cs="Arial"/>
          <w:sz w:val="22"/>
          <w:szCs w:val="22"/>
        </w:rPr>
        <w:t xml:space="preserve">values, then taking log2 </w:t>
      </w:r>
      <w:r w:rsidR="00DF566E">
        <w:rPr>
          <w:rFonts w:ascii="Arial" w:hAnsi="Arial" w:cs="Arial"/>
          <w:sz w:val="22"/>
          <w:szCs w:val="22"/>
        </w:rPr>
        <w:t>of th</w:t>
      </w:r>
      <w:r w:rsidR="00B5596E">
        <w:rPr>
          <w:rFonts w:ascii="Arial" w:hAnsi="Arial" w:cs="Arial"/>
          <w:sz w:val="22"/>
          <w:szCs w:val="22"/>
        </w:rPr>
        <w:t xml:space="preserve">e </w:t>
      </w:r>
      <w:r w:rsidR="00C7771F">
        <w:rPr>
          <w:rFonts w:ascii="Arial" w:hAnsi="Arial" w:cs="Arial"/>
          <w:sz w:val="22"/>
          <w:szCs w:val="22"/>
        </w:rPr>
        <w:t>(</w:t>
      </w:r>
      <w:r w:rsidR="00B5596E">
        <w:rPr>
          <w:rFonts w:ascii="Arial" w:hAnsi="Arial" w:cs="Arial"/>
          <w:sz w:val="22"/>
          <w:szCs w:val="22"/>
        </w:rPr>
        <w:t>observed/expected</w:t>
      </w:r>
      <w:r w:rsidR="00C7771F">
        <w:rPr>
          <w:rFonts w:ascii="Arial" w:hAnsi="Arial" w:cs="Arial"/>
          <w:sz w:val="22"/>
          <w:szCs w:val="22"/>
        </w:rPr>
        <w:t>)</w:t>
      </w:r>
      <w:r w:rsidR="00DF566E">
        <w:rPr>
          <w:rFonts w:ascii="Arial" w:hAnsi="Arial" w:cs="Arial"/>
          <w:sz w:val="22"/>
          <w:szCs w:val="22"/>
        </w:rPr>
        <w:t xml:space="preserve"> ratio </w:t>
      </w:r>
      <w:r w:rsidR="00475EEB">
        <w:rPr>
          <w:rFonts w:ascii="Arial" w:hAnsi="Arial" w:cs="Arial"/>
          <w:sz w:val="22"/>
          <w:szCs w:val="22"/>
        </w:rPr>
        <w:t xml:space="preserve">defined </w:t>
      </w:r>
      <w:r w:rsidR="008D4F4B">
        <w:rPr>
          <w:rFonts w:ascii="Arial" w:hAnsi="Arial" w:cs="Arial"/>
          <w:sz w:val="22"/>
          <w:szCs w:val="22"/>
        </w:rPr>
        <w:t>the log2 enrichment ratio (log2ER), a measure of colocalization.</w:t>
      </w:r>
      <w:r w:rsidR="00DF566E">
        <w:rPr>
          <w:rFonts w:ascii="Arial" w:hAnsi="Arial" w:cs="Arial"/>
          <w:sz w:val="22"/>
          <w:szCs w:val="22"/>
        </w:rPr>
        <w:t xml:space="preserve"> </w:t>
      </w:r>
      <w:r w:rsidR="00FF0BE2">
        <w:rPr>
          <w:rFonts w:ascii="Arial" w:hAnsi="Arial" w:cs="Arial"/>
          <w:sz w:val="22"/>
          <w:szCs w:val="22"/>
        </w:rPr>
        <w:t xml:space="preserve">6) </w:t>
      </w:r>
      <w:r w:rsidR="005E1B8B">
        <w:rPr>
          <w:rFonts w:ascii="Arial" w:hAnsi="Arial" w:cs="Arial"/>
          <w:sz w:val="22"/>
          <w:szCs w:val="22"/>
        </w:rPr>
        <w:t xml:space="preserve">We compared </w:t>
      </w:r>
      <w:r w:rsidR="00826BA5">
        <w:rPr>
          <w:rFonts w:ascii="Arial" w:hAnsi="Arial" w:cs="Arial"/>
          <w:sz w:val="22"/>
          <w:szCs w:val="22"/>
        </w:rPr>
        <w:t>log2ER</w:t>
      </w:r>
      <w:r w:rsidR="00B11B3D">
        <w:rPr>
          <w:rFonts w:ascii="Arial" w:hAnsi="Arial" w:cs="Arial"/>
          <w:sz w:val="22"/>
          <w:szCs w:val="22"/>
        </w:rPr>
        <w:t xml:space="preserve"> profiles</w:t>
      </w:r>
      <w:r w:rsidR="00826BA5">
        <w:rPr>
          <w:rFonts w:ascii="Arial" w:hAnsi="Arial" w:cs="Arial"/>
          <w:sz w:val="22"/>
          <w:szCs w:val="22"/>
        </w:rPr>
        <w:t xml:space="preserve"> </w:t>
      </w:r>
      <w:r w:rsidR="00A800F0">
        <w:rPr>
          <w:rFonts w:ascii="Arial" w:hAnsi="Arial" w:cs="Arial"/>
          <w:sz w:val="22"/>
          <w:szCs w:val="22"/>
        </w:rPr>
        <w:t>between</w:t>
      </w:r>
      <w:r w:rsidR="00826BA5">
        <w:rPr>
          <w:rFonts w:ascii="Arial" w:hAnsi="Arial" w:cs="Arial"/>
          <w:sz w:val="22"/>
          <w:szCs w:val="22"/>
        </w:rPr>
        <w:t xml:space="preserve"> “high” and “low” tumor </w:t>
      </w:r>
      <w:r w:rsidR="00052144">
        <w:rPr>
          <w:rFonts w:ascii="Arial" w:hAnsi="Arial" w:cs="Arial"/>
          <w:sz w:val="22"/>
          <w:szCs w:val="22"/>
        </w:rPr>
        <w:t xml:space="preserve">index </w:t>
      </w:r>
      <w:r w:rsidR="00826BA5">
        <w:rPr>
          <w:rFonts w:ascii="Arial" w:hAnsi="Arial" w:cs="Arial"/>
          <w:sz w:val="22"/>
          <w:szCs w:val="22"/>
        </w:rPr>
        <w:t>cells</w:t>
      </w:r>
      <w:r w:rsidR="00230D9A">
        <w:rPr>
          <w:rFonts w:ascii="Arial" w:hAnsi="Arial" w:cs="Arial"/>
          <w:sz w:val="22"/>
          <w:szCs w:val="22"/>
        </w:rPr>
        <w:t>,</w:t>
      </w:r>
      <w:r w:rsidR="00826BA5">
        <w:rPr>
          <w:rFonts w:ascii="Arial" w:hAnsi="Arial" w:cs="Arial"/>
          <w:sz w:val="22"/>
          <w:szCs w:val="22"/>
        </w:rPr>
        <w:t xml:space="preserve"> </w:t>
      </w:r>
      <w:r w:rsidR="00C2050F">
        <w:rPr>
          <w:rFonts w:ascii="Arial" w:hAnsi="Arial" w:cs="Arial"/>
          <w:sz w:val="22"/>
          <w:szCs w:val="22"/>
        </w:rPr>
        <w:t>using</w:t>
      </w:r>
      <w:r w:rsidR="00826BA5">
        <w:rPr>
          <w:rFonts w:ascii="Arial" w:hAnsi="Arial" w:cs="Arial"/>
          <w:sz w:val="22"/>
          <w:szCs w:val="22"/>
        </w:rPr>
        <w:t xml:space="preserve"> </w:t>
      </w:r>
      <w:r w:rsidR="00C2050F">
        <w:rPr>
          <w:rFonts w:ascii="Arial" w:hAnsi="Arial" w:cs="Arial"/>
          <w:sz w:val="22"/>
          <w:szCs w:val="22"/>
        </w:rPr>
        <w:t xml:space="preserve">a </w:t>
      </w:r>
      <w:r w:rsidR="00230D9A">
        <w:rPr>
          <w:rFonts w:ascii="Arial" w:hAnsi="Arial" w:cs="Arial"/>
          <w:sz w:val="22"/>
          <w:szCs w:val="22"/>
        </w:rPr>
        <w:t>patient-</w:t>
      </w:r>
      <w:r w:rsidR="00C2050F">
        <w:rPr>
          <w:rFonts w:ascii="Arial" w:hAnsi="Arial" w:cs="Arial"/>
          <w:sz w:val="22"/>
          <w:szCs w:val="22"/>
        </w:rPr>
        <w:t>paired Wilcoxon Rank Sum Test</w:t>
      </w:r>
      <w:r w:rsidR="006D4F0B">
        <w:rPr>
          <w:rFonts w:ascii="Arial" w:hAnsi="Arial" w:cs="Arial"/>
          <w:sz w:val="22"/>
          <w:szCs w:val="22"/>
        </w:rPr>
        <w:t xml:space="preserve"> (</w:t>
      </w:r>
      <w:r w:rsidR="006D4F0B">
        <w:rPr>
          <w:rFonts w:ascii="Arial" w:hAnsi="Arial" w:cs="Arial"/>
          <w:b/>
          <w:bCs/>
          <w:sz w:val="22"/>
          <w:szCs w:val="22"/>
        </w:rPr>
        <w:t>Fig 4</w:t>
      </w:r>
      <w:r w:rsidR="003458A4">
        <w:rPr>
          <w:rFonts w:ascii="Arial" w:hAnsi="Arial" w:cs="Arial"/>
          <w:b/>
          <w:bCs/>
          <w:sz w:val="22"/>
          <w:szCs w:val="22"/>
        </w:rPr>
        <w:t>a</w:t>
      </w:r>
      <w:r w:rsidR="000F0F41">
        <w:rPr>
          <w:rFonts w:ascii="Arial" w:hAnsi="Arial" w:cs="Arial"/>
          <w:b/>
          <w:bCs/>
          <w:sz w:val="22"/>
          <w:szCs w:val="22"/>
        </w:rPr>
        <w:t>, Fig S5a</w:t>
      </w:r>
      <w:r w:rsidR="00611438">
        <w:rPr>
          <w:rFonts w:ascii="Arial" w:hAnsi="Arial" w:cs="Arial"/>
          <w:sz w:val="22"/>
          <w:szCs w:val="22"/>
        </w:rPr>
        <w:t>)</w:t>
      </w:r>
      <w:r w:rsidR="00C2050F">
        <w:rPr>
          <w:rFonts w:ascii="Arial" w:hAnsi="Arial" w:cs="Arial"/>
          <w:sz w:val="22"/>
          <w:szCs w:val="22"/>
        </w:rPr>
        <w:t xml:space="preserve">. </w:t>
      </w:r>
    </w:p>
    <w:p w14:paraId="09138B1D" w14:textId="4A119104" w:rsidR="00712053" w:rsidRPr="00BA2637" w:rsidRDefault="008E70CE" w:rsidP="008174A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</w:t>
      </w:r>
      <w:r w:rsidR="002C0892">
        <w:rPr>
          <w:rFonts w:ascii="Arial" w:hAnsi="Arial" w:cs="Arial"/>
          <w:sz w:val="22"/>
          <w:szCs w:val="22"/>
        </w:rPr>
        <w:t>cond</w:t>
      </w:r>
      <w:r>
        <w:rPr>
          <w:rFonts w:ascii="Arial" w:hAnsi="Arial" w:cs="Arial"/>
          <w:sz w:val="22"/>
          <w:szCs w:val="22"/>
        </w:rPr>
        <w:t xml:space="preserve">, </w:t>
      </w:r>
      <w:r w:rsidR="00B51A38">
        <w:rPr>
          <w:rFonts w:ascii="Arial" w:hAnsi="Arial" w:cs="Arial"/>
          <w:sz w:val="22"/>
          <w:szCs w:val="22"/>
        </w:rPr>
        <w:t xml:space="preserve">we </w:t>
      </w:r>
      <w:r w:rsidR="0028591B">
        <w:rPr>
          <w:rFonts w:ascii="Arial" w:hAnsi="Arial" w:cs="Arial"/>
          <w:sz w:val="22"/>
          <w:szCs w:val="22"/>
        </w:rPr>
        <w:t xml:space="preserve">aimed to </w:t>
      </w:r>
      <w:r w:rsidR="00D83E27">
        <w:rPr>
          <w:rFonts w:ascii="Arial" w:hAnsi="Arial" w:cs="Arial"/>
          <w:sz w:val="22"/>
          <w:szCs w:val="22"/>
        </w:rPr>
        <w:t>compare</w:t>
      </w:r>
      <w:r w:rsidR="0028591B">
        <w:rPr>
          <w:rFonts w:ascii="Arial" w:hAnsi="Arial" w:cs="Arial"/>
          <w:sz w:val="22"/>
          <w:szCs w:val="22"/>
        </w:rPr>
        <w:t xml:space="preserve"> the </w:t>
      </w:r>
      <w:r w:rsidR="000F0778">
        <w:rPr>
          <w:rFonts w:ascii="Arial" w:hAnsi="Arial" w:cs="Arial"/>
          <w:sz w:val="22"/>
          <w:szCs w:val="22"/>
        </w:rPr>
        <w:t xml:space="preserve">cell </w:t>
      </w:r>
      <w:r w:rsidR="0028591B">
        <w:rPr>
          <w:rFonts w:ascii="Arial" w:hAnsi="Arial" w:cs="Arial"/>
          <w:sz w:val="22"/>
          <w:szCs w:val="22"/>
        </w:rPr>
        <w:t>co</w:t>
      </w:r>
      <w:r w:rsidR="000F0778">
        <w:rPr>
          <w:rFonts w:ascii="Arial" w:hAnsi="Arial" w:cs="Arial"/>
          <w:sz w:val="22"/>
          <w:szCs w:val="22"/>
        </w:rPr>
        <w:t>-</w:t>
      </w:r>
      <w:r w:rsidR="0028591B">
        <w:rPr>
          <w:rFonts w:ascii="Arial" w:hAnsi="Arial" w:cs="Arial"/>
          <w:sz w:val="22"/>
          <w:szCs w:val="22"/>
        </w:rPr>
        <w:t>localization patterns in LINE1-ORF1 high and low patients</w:t>
      </w:r>
      <w:r w:rsidR="0097597A">
        <w:rPr>
          <w:rFonts w:ascii="Arial" w:hAnsi="Arial" w:cs="Arial"/>
          <w:sz w:val="22"/>
          <w:szCs w:val="22"/>
        </w:rPr>
        <w:t>. To accomplish this, we</w:t>
      </w:r>
      <w:r w:rsidR="0028591B">
        <w:rPr>
          <w:rFonts w:ascii="Arial" w:hAnsi="Arial" w:cs="Arial"/>
          <w:sz w:val="22"/>
          <w:szCs w:val="22"/>
        </w:rPr>
        <w:t xml:space="preserve"> </w:t>
      </w:r>
      <w:r w:rsidR="007509AA">
        <w:rPr>
          <w:rFonts w:ascii="Arial" w:hAnsi="Arial" w:cs="Arial"/>
          <w:sz w:val="22"/>
          <w:szCs w:val="22"/>
        </w:rPr>
        <w:t xml:space="preserve">first </w:t>
      </w:r>
      <w:r w:rsidR="00135D50">
        <w:rPr>
          <w:rFonts w:ascii="Arial" w:hAnsi="Arial" w:cs="Arial"/>
          <w:sz w:val="22"/>
          <w:szCs w:val="22"/>
        </w:rPr>
        <w:t>split the data set by patient-level LINE1-ORF1 group</w:t>
      </w:r>
      <w:r w:rsidR="007509AA">
        <w:rPr>
          <w:rFonts w:ascii="Arial" w:hAnsi="Arial" w:cs="Arial"/>
          <w:sz w:val="22"/>
          <w:szCs w:val="22"/>
        </w:rPr>
        <w:t xml:space="preserve">. </w:t>
      </w:r>
      <w:r w:rsidR="002D363C">
        <w:rPr>
          <w:rFonts w:ascii="Arial" w:hAnsi="Arial" w:cs="Arial"/>
          <w:sz w:val="22"/>
          <w:szCs w:val="22"/>
        </w:rPr>
        <w:t>J</w:t>
      </w:r>
      <w:r w:rsidR="007509AA">
        <w:rPr>
          <w:rFonts w:ascii="Arial" w:hAnsi="Arial" w:cs="Arial"/>
          <w:sz w:val="22"/>
          <w:szCs w:val="22"/>
        </w:rPr>
        <w:t>ust a</w:t>
      </w:r>
      <w:r w:rsidR="002D363C">
        <w:rPr>
          <w:rFonts w:ascii="Arial" w:hAnsi="Arial" w:cs="Arial"/>
          <w:sz w:val="22"/>
          <w:szCs w:val="22"/>
        </w:rPr>
        <w:t>s previously described</w:t>
      </w:r>
      <w:r w:rsidR="002D363C">
        <w:rPr>
          <w:rFonts w:ascii="Arial" w:hAnsi="Arial" w:cs="Arial"/>
          <w:sz w:val="22"/>
          <w:szCs w:val="22"/>
        </w:rPr>
        <w:t>, we</w:t>
      </w:r>
      <w:r w:rsidR="002D363C">
        <w:rPr>
          <w:rFonts w:ascii="Arial" w:hAnsi="Arial" w:cs="Arial"/>
          <w:sz w:val="22"/>
          <w:szCs w:val="22"/>
        </w:rPr>
        <w:t xml:space="preserve"> </w:t>
      </w:r>
      <w:r w:rsidR="002D363C">
        <w:rPr>
          <w:rFonts w:ascii="Arial" w:hAnsi="Arial" w:cs="Arial"/>
          <w:sz w:val="22"/>
          <w:szCs w:val="22"/>
        </w:rPr>
        <w:t>computed</w:t>
      </w:r>
      <w:r w:rsidR="004C2836">
        <w:rPr>
          <w:rFonts w:ascii="Arial" w:hAnsi="Arial" w:cs="Arial"/>
          <w:sz w:val="22"/>
          <w:szCs w:val="22"/>
        </w:rPr>
        <w:t xml:space="preserve"> neighborhood graph</w:t>
      </w:r>
      <w:r w:rsidR="002D363C">
        <w:rPr>
          <w:rFonts w:ascii="Arial" w:hAnsi="Arial" w:cs="Arial"/>
          <w:sz w:val="22"/>
          <w:szCs w:val="22"/>
        </w:rPr>
        <w:t>s</w:t>
      </w:r>
      <w:r w:rsidR="005E7E21">
        <w:rPr>
          <w:rFonts w:ascii="Arial" w:hAnsi="Arial" w:cs="Arial"/>
          <w:sz w:val="22"/>
          <w:szCs w:val="22"/>
        </w:rPr>
        <w:t xml:space="preserve"> for each partition of the data set.</w:t>
      </w:r>
      <w:r w:rsidR="002D363C">
        <w:rPr>
          <w:rFonts w:ascii="Arial" w:hAnsi="Arial" w:cs="Arial"/>
          <w:sz w:val="22"/>
          <w:szCs w:val="22"/>
        </w:rPr>
        <w:t xml:space="preserve"> </w:t>
      </w:r>
      <w:r w:rsidR="005E7E21">
        <w:rPr>
          <w:rFonts w:ascii="Arial" w:hAnsi="Arial" w:cs="Arial"/>
          <w:sz w:val="22"/>
          <w:szCs w:val="22"/>
        </w:rPr>
        <w:t>W</w:t>
      </w:r>
      <w:r w:rsidR="00317AE3">
        <w:rPr>
          <w:rFonts w:ascii="Arial" w:hAnsi="Arial" w:cs="Arial"/>
          <w:sz w:val="22"/>
          <w:szCs w:val="22"/>
        </w:rPr>
        <w:t xml:space="preserve">ithout splitting by </w:t>
      </w:r>
      <w:r w:rsidR="003D6DB3">
        <w:rPr>
          <w:rFonts w:ascii="Arial" w:hAnsi="Arial" w:cs="Arial"/>
          <w:sz w:val="22"/>
          <w:szCs w:val="22"/>
        </w:rPr>
        <w:t xml:space="preserve">individual </w:t>
      </w:r>
      <w:r w:rsidR="00317AE3">
        <w:rPr>
          <w:rFonts w:ascii="Arial" w:hAnsi="Arial" w:cs="Arial"/>
          <w:sz w:val="22"/>
          <w:szCs w:val="22"/>
        </w:rPr>
        <w:t>patient</w:t>
      </w:r>
      <w:r w:rsidR="00086704">
        <w:rPr>
          <w:rFonts w:ascii="Arial" w:hAnsi="Arial" w:cs="Arial"/>
          <w:sz w:val="22"/>
          <w:szCs w:val="22"/>
        </w:rPr>
        <w:t>,</w:t>
      </w:r>
      <w:r w:rsidR="00317AE3">
        <w:rPr>
          <w:rFonts w:ascii="Arial" w:hAnsi="Arial" w:cs="Arial"/>
          <w:sz w:val="22"/>
          <w:szCs w:val="22"/>
        </w:rPr>
        <w:t xml:space="preserve"> we </w:t>
      </w:r>
      <w:r w:rsidR="00A763DB">
        <w:rPr>
          <w:rFonts w:ascii="Arial" w:hAnsi="Arial" w:cs="Arial"/>
          <w:sz w:val="22"/>
          <w:szCs w:val="22"/>
        </w:rPr>
        <w:t>computed</w:t>
      </w:r>
      <w:r w:rsidR="00317AE3">
        <w:rPr>
          <w:rFonts w:ascii="Arial" w:hAnsi="Arial" w:cs="Arial"/>
          <w:sz w:val="22"/>
          <w:szCs w:val="22"/>
        </w:rPr>
        <w:t xml:space="preserve"> log2ER values</w:t>
      </w:r>
      <w:r w:rsidR="00D33B73">
        <w:rPr>
          <w:rFonts w:ascii="Arial" w:hAnsi="Arial" w:cs="Arial"/>
          <w:sz w:val="22"/>
          <w:szCs w:val="22"/>
        </w:rPr>
        <w:t xml:space="preserve"> </w:t>
      </w:r>
      <w:r w:rsidR="00F5557F">
        <w:rPr>
          <w:rFonts w:ascii="Arial" w:hAnsi="Arial" w:cs="Arial"/>
          <w:sz w:val="22"/>
          <w:szCs w:val="22"/>
        </w:rPr>
        <w:t xml:space="preserve">for </w:t>
      </w:r>
      <w:r w:rsidR="00105DF3">
        <w:rPr>
          <w:rFonts w:ascii="Arial" w:hAnsi="Arial" w:cs="Arial"/>
          <w:sz w:val="22"/>
          <w:szCs w:val="22"/>
        </w:rPr>
        <w:t xml:space="preserve">each </w:t>
      </w:r>
      <w:r w:rsidR="007661C6">
        <w:rPr>
          <w:rFonts w:ascii="Arial" w:hAnsi="Arial" w:cs="Arial"/>
          <w:sz w:val="22"/>
          <w:szCs w:val="22"/>
        </w:rPr>
        <w:t>(</w:t>
      </w:r>
      <w:r w:rsidR="007661C6">
        <w:rPr>
          <w:rFonts w:ascii="Arial" w:hAnsi="Arial" w:cs="Arial"/>
          <w:b/>
          <w:bCs/>
          <w:sz w:val="22"/>
          <w:szCs w:val="22"/>
        </w:rPr>
        <w:t>Fig 4c</w:t>
      </w:r>
      <w:r w:rsidR="007661C6">
        <w:rPr>
          <w:rFonts w:ascii="Arial" w:hAnsi="Arial" w:cs="Arial"/>
          <w:sz w:val="22"/>
          <w:szCs w:val="22"/>
        </w:rPr>
        <w:t>)</w:t>
      </w:r>
      <w:r w:rsidR="00B82122">
        <w:rPr>
          <w:rFonts w:ascii="Arial" w:hAnsi="Arial" w:cs="Arial"/>
          <w:sz w:val="22"/>
          <w:szCs w:val="22"/>
        </w:rPr>
        <w:t xml:space="preserve">. To assess significance for differences in log2ER </w:t>
      </w:r>
      <w:r w:rsidR="00952BAA">
        <w:rPr>
          <w:rFonts w:ascii="Arial" w:hAnsi="Arial" w:cs="Arial"/>
          <w:sz w:val="22"/>
          <w:szCs w:val="22"/>
        </w:rPr>
        <w:t xml:space="preserve">values </w:t>
      </w:r>
      <w:r w:rsidR="00AF2D93">
        <w:rPr>
          <w:rFonts w:ascii="Arial" w:hAnsi="Arial" w:cs="Arial"/>
          <w:sz w:val="22"/>
          <w:szCs w:val="22"/>
        </w:rPr>
        <w:t xml:space="preserve">across the two </w:t>
      </w:r>
      <w:r w:rsidR="00C15E5F">
        <w:rPr>
          <w:rFonts w:ascii="Arial" w:hAnsi="Arial" w:cs="Arial"/>
          <w:sz w:val="22"/>
          <w:szCs w:val="22"/>
        </w:rPr>
        <w:t>partitions</w:t>
      </w:r>
      <w:r w:rsidR="00AF2D93">
        <w:rPr>
          <w:rFonts w:ascii="Arial" w:hAnsi="Arial" w:cs="Arial"/>
          <w:sz w:val="22"/>
          <w:szCs w:val="22"/>
        </w:rPr>
        <w:t xml:space="preserve">, we used simulation. We randomly </w:t>
      </w:r>
      <w:r w:rsidR="00573D07">
        <w:rPr>
          <w:rFonts w:ascii="Arial" w:hAnsi="Arial" w:cs="Arial"/>
          <w:sz w:val="22"/>
          <w:szCs w:val="22"/>
        </w:rPr>
        <w:t>permuted</w:t>
      </w:r>
      <w:r w:rsidR="00076B00">
        <w:rPr>
          <w:rFonts w:ascii="Arial" w:hAnsi="Arial" w:cs="Arial"/>
          <w:sz w:val="22"/>
          <w:szCs w:val="22"/>
        </w:rPr>
        <w:t xml:space="preserve"> the </w:t>
      </w:r>
      <w:r w:rsidR="00AE2D27">
        <w:rPr>
          <w:rFonts w:ascii="Arial" w:hAnsi="Arial" w:cs="Arial"/>
          <w:sz w:val="22"/>
          <w:szCs w:val="22"/>
        </w:rPr>
        <w:t xml:space="preserve">patient </w:t>
      </w:r>
      <w:r w:rsidR="00076B00">
        <w:rPr>
          <w:rFonts w:ascii="Arial" w:hAnsi="Arial" w:cs="Arial"/>
          <w:sz w:val="22"/>
          <w:szCs w:val="22"/>
        </w:rPr>
        <w:t>grouping labels</w:t>
      </w:r>
      <w:r w:rsidR="00E34D95">
        <w:rPr>
          <w:rFonts w:ascii="Arial" w:hAnsi="Arial" w:cs="Arial"/>
          <w:sz w:val="22"/>
          <w:szCs w:val="22"/>
        </w:rPr>
        <w:t xml:space="preserve"> </w:t>
      </w:r>
      <w:r w:rsidR="00076B00">
        <w:rPr>
          <w:rFonts w:ascii="Arial" w:hAnsi="Arial" w:cs="Arial"/>
          <w:sz w:val="22"/>
          <w:szCs w:val="22"/>
        </w:rPr>
        <w:t>1000 times.</w:t>
      </w:r>
      <w:r w:rsidR="0046093D">
        <w:rPr>
          <w:rFonts w:ascii="Arial" w:hAnsi="Arial" w:cs="Arial"/>
          <w:sz w:val="22"/>
          <w:szCs w:val="22"/>
        </w:rPr>
        <w:t xml:space="preserve"> </w:t>
      </w:r>
      <w:r w:rsidR="006C5006">
        <w:rPr>
          <w:rFonts w:ascii="Arial" w:hAnsi="Arial" w:cs="Arial"/>
          <w:sz w:val="22"/>
          <w:szCs w:val="22"/>
        </w:rPr>
        <w:t>During</w:t>
      </w:r>
      <w:r w:rsidR="0046093D">
        <w:rPr>
          <w:rFonts w:ascii="Arial" w:hAnsi="Arial" w:cs="Arial"/>
          <w:sz w:val="22"/>
          <w:szCs w:val="22"/>
        </w:rPr>
        <w:t xml:space="preserve"> each permutation</w:t>
      </w:r>
      <w:r w:rsidR="0034271F">
        <w:rPr>
          <w:rFonts w:ascii="Arial" w:hAnsi="Arial" w:cs="Arial"/>
          <w:sz w:val="22"/>
          <w:szCs w:val="22"/>
        </w:rPr>
        <w:t xml:space="preserve">, we computed the </w:t>
      </w:r>
      <w:r w:rsidR="00A14246">
        <w:rPr>
          <w:rFonts w:ascii="Arial" w:hAnsi="Arial" w:cs="Arial"/>
          <w:sz w:val="22"/>
          <w:szCs w:val="22"/>
        </w:rPr>
        <w:t xml:space="preserve">difference between the log2ER values in the “high” group and the log2ER values in the “low” group. </w:t>
      </w:r>
      <w:r w:rsidR="0072283D">
        <w:rPr>
          <w:rFonts w:ascii="Arial" w:hAnsi="Arial" w:cs="Arial"/>
          <w:sz w:val="22"/>
          <w:szCs w:val="22"/>
        </w:rPr>
        <w:t xml:space="preserve">Comparing </w:t>
      </w:r>
      <w:r w:rsidR="0036518C">
        <w:rPr>
          <w:rFonts w:ascii="Arial" w:hAnsi="Arial" w:cs="Arial"/>
          <w:sz w:val="22"/>
          <w:szCs w:val="22"/>
        </w:rPr>
        <w:t>a given</w:t>
      </w:r>
      <w:r w:rsidR="0072283D">
        <w:rPr>
          <w:rFonts w:ascii="Arial" w:hAnsi="Arial" w:cs="Arial"/>
          <w:sz w:val="22"/>
          <w:szCs w:val="22"/>
        </w:rPr>
        <w:t xml:space="preserve"> observed difference to t</w:t>
      </w:r>
      <w:r w:rsidR="0036518C">
        <w:rPr>
          <w:rFonts w:ascii="Arial" w:hAnsi="Arial" w:cs="Arial"/>
          <w:sz w:val="22"/>
          <w:szCs w:val="22"/>
        </w:rPr>
        <w:t>he</w:t>
      </w:r>
      <w:r w:rsidR="0072283D">
        <w:rPr>
          <w:rFonts w:ascii="Arial" w:hAnsi="Arial" w:cs="Arial"/>
          <w:sz w:val="22"/>
          <w:szCs w:val="22"/>
        </w:rPr>
        <w:t xml:space="preserve"> simulated differences allowed us to calculate empirical p-values</w:t>
      </w:r>
      <w:r w:rsidR="007F59E2">
        <w:rPr>
          <w:rFonts w:ascii="Arial" w:hAnsi="Arial" w:cs="Arial"/>
          <w:sz w:val="22"/>
          <w:szCs w:val="22"/>
        </w:rPr>
        <w:t xml:space="preserve"> (</w:t>
      </w:r>
      <w:r w:rsidR="007F59E2">
        <w:rPr>
          <w:rFonts w:ascii="Arial" w:hAnsi="Arial" w:cs="Arial"/>
          <w:b/>
          <w:bCs/>
          <w:sz w:val="22"/>
          <w:szCs w:val="22"/>
        </w:rPr>
        <w:t>Fig S</w:t>
      </w:r>
      <w:r w:rsidR="000F0F41">
        <w:rPr>
          <w:rFonts w:ascii="Arial" w:hAnsi="Arial" w:cs="Arial"/>
          <w:b/>
          <w:bCs/>
          <w:sz w:val="22"/>
          <w:szCs w:val="22"/>
        </w:rPr>
        <w:t>6b</w:t>
      </w:r>
      <w:r w:rsidR="007F59E2">
        <w:rPr>
          <w:rFonts w:ascii="Arial" w:hAnsi="Arial" w:cs="Arial"/>
          <w:sz w:val="22"/>
          <w:szCs w:val="22"/>
        </w:rPr>
        <w:t>)</w:t>
      </w:r>
      <w:r w:rsidR="0072283D">
        <w:rPr>
          <w:rFonts w:ascii="Arial" w:hAnsi="Arial" w:cs="Arial"/>
          <w:sz w:val="22"/>
          <w:szCs w:val="22"/>
        </w:rPr>
        <w:t xml:space="preserve">. </w:t>
      </w:r>
      <w:r w:rsidR="00453D29">
        <w:rPr>
          <w:rFonts w:ascii="Arial" w:hAnsi="Arial" w:cs="Arial"/>
          <w:sz w:val="22"/>
          <w:szCs w:val="22"/>
        </w:rPr>
        <w:t xml:space="preserve">To test for a difference in the overall immune </w:t>
      </w:r>
      <w:r w:rsidR="007C666A">
        <w:rPr>
          <w:rFonts w:ascii="Arial" w:hAnsi="Arial" w:cs="Arial"/>
          <w:sz w:val="22"/>
          <w:szCs w:val="22"/>
        </w:rPr>
        <w:t xml:space="preserve">cell </w:t>
      </w:r>
      <w:r w:rsidR="00453D29">
        <w:rPr>
          <w:rFonts w:ascii="Arial" w:hAnsi="Arial" w:cs="Arial"/>
          <w:sz w:val="22"/>
          <w:szCs w:val="22"/>
        </w:rPr>
        <w:t xml:space="preserve">colocalization </w:t>
      </w:r>
      <w:r w:rsidR="00D368A7">
        <w:rPr>
          <w:rFonts w:ascii="Arial" w:hAnsi="Arial" w:cs="Arial"/>
          <w:sz w:val="22"/>
          <w:szCs w:val="22"/>
        </w:rPr>
        <w:t xml:space="preserve">pattern </w:t>
      </w:r>
      <w:r w:rsidR="00453D29">
        <w:rPr>
          <w:rFonts w:ascii="Arial" w:hAnsi="Arial" w:cs="Arial"/>
          <w:sz w:val="22"/>
          <w:szCs w:val="22"/>
        </w:rPr>
        <w:t>across the “high” and “low” patient</w:t>
      </w:r>
      <w:r w:rsidR="007C12FB">
        <w:rPr>
          <w:rFonts w:ascii="Arial" w:hAnsi="Arial" w:cs="Arial"/>
          <w:sz w:val="22"/>
          <w:szCs w:val="22"/>
        </w:rPr>
        <w:t xml:space="preserve"> groups</w:t>
      </w:r>
      <w:r w:rsidR="00453D29">
        <w:rPr>
          <w:rFonts w:ascii="Arial" w:hAnsi="Arial" w:cs="Arial"/>
          <w:sz w:val="22"/>
          <w:szCs w:val="22"/>
        </w:rPr>
        <w:t xml:space="preserve">, </w:t>
      </w:r>
      <w:r w:rsidR="00D368A7">
        <w:rPr>
          <w:rFonts w:ascii="Arial" w:hAnsi="Arial" w:cs="Arial"/>
          <w:sz w:val="22"/>
          <w:szCs w:val="22"/>
        </w:rPr>
        <w:t xml:space="preserve">we </w:t>
      </w:r>
      <w:r w:rsidR="00DE646F">
        <w:rPr>
          <w:rFonts w:ascii="Arial" w:hAnsi="Arial" w:cs="Arial"/>
          <w:sz w:val="22"/>
          <w:szCs w:val="22"/>
        </w:rPr>
        <w:t>defined</w:t>
      </w:r>
      <w:r w:rsidR="00D368A7">
        <w:rPr>
          <w:rFonts w:ascii="Arial" w:hAnsi="Arial" w:cs="Arial"/>
          <w:sz w:val="22"/>
          <w:szCs w:val="22"/>
        </w:rPr>
        <w:t xml:space="preserve"> the sum of </w:t>
      </w:r>
      <w:r w:rsidR="008E2CC2">
        <w:rPr>
          <w:rFonts w:ascii="Arial" w:hAnsi="Arial" w:cs="Arial"/>
          <w:sz w:val="22"/>
          <w:szCs w:val="22"/>
        </w:rPr>
        <w:t xml:space="preserve">all pairwise log2ER </w:t>
      </w:r>
      <w:r w:rsidR="0023737C">
        <w:rPr>
          <w:rFonts w:ascii="Arial" w:hAnsi="Arial" w:cs="Arial"/>
          <w:sz w:val="22"/>
          <w:szCs w:val="22"/>
        </w:rPr>
        <w:t>values</w:t>
      </w:r>
      <w:r w:rsidR="008E2CC2">
        <w:rPr>
          <w:rFonts w:ascii="Arial" w:hAnsi="Arial" w:cs="Arial"/>
          <w:sz w:val="22"/>
          <w:szCs w:val="22"/>
        </w:rPr>
        <w:t xml:space="preserve"> for </w:t>
      </w:r>
      <w:r w:rsidR="00175734">
        <w:rPr>
          <w:rFonts w:ascii="Arial" w:hAnsi="Arial" w:cs="Arial"/>
          <w:sz w:val="22"/>
          <w:szCs w:val="22"/>
        </w:rPr>
        <w:t xml:space="preserve">all </w:t>
      </w:r>
      <w:r w:rsidR="008E2CC2">
        <w:rPr>
          <w:rFonts w:ascii="Arial" w:hAnsi="Arial" w:cs="Arial"/>
          <w:sz w:val="22"/>
          <w:szCs w:val="22"/>
        </w:rPr>
        <w:t>immune cell types</w:t>
      </w:r>
      <w:r w:rsidR="00DE646F">
        <w:rPr>
          <w:rFonts w:ascii="Arial" w:hAnsi="Arial" w:cs="Arial"/>
          <w:sz w:val="22"/>
          <w:szCs w:val="22"/>
        </w:rPr>
        <w:t xml:space="preserve"> as the immune </w:t>
      </w:r>
      <w:r w:rsidR="0023737C">
        <w:rPr>
          <w:rFonts w:ascii="Arial" w:hAnsi="Arial" w:cs="Arial"/>
          <w:sz w:val="22"/>
          <w:szCs w:val="22"/>
        </w:rPr>
        <w:t>colocalization score</w:t>
      </w:r>
      <w:r w:rsidR="001A32BD">
        <w:rPr>
          <w:rFonts w:ascii="Arial" w:hAnsi="Arial" w:cs="Arial"/>
          <w:sz w:val="22"/>
          <w:szCs w:val="22"/>
        </w:rPr>
        <w:t xml:space="preserve">. Next, we found the difference </w:t>
      </w:r>
      <w:r w:rsidR="00521FB0">
        <w:rPr>
          <w:rFonts w:ascii="Arial" w:hAnsi="Arial" w:cs="Arial"/>
          <w:sz w:val="22"/>
          <w:szCs w:val="22"/>
        </w:rPr>
        <w:t xml:space="preserve">in </w:t>
      </w:r>
      <w:r w:rsidR="001A32BD">
        <w:rPr>
          <w:rFonts w:ascii="Arial" w:hAnsi="Arial" w:cs="Arial"/>
          <w:sz w:val="22"/>
          <w:szCs w:val="22"/>
        </w:rPr>
        <w:t xml:space="preserve">this score </w:t>
      </w:r>
      <w:r w:rsidR="00A86AED">
        <w:rPr>
          <w:rFonts w:ascii="Arial" w:hAnsi="Arial" w:cs="Arial"/>
          <w:sz w:val="22"/>
          <w:szCs w:val="22"/>
        </w:rPr>
        <w:t>across the</w:t>
      </w:r>
      <w:r w:rsidR="001A32BD">
        <w:rPr>
          <w:rFonts w:ascii="Arial" w:hAnsi="Arial" w:cs="Arial"/>
          <w:sz w:val="22"/>
          <w:szCs w:val="22"/>
        </w:rPr>
        <w:t xml:space="preserve"> </w:t>
      </w:r>
      <w:r w:rsidR="00FB00A9">
        <w:rPr>
          <w:rFonts w:ascii="Arial" w:hAnsi="Arial" w:cs="Arial"/>
          <w:sz w:val="22"/>
          <w:szCs w:val="22"/>
        </w:rPr>
        <w:t>“high”</w:t>
      </w:r>
      <w:r w:rsidR="001A32BD">
        <w:rPr>
          <w:rFonts w:ascii="Arial" w:hAnsi="Arial" w:cs="Arial"/>
          <w:sz w:val="22"/>
          <w:szCs w:val="22"/>
        </w:rPr>
        <w:t xml:space="preserve"> and </w:t>
      </w:r>
      <w:r w:rsidR="00FB00A9">
        <w:rPr>
          <w:rFonts w:ascii="Arial" w:hAnsi="Arial" w:cs="Arial"/>
          <w:sz w:val="22"/>
          <w:szCs w:val="22"/>
        </w:rPr>
        <w:t>“</w:t>
      </w:r>
      <w:r w:rsidR="001A32BD">
        <w:rPr>
          <w:rFonts w:ascii="Arial" w:hAnsi="Arial" w:cs="Arial"/>
          <w:sz w:val="22"/>
          <w:szCs w:val="22"/>
        </w:rPr>
        <w:t>low</w:t>
      </w:r>
      <w:r w:rsidR="00FB00A9">
        <w:rPr>
          <w:rFonts w:ascii="Arial" w:hAnsi="Arial" w:cs="Arial"/>
          <w:sz w:val="22"/>
          <w:szCs w:val="22"/>
        </w:rPr>
        <w:t>”</w:t>
      </w:r>
      <w:r w:rsidR="001A32BD">
        <w:rPr>
          <w:rFonts w:ascii="Arial" w:hAnsi="Arial" w:cs="Arial"/>
          <w:sz w:val="22"/>
          <w:szCs w:val="22"/>
        </w:rPr>
        <w:t xml:space="preserve"> patient groups</w:t>
      </w:r>
      <w:r w:rsidR="00A86AED">
        <w:rPr>
          <w:rFonts w:ascii="Arial" w:hAnsi="Arial" w:cs="Arial"/>
          <w:sz w:val="22"/>
          <w:szCs w:val="22"/>
        </w:rPr>
        <w:t>, which we defined as the observed value. Recording this same m</w:t>
      </w:r>
      <w:r w:rsidR="007C12FB">
        <w:rPr>
          <w:rFonts w:ascii="Arial" w:hAnsi="Arial" w:cs="Arial"/>
          <w:sz w:val="22"/>
          <w:szCs w:val="22"/>
        </w:rPr>
        <w:t>e</w:t>
      </w:r>
      <w:r w:rsidR="00A86AED">
        <w:rPr>
          <w:rFonts w:ascii="Arial" w:hAnsi="Arial" w:cs="Arial"/>
          <w:sz w:val="22"/>
          <w:szCs w:val="22"/>
        </w:rPr>
        <w:t xml:space="preserve">tric </w:t>
      </w:r>
      <w:r w:rsidR="0023243E">
        <w:rPr>
          <w:rFonts w:ascii="Arial" w:hAnsi="Arial" w:cs="Arial"/>
          <w:sz w:val="22"/>
          <w:szCs w:val="22"/>
        </w:rPr>
        <w:t>during</w:t>
      </w:r>
      <w:r w:rsidR="00A86AED">
        <w:rPr>
          <w:rFonts w:ascii="Arial" w:hAnsi="Arial" w:cs="Arial"/>
          <w:sz w:val="22"/>
          <w:szCs w:val="22"/>
        </w:rPr>
        <w:t xml:space="preserve"> each of the 1000 simulations detailed above allowed us to define an empirical null distribution</w:t>
      </w:r>
      <w:r w:rsidR="007859AB">
        <w:rPr>
          <w:rFonts w:ascii="Arial" w:hAnsi="Arial" w:cs="Arial"/>
          <w:sz w:val="22"/>
          <w:szCs w:val="22"/>
        </w:rPr>
        <w:t>, which we used to calculate an empirical p-value</w:t>
      </w:r>
      <w:r w:rsidR="00BF4E03">
        <w:rPr>
          <w:rFonts w:ascii="Arial" w:hAnsi="Arial" w:cs="Arial"/>
          <w:sz w:val="22"/>
          <w:szCs w:val="22"/>
        </w:rPr>
        <w:t xml:space="preserve"> (</w:t>
      </w:r>
      <w:r w:rsidR="00BF4E03">
        <w:rPr>
          <w:rFonts w:ascii="Arial" w:hAnsi="Arial" w:cs="Arial"/>
          <w:b/>
          <w:bCs/>
          <w:sz w:val="22"/>
          <w:szCs w:val="22"/>
        </w:rPr>
        <w:t xml:space="preserve">Fig </w:t>
      </w:r>
      <w:r w:rsidR="0071562C">
        <w:rPr>
          <w:rFonts w:ascii="Arial" w:hAnsi="Arial" w:cs="Arial"/>
          <w:b/>
          <w:bCs/>
          <w:sz w:val="22"/>
          <w:szCs w:val="22"/>
        </w:rPr>
        <w:t>4d)</w:t>
      </w:r>
      <w:r w:rsidR="007859AB">
        <w:rPr>
          <w:rFonts w:ascii="Arial" w:hAnsi="Arial" w:cs="Arial"/>
          <w:sz w:val="22"/>
          <w:szCs w:val="22"/>
        </w:rPr>
        <w:t>.</w:t>
      </w:r>
    </w:p>
    <w:p w14:paraId="344436AB" w14:textId="77777777" w:rsidR="0028591B" w:rsidRDefault="0028591B">
      <w:pPr>
        <w:rPr>
          <w:rFonts w:ascii="Arial" w:hAnsi="Arial" w:cs="Arial"/>
          <w:sz w:val="22"/>
          <w:szCs w:val="22"/>
        </w:rPr>
      </w:pPr>
    </w:p>
    <w:p w14:paraId="628573A3" w14:textId="6AED7F94" w:rsidR="00712053" w:rsidRPr="002F763D" w:rsidRDefault="001D28F2">
      <w:pPr>
        <w:rPr>
          <w:rFonts w:ascii="Arial" w:hAnsi="Arial" w:cs="Arial"/>
          <w:b/>
          <w:bCs/>
          <w:sz w:val="22"/>
          <w:szCs w:val="22"/>
        </w:rPr>
      </w:pPr>
      <w:r w:rsidRPr="002F763D">
        <w:rPr>
          <w:rFonts w:ascii="Arial" w:hAnsi="Arial" w:cs="Arial"/>
          <w:b/>
          <w:bCs/>
          <w:sz w:val="22"/>
          <w:szCs w:val="22"/>
        </w:rPr>
        <w:t>RNA-ISH Data Analysis</w:t>
      </w:r>
    </w:p>
    <w:p w14:paraId="0A5DF252" w14:textId="4B69186A" w:rsidR="00E7197C" w:rsidRPr="000503EE" w:rsidRDefault="009958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RNA-ISH counts were </w:t>
      </w:r>
      <w:r w:rsidR="00042C33">
        <w:rPr>
          <w:rFonts w:ascii="Arial" w:hAnsi="Arial" w:cs="Arial"/>
          <w:sz w:val="22"/>
          <w:szCs w:val="22"/>
        </w:rPr>
        <w:t>quantified,</w:t>
      </w:r>
      <w:r w:rsidR="00D10846">
        <w:rPr>
          <w:rFonts w:ascii="Arial" w:hAnsi="Arial" w:cs="Arial"/>
          <w:sz w:val="22"/>
          <w:szCs w:val="22"/>
        </w:rPr>
        <w:t xml:space="preserve"> </w:t>
      </w:r>
      <w:r w:rsidR="00A02B64">
        <w:rPr>
          <w:rFonts w:ascii="Arial" w:hAnsi="Arial" w:cs="Arial"/>
          <w:sz w:val="22"/>
          <w:szCs w:val="22"/>
        </w:rPr>
        <w:t>and cell segmentation was performed</w:t>
      </w:r>
      <w:r w:rsidR="00042C33">
        <w:rPr>
          <w:rFonts w:ascii="Arial" w:hAnsi="Arial" w:cs="Arial"/>
          <w:sz w:val="22"/>
          <w:szCs w:val="22"/>
        </w:rPr>
        <w:t>,</w:t>
      </w:r>
      <w:r w:rsidR="00D1084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using Indica Labs HALO software. </w:t>
      </w:r>
      <w:r w:rsidR="00A02B64">
        <w:rPr>
          <w:rFonts w:ascii="Arial" w:hAnsi="Arial" w:cs="Arial"/>
          <w:sz w:val="22"/>
          <w:szCs w:val="22"/>
        </w:rPr>
        <w:t>For each patie</w:t>
      </w:r>
      <w:r w:rsidR="001A0AB2">
        <w:rPr>
          <w:rFonts w:ascii="Arial" w:hAnsi="Arial" w:cs="Arial"/>
          <w:sz w:val="22"/>
          <w:szCs w:val="22"/>
        </w:rPr>
        <w:t>nt, the total number of LINE1 counts per µm</w:t>
      </w:r>
      <w:r w:rsidR="001A0AB2">
        <w:rPr>
          <w:rFonts w:ascii="Arial" w:hAnsi="Arial" w:cs="Arial"/>
          <w:sz w:val="22"/>
          <w:szCs w:val="22"/>
          <w:vertAlign w:val="superscript"/>
        </w:rPr>
        <w:t>2</w:t>
      </w:r>
      <w:r w:rsidR="001A0AB2">
        <w:rPr>
          <w:rFonts w:ascii="Arial" w:hAnsi="Arial" w:cs="Arial"/>
          <w:sz w:val="22"/>
          <w:szCs w:val="22"/>
        </w:rPr>
        <w:t xml:space="preserve"> </w:t>
      </w:r>
      <w:r w:rsidR="00877FE6">
        <w:rPr>
          <w:rFonts w:ascii="Arial" w:hAnsi="Arial" w:cs="Arial"/>
          <w:sz w:val="22"/>
          <w:szCs w:val="22"/>
        </w:rPr>
        <w:t xml:space="preserve">of tissue </w:t>
      </w:r>
      <w:r w:rsidR="001A0AB2">
        <w:rPr>
          <w:rFonts w:ascii="Arial" w:hAnsi="Arial" w:cs="Arial"/>
          <w:sz w:val="22"/>
          <w:szCs w:val="22"/>
        </w:rPr>
        <w:t>w</w:t>
      </w:r>
      <w:r w:rsidR="000A1CC3">
        <w:rPr>
          <w:rFonts w:ascii="Arial" w:hAnsi="Arial" w:cs="Arial"/>
          <w:sz w:val="22"/>
          <w:szCs w:val="22"/>
        </w:rPr>
        <w:t>as</w:t>
      </w:r>
      <w:r w:rsidR="001A0AB2">
        <w:rPr>
          <w:rFonts w:ascii="Arial" w:hAnsi="Arial" w:cs="Arial"/>
          <w:sz w:val="22"/>
          <w:szCs w:val="22"/>
        </w:rPr>
        <w:t xml:space="preserve"> quantified</w:t>
      </w:r>
      <w:r w:rsidR="0058694F">
        <w:rPr>
          <w:rFonts w:ascii="Arial" w:hAnsi="Arial" w:cs="Arial"/>
          <w:sz w:val="22"/>
          <w:szCs w:val="22"/>
        </w:rPr>
        <w:t>. The metric was chosen because</w:t>
      </w:r>
      <w:r w:rsidR="00EF3046">
        <w:rPr>
          <w:rFonts w:ascii="Arial" w:hAnsi="Arial" w:cs="Arial"/>
          <w:sz w:val="22"/>
          <w:szCs w:val="22"/>
        </w:rPr>
        <w:t xml:space="preserve"> </w:t>
      </w:r>
      <w:r w:rsidR="00245151">
        <w:rPr>
          <w:rFonts w:ascii="Arial" w:hAnsi="Arial" w:cs="Arial"/>
          <w:sz w:val="22"/>
          <w:szCs w:val="22"/>
        </w:rPr>
        <w:t xml:space="preserve">the vast number of spots </w:t>
      </w:r>
      <w:r w:rsidR="00E03308">
        <w:rPr>
          <w:rFonts w:ascii="Arial" w:hAnsi="Arial" w:cs="Arial"/>
          <w:sz w:val="22"/>
          <w:szCs w:val="22"/>
        </w:rPr>
        <w:t>present for</w:t>
      </w:r>
      <w:r w:rsidR="00245151">
        <w:rPr>
          <w:rFonts w:ascii="Arial" w:hAnsi="Arial" w:cs="Arial"/>
          <w:sz w:val="22"/>
          <w:szCs w:val="22"/>
        </w:rPr>
        <w:t xml:space="preserve"> </w:t>
      </w:r>
      <w:r w:rsidR="00EF3046">
        <w:rPr>
          <w:rFonts w:ascii="Arial" w:hAnsi="Arial" w:cs="Arial"/>
          <w:sz w:val="22"/>
          <w:szCs w:val="22"/>
        </w:rPr>
        <w:t>LINE1 ISH stain</w:t>
      </w:r>
      <w:r w:rsidR="00245151">
        <w:rPr>
          <w:rFonts w:ascii="Arial" w:hAnsi="Arial" w:cs="Arial"/>
          <w:sz w:val="22"/>
          <w:szCs w:val="22"/>
        </w:rPr>
        <w:t xml:space="preserve">s makes resolving </w:t>
      </w:r>
      <w:r w:rsidR="00A8629E">
        <w:rPr>
          <w:rFonts w:ascii="Arial" w:hAnsi="Arial" w:cs="Arial"/>
          <w:sz w:val="22"/>
          <w:szCs w:val="22"/>
        </w:rPr>
        <w:t>each spot’s</w:t>
      </w:r>
      <w:r w:rsidR="00245151">
        <w:rPr>
          <w:rFonts w:ascii="Arial" w:hAnsi="Arial" w:cs="Arial"/>
          <w:sz w:val="22"/>
          <w:szCs w:val="22"/>
        </w:rPr>
        <w:t xml:space="preserve"> </w:t>
      </w:r>
      <w:r w:rsidR="001C1637">
        <w:rPr>
          <w:rFonts w:ascii="Arial" w:hAnsi="Arial" w:cs="Arial"/>
          <w:sz w:val="22"/>
          <w:szCs w:val="22"/>
        </w:rPr>
        <w:t xml:space="preserve">location as </w:t>
      </w:r>
      <w:r w:rsidR="00E03308">
        <w:rPr>
          <w:rFonts w:ascii="Arial" w:hAnsi="Arial" w:cs="Arial"/>
          <w:sz w:val="22"/>
          <w:szCs w:val="22"/>
        </w:rPr>
        <w:t xml:space="preserve">being </w:t>
      </w:r>
      <w:r w:rsidR="008354D0">
        <w:rPr>
          <w:rFonts w:ascii="Arial" w:hAnsi="Arial" w:cs="Arial"/>
          <w:sz w:val="22"/>
          <w:szCs w:val="22"/>
        </w:rPr>
        <w:t>with</w:t>
      </w:r>
      <w:r w:rsidR="001C1637">
        <w:rPr>
          <w:rFonts w:ascii="Arial" w:hAnsi="Arial" w:cs="Arial"/>
          <w:sz w:val="22"/>
          <w:szCs w:val="22"/>
        </w:rPr>
        <w:t xml:space="preserve">in a specific cell </w:t>
      </w:r>
      <w:r w:rsidR="00A8629E">
        <w:rPr>
          <w:rFonts w:ascii="Arial" w:hAnsi="Arial" w:cs="Arial"/>
          <w:sz w:val="22"/>
          <w:szCs w:val="22"/>
        </w:rPr>
        <w:t>challenging</w:t>
      </w:r>
      <w:r w:rsidR="00E7386C">
        <w:rPr>
          <w:rFonts w:ascii="Arial" w:hAnsi="Arial" w:cs="Arial"/>
          <w:sz w:val="22"/>
          <w:szCs w:val="22"/>
        </w:rPr>
        <w:t>.</w:t>
      </w:r>
      <w:r w:rsidR="00EF3046">
        <w:rPr>
          <w:rFonts w:ascii="Arial" w:hAnsi="Arial" w:cs="Arial"/>
          <w:sz w:val="22"/>
          <w:szCs w:val="22"/>
        </w:rPr>
        <w:t xml:space="preserve"> </w:t>
      </w:r>
      <w:r w:rsidR="00D93B91">
        <w:rPr>
          <w:rFonts w:ascii="Arial" w:hAnsi="Arial" w:cs="Arial"/>
          <w:sz w:val="22"/>
          <w:szCs w:val="22"/>
        </w:rPr>
        <w:t>All o</w:t>
      </w:r>
      <w:r w:rsidR="00282D1F">
        <w:rPr>
          <w:rFonts w:ascii="Arial" w:hAnsi="Arial" w:cs="Arial"/>
          <w:sz w:val="22"/>
          <w:szCs w:val="22"/>
        </w:rPr>
        <w:t xml:space="preserve">ther </w:t>
      </w:r>
      <w:r w:rsidR="00D93B91">
        <w:rPr>
          <w:rFonts w:ascii="Arial" w:hAnsi="Arial" w:cs="Arial"/>
          <w:sz w:val="22"/>
          <w:szCs w:val="22"/>
        </w:rPr>
        <w:t xml:space="preserve">RNA-ISH </w:t>
      </w:r>
      <w:r w:rsidR="00282D1F">
        <w:rPr>
          <w:rFonts w:ascii="Arial" w:hAnsi="Arial" w:cs="Arial"/>
          <w:sz w:val="22"/>
          <w:szCs w:val="22"/>
        </w:rPr>
        <w:t>targets were quantified in terms of counts per cell</w:t>
      </w:r>
      <w:r w:rsidR="00395FD4">
        <w:rPr>
          <w:rFonts w:ascii="Arial" w:hAnsi="Arial" w:cs="Arial"/>
          <w:sz w:val="22"/>
          <w:szCs w:val="22"/>
        </w:rPr>
        <w:t xml:space="preserve"> for each patient</w:t>
      </w:r>
      <w:r w:rsidR="00282D1F">
        <w:rPr>
          <w:rFonts w:ascii="Arial" w:hAnsi="Arial" w:cs="Arial"/>
          <w:sz w:val="22"/>
          <w:szCs w:val="22"/>
        </w:rPr>
        <w:t>.</w:t>
      </w:r>
      <w:r w:rsidR="00282D1F">
        <w:rPr>
          <w:rFonts w:ascii="Arial" w:hAnsi="Arial" w:cs="Arial"/>
          <w:sz w:val="22"/>
          <w:szCs w:val="22"/>
        </w:rPr>
        <w:t xml:space="preserve"> </w:t>
      </w:r>
      <w:r w:rsidR="000503EE">
        <w:rPr>
          <w:rFonts w:ascii="Arial" w:hAnsi="Arial" w:cs="Arial"/>
          <w:sz w:val="22"/>
          <w:szCs w:val="22"/>
        </w:rPr>
        <w:t xml:space="preserve">Patients in the upper tercile for </w:t>
      </w:r>
      <w:r w:rsidR="000503EE">
        <w:rPr>
          <w:rFonts w:ascii="Arial" w:hAnsi="Arial" w:cs="Arial"/>
          <w:sz w:val="22"/>
          <w:szCs w:val="22"/>
        </w:rPr>
        <w:t>LINE1 counts per µm</w:t>
      </w:r>
      <w:r w:rsidR="000503EE">
        <w:rPr>
          <w:rFonts w:ascii="Arial" w:hAnsi="Arial" w:cs="Arial"/>
          <w:sz w:val="22"/>
          <w:szCs w:val="22"/>
          <w:vertAlign w:val="superscript"/>
        </w:rPr>
        <w:t>2</w:t>
      </w:r>
      <w:r w:rsidR="000503EE">
        <w:rPr>
          <w:rFonts w:ascii="Arial" w:hAnsi="Arial" w:cs="Arial"/>
          <w:sz w:val="22"/>
          <w:szCs w:val="22"/>
        </w:rPr>
        <w:t xml:space="preserve"> were labeled as LINE1 high, while the remaining patients we</w:t>
      </w:r>
      <w:r w:rsidR="005E7A44">
        <w:rPr>
          <w:rFonts w:ascii="Arial" w:hAnsi="Arial" w:cs="Arial"/>
          <w:sz w:val="22"/>
          <w:szCs w:val="22"/>
        </w:rPr>
        <w:t>re</w:t>
      </w:r>
      <w:r w:rsidR="000503EE">
        <w:rPr>
          <w:rFonts w:ascii="Arial" w:hAnsi="Arial" w:cs="Arial"/>
          <w:sz w:val="22"/>
          <w:szCs w:val="22"/>
        </w:rPr>
        <w:t xml:space="preserve"> labeled as LINE1 low. </w:t>
      </w:r>
      <w:r w:rsidR="00003578" w:rsidRPr="00003578">
        <w:rPr>
          <w:rStyle w:val="s5"/>
          <w:rFonts w:ascii="Arial" w:hAnsi="Arial" w:cs="Arial"/>
          <w:color w:val="000000"/>
          <w:sz w:val="22"/>
          <w:szCs w:val="22"/>
        </w:rPr>
        <w:t xml:space="preserve">Kaplan Meier analysis </w:t>
      </w:r>
      <w:r w:rsidR="008043AC">
        <w:rPr>
          <w:rStyle w:val="s5"/>
          <w:rFonts w:ascii="Arial" w:hAnsi="Arial" w:cs="Arial"/>
          <w:color w:val="000000"/>
          <w:sz w:val="22"/>
          <w:szCs w:val="22"/>
        </w:rPr>
        <w:t xml:space="preserve">was performed </w:t>
      </w:r>
      <w:r w:rsidR="00436FD8">
        <w:rPr>
          <w:rStyle w:val="s5"/>
          <w:rFonts w:ascii="Arial" w:hAnsi="Arial" w:cs="Arial"/>
          <w:color w:val="000000"/>
          <w:sz w:val="22"/>
          <w:szCs w:val="22"/>
        </w:rPr>
        <w:t>based on</w:t>
      </w:r>
      <w:r w:rsidR="00104907">
        <w:rPr>
          <w:rStyle w:val="s5"/>
          <w:rFonts w:ascii="Arial" w:hAnsi="Arial" w:cs="Arial"/>
          <w:color w:val="000000"/>
          <w:sz w:val="22"/>
          <w:szCs w:val="22"/>
        </w:rPr>
        <w:t xml:space="preserve"> this LINE1 split </w:t>
      </w:r>
      <w:r w:rsidR="00003578" w:rsidRPr="00003578">
        <w:rPr>
          <w:rStyle w:val="s5"/>
          <w:rFonts w:ascii="Arial" w:hAnsi="Arial" w:cs="Arial"/>
          <w:color w:val="000000"/>
          <w:sz w:val="22"/>
          <w:szCs w:val="22"/>
        </w:rPr>
        <w:t xml:space="preserve">with </w:t>
      </w:r>
      <w:r w:rsidR="00104907">
        <w:rPr>
          <w:rStyle w:val="s5"/>
          <w:rFonts w:ascii="Arial" w:hAnsi="Arial" w:cs="Arial"/>
          <w:color w:val="000000"/>
          <w:sz w:val="22"/>
          <w:szCs w:val="22"/>
        </w:rPr>
        <w:t xml:space="preserve">a </w:t>
      </w:r>
      <w:r w:rsidR="00003578" w:rsidRPr="00003578">
        <w:rPr>
          <w:rStyle w:val="s5"/>
          <w:rFonts w:ascii="Arial" w:hAnsi="Arial" w:cs="Arial"/>
          <w:color w:val="000000"/>
          <w:sz w:val="22"/>
          <w:szCs w:val="22"/>
        </w:rPr>
        <w:t>log-rank test for significance</w:t>
      </w:r>
      <w:r w:rsidR="00003578" w:rsidRPr="00003578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003578" w:rsidRPr="00003578">
        <w:rPr>
          <w:rStyle w:val="s5"/>
          <w:rFonts w:ascii="Arial" w:hAnsi="Arial" w:cs="Arial"/>
          <w:color w:val="000000"/>
          <w:sz w:val="22"/>
          <w:szCs w:val="22"/>
        </w:rPr>
        <w:t>using</w:t>
      </w:r>
      <w:r w:rsidR="00003578" w:rsidRPr="00003578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1D56CC">
        <w:rPr>
          <w:rStyle w:val="s5"/>
          <w:rFonts w:ascii="Arial" w:hAnsi="Arial" w:cs="Arial"/>
          <w:color w:val="000000"/>
          <w:sz w:val="22"/>
          <w:szCs w:val="22"/>
        </w:rPr>
        <w:t xml:space="preserve">the </w:t>
      </w:r>
      <w:r w:rsidR="001D56CC">
        <w:rPr>
          <w:rStyle w:val="s5"/>
          <w:rFonts w:ascii="Arial" w:hAnsi="Arial" w:cs="Arial"/>
          <w:i/>
          <w:iCs/>
          <w:color w:val="000000"/>
          <w:sz w:val="22"/>
          <w:szCs w:val="22"/>
        </w:rPr>
        <w:t>surv</w:t>
      </w:r>
      <w:r w:rsidR="00B25B70">
        <w:rPr>
          <w:rStyle w:val="s5"/>
          <w:rFonts w:ascii="Arial" w:hAnsi="Arial" w:cs="Arial"/>
          <w:i/>
          <w:iCs/>
          <w:color w:val="000000"/>
          <w:sz w:val="22"/>
          <w:szCs w:val="22"/>
        </w:rPr>
        <w:t xml:space="preserve">ival </w:t>
      </w:r>
      <w:r w:rsidR="002741FE">
        <w:rPr>
          <w:rStyle w:val="s5"/>
          <w:rFonts w:ascii="Arial" w:hAnsi="Arial" w:cs="Arial"/>
          <w:color w:val="000000"/>
          <w:sz w:val="22"/>
          <w:szCs w:val="22"/>
        </w:rPr>
        <w:t xml:space="preserve">R </w:t>
      </w:r>
      <w:r w:rsidR="00B25B70">
        <w:rPr>
          <w:rStyle w:val="s5"/>
          <w:rFonts w:ascii="Arial" w:hAnsi="Arial" w:cs="Arial"/>
          <w:color w:val="000000"/>
          <w:sz w:val="22"/>
          <w:szCs w:val="22"/>
        </w:rPr>
        <w:t>package</w:t>
      </w:r>
      <w:r w:rsidR="00003578" w:rsidRPr="00003578">
        <w:rPr>
          <w:rStyle w:val="s5"/>
          <w:rFonts w:ascii="Arial" w:hAnsi="Arial" w:cs="Arial"/>
          <w:color w:val="000000"/>
          <w:sz w:val="22"/>
          <w:szCs w:val="22"/>
        </w:rPr>
        <w:t>.</w:t>
      </w:r>
    </w:p>
    <w:p w14:paraId="384AF4AD" w14:textId="77777777" w:rsidR="00E7197C" w:rsidRPr="002F763D" w:rsidRDefault="00E7197C">
      <w:pPr>
        <w:rPr>
          <w:rFonts w:ascii="Arial" w:hAnsi="Arial" w:cs="Arial"/>
          <w:sz w:val="22"/>
          <w:szCs w:val="22"/>
        </w:rPr>
      </w:pPr>
    </w:p>
    <w:p w14:paraId="6746AA41" w14:textId="6974751D" w:rsidR="00E7197C" w:rsidRDefault="00E7197C">
      <w:pPr>
        <w:rPr>
          <w:rFonts w:ascii="Arial" w:hAnsi="Arial" w:cs="Arial"/>
          <w:b/>
          <w:bCs/>
          <w:sz w:val="22"/>
          <w:szCs w:val="22"/>
        </w:rPr>
      </w:pPr>
      <w:r w:rsidRPr="002F763D">
        <w:rPr>
          <w:rFonts w:ascii="Arial" w:hAnsi="Arial" w:cs="Arial"/>
          <w:b/>
          <w:bCs/>
          <w:sz w:val="22"/>
          <w:szCs w:val="22"/>
        </w:rPr>
        <w:t>Data and Code Availability</w:t>
      </w:r>
    </w:p>
    <w:p w14:paraId="7A64341F" w14:textId="73CE2B10" w:rsidR="00A0115D" w:rsidRPr="006D7857" w:rsidRDefault="0013319F" w:rsidP="006D78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data will be provided upon request. </w:t>
      </w:r>
      <w:r w:rsidR="00A07317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nalysis code</w:t>
      </w:r>
      <w:r w:rsidR="00A07317">
        <w:rPr>
          <w:rFonts w:ascii="Arial" w:hAnsi="Arial" w:cs="Arial"/>
          <w:sz w:val="22"/>
          <w:szCs w:val="22"/>
        </w:rPr>
        <w:t xml:space="preserve"> </w:t>
      </w:r>
      <w:r w:rsidR="00F02FB4">
        <w:rPr>
          <w:rFonts w:ascii="Arial" w:hAnsi="Arial" w:cs="Arial"/>
          <w:sz w:val="22"/>
          <w:szCs w:val="22"/>
        </w:rPr>
        <w:t xml:space="preserve">is available at </w:t>
      </w:r>
      <w:hyperlink r:id="rId8" w:history="1">
        <w:r w:rsidR="004C4DBD" w:rsidRPr="0042713C">
          <w:rPr>
            <w:rStyle w:val="Hyperlink"/>
            <w:rFonts w:ascii="Arial" w:hAnsi="Arial" w:cs="Arial"/>
            <w:sz w:val="22"/>
            <w:szCs w:val="22"/>
          </w:rPr>
          <w:t>https://github.com/ccnawrocki/hcc-tma-cosmx-project</w:t>
        </w:r>
      </w:hyperlink>
      <w:r w:rsidR="00F02FB4">
        <w:rPr>
          <w:rFonts w:ascii="Arial" w:hAnsi="Arial" w:cs="Arial"/>
          <w:sz w:val="22"/>
          <w:szCs w:val="22"/>
        </w:rPr>
        <w:t>.</w:t>
      </w:r>
    </w:p>
    <w:sectPr w:rsidR="00A0115D" w:rsidRPr="006D7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AE7C4" w14:textId="77777777" w:rsidR="00661369" w:rsidRDefault="00661369" w:rsidP="00661369">
      <w:pPr>
        <w:spacing w:after="0" w:line="240" w:lineRule="auto"/>
      </w:pPr>
      <w:r>
        <w:separator/>
      </w:r>
    </w:p>
  </w:endnote>
  <w:endnote w:type="continuationSeparator" w:id="0">
    <w:p w14:paraId="7B351DA8" w14:textId="77777777" w:rsidR="00661369" w:rsidRDefault="00661369" w:rsidP="0066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08D97" w14:textId="77777777" w:rsidR="00661369" w:rsidRDefault="00661369" w:rsidP="00661369">
      <w:pPr>
        <w:spacing w:after="0" w:line="240" w:lineRule="auto"/>
      </w:pPr>
      <w:r>
        <w:separator/>
      </w:r>
    </w:p>
  </w:footnote>
  <w:footnote w:type="continuationSeparator" w:id="0">
    <w:p w14:paraId="08E10A23" w14:textId="77777777" w:rsidR="00661369" w:rsidRDefault="00661369" w:rsidP="00661369">
      <w:pPr>
        <w:spacing w:after="0" w:line="240" w:lineRule="auto"/>
      </w:pPr>
      <w:r>
        <w:continuationSeparator/>
      </w:r>
    </w:p>
  </w:footnote>
  <w:footnote w:id="1">
    <w:p w14:paraId="3166557B" w14:textId="131F9692" w:rsidR="00661369" w:rsidRPr="00AA1437" w:rsidRDefault="00661369">
      <w:pPr>
        <w:pStyle w:val="FootnoteText"/>
        <w:rPr>
          <w:rFonts w:ascii="Arial" w:hAnsi="Arial" w:cs="Arial"/>
          <w:sz w:val="16"/>
          <w:szCs w:val="16"/>
        </w:rPr>
      </w:pPr>
      <w:r w:rsidRPr="00AA1437">
        <w:rPr>
          <w:rStyle w:val="FootnoteReference"/>
          <w:rFonts w:ascii="Arial" w:hAnsi="Arial" w:cs="Arial"/>
          <w:sz w:val="16"/>
          <w:szCs w:val="16"/>
        </w:rPr>
        <w:footnoteRef/>
      </w:r>
      <w:r w:rsidRPr="00AA1437">
        <w:rPr>
          <w:rFonts w:ascii="Arial" w:hAnsi="Arial" w:cs="Arial"/>
          <w:sz w:val="16"/>
          <w:szCs w:val="16"/>
        </w:rPr>
        <w:t xml:space="preserve"> </w:t>
      </w:r>
      <w:r w:rsidRPr="00AA1437">
        <w:rPr>
          <w:rFonts w:ascii="Arial" w:hAnsi="Arial" w:cs="Arial"/>
          <w:color w:val="1F2328"/>
          <w:sz w:val="16"/>
          <w:szCs w:val="16"/>
          <w:shd w:val="clear" w:color="auto" w:fill="FFFFFF"/>
        </w:rPr>
        <w:t xml:space="preserve">Stringer, C., Wang, T., </w:t>
      </w:r>
      <w:proofErr w:type="spellStart"/>
      <w:r w:rsidRPr="00AA1437">
        <w:rPr>
          <w:rFonts w:ascii="Arial" w:hAnsi="Arial" w:cs="Arial"/>
          <w:color w:val="1F2328"/>
          <w:sz w:val="16"/>
          <w:szCs w:val="16"/>
          <w:shd w:val="clear" w:color="auto" w:fill="FFFFFF"/>
        </w:rPr>
        <w:t>Michaelos</w:t>
      </w:r>
      <w:proofErr w:type="spellEnd"/>
      <w:r w:rsidRPr="00AA1437">
        <w:rPr>
          <w:rFonts w:ascii="Arial" w:hAnsi="Arial" w:cs="Arial"/>
          <w:color w:val="1F2328"/>
          <w:sz w:val="16"/>
          <w:szCs w:val="16"/>
          <w:shd w:val="clear" w:color="auto" w:fill="FFFFFF"/>
        </w:rPr>
        <w:t xml:space="preserve">, M., &amp; </w:t>
      </w:r>
      <w:proofErr w:type="spellStart"/>
      <w:r w:rsidRPr="00AA1437">
        <w:rPr>
          <w:rFonts w:ascii="Arial" w:hAnsi="Arial" w:cs="Arial"/>
          <w:color w:val="1F2328"/>
          <w:sz w:val="16"/>
          <w:szCs w:val="16"/>
          <w:shd w:val="clear" w:color="auto" w:fill="FFFFFF"/>
        </w:rPr>
        <w:t>Pachitariu</w:t>
      </w:r>
      <w:proofErr w:type="spellEnd"/>
      <w:r w:rsidRPr="00AA1437">
        <w:rPr>
          <w:rFonts w:ascii="Arial" w:hAnsi="Arial" w:cs="Arial"/>
          <w:color w:val="1F2328"/>
          <w:sz w:val="16"/>
          <w:szCs w:val="16"/>
          <w:shd w:val="clear" w:color="auto" w:fill="FFFFFF"/>
        </w:rPr>
        <w:t xml:space="preserve">, M. (2021). </w:t>
      </w:r>
      <w:proofErr w:type="spellStart"/>
      <w:r w:rsidRPr="00AA1437">
        <w:rPr>
          <w:rFonts w:ascii="Arial" w:hAnsi="Arial" w:cs="Arial"/>
          <w:color w:val="1F2328"/>
          <w:sz w:val="16"/>
          <w:szCs w:val="16"/>
          <w:shd w:val="clear" w:color="auto" w:fill="FFFFFF"/>
        </w:rPr>
        <w:t>Cellpose</w:t>
      </w:r>
      <w:proofErr w:type="spellEnd"/>
      <w:r w:rsidRPr="00AA1437">
        <w:rPr>
          <w:rFonts w:ascii="Arial" w:hAnsi="Arial" w:cs="Arial"/>
          <w:color w:val="1F2328"/>
          <w:sz w:val="16"/>
          <w:szCs w:val="16"/>
          <w:shd w:val="clear" w:color="auto" w:fill="FFFFFF"/>
        </w:rPr>
        <w:t>: a generalist algorithm for cellular segmentation. </w:t>
      </w:r>
      <w:r w:rsidRPr="00AA1437">
        <w:rPr>
          <w:rStyle w:val="Emphasis"/>
          <w:rFonts w:ascii="Arial" w:hAnsi="Arial" w:cs="Arial"/>
          <w:color w:val="1F2328"/>
          <w:sz w:val="16"/>
          <w:szCs w:val="16"/>
          <w:shd w:val="clear" w:color="auto" w:fill="FFFFFF"/>
        </w:rPr>
        <w:t>Nature methods, 18</w:t>
      </w:r>
      <w:r w:rsidRPr="00AA1437">
        <w:rPr>
          <w:rFonts w:ascii="Arial" w:hAnsi="Arial" w:cs="Arial"/>
          <w:color w:val="1F2328"/>
          <w:sz w:val="16"/>
          <w:szCs w:val="16"/>
          <w:shd w:val="clear" w:color="auto" w:fill="FFFFFF"/>
        </w:rPr>
        <w:t>(1), 100-106.</w:t>
      </w:r>
    </w:p>
  </w:footnote>
  <w:footnote w:id="2">
    <w:p w14:paraId="42754D09" w14:textId="56C9D3AA" w:rsidR="000153E6" w:rsidRPr="00AA1437" w:rsidRDefault="000153E6">
      <w:pPr>
        <w:pStyle w:val="FootnoteText"/>
        <w:rPr>
          <w:rFonts w:ascii="Arial" w:hAnsi="Arial" w:cs="Arial"/>
          <w:sz w:val="16"/>
          <w:szCs w:val="16"/>
        </w:rPr>
      </w:pPr>
      <w:r w:rsidRPr="00AA1437">
        <w:rPr>
          <w:rStyle w:val="FootnoteReference"/>
          <w:rFonts w:ascii="Arial" w:hAnsi="Arial" w:cs="Arial"/>
          <w:sz w:val="16"/>
          <w:szCs w:val="16"/>
        </w:rPr>
        <w:footnoteRef/>
      </w:r>
      <w:r w:rsidRPr="00AA1437">
        <w:rPr>
          <w:rFonts w:ascii="Arial" w:hAnsi="Arial" w:cs="Arial"/>
          <w:sz w:val="16"/>
          <w:szCs w:val="16"/>
        </w:rPr>
        <w:t xml:space="preserve"> </w:t>
      </w:r>
      <w:r w:rsidRPr="00AA1437">
        <w:rPr>
          <w:rFonts w:ascii="Arial" w:hAnsi="Arial" w:cs="Arial"/>
          <w:color w:val="222222"/>
          <w:sz w:val="16"/>
          <w:szCs w:val="16"/>
          <w:shd w:val="clear" w:color="auto" w:fill="FFFFFF"/>
        </w:rPr>
        <w:t>Hao, Y., Stuart, T., Kowalski, M.H. </w:t>
      </w:r>
      <w:r w:rsidRPr="00AA1437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et al.</w:t>
      </w:r>
      <w:r w:rsidRPr="00AA1437">
        <w:rPr>
          <w:rFonts w:ascii="Arial" w:hAnsi="Arial" w:cs="Arial"/>
          <w:color w:val="222222"/>
          <w:sz w:val="16"/>
          <w:szCs w:val="16"/>
          <w:shd w:val="clear" w:color="auto" w:fill="FFFFFF"/>
        </w:rPr>
        <w:t> Dictionary learning for integrative, multimodal and scalable single-cell analysis. </w:t>
      </w:r>
      <w:r w:rsidRPr="00AA1437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 xml:space="preserve">Nat </w:t>
      </w:r>
      <w:proofErr w:type="spellStart"/>
      <w:r w:rsidRPr="00AA1437">
        <w:rPr>
          <w:rFonts w:ascii="Arial" w:hAnsi="Arial" w:cs="Arial"/>
          <w:i/>
          <w:iCs/>
          <w:color w:val="222222"/>
          <w:sz w:val="16"/>
          <w:szCs w:val="16"/>
          <w:shd w:val="clear" w:color="auto" w:fill="FFFFFF"/>
        </w:rPr>
        <w:t>Biotechnol</w:t>
      </w:r>
      <w:proofErr w:type="spellEnd"/>
      <w:r w:rsidRPr="00AA1437">
        <w:rPr>
          <w:rFonts w:ascii="Arial" w:hAnsi="Arial" w:cs="Arial"/>
          <w:color w:val="222222"/>
          <w:sz w:val="16"/>
          <w:szCs w:val="16"/>
          <w:shd w:val="clear" w:color="auto" w:fill="FFFFFF"/>
        </w:rPr>
        <w:t> 42, 293–304 (2024). https://doi.org/10.1038/s41587-023-01767-y</w:t>
      </w:r>
    </w:p>
  </w:footnote>
  <w:footnote w:id="3">
    <w:p w14:paraId="27C1E4AF" w14:textId="4BBFD517" w:rsidR="001379ED" w:rsidRPr="00AA1437" w:rsidRDefault="001379ED">
      <w:pPr>
        <w:pStyle w:val="FootnoteText"/>
        <w:rPr>
          <w:rFonts w:ascii="Arial" w:hAnsi="Arial" w:cs="Arial"/>
          <w:sz w:val="16"/>
          <w:szCs w:val="16"/>
        </w:rPr>
      </w:pPr>
      <w:r w:rsidRPr="00AA1437">
        <w:rPr>
          <w:rStyle w:val="FootnoteReference"/>
          <w:rFonts w:ascii="Arial" w:hAnsi="Arial" w:cs="Arial"/>
          <w:sz w:val="16"/>
          <w:szCs w:val="16"/>
        </w:rPr>
        <w:footnoteRef/>
      </w:r>
      <w:r w:rsidRPr="00AA1437">
        <w:rPr>
          <w:rFonts w:ascii="Arial" w:hAnsi="Arial" w:cs="Arial"/>
          <w:sz w:val="16"/>
          <w:szCs w:val="16"/>
        </w:rPr>
        <w:t xml:space="preserve"> </w:t>
      </w:r>
      <w:r w:rsidRPr="00AA1437">
        <w:rPr>
          <w:rFonts w:ascii="Arial" w:hAnsi="Arial" w:cs="Arial"/>
          <w:color w:val="000000"/>
          <w:sz w:val="16"/>
          <w:szCs w:val="16"/>
          <w:shd w:val="clear" w:color="auto" w:fill="FFFFFF"/>
        </w:rPr>
        <w:t>Karlsson M et al., A single-cell type transcriptomics map of human tissues. </w:t>
      </w:r>
      <w:r w:rsidRPr="00AA1437">
        <w:rPr>
          <w:rFonts w:ascii="Arial" w:hAnsi="Arial" w:cs="Arial"/>
          <w:i/>
          <w:iCs/>
          <w:color w:val="000000"/>
          <w:sz w:val="16"/>
          <w:szCs w:val="16"/>
          <w:shd w:val="clear" w:color="auto" w:fill="FFFFFF"/>
        </w:rPr>
        <w:t>Sci Adv.</w:t>
      </w:r>
      <w:r w:rsidRPr="00AA1437">
        <w:rPr>
          <w:rFonts w:ascii="Arial" w:hAnsi="Arial" w:cs="Arial"/>
          <w:color w:val="000000"/>
          <w:sz w:val="16"/>
          <w:szCs w:val="16"/>
          <w:shd w:val="clear" w:color="auto" w:fill="FFFFFF"/>
        </w:rPr>
        <w:t> (2021)</w:t>
      </w:r>
      <w:r w:rsidR="00AA1437" w:rsidRPr="00AA1437">
        <w:rPr>
          <w:rFonts w:ascii="Arial" w:hAnsi="Arial" w:cs="Arial"/>
          <w:color w:val="000000"/>
          <w:sz w:val="16"/>
          <w:szCs w:val="16"/>
        </w:rPr>
        <w:t xml:space="preserve"> </w:t>
      </w:r>
      <w:r w:rsidRPr="00AA1437">
        <w:rPr>
          <w:rFonts w:ascii="Arial" w:hAnsi="Arial" w:cs="Arial"/>
          <w:color w:val="000000"/>
          <w:sz w:val="16"/>
          <w:szCs w:val="16"/>
          <w:shd w:val="clear" w:color="auto" w:fill="FFFFFF"/>
        </w:rPr>
        <w:t>PubMed: </w:t>
      </w:r>
      <w:hyperlink r:id="rId1" w:tgtFrame="_blank" w:history="1">
        <w:r w:rsidRPr="00AA1437">
          <w:rPr>
            <w:rStyle w:val="Hyperlink"/>
            <w:rFonts w:ascii="Arial" w:hAnsi="Arial" w:cs="Arial"/>
            <w:color w:val="3777BC"/>
            <w:sz w:val="16"/>
            <w:szCs w:val="16"/>
            <w:shd w:val="clear" w:color="auto" w:fill="FFFFFF"/>
          </w:rPr>
          <w:t>34321199 </w:t>
        </w:r>
      </w:hyperlink>
      <w:r w:rsidRPr="00AA1437">
        <w:rPr>
          <w:rFonts w:ascii="Arial" w:hAnsi="Arial" w:cs="Arial"/>
          <w:color w:val="000000"/>
          <w:sz w:val="16"/>
          <w:szCs w:val="16"/>
          <w:shd w:val="clear" w:color="auto" w:fill="FFFFFF"/>
        </w:rPr>
        <w:t>DOI: </w:t>
      </w:r>
      <w:hyperlink r:id="rId2" w:tgtFrame="_blank" w:history="1">
        <w:r w:rsidRPr="00AA1437">
          <w:rPr>
            <w:rStyle w:val="Hyperlink"/>
            <w:rFonts w:ascii="Arial" w:hAnsi="Arial" w:cs="Arial"/>
            <w:color w:val="3777BC"/>
            <w:sz w:val="16"/>
            <w:szCs w:val="16"/>
            <w:shd w:val="clear" w:color="auto" w:fill="FFFFFF"/>
          </w:rPr>
          <w:t>10.1126/sciadv.abh2169</w:t>
        </w:r>
      </w:hyperlink>
    </w:p>
  </w:footnote>
  <w:footnote w:id="4">
    <w:p w14:paraId="4E33B5A8" w14:textId="1A75C208" w:rsidR="007A309A" w:rsidRDefault="007A309A">
      <w:pPr>
        <w:pStyle w:val="FootnoteText"/>
      </w:pPr>
      <w:r w:rsidRPr="00AA1437">
        <w:rPr>
          <w:rStyle w:val="FootnoteReference"/>
          <w:rFonts w:ascii="Arial" w:hAnsi="Arial" w:cs="Arial"/>
          <w:sz w:val="16"/>
          <w:szCs w:val="16"/>
        </w:rPr>
        <w:footnoteRef/>
      </w:r>
      <w:r w:rsidRPr="00AA1437">
        <w:rPr>
          <w:rFonts w:ascii="Arial" w:hAnsi="Arial" w:cs="Arial"/>
          <w:sz w:val="16"/>
          <w:szCs w:val="16"/>
        </w:rPr>
        <w:t xml:space="preserve"> </w:t>
      </w:r>
      <w:r w:rsidR="008A2618" w:rsidRPr="00AA1437">
        <w:rPr>
          <w:rFonts w:ascii="Arial" w:hAnsi="Arial" w:cs="Arial"/>
          <w:sz w:val="16"/>
          <w:szCs w:val="16"/>
        </w:rPr>
        <w:t>https://www.biorxiv.org/content/10.1101/2022.10.19.512902v1</w:t>
      </w:r>
    </w:p>
  </w:footnote>
  <w:footnote w:id="5">
    <w:p w14:paraId="0645368D" w14:textId="0820E485" w:rsidR="0008554C" w:rsidRPr="00E66910" w:rsidRDefault="0008554C">
      <w:pPr>
        <w:pStyle w:val="FootnoteText"/>
        <w:rPr>
          <w:rFonts w:ascii="Arial" w:hAnsi="Arial" w:cs="Arial"/>
          <w:sz w:val="16"/>
          <w:szCs w:val="16"/>
        </w:rPr>
      </w:pPr>
      <w:r w:rsidRPr="00E66910">
        <w:rPr>
          <w:rStyle w:val="FootnoteReference"/>
          <w:rFonts w:ascii="Arial" w:hAnsi="Arial" w:cs="Arial"/>
          <w:sz w:val="16"/>
          <w:szCs w:val="16"/>
        </w:rPr>
        <w:footnoteRef/>
      </w:r>
      <w:r w:rsidRPr="00E66910">
        <w:rPr>
          <w:rFonts w:ascii="Arial" w:hAnsi="Arial" w:cs="Arial"/>
          <w:sz w:val="16"/>
          <w:szCs w:val="16"/>
        </w:rPr>
        <w:t xml:space="preserve"> </w:t>
      </w:r>
      <w:r w:rsidRPr="00E66910">
        <w:rPr>
          <w:rFonts w:ascii="Arial" w:hAnsi="Arial" w:cs="Arial"/>
          <w:color w:val="212121"/>
          <w:sz w:val="16"/>
          <w:szCs w:val="16"/>
          <w:shd w:val="clear" w:color="auto" w:fill="FFFFFF"/>
        </w:rPr>
        <w:t xml:space="preserve">Danaher P, Hasle N, Nguyen ED, Hayward K, Rosenwasser N, Alpers CE, Reed RC, Okamura DM, Baxter SK, Jackson SW. Single cell spatial transcriptomic profiling of childhood-onset lupus nephritis reveals complex interactions between kidney stroma and infiltrating immune cells. </w:t>
      </w:r>
      <w:proofErr w:type="spellStart"/>
      <w:r w:rsidRPr="00E66910">
        <w:rPr>
          <w:rFonts w:ascii="Arial" w:hAnsi="Arial" w:cs="Arial"/>
          <w:color w:val="212121"/>
          <w:sz w:val="16"/>
          <w:szCs w:val="16"/>
          <w:shd w:val="clear" w:color="auto" w:fill="FFFFFF"/>
        </w:rPr>
        <w:t>bioRxiv</w:t>
      </w:r>
      <w:proofErr w:type="spellEnd"/>
      <w:r w:rsidRPr="00E66910">
        <w:rPr>
          <w:rFonts w:ascii="Arial" w:hAnsi="Arial" w:cs="Arial"/>
          <w:color w:val="212121"/>
          <w:sz w:val="16"/>
          <w:szCs w:val="16"/>
          <w:shd w:val="clear" w:color="auto" w:fill="FFFFFF"/>
        </w:rPr>
        <w:t xml:space="preserve"> [Preprint]. 2023 Nov 13:2023.11.09.566503. </w:t>
      </w:r>
      <w:proofErr w:type="spellStart"/>
      <w:r w:rsidRPr="00E66910">
        <w:rPr>
          <w:rFonts w:ascii="Arial" w:hAnsi="Arial" w:cs="Arial"/>
          <w:color w:val="212121"/>
          <w:sz w:val="16"/>
          <w:szCs w:val="16"/>
          <w:shd w:val="clear" w:color="auto" w:fill="FFFFFF"/>
        </w:rPr>
        <w:t>doi</w:t>
      </w:r>
      <w:proofErr w:type="spellEnd"/>
      <w:r w:rsidRPr="00E66910">
        <w:rPr>
          <w:rFonts w:ascii="Arial" w:hAnsi="Arial" w:cs="Arial"/>
          <w:color w:val="212121"/>
          <w:sz w:val="16"/>
          <w:szCs w:val="16"/>
          <w:shd w:val="clear" w:color="auto" w:fill="FFFFFF"/>
        </w:rPr>
        <w:t xml:space="preserve">: 10.1101/2023.11.09.566503. Update in: Sci </w:t>
      </w:r>
      <w:proofErr w:type="spellStart"/>
      <w:r w:rsidRPr="00E66910">
        <w:rPr>
          <w:rFonts w:ascii="Arial" w:hAnsi="Arial" w:cs="Arial"/>
          <w:color w:val="212121"/>
          <w:sz w:val="16"/>
          <w:szCs w:val="16"/>
          <w:shd w:val="clear" w:color="auto" w:fill="FFFFFF"/>
        </w:rPr>
        <w:t>Transl</w:t>
      </w:r>
      <w:proofErr w:type="spellEnd"/>
      <w:r w:rsidRPr="00E66910">
        <w:rPr>
          <w:rFonts w:ascii="Arial" w:hAnsi="Arial" w:cs="Arial"/>
          <w:color w:val="212121"/>
          <w:sz w:val="16"/>
          <w:szCs w:val="16"/>
          <w:shd w:val="clear" w:color="auto" w:fill="FFFFFF"/>
        </w:rPr>
        <w:t xml:space="preserve"> Med. 2024 Nov 27;16(775</w:t>
      </w:r>
      <w:proofErr w:type="gramStart"/>
      <w:r w:rsidRPr="00E66910">
        <w:rPr>
          <w:rFonts w:ascii="Arial" w:hAnsi="Arial" w:cs="Arial"/>
          <w:color w:val="212121"/>
          <w:sz w:val="16"/>
          <w:szCs w:val="16"/>
          <w:shd w:val="clear" w:color="auto" w:fill="FFFFFF"/>
        </w:rPr>
        <w:t>):eadl</w:t>
      </w:r>
      <w:proofErr w:type="gramEnd"/>
      <w:r w:rsidRPr="00E66910">
        <w:rPr>
          <w:rFonts w:ascii="Arial" w:hAnsi="Arial" w:cs="Arial"/>
          <w:color w:val="212121"/>
          <w:sz w:val="16"/>
          <w:szCs w:val="16"/>
          <w:shd w:val="clear" w:color="auto" w:fill="FFFFFF"/>
        </w:rPr>
        <w:t xml:space="preserve">1666. </w:t>
      </w:r>
      <w:proofErr w:type="spellStart"/>
      <w:r w:rsidRPr="00E66910">
        <w:rPr>
          <w:rFonts w:ascii="Arial" w:hAnsi="Arial" w:cs="Arial"/>
          <w:color w:val="212121"/>
          <w:sz w:val="16"/>
          <w:szCs w:val="16"/>
          <w:shd w:val="clear" w:color="auto" w:fill="FFFFFF"/>
        </w:rPr>
        <w:t>doi</w:t>
      </w:r>
      <w:proofErr w:type="spellEnd"/>
      <w:r w:rsidRPr="00E66910">
        <w:rPr>
          <w:rFonts w:ascii="Arial" w:hAnsi="Arial" w:cs="Arial"/>
          <w:color w:val="212121"/>
          <w:sz w:val="16"/>
          <w:szCs w:val="16"/>
          <w:shd w:val="clear" w:color="auto" w:fill="FFFFFF"/>
        </w:rPr>
        <w:t>: 10.1126/</w:t>
      </w:r>
      <w:proofErr w:type="gramStart"/>
      <w:r w:rsidRPr="00E66910">
        <w:rPr>
          <w:rFonts w:ascii="Arial" w:hAnsi="Arial" w:cs="Arial"/>
          <w:color w:val="212121"/>
          <w:sz w:val="16"/>
          <w:szCs w:val="16"/>
          <w:shd w:val="clear" w:color="auto" w:fill="FFFFFF"/>
        </w:rPr>
        <w:t>scitranslmed.adl</w:t>
      </w:r>
      <w:proofErr w:type="gramEnd"/>
      <w:r w:rsidRPr="00E66910">
        <w:rPr>
          <w:rFonts w:ascii="Arial" w:hAnsi="Arial" w:cs="Arial"/>
          <w:color w:val="212121"/>
          <w:sz w:val="16"/>
          <w:szCs w:val="16"/>
          <w:shd w:val="clear" w:color="auto" w:fill="FFFFFF"/>
        </w:rPr>
        <w:t>1666. PMID: 38014158; PMCID: PMC10680641.</w:t>
      </w:r>
    </w:p>
  </w:footnote>
  <w:footnote w:id="6">
    <w:p w14:paraId="213683D6" w14:textId="176B2408" w:rsidR="00E66910" w:rsidRPr="00E66910" w:rsidRDefault="00286328">
      <w:pPr>
        <w:pStyle w:val="FootnoteText"/>
        <w:rPr>
          <w:rFonts w:ascii="Arial" w:hAnsi="Arial" w:cs="Arial"/>
          <w:color w:val="1F2328"/>
          <w:sz w:val="16"/>
          <w:szCs w:val="16"/>
          <w:shd w:val="clear" w:color="auto" w:fill="FFFFFF"/>
        </w:rPr>
      </w:pPr>
      <w:r w:rsidRPr="00E66910">
        <w:rPr>
          <w:rStyle w:val="FootnoteReference"/>
          <w:rFonts w:ascii="Arial" w:hAnsi="Arial" w:cs="Arial"/>
          <w:sz w:val="16"/>
          <w:szCs w:val="16"/>
        </w:rPr>
        <w:footnoteRef/>
      </w:r>
      <w:r w:rsidRPr="00E66910">
        <w:rPr>
          <w:rFonts w:ascii="Arial" w:hAnsi="Arial" w:cs="Arial"/>
          <w:sz w:val="16"/>
          <w:szCs w:val="16"/>
        </w:rPr>
        <w:t xml:space="preserve"> </w:t>
      </w:r>
      <w:r w:rsidRPr="00E66910">
        <w:rPr>
          <w:rFonts w:ascii="Arial" w:hAnsi="Arial" w:cs="Arial"/>
          <w:color w:val="1F2328"/>
          <w:sz w:val="16"/>
          <w:szCs w:val="16"/>
          <w:shd w:val="clear" w:color="auto" w:fill="FFFFFF"/>
        </w:rPr>
        <w:t xml:space="preserve">He, Liang, Jose Davila-Velderrain, Tomokazu S. Sumida, David A. Hafler, Manolis Kellis, and Alexander M. </w:t>
      </w:r>
      <w:proofErr w:type="spellStart"/>
      <w:r w:rsidRPr="00E66910">
        <w:rPr>
          <w:rFonts w:ascii="Arial" w:hAnsi="Arial" w:cs="Arial"/>
          <w:color w:val="1F2328"/>
          <w:sz w:val="16"/>
          <w:szCs w:val="16"/>
          <w:shd w:val="clear" w:color="auto" w:fill="FFFFFF"/>
        </w:rPr>
        <w:t>Kulminski</w:t>
      </w:r>
      <w:proofErr w:type="spellEnd"/>
      <w:r w:rsidRPr="00E66910">
        <w:rPr>
          <w:rFonts w:ascii="Arial" w:hAnsi="Arial" w:cs="Arial"/>
          <w:color w:val="1F2328"/>
          <w:sz w:val="16"/>
          <w:szCs w:val="16"/>
          <w:shd w:val="clear" w:color="auto" w:fill="FFFFFF"/>
        </w:rPr>
        <w:t>. 2021. “NEBULA Is a Fast Negative Binomial Mixed Model for Differential or Co-Expression Analysis of Large-Scale Multi-Subject Single-Cell Data.” </w:t>
      </w:r>
      <w:r w:rsidRPr="00E66910">
        <w:rPr>
          <w:rStyle w:val="Emphasis"/>
          <w:rFonts w:ascii="Arial" w:hAnsi="Arial" w:cs="Arial"/>
          <w:color w:val="1F2328"/>
          <w:sz w:val="16"/>
          <w:szCs w:val="16"/>
          <w:shd w:val="clear" w:color="auto" w:fill="FFFFFF"/>
        </w:rPr>
        <w:t>Communications Biology</w:t>
      </w:r>
      <w:r w:rsidRPr="00E66910">
        <w:rPr>
          <w:rFonts w:ascii="Arial" w:hAnsi="Arial" w:cs="Arial"/>
          <w:color w:val="1F2328"/>
          <w:sz w:val="16"/>
          <w:szCs w:val="16"/>
          <w:shd w:val="clear" w:color="auto" w:fill="FFFFFF"/>
        </w:rPr>
        <w:t>, no. 629 (May). </w:t>
      </w:r>
      <w:hyperlink r:id="rId3" w:history="1">
        <w:r w:rsidRPr="00E66910">
          <w:rPr>
            <w:rStyle w:val="Hyperlink"/>
            <w:rFonts w:ascii="Arial" w:hAnsi="Arial" w:cs="Arial"/>
            <w:color w:val="0969DA"/>
            <w:sz w:val="16"/>
            <w:szCs w:val="16"/>
            <w:shd w:val="clear" w:color="auto" w:fill="FFFFFF"/>
          </w:rPr>
          <w:t>https://doi.org/10.1038/s42003-021-02146-6</w:t>
        </w:r>
      </w:hyperlink>
      <w:r w:rsidRPr="00E66910">
        <w:rPr>
          <w:rFonts w:ascii="Arial" w:hAnsi="Arial" w:cs="Arial"/>
          <w:color w:val="1F2328"/>
          <w:sz w:val="16"/>
          <w:szCs w:val="16"/>
          <w:shd w:val="clear" w:color="auto" w:fill="FFFFFF"/>
        </w:rPr>
        <w:t>.</w:t>
      </w:r>
    </w:p>
  </w:footnote>
  <w:footnote w:id="7">
    <w:p w14:paraId="08824B6A" w14:textId="5FE39E06" w:rsidR="00E66910" w:rsidRPr="00E66910" w:rsidRDefault="00E66910">
      <w:pPr>
        <w:pStyle w:val="FootnoteText"/>
        <w:rPr>
          <w:rFonts w:ascii="Arial" w:hAnsi="Arial" w:cs="Arial"/>
          <w:sz w:val="16"/>
          <w:szCs w:val="16"/>
        </w:rPr>
      </w:pPr>
      <w:r w:rsidRPr="00E66910">
        <w:rPr>
          <w:rStyle w:val="FootnoteReference"/>
          <w:rFonts w:ascii="Arial" w:hAnsi="Arial" w:cs="Arial"/>
          <w:color w:val="000000" w:themeColor="text1"/>
          <w:sz w:val="16"/>
          <w:szCs w:val="16"/>
        </w:rPr>
        <w:footnoteRef/>
      </w:r>
      <w:r w:rsidRPr="00E66910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E6691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Love, M.I., Huber, W. &amp; Anders, S. Moderated estimation of fold change and dispersion for RNA-seq data with DESeq2. </w:t>
      </w:r>
      <w:r w:rsidRPr="00E66910">
        <w:rPr>
          <w:rFonts w:ascii="Arial" w:hAnsi="Arial" w:cs="Arial"/>
          <w:i/>
          <w:iCs/>
          <w:color w:val="000000" w:themeColor="text1"/>
          <w:sz w:val="16"/>
          <w:szCs w:val="16"/>
          <w:shd w:val="clear" w:color="auto" w:fill="FFFFFF"/>
        </w:rPr>
        <w:t>Genome Biol</w:t>
      </w:r>
      <w:r w:rsidRPr="00E6691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</w:t>
      </w:r>
      <w:r w:rsidRPr="00E66910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15</w:t>
      </w:r>
      <w:r w:rsidRPr="00E6691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550 (2014). https://doi.org/10.1186/s13059-014-0550-8</w:t>
      </w:r>
    </w:p>
  </w:footnote>
  <w:footnote w:id="8">
    <w:p w14:paraId="0EE3F71A" w14:textId="7D08DF44" w:rsidR="00202EED" w:rsidRPr="00FE2BDC" w:rsidRDefault="00202EED" w:rsidP="00202EED">
      <w:pPr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  <w:r w:rsidRPr="00FE2BDC">
        <w:rPr>
          <w:rStyle w:val="FootnoteReference"/>
          <w:rFonts w:ascii="Arial" w:hAnsi="Arial" w:cs="Arial"/>
          <w:color w:val="000000" w:themeColor="text1"/>
          <w:sz w:val="16"/>
          <w:szCs w:val="16"/>
        </w:rPr>
        <w:footnoteRef/>
      </w:r>
      <w:r w:rsidRPr="00FE2BDC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FE2BDC">
        <w:rPr>
          <w:rFonts w:ascii="Arial" w:eastAsia="Times New Roman" w:hAnsi="Arial" w:cs="Arial"/>
          <w:color w:val="000000" w:themeColor="text1"/>
          <w:kern w:val="0"/>
          <w:sz w:val="16"/>
          <w:szCs w:val="16"/>
          <w14:ligatures w14:val="none"/>
        </w:rPr>
        <w:t xml:space="preserve">Robinson MD, McCarthy DJ, Smyth GK. </w:t>
      </w:r>
      <w:proofErr w:type="spellStart"/>
      <w:r w:rsidRPr="00FE2BDC">
        <w:rPr>
          <w:rFonts w:ascii="Arial" w:eastAsia="Times New Roman" w:hAnsi="Arial" w:cs="Arial"/>
          <w:color w:val="000000" w:themeColor="text1"/>
          <w:kern w:val="0"/>
          <w:sz w:val="16"/>
          <w:szCs w:val="16"/>
          <w14:ligatures w14:val="none"/>
        </w:rPr>
        <w:t>edgeR</w:t>
      </w:r>
      <w:proofErr w:type="spellEnd"/>
      <w:r w:rsidRPr="00FE2BDC">
        <w:rPr>
          <w:rFonts w:ascii="Arial" w:eastAsia="Times New Roman" w:hAnsi="Arial" w:cs="Arial"/>
          <w:color w:val="000000" w:themeColor="text1"/>
          <w:kern w:val="0"/>
          <w:sz w:val="16"/>
          <w:szCs w:val="16"/>
          <w14:ligatures w14:val="none"/>
        </w:rPr>
        <w:t xml:space="preserve">: a Bioconductor package for differential expression analysis of digital gene expression data. Bioinformatics. 2010 Jan 1;26(1):139-40. </w:t>
      </w:r>
      <w:proofErr w:type="spellStart"/>
      <w:r w:rsidRPr="00FE2BDC">
        <w:rPr>
          <w:rFonts w:ascii="Arial" w:eastAsia="Times New Roman" w:hAnsi="Arial" w:cs="Arial"/>
          <w:color w:val="000000" w:themeColor="text1"/>
          <w:kern w:val="0"/>
          <w:sz w:val="16"/>
          <w:szCs w:val="16"/>
          <w14:ligatures w14:val="none"/>
        </w:rPr>
        <w:t>doi</w:t>
      </w:r>
      <w:proofErr w:type="spellEnd"/>
      <w:r w:rsidRPr="00FE2BDC">
        <w:rPr>
          <w:rFonts w:ascii="Arial" w:eastAsia="Times New Roman" w:hAnsi="Arial" w:cs="Arial"/>
          <w:color w:val="000000" w:themeColor="text1"/>
          <w:kern w:val="0"/>
          <w:sz w:val="16"/>
          <w:szCs w:val="16"/>
          <w14:ligatures w14:val="none"/>
        </w:rPr>
        <w:t xml:space="preserve">: 10.1093/bioinformatics/btp616. </w:t>
      </w:r>
      <w:proofErr w:type="spellStart"/>
      <w:r w:rsidRPr="00FE2BDC">
        <w:rPr>
          <w:rFonts w:ascii="Arial" w:eastAsia="Times New Roman" w:hAnsi="Arial" w:cs="Arial"/>
          <w:color w:val="000000" w:themeColor="text1"/>
          <w:kern w:val="0"/>
          <w:sz w:val="16"/>
          <w:szCs w:val="16"/>
          <w14:ligatures w14:val="none"/>
        </w:rPr>
        <w:t>Epub</w:t>
      </w:r>
      <w:proofErr w:type="spellEnd"/>
      <w:r w:rsidRPr="00FE2BDC">
        <w:rPr>
          <w:rFonts w:ascii="Arial" w:eastAsia="Times New Roman" w:hAnsi="Arial" w:cs="Arial"/>
          <w:color w:val="000000" w:themeColor="text1"/>
          <w:kern w:val="0"/>
          <w:sz w:val="16"/>
          <w:szCs w:val="16"/>
          <w14:ligatures w14:val="none"/>
        </w:rPr>
        <w:t xml:space="preserve"> 2009 Nov 11. PMID: 19910308; PMCID: PMC2796818.</w:t>
      </w:r>
    </w:p>
  </w:footnote>
  <w:footnote w:id="9">
    <w:p w14:paraId="310A011C" w14:textId="188AC7E6" w:rsidR="00C538BB" w:rsidRPr="00B61640" w:rsidRDefault="00C538BB">
      <w:pPr>
        <w:pStyle w:val="FootnoteText"/>
        <w:rPr>
          <w:rFonts w:ascii="Arial" w:hAnsi="Arial" w:cs="Arial"/>
          <w:sz w:val="16"/>
          <w:szCs w:val="16"/>
        </w:rPr>
      </w:pPr>
      <w:r w:rsidRPr="00B61640">
        <w:rPr>
          <w:rStyle w:val="FootnoteReference"/>
          <w:rFonts w:ascii="Arial" w:hAnsi="Arial" w:cs="Arial"/>
          <w:sz w:val="16"/>
          <w:szCs w:val="16"/>
        </w:rPr>
        <w:footnoteRef/>
      </w:r>
      <w:r w:rsidRPr="00B61640">
        <w:rPr>
          <w:rFonts w:ascii="Arial" w:hAnsi="Arial" w:cs="Arial"/>
          <w:sz w:val="16"/>
          <w:szCs w:val="16"/>
        </w:rPr>
        <w:t xml:space="preserve"> </w:t>
      </w:r>
      <w:r w:rsidR="00C902CA" w:rsidRPr="00B61640">
        <w:rPr>
          <w:rFonts w:ascii="Arial" w:hAnsi="Arial" w:cs="Arial"/>
          <w:sz w:val="16"/>
          <w:szCs w:val="16"/>
        </w:rPr>
        <w:t>https://www.sciencedirect.com/science/article/pii/S2666675821000667?via%3Dihub</w:t>
      </w:r>
    </w:p>
  </w:footnote>
  <w:footnote w:id="10">
    <w:p w14:paraId="430861D6" w14:textId="1550C451" w:rsidR="00B61640" w:rsidRDefault="00B61640">
      <w:pPr>
        <w:pStyle w:val="FootnoteText"/>
      </w:pPr>
      <w:r w:rsidRPr="00B61640">
        <w:rPr>
          <w:rStyle w:val="FootnoteReference"/>
          <w:rFonts w:ascii="Arial" w:hAnsi="Arial" w:cs="Arial"/>
          <w:sz w:val="16"/>
          <w:szCs w:val="16"/>
        </w:rPr>
        <w:footnoteRef/>
      </w:r>
      <w:r w:rsidRPr="00B61640">
        <w:rPr>
          <w:rFonts w:ascii="Arial" w:hAnsi="Arial" w:cs="Arial"/>
          <w:sz w:val="16"/>
          <w:szCs w:val="16"/>
        </w:rPr>
        <w:t xml:space="preserve"> </w:t>
      </w:r>
      <w:r w:rsidRPr="00B61640">
        <w:rPr>
          <w:rFonts w:ascii="Arial" w:hAnsi="Arial" w:cs="Arial"/>
          <w:sz w:val="16"/>
          <w:szCs w:val="16"/>
        </w:rPr>
        <w:t>https://www.biorxiv.org/content/10.1101/060012v3</w:t>
      </w:r>
    </w:p>
  </w:footnote>
  <w:footnote w:id="11">
    <w:p w14:paraId="46660376" w14:textId="1625EDAB" w:rsidR="00FF6EEB" w:rsidRDefault="00FF6E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F6EEB">
        <w:rPr>
          <w:rFonts w:ascii="Arial" w:hAnsi="Arial" w:cs="Arial"/>
          <w:sz w:val="16"/>
          <w:szCs w:val="16"/>
        </w:rPr>
        <w:t>https://www.pnas.org/doi/10.1073/pnas.0506580102</w:t>
      </w:r>
    </w:p>
  </w:footnote>
  <w:footnote w:id="12">
    <w:p w14:paraId="523846F3" w14:textId="22A3DCE9" w:rsidR="000E2D32" w:rsidRPr="00757479" w:rsidRDefault="000E2D32">
      <w:pPr>
        <w:pStyle w:val="FootnoteText"/>
        <w:rPr>
          <w:rFonts w:ascii="Arial" w:hAnsi="Arial" w:cs="Arial"/>
          <w:sz w:val="16"/>
          <w:szCs w:val="16"/>
        </w:rPr>
      </w:pPr>
      <w:r w:rsidRPr="00757479">
        <w:rPr>
          <w:rStyle w:val="FootnoteReference"/>
          <w:rFonts w:ascii="Arial" w:hAnsi="Arial" w:cs="Arial"/>
          <w:sz w:val="16"/>
          <w:szCs w:val="16"/>
        </w:rPr>
        <w:footnoteRef/>
      </w:r>
      <w:r w:rsidRPr="00757479">
        <w:rPr>
          <w:rFonts w:ascii="Arial" w:hAnsi="Arial" w:cs="Arial"/>
          <w:sz w:val="16"/>
          <w:szCs w:val="16"/>
        </w:rPr>
        <w:t xml:space="preserve"> </w:t>
      </w:r>
      <w:r w:rsidR="00757479" w:rsidRPr="00757479">
        <w:rPr>
          <w:rFonts w:ascii="Arial" w:hAnsi="Arial" w:cs="Arial"/>
          <w:sz w:val="16"/>
          <w:szCs w:val="16"/>
        </w:rPr>
        <w:t>https://pubmed.ncbi.nlm.nih.gov/38066188/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66C50"/>
    <w:multiLevelType w:val="multilevel"/>
    <w:tmpl w:val="2236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077E2"/>
    <w:multiLevelType w:val="hybridMultilevel"/>
    <w:tmpl w:val="0068E856"/>
    <w:lvl w:ilvl="0" w:tplc="5122E88C">
      <w:start w:val="13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E4DA7"/>
    <w:multiLevelType w:val="multilevel"/>
    <w:tmpl w:val="6D2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674973">
    <w:abstractNumId w:val="0"/>
  </w:num>
  <w:num w:numId="2" w16cid:durableId="1315374070">
    <w:abstractNumId w:val="1"/>
  </w:num>
  <w:num w:numId="3" w16cid:durableId="1166483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AC"/>
    <w:rsid w:val="00003578"/>
    <w:rsid w:val="0000443A"/>
    <w:rsid w:val="000153E6"/>
    <w:rsid w:val="00020A9C"/>
    <w:rsid w:val="00021C0B"/>
    <w:rsid w:val="000252B4"/>
    <w:rsid w:val="00030AC9"/>
    <w:rsid w:val="00031E77"/>
    <w:rsid w:val="00036277"/>
    <w:rsid w:val="00042C33"/>
    <w:rsid w:val="00043B37"/>
    <w:rsid w:val="0004497A"/>
    <w:rsid w:val="000503EE"/>
    <w:rsid w:val="00051473"/>
    <w:rsid w:val="00052144"/>
    <w:rsid w:val="00056AC9"/>
    <w:rsid w:val="000660C5"/>
    <w:rsid w:val="00070F44"/>
    <w:rsid w:val="00075E72"/>
    <w:rsid w:val="00076B00"/>
    <w:rsid w:val="00081FD3"/>
    <w:rsid w:val="00084994"/>
    <w:rsid w:val="0008554C"/>
    <w:rsid w:val="00086704"/>
    <w:rsid w:val="000A118C"/>
    <w:rsid w:val="000A1CC3"/>
    <w:rsid w:val="000A35C6"/>
    <w:rsid w:val="000B0DF3"/>
    <w:rsid w:val="000B4F05"/>
    <w:rsid w:val="000B708D"/>
    <w:rsid w:val="000C3554"/>
    <w:rsid w:val="000D0BAC"/>
    <w:rsid w:val="000D508A"/>
    <w:rsid w:val="000D540D"/>
    <w:rsid w:val="000E2D32"/>
    <w:rsid w:val="000E43F6"/>
    <w:rsid w:val="000F0778"/>
    <w:rsid w:val="000F0F41"/>
    <w:rsid w:val="00104907"/>
    <w:rsid w:val="00105DF3"/>
    <w:rsid w:val="00110C5A"/>
    <w:rsid w:val="0011524D"/>
    <w:rsid w:val="00123CF2"/>
    <w:rsid w:val="0013319D"/>
    <w:rsid w:val="0013319F"/>
    <w:rsid w:val="001344BC"/>
    <w:rsid w:val="00135D50"/>
    <w:rsid w:val="001379ED"/>
    <w:rsid w:val="00142132"/>
    <w:rsid w:val="0015030E"/>
    <w:rsid w:val="00153063"/>
    <w:rsid w:val="001533A4"/>
    <w:rsid w:val="0015524A"/>
    <w:rsid w:val="001721D6"/>
    <w:rsid w:val="00175550"/>
    <w:rsid w:val="00175734"/>
    <w:rsid w:val="00181EAC"/>
    <w:rsid w:val="00185F57"/>
    <w:rsid w:val="00192E92"/>
    <w:rsid w:val="001A0AB2"/>
    <w:rsid w:val="001A1325"/>
    <w:rsid w:val="001A1BA1"/>
    <w:rsid w:val="001A32BD"/>
    <w:rsid w:val="001A3A8F"/>
    <w:rsid w:val="001A4E7E"/>
    <w:rsid w:val="001A7465"/>
    <w:rsid w:val="001C1549"/>
    <w:rsid w:val="001C1637"/>
    <w:rsid w:val="001C7284"/>
    <w:rsid w:val="001D28F2"/>
    <w:rsid w:val="001D29D1"/>
    <w:rsid w:val="001D2D6B"/>
    <w:rsid w:val="001D56CC"/>
    <w:rsid w:val="001D672C"/>
    <w:rsid w:val="001D6836"/>
    <w:rsid w:val="001E2892"/>
    <w:rsid w:val="001E2F9F"/>
    <w:rsid w:val="001E4A18"/>
    <w:rsid w:val="001E5C8E"/>
    <w:rsid w:val="001E64E2"/>
    <w:rsid w:val="001E6CBD"/>
    <w:rsid w:val="001F7B1F"/>
    <w:rsid w:val="00202EED"/>
    <w:rsid w:val="00205474"/>
    <w:rsid w:val="002068C5"/>
    <w:rsid w:val="00212DB2"/>
    <w:rsid w:val="00222325"/>
    <w:rsid w:val="00230D9A"/>
    <w:rsid w:val="0023177A"/>
    <w:rsid w:val="0023243E"/>
    <w:rsid w:val="00236551"/>
    <w:rsid w:val="0023737C"/>
    <w:rsid w:val="00245151"/>
    <w:rsid w:val="00251DBA"/>
    <w:rsid w:val="0025334B"/>
    <w:rsid w:val="002558B2"/>
    <w:rsid w:val="00265B8E"/>
    <w:rsid w:val="00267DB5"/>
    <w:rsid w:val="00272D3F"/>
    <w:rsid w:val="002741FE"/>
    <w:rsid w:val="00280D8B"/>
    <w:rsid w:val="00281290"/>
    <w:rsid w:val="00282D1F"/>
    <w:rsid w:val="002846D8"/>
    <w:rsid w:val="0028591B"/>
    <w:rsid w:val="00286328"/>
    <w:rsid w:val="0029135F"/>
    <w:rsid w:val="002B367F"/>
    <w:rsid w:val="002B578D"/>
    <w:rsid w:val="002C0892"/>
    <w:rsid w:val="002C2A5F"/>
    <w:rsid w:val="002D363C"/>
    <w:rsid w:val="002D4D35"/>
    <w:rsid w:val="002E63B1"/>
    <w:rsid w:val="002E66E5"/>
    <w:rsid w:val="002F40EF"/>
    <w:rsid w:val="002F763D"/>
    <w:rsid w:val="003038B0"/>
    <w:rsid w:val="00304F45"/>
    <w:rsid w:val="00312388"/>
    <w:rsid w:val="00314C1C"/>
    <w:rsid w:val="00315E72"/>
    <w:rsid w:val="00317AE3"/>
    <w:rsid w:val="00320B75"/>
    <w:rsid w:val="003219A5"/>
    <w:rsid w:val="00336774"/>
    <w:rsid w:val="0034271F"/>
    <w:rsid w:val="003458A4"/>
    <w:rsid w:val="003566C5"/>
    <w:rsid w:val="0036518C"/>
    <w:rsid w:val="00375EBD"/>
    <w:rsid w:val="00382F5D"/>
    <w:rsid w:val="00383B44"/>
    <w:rsid w:val="00395FD4"/>
    <w:rsid w:val="003A2C12"/>
    <w:rsid w:val="003A2E21"/>
    <w:rsid w:val="003B7264"/>
    <w:rsid w:val="003C2B81"/>
    <w:rsid w:val="003D05EC"/>
    <w:rsid w:val="003D13D1"/>
    <w:rsid w:val="003D22D0"/>
    <w:rsid w:val="003D3CA3"/>
    <w:rsid w:val="003D676A"/>
    <w:rsid w:val="003D6DB3"/>
    <w:rsid w:val="003D6DFA"/>
    <w:rsid w:val="003E73FB"/>
    <w:rsid w:val="003F2794"/>
    <w:rsid w:val="003F31B5"/>
    <w:rsid w:val="003F7B43"/>
    <w:rsid w:val="00403B2E"/>
    <w:rsid w:val="004106D8"/>
    <w:rsid w:val="004124DB"/>
    <w:rsid w:val="00412E25"/>
    <w:rsid w:val="00414979"/>
    <w:rsid w:val="00416FB4"/>
    <w:rsid w:val="00424930"/>
    <w:rsid w:val="00425035"/>
    <w:rsid w:val="00436FD8"/>
    <w:rsid w:val="004427E7"/>
    <w:rsid w:val="00447E02"/>
    <w:rsid w:val="004512C5"/>
    <w:rsid w:val="00453D29"/>
    <w:rsid w:val="00454D92"/>
    <w:rsid w:val="0046093D"/>
    <w:rsid w:val="004744B8"/>
    <w:rsid w:val="00474D9F"/>
    <w:rsid w:val="00475EEB"/>
    <w:rsid w:val="004760AE"/>
    <w:rsid w:val="004A0CFA"/>
    <w:rsid w:val="004B04B4"/>
    <w:rsid w:val="004B16CC"/>
    <w:rsid w:val="004B3194"/>
    <w:rsid w:val="004C2836"/>
    <w:rsid w:val="004C2A04"/>
    <w:rsid w:val="004C4DBD"/>
    <w:rsid w:val="004D3C9E"/>
    <w:rsid w:val="004D6C50"/>
    <w:rsid w:val="004E7240"/>
    <w:rsid w:val="004E7E39"/>
    <w:rsid w:val="004F1F41"/>
    <w:rsid w:val="004F3854"/>
    <w:rsid w:val="004F7430"/>
    <w:rsid w:val="004F7BD9"/>
    <w:rsid w:val="00500708"/>
    <w:rsid w:val="00500C8D"/>
    <w:rsid w:val="005041DF"/>
    <w:rsid w:val="005117C5"/>
    <w:rsid w:val="00514159"/>
    <w:rsid w:val="005143F5"/>
    <w:rsid w:val="00521869"/>
    <w:rsid w:val="00521FB0"/>
    <w:rsid w:val="00522CD0"/>
    <w:rsid w:val="0053265E"/>
    <w:rsid w:val="00534C95"/>
    <w:rsid w:val="00536825"/>
    <w:rsid w:val="0053689F"/>
    <w:rsid w:val="00540BBA"/>
    <w:rsid w:val="00542647"/>
    <w:rsid w:val="00546A6E"/>
    <w:rsid w:val="005503E2"/>
    <w:rsid w:val="00553AF1"/>
    <w:rsid w:val="00553E55"/>
    <w:rsid w:val="00555ED8"/>
    <w:rsid w:val="00560079"/>
    <w:rsid w:val="005647FB"/>
    <w:rsid w:val="0056750F"/>
    <w:rsid w:val="00573D07"/>
    <w:rsid w:val="00582112"/>
    <w:rsid w:val="005846BF"/>
    <w:rsid w:val="0058694F"/>
    <w:rsid w:val="005A72C2"/>
    <w:rsid w:val="005A7AD3"/>
    <w:rsid w:val="005B0CAF"/>
    <w:rsid w:val="005B1F06"/>
    <w:rsid w:val="005B4094"/>
    <w:rsid w:val="005C3312"/>
    <w:rsid w:val="005C4F8F"/>
    <w:rsid w:val="005D0C08"/>
    <w:rsid w:val="005D3C8C"/>
    <w:rsid w:val="005E0F09"/>
    <w:rsid w:val="005E1B8B"/>
    <w:rsid w:val="005E7A44"/>
    <w:rsid w:val="005E7E21"/>
    <w:rsid w:val="005F0F81"/>
    <w:rsid w:val="005F4CDE"/>
    <w:rsid w:val="00605AF7"/>
    <w:rsid w:val="006064CB"/>
    <w:rsid w:val="00606A9A"/>
    <w:rsid w:val="00610E72"/>
    <w:rsid w:val="00611438"/>
    <w:rsid w:val="00622AC2"/>
    <w:rsid w:val="006238A8"/>
    <w:rsid w:val="006277F7"/>
    <w:rsid w:val="00635074"/>
    <w:rsid w:val="00636B00"/>
    <w:rsid w:val="006371F4"/>
    <w:rsid w:val="00647894"/>
    <w:rsid w:val="006506A9"/>
    <w:rsid w:val="0065171F"/>
    <w:rsid w:val="00651BB8"/>
    <w:rsid w:val="0065665A"/>
    <w:rsid w:val="00661369"/>
    <w:rsid w:val="00667B20"/>
    <w:rsid w:val="00686E72"/>
    <w:rsid w:val="00686F05"/>
    <w:rsid w:val="006A09BE"/>
    <w:rsid w:val="006A3FA0"/>
    <w:rsid w:val="006A73D2"/>
    <w:rsid w:val="006B2E2A"/>
    <w:rsid w:val="006C0BA8"/>
    <w:rsid w:val="006C0F18"/>
    <w:rsid w:val="006C1BE9"/>
    <w:rsid w:val="006C5006"/>
    <w:rsid w:val="006C597D"/>
    <w:rsid w:val="006C793F"/>
    <w:rsid w:val="006D4F0B"/>
    <w:rsid w:val="006D7702"/>
    <w:rsid w:val="006D7857"/>
    <w:rsid w:val="006E15BB"/>
    <w:rsid w:val="006E2B63"/>
    <w:rsid w:val="006F3466"/>
    <w:rsid w:val="00702D88"/>
    <w:rsid w:val="007033E6"/>
    <w:rsid w:val="00705DCE"/>
    <w:rsid w:val="00712053"/>
    <w:rsid w:val="0071562C"/>
    <w:rsid w:val="00715A90"/>
    <w:rsid w:val="0071641E"/>
    <w:rsid w:val="0072283D"/>
    <w:rsid w:val="007247FD"/>
    <w:rsid w:val="00737174"/>
    <w:rsid w:val="007447B0"/>
    <w:rsid w:val="007509AA"/>
    <w:rsid w:val="00751760"/>
    <w:rsid w:val="00754652"/>
    <w:rsid w:val="007555CE"/>
    <w:rsid w:val="00757479"/>
    <w:rsid w:val="00761B10"/>
    <w:rsid w:val="00762A0B"/>
    <w:rsid w:val="007661C6"/>
    <w:rsid w:val="00767586"/>
    <w:rsid w:val="00772679"/>
    <w:rsid w:val="00775034"/>
    <w:rsid w:val="007859AB"/>
    <w:rsid w:val="00787288"/>
    <w:rsid w:val="00792E50"/>
    <w:rsid w:val="00796B59"/>
    <w:rsid w:val="007A27F0"/>
    <w:rsid w:val="007A309A"/>
    <w:rsid w:val="007A4881"/>
    <w:rsid w:val="007A53AC"/>
    <w:rsid w:val="007B10D5"/>
    <w:rsid w:val="007B4431"/>
    <w:rsid w:val="007B7981"/>
    <w:rsid w:val="007C12FB"/>
    <w:rsid w:val="007C1567"/>
    <w:rsid w:val="007C26CB"/>
    <w:rsid w:val="007C357F"/>
    <w:rsid w:val="007C35E5"/>
    <w:rsid w:val="007C4AED"/>
    <w:rsid w:val="007C666A"/>
    <w:rsid w:val="007D11C8"/>
    <w:rsid w:val="007D5403"/>
    <w:rsid w:val="007E51DE"/>
    <w:rsid w:val="007F035E"/>
    <w:rsid w:val="007F2BC5"/>
    <w:rsid w:val="007F46F8"/>
    <w:rsid w:val="007F51BA"/>
    <w:rsid w:val="007F59E2"/>
    <w:rsid w:val="007F7EDE"/>
    <w:rsid w:val="008043AC"/>
    <w:rsid w:val="008174A7"/>
    <w:rsid w:val="00825A98"/>
    <w:rsid w:val="00826A9D"/>
    <w:rsid w:val="00826BA5"/>
    <w:rsid w:val="00826EA0"/>
    <w:rsid w:val="00827845"/>
    <w:rsid w:val="008354D0"/>
    <w:rsid w:val="008361D2"/>
    <w:rsid w:val="00836D2D"/>
    <w:rsid w:val="008474C2"/>
    <w:rsid w:val="00852293"/>
    <w:rsid w:val="008524B2"/>
    <w:rsid w:val="00852E23"/>
    <w:rsid w:val="00856BF2"/>
    <w:rsid w:val="00861B2A"/>
    <w:rsid w:val="00864562"/>
    <w:rsid w:val="00871C66"/>
    <w:rsid w:val="00875C80"/>
    <w:rsid w:val="008764CE"/>
    <w:rsid w:val="00877FE6"/>
    <w:rsid w:val="00882229"/>
    <w:rsid w:val="0088367B"/>
    <w:rsid w:val="008934BB"/>
    <w:rsid w:val="00893F63"/>
    <w:rsid w:val="00895CD1"/>
    <w:rsid w:val="008A0E63"/>
    <w:rsid w:val="008A2618"/>
    <w:rsid w:val="008A5BB0"/>
    <w:rsid w:val="008A7738"/>
    <w:rsid w:val="008B1128"/>
    <w:rsid w:val="008B57A1"/>
    <w:rsid w:val="008C0B30"/>
    <w:rsid w:val="008D4F4B"/>
    <w:rsid w:val="008D5FAB"/>
    <w:rsid w:val="008D612D"/>
    <w:rsid w:val="008D7B42"/>
    <w:rsid w:val="008E2CC2"/>
    <w:rsid w:val="008E6A49"/>
    <w:rsid w:val="008E70CE"/>
    <w:rsid w:val="008E7C46"/>
    <w:rsid w:val="008F1694"/>
    <w:rsid w:val="008F58BB"/>
    <w:rsid w:val="009043E9"/>
    <w:rsid w:val="009117ED"/>
    <w:rsid w:val="009128A5"/>
    <w:rsid w:val="00912FED"/>
    <w:rsid w:val="00913D36"/>
    <w:rsid w:val="00917F78"/>
    <w:rsid w:val="0092205D"/>
    <w:rsid w:val="00924BBD"/>
    <w:rsid w:val="00930A56"/>
    <w:rsid w:val="00932D83"/>
    <w:rsid w:val="009346A2"/>
    <w:rsid w:val="00952BAA"/>
    <w:rsid w:val="009552EC"/>
    <w:rsid w:val="00962097"/>
    <w:rsid w:val="00962D63"/>
    <w:rsid w:val="00966C50"/>
    <w:rsid w:val="0097597A"/>
    <w:rsid w:val="0097642C"/>
    <w:rsid w:val="009765F3"/>
    <w:rsid w:val="00977B51"/>
    <w:rsid w:val="00980A15"/>
    <w:rsid w:val="009817C2"/>
    <w:rsid w:val="009837E9"/>
    <w:rsid w:val="009857B2"/>
    <w:rsid w:val="00986281"/>
    <w:rsid w:val="00990E53"/>
    <w:rsid w:val="00992AA7"/>
    <w:rsid w:val="0099588B"/>
    <w:rsid w:val="009A20CC"/>
    <w:rsid w:val="009A3886"/>
    <w:rsid w:val="009A4774"/>
    <w:rsid w:val="009A66E5"/>
    <w:rsid w:val="009C39F0"/>
    <w:rsid w:val="009C3A1B"/>
    <w:rsid w:val="009C729C"/>
    <w:rsid w:val="009D0343"/>
    <w:rsid w:val="009D03EB"/>
    <w:rsid w:val="009D6C62"/>
    <w:rsid w:val="009E00D9"/>
    <w:rsid w:val="009E2810"/>
    <w:rsid w:val="009E3570"/>
    <w:rsid w:val="009E47D1"/>
    <w:rsid w:val="009E55C3"/>
    <w:rsid w:val="009F0853"/>
    <w:rsid w:val="009F4EB5"/>
    <w:rsid w:val="009F69CE"/>
    <w:rsid w:val="00A0115D"/>
    <w:rsid w:val="00A02B64"/>
    <w:rsid w:val="00A07317"/>
    <w:rsid w:val="00A13A27"/>
    <w:rsid w:val="00A13E22"/>
    <w:rsid w:val="00A14246"/>
    <w:rsid w:val="00A15374"/>
    <w:rsid w:val="00A1589C"/>
    <w:rsid w:val="00A16B38"/>
    <w:rsid w:val="00A20603"/>
    <w:rsid w:val="00A20E67"/>
    <w:rsid w:val="00A228CE"/>
    <w:rsid w:val="00A22CFD"/>
    <w:rsid w:val="00A26A33"/>
    <w:rsid w:val="00A2762B"/>
    <w:rsid w:val="00A2779D"/>
    <w:rsid w:val="00A325C0"/>
    <w:rsid w:val="00A336DA"/>
    <w:rsid w:val="00A34ABF"/>
    <w:rsid w:val="00A35B1C"/>
    <w:rsid w:val="00A369B2"/>
    <w:rsid w:val="00A4441E"/>
    <w:rsid w:val="00A4700A"/>
    <w:rsid w:val="00A54426"/>
    <w:rsid w:val="00A63A22"/>
    <w:rsid w:val="00A65BB1"/>
    <w:rsid w:val="00A708E6"/>
    <w:rsid w:val="00A71B03"/>
    <w:rsid w:val="00A7380D"/>
    <w:rsid w:val="00A74B9A"/>
    <w:rsid w:val="00A763DB"/>
    <w:rsid w:val="00A76BE3"/>
    <w:rsid w:val="00A800F0"/>
    <w:rsid w:val="00A81127"/>
    <w:rsid w:val="00A8601E"/>
    <w:rsid w:val="00A8629E"/>
    <w:rsid w:val="00A86AED"/>
    <w:rsid w:val="00A9388C"/>
    <w:rsid w:val="00AA1437"/>
    <w:rsid w:val="00AB17BA"/>
    <w:rsid w:val="00AB240D"/>
    <w:rsid w:val="00AB4502"/>
    <w:rsid w:val="00AB4842"/>
    <w:rsid w:val="00AC0621"/>
    <w:rsid w:val="00AC1CC9"/>
    <w:rsid w:val="00AE2D27"/>
    <w:rsid w:val="00AF24E9"/>
    <w:rsid w:val="00AF24F4"/>
    <w:rsid w:val="00AF2D93"/>
    <w:rsid w:val="00B0532B"/>
    <w:rsid w:val="00B07C6F"/>
    <w:rsid w:val="00B100F1"/>
    <w:rsid w:val="00B11B3D"/>
    <w:rsid w:val="00B121AA"/>
    <w:rsid w:val="00B167C9"/>
    <w:rsid w:val="00B25B70"/>
    <w:rsid w:val="00B33357"/>
    <w:rsid w:val="00B37F8C"/>
    <w:rsid w:val="00B471B1"/>
    <w:rsid w:val="00B5000D"/>
    <w:rsid w:val="00B51A38"/>
    <w:rsid w:val="00B54734"/>
    <w:rsid w:val="00B5596E"/>
    <w:rsid w:val="00B61640"/>
    <w:rsid w:val="00B63906"/>
    <w:rsid w:val="00B77ED7"/>
    <w:rsid w:val="00B81845"/>
    <w:rsid w:val="00B82122"/>
    <w:rsid w:val="00B914CA"/>
    <w:rsid w:val="00B930D2"/>
    <w:rsid w:val="00BA0A8C"/>
    <w:rsid w:val="00BA2637"/>
    <w:rsid w:val="00BA418A"/>
    <w:rsid w:val="00BA7D1B"/>
    <w:rsid w:val="00BB6A13"/>
    <w:rsid w:val="00BB6C49"/>
    <w:rsid w:val="00BC028E"/>
    <w:rsid w:val="00BC0E9D"/>
    <w:rsid w:val="00BC741F"/>
    <w:rsid w:val="00BD53A6"/>
    <w:rsid w:val="00BF4E03"/>
    <w:rsid w:val="00C042BB"/>
    <w:rsid w:val="00C05082"/>
    <w:rsid w:val="00C077A2"/>
    <w:rsid w:val="00C121E3"/>
    <w:rsid w:val="00C15E5F"/>
    <w:rsid w:val="00C2050F"/>
    <w:rsid w:val="00C209AF"/>
    <w:rsid w:val="00C245E7"/>
    <w:rsid w:val="00C27B90"/>
    <w:rsid w:val="00C31C60"/>
    <w:rsid w:val="00C403C8"/>
    <w:rsid w:val="00C41ECB"/>
    <w:rsid w:val="00C45724"/>
    <w:rsid w:val="00C516CA"/>
    <w:rsid w:val="00C52372"/>
    <w:rsid w:val="00C538BB"/>
    <w:rsid w:val="00C53D07"/>
    <w:rsid w:val="00C65CF1"/>
    <w:rsid w:val="00C6636D"/>
    <w:rsid w:val="00C66FB8"/>
    <w:rsid w:val="00C726F0"/>
    <w:rsid w:val="00C7771F"/>
    <w:rsid w:val="00C77952"/>
    <w:rsid w:val="00C81217"/>
    <w:rsid w:val="00C83044"/>
    <w:rsid w:val="00C84BE6"/>
    <w:rsid w:val="00C87481"/>
    <w:rsid w:val="00C902CA"/>
    <w:rsid w:val="00C90FA2"/>
    <w:rsid w:val="00C9795E"/>
    <w:rsid w:val="00CA29AE"/>
    <w:rsid w:val="00CA3DD3"/>
    <w:rsid w:val="00CB2227"/>
    <w:rsid w:val="00CB612C"/>
    <w:rsid w:val="00CB7A1B"/>
    <w:rsid w:val="00CD027E"/>
    <w:rsid w:val="00CD6B9F"/>
    <w:rsid w:val="00CE103D"/>
    <w:rsid w:val="00CE1B1A"/>
    <w:rsid w:val="00CE34A4"/>
    <w:rsid w:val="00CF2D2F"/>
    <w:rsid w:val="00CF3964"/>
    <w:rsid w:val="00CF56B1"/>
    <w:rsid w:val="00D05936"/>
    <w:rsid w:val="00D07FBC"/>
    <w:rsid w:val="00D10846"/>
    <w:rsid w:val="00D20F95"/>
    <w:rsid w:val="00D33B73"/>
    <w:rsid w:val="00D368A7"/>
    <w:rsid w:val="00D36D08"/>
    <w:rsid w:val="00D370BB"/>
    <w:rsid w:val="00D54AD0"/>
    <w:rsid w:val="00D5555A"/>
    <w:rsid w:val="00D57648"/>
    <w:rsid w:val="00D7253C"/>
    <w:rsid w:val="00D75DB7"/>
    <w:rsid w:val="00D766C5"/>
    <w:rsid w:val="00D81CFB"/>
    <w:rsid w:val="00D83E27"/>
    <w:rsid w:val="00D8707E"/>
    <w:rsid w:val="00D93B91"/>
    <w:rsid w:val="00DA4A3B"/>
    <w:rsid w:val="00DA7359"/>
    <w:rsid w:val="00DB05F9"/>
    <w:rsid w:val="00DB07F3"/>
    <w:rsid w:val="00DB2016"/>
    <w:rsid w:val="00DB3A1F"/>
    <w:rsid w:val="00DB7D2D"/>
    <w:rsid w:val="00DB7EA3"/>
    <w:rsid w:val="00DC1252"/>
    <w:rsid w:val="00DD46AB"/>
    <w:rsid w:val="00DD4FF2"/>
    <w:rsid w:val="00DE646F"/>
    <w:rsid w:val="00DF566E"/>
    <w:rsid w:val="00DF787B"/>
    <w:rsid w:val="00E0194B"/>
    <w:rsid w:val="00E03308"/>
    <w:rsid w:val="00E11A9D"/>
    <w:rsid w:val="00E14692"/>
    <w:rsid w:val="00E31DE3"/>
    <w:rsid w:val="00E32D82"/>
    <w:rsid w:val="00E34D95"/>
    <w:rsid w:val="00E36F84"/>
    <w:rsid w:val="00E377C2"/>
    <w:rsid w:val="00E37F74"/>
    <w:rsid w:val="00E405A2"/>
    <w:rsid w:val="00E600BE"/>
    <w:rsid w:val="00E6166C"/>
    <w:rsid w:val="00E65C3F"/>
    <w:rsid w:val="00E66910"/>
    <w:rsid w:val="00E7197C"/>
    <w:rsid w:val="00E7386C"/>
    <w:rsid w:val="00E73B14"/>
    <w:rsid w:val="00E75EC0"/>
    <w:rsid w:val="00E77749"/>
    <w:rsid w:val="00E82839"/>
    <w:rsid w:val="00E8707F"/>
    <w:rsid w:val="00E91064"/>
    <w:rsid w:val="00E91D30"/>
    <w:rsid w:val="00E93796"/>
    <w:rsid w:val="00E94CEC"/>
    <w:rsid w:val="00EA11FA"/>
    <w:rsid w:val="00EA2FB6"/>
    <w:rsid w:val="00EB5A99"/>
    <w:rsid w:val="00EB638A"/>
    <w:rsid w:val="00EC6DAA"/>
    <w:rsid w:val="00ED117E"/>
    <w:rsid w:val="00ED2383"/>
    <w:rsid w:val="00ED6C7B"/>
    <w:rsid w:val="00EE3F3F"/>
    <w:rsid w:val="00EE773B"/>
    <w:rsid w:val="00EF014C"/>
    <w:rsid w:val="00EF3046"/>
    <w:rsid w:val="00EF45BC"/>
    <w:rsid w:val="00EF6736"/>
    <w:rsid w:val="00F02FB4"/>
    <w:rsid w:val="00F11655"/>
    <w:rsid w:val="00F1677A"/>
    <w:rsid w:val="00F20D52"/>
    <w:rsid w:val="00F25EF0"/>
    <w:rsid w:val="00F27770"/>
    <w:rsid w:val="00F32E82"/>
    <w:rsid w:val="00F33A08"/>
    <w:rsid w:val="00F35B7F"/>
    <w:rsid w:val="00F37493"/>
    <w:rsid w:val="00F45EEC"/>
    <w:rsid w:val="00F46132"/>
    <w:rsid w:val="00F52C8C"/>
    <w:rsid w:val="00F5376D"/>
    <w:rsid w:val="00F5557F"/>
    <w:rsid w:val="00F620C4"/>
    <w:rsid w:val="00F71F95"/>
    <w:rsid w:val="00F81C05"/>
    <w:rsid w:val="00F86D16"/>
    <w:rsid w:val="00F8791F"/>
    <w:rsid w:val="00F93FAE"/>
    <w:rsid w:val="00FB00A9"/>
    <w:rsid w:val="00FB3782"/>
    <w:rsid w:val="00FB6E7A"/>
    <w:rsid w:val="00FC7F55"/>
    <w:rsid w:val="00FD437E"/>
    <w:rsid w:val="00FD43E5"/>
    <w:rsid w:val="00FD7E3B"/>
    <w:rsid w:val="00FE2BDC"/>
    <w:rsid w:val="00FE47F8"/>
    <w:rsid w:val="00FF0687"/>
    <w:rsid w:val="00FF0BE2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5923"/>
  <w15:chartTrackingRefBased/>
  <w15:docId w15:val="{F0F1727E-9BE8-4948-99DB-CC5E731B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A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FD43E5"/>
  </w:style>
  <w:style w:type="character" w:styleId="Hyperlink">
    <w:name w:val="Hyperlink"/>
    <w:basedOn w:val="DefaultParagraphFont"/>
    <w:uiPriority w:val="99"/>
    <w:unhideWhenUsed/>
    <w:rsid w:val="004C4D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DBD"/>
    <w:rPr>
      <w:color w:val="605E5C"/>
      <w:shd w:val="clear" w:color="auto" w:fill="E1DFDD"/>
    </w:rPr>
  </w:style>
  <w:style w:type="character" w:customStyle="1" w:styleId="s5">
    <w:name w:val="s5"/>
    <w:basedOn w:val="DefaultParagraphFont"/>
    <w:rsid w:val="00003578"/>
  </w:style>
  <w:style w:type="paragraph" w:styleId="FootnoteText">
    <w:name w:val="footnote text"/>
    <w:basedOn w:val="Normal"/>
    <w:link w:val="FootnoteTextChar"/>
    <w:uiPriority w:val="99"/>
    <w:semiHidden/>
    <w:unhideWhenUsed/>
    <w:rsid w:val="006613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13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1369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6136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E7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3FB"/>
  </w:style>
  <w:style w:type="paragraph" w:styleId="Footer">
    <w:name w:val="footer"/>
    <w:basedOn w:val="Normal"/>
    <w:link w:val="FooterChar"/>
    <w:uiPriority w:val="99"/>
    <w:unhideWhenUsed/>
    <w:rsid w:val="003E7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093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2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75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20946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0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81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nawrocki/hcc-tma-cosmx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038/s42003-021-02146-6" TargetMode="External"/><Relationship Id="rId2" Type="http://schemas.openxmlformats.org/officeDocument/2006/relationships/hyperlink" Target="http://dx.doi.org/10.1126%2Fsciadv.abh2169" TargetMode="External"/><Relationship Id="rId1" Type="http://schemas.openxmlformats.org/officeDocument/2006/relationships/hyperlink" Target="https://ncbi.nlm.nih.gov/pubmed/343211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2A615E-9B1F-CD4F-B7B4-7DE88DA3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1651</Words>
  <Characters>9412</Characters>
  <Application>Microsoft Office Word</Application>
  <DocSecurity>0</DocSecurity>
  <Lines>78</Lines>
  <Paragraphs>22</Paragraphs>
  <ScaleCrop>false</ScaleCrop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Nawrocki, Cole Charles (ccn7wn)</dc:creator>
  <cp:keywords/>
  <dc:description/>
  <cp:lastModifiedBy>Nawrocki, Cole Charles (ccn7wn)</cp:lastModifiedBy>
  <cp:revision>855</cp:revision>
  <dcterms:created xsi:type="dcterms:W3CDTF">2025-05-22T20:27:00Z</dcterms:created>
  <dcterms:modified xsi:type="dcterms:W3CDTF">2025-05-23T22:26:00Z</dcterms:modified>
</cp:coreProperties>
</file>