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59436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5943600"/>
                    </a:xfrm>
                    <a:prstGeom prst="rect">
                      <a:avLst/>
                    </a:prstGeom>
                    <a:noFill/>
                  </pic:spPr>
                </pic:pic>
              </a:graphicData>
            </a:graphic>
          </wp:anchor>
        </w:drawing>
      </w:r>
      <w:r>
        <w:rPr>
          <w:rFonts w:eastAsia="Arial" w:cs="Arial"/>
          <w:color w:val="444444"/>
          <w:sz w:val="32"/>
          <w:szCs w:val="32"/>
        </w:rPr>
        <w:t>Security-First Architecture Roadmap</w:t>
      </w:r>
    </w:p>
    <w:p>
      <w:pPr>
        <w:pStyle w:val="Normal"/>
        <w:spacing w:before="0" w:after="80"/>
        <w:jc w:val="center"/>
        <w:rPr/>
      </w:pPr>
      <w:r>
        <w:rPr>
          <w:rFonts w:eastAsia="Arial" w:cs="Arial"/>
          <w:i/>
          <w:iCs/>
          <w:color w:val="666666"/>
          <w:sz w:val="24"/>
          <w:szCs w:val="24"/>
        </w:rPr>
        <w:t>&lt; 100,000 Lines of Trusted Code</w:t>
      </w:r>
    </w:p>
    <w:p>
      <w:pPr>
        <w:pStyle w:val="Normal"/>
        <w:spacing w:before="0" w:after="80"/>
        <w:jc w:val="center"/>
        <w:rPr/>
      </w:pPr>
      <w:r>
        <w:rPr>
          <w:rFonts w:eastAsia="Arial" w:cs="Arial"/>
          <w:i/>
          <w:iCs/>
          <w:color w:val="666666"/>
          <w:sz w:val="24"/>
          <w:szCs w:val="24"/>
        </w:rPr>
        <w:t>From Zero to Practical Invulnerability</w:t>
      </w:r>
    </w:p>
    <w:p>
      <w:pPr>
        <w:pStyle w:val="Normal"/>
        <w:spacing w:before="0" w:after="300"/>
        <w:jc w:val="center"/>
        <w:rPr/>
      </w:pPr>
      <w:r>
        <w:rPr>
          <w:rFonts w:eastAsia="Arial" w:cs="Arial"/>
          <w:color w:val="666666"/>
          <w:sz w:val="22"/>
          <w:szCs w:val="22"/>
        </w:rPr>
        <w:t>The World’s First Voice-Orchestrated, SIM-Free, Quantum-Resilient Agentic Smartphone</w:t>
      </w:r>
    </w:p>
    <w:p>
      <w:pPr>
        <w:pStyle w:val="Normal"/>
        <w:spacing w:before="0" w:after="80"/>
        <w:jc w:val="center"/>
        <w:rPr/>
      </w:pPr>
      <w:r>
        <w:rPr>
          <w:rFonts w:eastAsia="Arial" w:cs="Arial"/>
          <w:b/>
          <w:bCs/>
          <w:sz w:val="24"/>
          <w:szCs w:val="24"/>
        </w:rPr>
        <w:t>Version 9.0 | March 2026 | Internal Development</w:t>
      </w:r>
      <w:r>
        <w:br w:type="page"/>
      </w:r>
    </w:p>
    <w:p>
      <w:pPr>
        <w:pStyle w:val="Heading1"/>
        <w:spacing w:before="0" w:after="200"/>
        <w:rPr/>
      </w:pPr>
      <w:r>
        <w:rPr>
          <w:rFonts w:eastAsia="Arial" w:cs="Arial"/>
          <w:b/>
          <w:bCs/>
          <w:sz w:val="32"/>
          <w:szCs w:val="32"/>
        </w:rPr>
        <w:t>Version Change Log: v8.0 → v9.0</w:t>
      </w:r>
    </w:p>
    <w:p>
      <w:pPr>
        <w:pStyle w:val="Normal"/>
        <w:spacing w:before="0" w:after="120"/>
        <w:rPr/>
      </w:pPr>
      <w:r>
        <w:rPr>
          <w:rFonts w:eastAsia="Arial" w:cs="Arial"/>
          <w:sz w:val="22"/>
          <w:szCs w:val="22"/>
        </w:rPr>
        <w:t>Version 9.0 removes the integrated Snapdragon X75 cellular baseband from the v1 hardware platform by migrating from the Snapdragon 8 Gen 3 (SM8650) to the Qualcomm QCS8550 Snapdragon Compute platform — identical Qualcomm silicon architecture (same SPU, Adreno GPU, Hexagon NPU, verified boot chain) but without an on-die modem. Since v1 does not integrate with carriers and routes all voice over SIP/Matrix via WiFi, the integrated baseband was pure parasitic attack surface: ~500K+ lines of proprietary firmware, DMA-capable memory interfaces, and radio-frequency attack vectors (Stingray, forced 2G downgrade) with zero utility. Removing it entirely is strictly superior to firewalling it. A discrete cellular modem with an independent power rail will be added in v2 alongside carrier eSIM integration.</w:t>
      </w:r>
    </w:p>
    <w:p>
      <w:pPr>
        <w:pStyle w:val="Normal"/>
        <w:spacing w:before="0" w:after="120"/>
        <w:rPr/>
      </w:pPr>
      <w:r>
        <w:rPr>
          <w:rFonts w:eastAsia="Arial" w:cs="Arial"/>
          <w:b/>
          <w:bCs/>
          <w:sz w:val="22"/>
          <w:szCs w:val="22"/>
        </w:rPr>
        <w:t xml:space="preserve">SoC-01 — SoC Platform: </w:t>
      </w:r>
      <w:r>
        <w:rPr>
          <w:rFonts w:eastAsia="Arial" w:cs="Arial"/>
          <w:sz w:val="22"/>
          <w:szCs w:val="22"/>
        </w:rPr>
        <w:t>Snapdragon 8 Gen 3 (SM8650, integrated X75 modem) → Qualcomm QCS8550 (Snapdragon Compute, no integrated modem). Eliminates entire baseband attack surface from v1. Preserves SPU, Adreno GPU, Hexagon NPU, SMMU, and verified boot chain. WiFi/BT via external WCN7850 enables true electrical disconnect via power rail gating.</w:t>
      </w:r>
    </w:p>
    <w:p>
      <w:pPr>
        <w:pStyle w:val="Normal"/>
        <w:spacing w:before="0" w:after="120"/>
        <w:rPr/>
      </w:pPr>
      <w:r>
        <w:rPr>
          <w:rFonts w:eastAsia="Arial" w:cs="Arial"/>
          <w:b/>
          <w:bCs/>
          <w:sz w:val="22"/>
          <w:szCs w:val="22"/>
        </w:rPr>
        <w:t xml:space="preserve">SoC-02 — Baseband Firewall: </w:t>
      </w:r>
      <w:r>
        <w:rPr>
          <w:rFonts w:eastAsia="Arial" w:cs="Arial"/>
          <w:sz w:val="22"/>
          <w:szCs w:val="22"/>
        </w:rPr>
        <w:t>baseband-fw seL4 compartment removed from v1 scope. No modem means no modem firewall needed. Reduces TCB. Baseband firewall reintroduced in v2 when discrete modem is added.</w:t>
      </w:r>
    </w:p>
    <w:p>
      <w:pPr>
        <w:pStyle w:val="Normal"/>
        <w:spacing w:before="0" w:after="120"/>
        <w:rPr/>
      </w:pPr>
      <w:r>
        <w:rPr>
          <w:rFonts w:eastAsia="Arial" w:cs="Arial"/>
          <w:b/>
          <w:bCs/>
          <w:sz w:val="22"/>
          <w:szCs w:val="22"/>
        </w:rPr>
        <w:t xml:space="preserve">SoC-03 — Radio Lockdown Switch: </w:t>
      </w:r>
      <w:r>
        <w:rPr>
          <w:rFonts w:eastAsia="Arial" w:cs="Arial"/>
          <w:sz w:val="22"/>
          <w:szCs w:val="22"/>
        </w:rPr>
        <w:t>Now controls WiFi/BT only (no cellular antenna in v1). With external WCN7850 WiFi/BT chip, the Radio Lockdown switch performs true electrical disconnect via power rail gating — a genuine security upgrade over the v8 antenna-disconnect approach.</w:t>
      </w:r>
    </w:p>
    <w:p>
      <w:pPr>
        <w:pStyle w:val="Normal"/>
        <w:spacing w:before="0" w:after="120"/>
        <w:rPr/>
      </w:pPr>
      <w:r>
        <w:rPr>
          <w:rFonts w:eastAsia="Arial" w:cs="Arial"/>
          <w:b/>
          <w:bCs/>
          <w:sz w:val="22"/>
          <w:szCs w:val="22"/>
        </w:rPr>
        <w:t xml:space="preserve">SoC-04 — Cellular Data Connectivity: </w:t>
      </w:r>
      <w:r>
        <w:rPr>
          <w:rFonts w:eastAsia="Arial" w:cs="Arial"/>
          <w:sz w:val="22"/>
          <w:szCs w:val="22"/>
        </w:rPr>
        <w:t>v1 is WiFi-only for data connectivity. Users requiring mobile data use a companion WiFi hotspot device (already documented in v8). Cellular data via discrete modem added in v2. This is consistent with the existing SIP telephony architecture which already requires internet connectivity.</w:t>
      </w:r>
    </w:p>
    <w:p>
      <w:pPr>
        <w:pStyle w:val="Normal"/>
        <w:spacing w:before="0" w:after="120"/>
        <w:rPr/>
      </w:pPr>
      <w:r>
        <w:rPr>
          <w:rFonts w:eastAsia="Arial" w:cs="Arial"/>
          <w:b/>
          <w:bCs/>
          <w:sz w:val="22"/>
          <w:szCs w:val="22"/>
        </w:rPr>
        <w:t xml:space="preserve">SoC-05 — Security Impact Summary: </w:t>
      </w:r>
      <w:r>
        <w:rPr>
          <w:rFonts w:eastAsia="Arial" w:cs="Arial"/>
          <w:sz w:val="22"/>
          <w:szCs w:val="22"/>
        </w:rPr>
        <w:t>Eliminates ~500K+ lines of proprietary baseband firmware from TCB. Removes DMA-capable modem memory interfaces. Eliminates Stingray/IMSI-catcher and forced-2G-downgrade attack vectors entirely. Enables true electrical disconnect for WiFi/BT (vs. antenna-only disconnect). Simplifies IOMMU policy. Reduces v1 seL4 compartment count by one (baseband-fw removed). Net security posture: strictly improved.</w:t>
      </w:r>
    </w:p>
    <w:p>
      <w:pPr>
        <w:pStyle w:val="Heading1"/>
        <w:spacing w:before="0" w:after="200"/>
        <w:rPr/>
      </w:pPr>
      <w:r>
        <w:rPr>
          <w:rFonts w:eastAsia="Arial" w:cs="Arial"/>
          <w:b/>
          <w:bCs/>
          <w:sz w:val="32"/>
          <w:szCs w:val="32"/>
        </w:rPr>
        <w:t>Version Change Log: v3.0 → v4.0</w:t>
      </w:r>
    </w:p>
    <w:p>
      <w:pPr>
        <w:pStyle w:val="Normal"/>
        <w:spacing w:before="0" w:after="120"/>
        <w:rPr/>
      </w:pPr>
      <w:r>
        <w:rPr>
          <w:rFonts w:eastAsia="Arial" w:cs="Arial"/>
          <w:sz w:val="22"/>
          <w:szCs w:val="22"/>
        </w:rPr>
        <w:t>Version 4.0 represents a comprehensive architectural optimization of the MyPhone roadmap, informed by expert security review, industry precedent analysis (including lessons from Cog Systems’ 7+ year seL4 smartphone effort), and current component availability research. The goal: reduce timeline to under 20 months and budget to under $8M while preserving or improving every security property.</w:t>
      </w:r>
    </w:p>
    <w:p>
      <w:pPr>
        <w:pStyle w:val="Normal"/>
        <w:spacing w:before="0" w:after="200"/>
        <w:rPr/>
      </w:pPr>
      <w:r>
        <w:rPr/>
      </w:r>
    </w:p>
    <w:tbl>
      <w:tblPr>
        <w:tblW w:w="8360" w:type="dxa"/>
        <w:jc w:val="start"/>
        <w:tblInd w:w="0" w:type="dxa"/>
        <w:tblLayout w:type="fixed"/>
        <w:tblCellMar>
          <w:top w:w="60" w:type="dxa"/>
          <w:start w:w="100" w:type="dxa"/>
          <w:bottom w:w="60" w:type="dxa"/>
          <w:end w:w="100" w:type="dxa"/>
        </w:tblCellMar>
      </w:tblPr>
      <w:tblGrid>
        <w:gridCol w:w="900"/>
        <w:gridCol w:w="1300"/>
        <w:gridCol w:w="1898"/>
        <w:gridCol w:w="2802"/>
        <w:gridCol w:w="1460"/>
      </w:tblGrid>
      <w:tr>
        <w:trPr>
          <w:tblHeader w:val="true"/>
        </w:trPr>
        <w:tc>
          <w:tcPr>
            <w:tcW w:w="9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Change ID</w:t>
            </w:r>
          </w:p>
        </w:tc>
        <w:tc>
          <w:tcPr>
            <w:tcW w:w="13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w:t>
            </w:r>
          </w:p>
        </w:tc>
        <w:tc>
          <w:tcPr>
            <w:tcW w:w="18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v3.0 Approach</w:t>
            </w:r>
          </w:p>
        </w:tc>
        <w:tc>
          <w:tcPr>
            <w:tcW w:w="28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 Approach</w:t>
            </w:r>
          </w:p>
        </w:tc>
        <w:tc>
          <w:tcPr>
            <w:tcW w:w="14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Impact</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OPT-1</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Hardware</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FPGA→ASIC HSM</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 TPM SLB 9672</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~$700K, 10–14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OPT-2</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Kernel Architecture</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 userspace for all services</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Type-1 hypervisor + hardened Linux VM + native seL4 security compartments</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8–12 months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OPT-3</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OS Platform</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Build seL4 userspace from scratch</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Leverage Kry10 OS / Lions OS / Microkit framework</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4–6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OPT-4</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Carrier Certification</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 VoLTE for AT&amp;T, T-Mobile, Vodafone</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WiFi-first voice (SIP/Matrix); cellular data best-effort, no carrier cert</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$500K–$1M, 6–12 months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OPT-5</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Biometric Processing</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All processing inside custom HSM</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Split: ISP compartment on AP (seL4-isolated) + template match in SPU/SE</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~$200K, 3–4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OPT-6</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Hardware</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Custom iris + 3D face scanner</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Commodity structured-light modules with existing driver support</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~$100K, 2–3 months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OPT-8</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Browser</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browser from scratch</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Hardened Firefox ESR fork in isolated Linux VM</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4–6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OPT-9</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 Boot</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Custom U-Boot chain with HSM PCRs</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verified boot chain + layered signature verification</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1–2 months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OPT-10</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Certification</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Common Criteria EAL4+</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EAL2+ initial (seL4 proofs as supplementary); upgrade to EAL4+ in v2</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~$300K, 3–4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OPT-11</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Team Structure</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9 FTE including 2 QA</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 + outsourced pen testing (Trail of Bits / NCC Group)</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~$200K/yr net</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OPT-12</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Development Platform</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QCS8550 from day 1</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Start on supported seL4 platform (i.MX8/QEMU); port to QCS8550 in parallel</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2–3 months blocked time</w:t>
            </w:r>
          </w:p>
        </w:tc>
      </w:tr>
    </w:tbl>
    <w:p>
      <w:pPr>
        <w:pStyle w:val="Normal"/>
        <w:rPr/>
      </w:pPr>
      <w:r>
        <w:rPr/>
      </w:r>
      <w:r>
        <w:br w:type="page"/>
      </w:r>
    </w:p>
    <w:p>
      <w:pPr>
        <w:pStyle w:val="Heading1"/>
        <w:spacing w:before="0" w:after="200"/>
        <w:rPr/>
      </w:pPr>
      <w:r>
        <w:rPr>
          <w:rFonts w:eastAsia="Arial" w:cs="Arial"/>
          <w:b/>
          <w:bCs/>
          <w:sz w:val="32"/>
          <w:szCs w:val="32"/>
        </w:rPr>
        <w:t>Version Change Log: v4.0 → v5.0 → v6.0</w:t>
      </w:r>
    </w:p>
    <w:p>
      <w:pPr>
        <w:pStyle w:val="Normal"/>
        <w:spacing w:before="0" w:after="120"/>
        <w:rPr/>
      </w:pPr>
      <w:r>
        <w:rPr>
          <w:rFonts w:eastAsia="Arial" w:cs="Arial"/>
          <w:sz w:val="22"/>
          <w:szCs w:val="22"/>
        </w:rPr>
        <w:t>Version 7.0 builds on the two critical features from v6.0 and refines the telephony architecture: KYC/AML-bound device activation via Socure Predictive DocV biometric verification, and a production PSTN gateway via Telnyx that gives every MyPhone user a real phone number without carrier certification. Together, these features ensure that only verified purchasers can activate devices and that MyPhone can make and receive calls to/from any phone number worldwide.</w:t>
      </w:r>
    </w:p>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900"/>
        <w:gridCol w:w="1800"/>
        <w:gridCol w:w="2199"/>
        <w:gridCol w:w="2799"/>
        <w:gridCol w:w="1662"/>
      </w:tblGrid>
      <w:tr>
        <w:trPr>
          <w:tblHeader w:val="true"/>
        </w:trPr>
        <w:tc>
          <w:tcPr>
            <w:tcW w:w="9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Change ID</w:t>
            </w:r>
          </w:p>
        </w:tc>
        <w:tc>
          <w:tcPr>
            <w:tcW w:w="18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w:t>
            </w:r>
          </w:p>
        </w:tc>
        <w:tc>
          <w:tcPr>
            <w:tcW w:w="21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 Approach</w:t>
            </w:r>
          </w:p>
        </w:tc>
        <w:tc>
          <w:tcPr>
            <w:tcW w:w="27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 Approach</w:t>
            </w:r>
          </w:p>
        </w:tc>
        <w:tc>
          <w:tcPr>
            <w:tcW w:w="166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Impact</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OPT-13</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Activation / Identity Binding</w:t>
            </w:r>
          </w:p>
        </w:tc>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KYC device binding; account credentials only</w:t>
            </w:r>
          </w:p>
        </w:tc>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verification at purchase + biometric re-verification at device first boot via Socure DocV Mobile SDK. Only the verified purchaser can activate the device.</w:t>
            </w:r>
          </w:p>
        </w:tc>
        <w:tc>
          <w:tcPr>
            <w:tcW w:w="16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Prevents device theft/resale fraud; regulatory compliance; biometric chain of custody</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OPT-14</w:t>
            </w:r>
          </w:p>
        </w:tc>
        <w:tc>
          <w:tcPr>
            <w:tcW w:w="1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PSTN Telephony Gateway</w:t>
            </w:r>
          </w:p>
        </w:tc>
        <w:tc>
          <w:tcPr>
            <w:tcW w:w="21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Generic SIP/Matrix WiFi-first voice (no specific provider)</w:t>
            </w:r>
          </w:p>
        </w:tc>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as default SIP-to-PSTN gateway with per-user phone number provisioning. User-configurable SIP provider support for advanced users. MyPhone-to-MyPhone calls remain E2E encrypted via Matrix.</w:t>
            </w:r>
          </w:p>
        </w:tc>
        <w:tc>
          <w:tcPr>
            <w:tcW w:w="16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Real phone numbers without carrier certification; saves $500K–$1M vs carrier integration; global coverage (~140 countries)</w:t>
            </w:r>
          </w:p>
        </w:tc>
      </w:tr>
    </w:tbl>
    <w:p>
      <w:pPr>
        <w:pStyle w:val="Normal"/>
        <w:rPr/>
      </w:pPr>
      <w:r>
        <w:rPr/>
      </w:r>
      <w:r>
        <w:br w:type="page"/>
      </w:r>
    </w:p>
    <w:p>
      <w:pPr>
        <w:pStyle w:val="Heading1"/>
        <w:spacing w:before="0" w:after="200"/>
        <w:rPr/>
      </w:pPr>
      <w:r>
        <w:rPr>
          <w:rFonts w:eastAsia="Arial" w:cs="Arial"/>
          <w:b/>
          <w:bCs/>
          <w:sz w:val="32"/>
          <w:szCs w:val="32"/>
        </w:rPr>
        <w:t>Version Change Log: v5.0 → v6.0</w:t>
      </w:r>
    </w:p>
    <w:p>
      <w:pPr>
        <w:pStyle w:val="Normal"/>
        <w:spacing w:before="0" w:after="120"/>
        <w:rPr/>
      </w:pPr>
      <w:r>
        <w:rPr>
          <w:rFonts w:eastAsia="Arial" w:cs="Arial"/>
          <w:sz w:val="22"/>
          <w:szCs w:val="22"/>
        </w:rPr>
        <w:t>Version 6.0 revises the physical security control approach after engineering analysis of the Snapdragon SM8650 platform constraints and user experience implications.</w:t>
      </w:r>
    </w:p>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800"/>
        <w:gridCol w:w="1598"/>
        <w:gridCol w:w="2202"/>
        <w:gridCol w:w="2400"/>
        <w:gridCol w:w="2360"/>
      </w:tblGrid>
      <w:tr>
        <w:trPr>
          <w:tblHeader w:val="true"/>
        </w:trPr>
        <w:tc>
          <w:tcPr>
            <w:tcW w:w="8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Change ID</w:t>
            </w:r>
          </w:p>
        </w:tc>
        <w:tc>
          <w:tcPr>
            <w:tcW w:w="15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w:t>
            </w:r>
          </w:p>
        </w:tc>
        <w:tc>
          <w:tcPr>
            <w:tcW w:w="22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v5.0 Approach</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 Approach</w:t>
            </w:r>
          </w:p>
        </w:tc>
        <w:tc>
          <w:tcPr>
            <w:tcW w:w="23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Rationale</w:t>
            </w:r>
          </w:p>
        </w:tc>
      </w:tr>
      <w:tr>
        <w:trPr/>
        <w:tc>
          <w:tcPr>
            <w:tcW w:w="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PHY-01</w:t>
            </w:r>
          </w:p>
        </w:tc>
        <w:tc>
          <w:tcPr>
            <w:tcW w:w="15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Camera/Microphone Isolation</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Physical kill switches (DPDT toggles) on camera and microphone power rails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capability-based revocation via Secure UI. Users toggle camera/mic access through the secure attention mechanism. seL4 formally verified kernel enforces hardware inaccessibility.</w:t>
            </w:r>
          </w:p>
        </w:tc>
        <w:tc>
          <w:tcPr>
            <w:tcW w:w="2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Physical switches caused UX failures: users forgot switches were off, leading to failed Socure re-verification, broken phone calls, and support tickets. seL4 capability revocation is mathematically equivalent in isolation guarantees but dramatically superior in usability.</w:t>
            </w:r>
          </w:p>
        </w:tc>
      </w:tr>
      <w:tr>
        <w:trPr/>
        <w:tc>
          <w:tcPr>
            <w:tcW w:w="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PHY-02</w:t>
            </w:r>
          </w:p>
        </w:tc>
        <w:tc>
          <w:tcPr>
            <w:tcW w:w="15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Radio Isolation</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Four separate physical kill switches for camera, microphone, WiFi/BT, and cellular modem</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Single unified “Radio Lockdown” physical toggle that disconnects all external antennas (cellular + WiFi + BT) simultaneously via RF path switches and RFFE power gating</w:t>
            </w:r>
          </w:p>
        </w:tc>
        <w:tc>
          <w:tcPr>
            <w:tcW w:w="2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SM8650 integrates WiFi/BT (FastConnect 7800) and cellular modem (Snapdragon X75) on-die. True electrical disconnect is impossible without killing the entire SoC. Individual switches were misleading — they performed antenna disconnect, not electrical disconnect. A single radio lockdown switch is more honest, more useful (flights, SCIFs, border crossings), and eliminates three chassis cutouts that compromised waterproof case integrity. [Note: v9.0 resolves this limitation entirely by migrating to QCS8550 which has no integrated modem, and using external WCN7850 WiFi/BT with independent power rail.]</w:t>
            </w:r>
          </w:p>
        </w:tc>
      </w:tr>
      <w:tr>
        <w:trPr/>
        <w:tc>
          <w:tcPr>
            <w:tcW w:w="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PHY-03</w:t>
            </w:r>
          </w:p>
        </w:tc>
        <w:tc>
          <w:tcPr>
            <w:tcW w:w="15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Industrial Design</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Four chassis cutouts with sealing for physical toggles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One chassis cutout for single radio lockdown switch</w:t>
            </w:r>
          </w:p>
        </w:tc>
        <w:tc>
          <w:tcPr>
            <w:tcW w:w="2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Reduces mechanical failure points, simplifies 100m-depth waterproof case sealing, cleaner device profile. Remaining switch uses robust submarine-grade toggle rated for saltwater immersion.</w:t>
            </w:r>
          </w:p>
        </w:tc>
      </w:tr>
      <w:tr>
        <w:trPr/>
        <w:tc>
          <w:tcPr>
            <w:tcW w:w="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PHY-04</w:t>
            </w:r>
          </w:p>
        </w:tc>
        <w:tc>
          <w:tcPr>
            <w:tcW w:w="15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Security Model</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kill switches as primary peripheral isolation</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Two-tier model: physics-based (antenna disconnect for radios) + proof-based (seL4 capability revocation for cameras/microphones)</w:t>
            </w:r>
          </w:p>
        </w:tc>
        <w:tc>
          <w:tcPr>
            <w:tcW w:w="2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Kill switches defended against threats already addressed by seL4 formal verification. The revised model uses physics where it provides unique value (radio silence is user-verifiable with a spectrum analyzer) and formal proofs where they provide superior UX (camera/mic toggling). True per-component electrical disconnect deferred to v2 RISC-V SoC with discrete modular modem.</w:t>
            </w:r>
          </w:p>
        </w:tc>
      </w:tr>
    </w:tbl>
    <w:p>
      <w:pPr>
        <w:pStyle w:val="Normal"/>
        <w:rPr/>
      </w:pPr>
      <w:r>
        <w:rPr/>
      </w:r>
      <w:r>
        <w:br w:type="page"/>
      </w:r>
    </w:p>
    <w:p>
      <w:pPr>
        <w:pStyle w:val="Heading1"/>
        <w:spacing w:before="0" w:after="200"/>
        <w:rPr/>
      </w:pPr>
      <w:r>
        <w:rPr>
          <w:rFonts w:eastAsia="Arial" w:cs="Arial"/>
          <w:b/>
          <w:bCs/>
          <w:sz w:val="32"/>
          <w:szCs w:val="32"/>
        </w:rPr>
        <w:t>1. Executive Summary</w:t>
      </w:r>
    </w:p>
    <w:p>
      <w:pPr>
        <w:pStyle w:val="Normal"/>
        <w:spacing w:before="0" w:after="120"/>
        <w:rPr/>
      </w:pPr>
      <w:r>
        <w:rPr>
          <w:rFonts w:eastAsia="Arial" w:cs="Arial"/>
          <w:sz w:val="22"/>
          <w:szCs w:val="22"/>
        </w:rPr>
        <w:t>MyPhone is a security-first mobile computing platform designed from the ground up to resist advanced persistent threats, including Pegasus-class state-sponsored attacks. Rather than refactoring millions of lines of existing mobile OS code, we build a minimal trusted computing base (TCB) of under 100,000 lines on a formally verified seL4 microkernel foundation.</w:t>
      </w:r>
    </w:p>
    <w:p>
      <w:pPr>
        <w:pStyle w:val="Normal"/>
        <w:spacing w:before="0" w:after="120"/>
        <w:rPr/>
      </w:pPr>
      <w:r>
        <w:rPr>
          <w:rFonts w:eastAsia="Arial" w:cs="Arial"/>
          <w:sz w:val="22"/>
          <w:szCs w:val="22"/>
        </w:rPr>
        <w:t>The device combines maximal security with genuine usability: voice-orchestrated AI assistance, offline-first navigation, P2P gaming console mode, a hardened browser, SIM-free VoIP communication, and MyCryptoWallet — a quantum-resilient Bitcoin cold-storage system with biometric authentication that makes theft and unauthorized recovery mathematically infeasible.</w:t>
      </w:r>
    </w:p>
    <w:p>
      <w:pPr>
        <w:pStyle w:val="Normal"/>
        <w:spacing w:before="0" w:after="120"/>
        <w:rPr/>
      </w:pPr>
      <w:r>
        <w:rPr>
          <w:rFonts w:eastAsia="Arial" w:cs="Arial"/>
          <w:sz w:val="22"/>
          <w:szCs w:val="22"/>
        </w:rPr>
        <w:t>Version 7.0 preserves all prior architectural optimizations (seL4 Type-1 hypervisor, Qualcomm SPU + Infineon OPTIGA dual-chip security, hardened Linux VM) and adds a refined telephony architecture alongside two critical product features while preserving the revised physical security control model:</w:t>
      </w:r>
    </w:p>
    <w:p>
      <w:pPr>
        <w:pStyle w:val="ListParagraph"/>
        <w:numPr>
          <w:ilvl w:val="0"/>
          <w:numId w:val="4"/>
        </w:numPr>
        <w:spacing w:before="0" w:after="80"/>
        <w:rPr/>
      </w:pPr>
      <w:r>
        <w:rPr>
          <w:rFonts w:eastAsia="Arial" w:cs="Arial"/>
          <w:b/>
          <w:bCs/>
          <w:sz w:val="22"/>
          <w:szCs w:val="22"/>
        </w:rPr>
        <w:t xml:space="preserve">Socure KYC/AML Device Binding: </w:t>
      </w:r>
      <w:r>
        <w:rPr>
          <w:rFonts w:eastAsia="Arial" w:cs="Arial"/>
          <w:sz w:val="22"/>
          <w:szCs w:val="22"/>
        </w:rPr>
        <w:t>Only the person who passed identity verification during purchase can activate the physical device. Biometric re-verification at first boot and periodically thereafter ensures the device cannot be transferred to unverified parties.</w:t>
      </w:r>
    </w:p>
    <w:p>
      <w:pPr>
        <w:pStyle w:val="ListParagraph"/>
        <w:numPr>
          <w:ilvl w:val="0"/>
          <w:numId w:val="2"/>
        </w:numPr>
        <w:spacing w:before="0" w:after="80"/>
        <w:rPr/>
      </w:pPr>
      <w:r>
        <w:rPr>
          <w:rFonts w:eastAsia="Arial" w:cs="Arial"/>
          <w:b/>
          <w:bCs/>
          <w:sz w:val="22"/>
          <w:szCs w:val="22"/>
        </w:rPr>
        <w:t xml:space="preserve">Two-Tier Telephony + Standalone Burner App: </w:t>
      </w:r>
      <w:r>
        <w:rPr>
          <w:rFonts w:eastAsia="Arial" w:cs="Arial"/>
          <w:bCs/>
          <w:sz w:val="22"/>
          <w:szCs w:val="22"/>
        </w:rPr>
        <w:t>v6’s single unclassified Telnyx PSTN number is replaced by a two-tier telephony architecture with a standalone Burner app. Tier 1: a Telnyx mobile-classified number serves as the primary phone number with E911 dynamic location. Tier 2: MyPhone-to-MyPhone calls automatically route via Matrix E2EE with zero PSTN exposure. A standalone Burner app allows users to provision, rotate, and destroy disposable Telnyx SIP numbers for privacy-sensitive interactions. Carrier eSIM integration deferred to v2.</w:t>
      </w:r>
    </w:p>
    <w:p>
      <w:pPr>
        <w:pStyle w:val="ListParagraph"/>
        <w:numPr>
          <w:ilvl w:val="0"/>
          <w:numId w:val="2"/>
        </w:numPr>
        <w:spacing w:before="0" w:after="80"/>
        <w:rPr/>
      </w:pPr>
      <w:r>
        <w:rPr>
          <w:rFonts w:eastAsia="Arial" w:cs="Arial"/>
          <w:b/>
          <w:bCs/>
          <w:sz w:val="22"/>
          <w:szCs w:val="22"/>
        </w:rPr>
        <w:t xml:space="preserve">Two-Tier Physical Security: </w:t>
      </w:r>
      <w:r>
        <w:rPr>
          <w:rFonts w:eastAsia="Arial" w:cs="Arial"/>
          <w:sz w:val="22"/>
          <w:szCs w:val="22"/>
        </w:rPr>
        <w:t>v5’s four physical kill switches (camera, microphone, WiFi/BT, cellular) are replaced by a two-tier model: a single physical Radio Lockdown switch that disconnects all external antennas for user-verifiable zero RF emissions, plus seL4 capability-based revocation for camera and microphone isolation. The seL4 approach is mathematically equivalent to a physical disconnect (the formally verified kernel guarantees hardware inaccessibility) while eliminating the UX problems caused by forgotten physical switches.</w:t>
      </w:r>
    </w:p>
    <w:p>
      <w:pPr>
        <w:pStyle w:val="Normal"/>
        <w:spacing w:before="0" w:after="120"/>
        <w:rPr/>
      </w:pPr>
      <w:r>
        <w:rPr>
          <w:rFonts w:eastAsia="Arial" w:cs="Arial"/>
          <w:sz w:val="22"/>
          <w:szCs w:val="22"/>
        </w:rPr>
        <w:t>Custom silicon (the v3.0 FPGA-to-ASIC HSM) is replaced by the Qualcomm QCS8550’s built-in Secure Processing Unit (SPU) — a dedicated subsystem with its own processor core, isolated memory, hardware crypto accelerators, and FIPS validation history — augmented by an Infineon OPTIGA TPM SLB 9672 for post-quantum cryptographic operations and PQC-protected firmware updates. The QCS8550 Snapdragon Compute platform provides identical security silicon to the Snapdragon 8 Gen 3 but without the integrated Snapdragon X75 baseband modem, eliminating ~500K+ lines of proprietary firmware attack surface that served no purpose in v1’s WiFi-first, SIP-based telephony architecture.</w:t>
      </w:r>
    </w:p>
    <w:p>
      <w:pPr>
        <w:pStyle w:val="Normal"/>
        <w:spacing w:before="0" w:after="120"/>
        <w:rPr/>
      </w:pPr>
      <w:r>
        <w:rPr>
          <w:rFonts w:eastAsia="Arial" w:cs="Arial"/>
          <w:sz w:val="22"/>
          <w:szCs w:val="22"/>
        </w:rPr>
        <w:t>Development follows an agent-first model: all code is written by AI coding agents (Claude Code), while a lean team of 7 senior engineers focuses exclusively on hardware integration, security verification, formal proof validation, and testing. Outsourced penetration testing from specialized firms (Trail of Bits, NCC Group) provides adversarial validation superior to in-house QA.</w:t>
      </w:r>
    </w:p>
    <w:p>
      <w:pPr>
        <w:pStyle w:val="Normal"/>
        <w:spacing w:before="0" w:after="200"/>
        <w:rPr/>
      </w:pPr>
      <w:r>
        <w:rPr/>
      </w:r>
    </w:p>
    <w:p>
      <w:pPr>
        <w:pStyle w:val="Normal"/>
        <w:spacing w:before="0" w:after="200"/>
        <w:rPr/>
      </w:pPr>
      <w:r>
        <w:rPr/>
      </w:r>
    </w:p>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1798"/>
        <w:gridCol w:w="2202"/>
        <w:gridCol w:w="2680"/>
        <w:gridCol w:w="2680"/>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Parameter</w:t>
            </w:r>
          </w:p>
        </w:tc>
        <w:tc>
          <w:tcPr>
            <w:tcW w:w="22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v3.0</w:t>
            </w:r>
          </w:p>
        </w:tc>
        <w:tc>
          <w:tcPr>
            <w:tcW w:w="26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w:t>
            </w:r>
          </w:p>
        </w:tc>
        <w:tc>
          <w:tcPr>
            <w:tcW w:w="26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Timeline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 months (not credible)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18–20 months (credible)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18–20 months (preserved)</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Total Budget</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~$12M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~$7–8M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~$7.5–8.5M</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Trusted Code Base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 (unchanged)</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Team Size</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9 FTE</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 + outsourced security</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 + outsourced security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Hardware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FPGA→ASIC HSM</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 TPM</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 TPM</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Kernel Model</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 everywhere</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 hardened Linux VM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 hardened Linux VM</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Activation</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Account credentials</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 biometric binding</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Physical Security Controls</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 hardware kill switches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 hardware kill switches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 Radio Lockdown switch + seL4 capability revocation</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PSTN Telephony</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Carrier VoLTE ($500K–$1M)</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Generic WiFi SIP/Matrix</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Telnyx mobile-classified + Matrix E2EE + Burner app</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Security Outcome</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Practical invulnerability</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Practical invulnerability</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Practical invulnerability (preserved)</w:t>
            </w:r>
          </w:p>
        </w:tc>
      </w:tr>
    </w:tbl>
    <w:p>
      <w:pPr>
        <w:pStyle w:val="Heading2"/>
        <w:spacing w:before="280" w:after="160"/>
        <w:rPr/>
      </w:pPr>
      <w:r>
        <w:rPr>
          <w:rFonts w:eastAsia="Arial" w:cs="Arial"/>
          <w:b/>
          <w:bCs/>
          <w:sz w:val="28"/>
          <w:szCs w:val="28"/>
        </w:rPr>
        <w:t>1.1 Why Build From Scratch?</w:t>
      </w:r>
    </w:p>
    <w:tbl>
      <w:tblPr>
        <w:tblW w:w="9360" w:type="dxa"/>
        <w:jc w:val="start"/>
        <w:tblInd w:w="0" w:type="dxa"/>
        <w:tblLayout w:type="fixed"/>
        <w:tblCellMar>
          <w:top w:w="60" w:type="dxa"/>
          <w:start w:w="100" w:type="dxa"/>
          <w:bottom w:w="60" w:type="dxa"/>
          <w:end w:w="100" w:type="dxa"/>
        </w:tblCellMar>
      </w:tblPr>
      <w:tblGrid>
        <w:gridCol w:w="2398"/>
        <w:gridCol w:w="2400"/>
        <w:gridCol w:w="2162"/>
        <w:gridCol w:w="2400"/>
      </w:tblGrid>
      <w:tr>
        <w:trPr>
          <w:tblHeader w:val="true"/>
        </w:trPr>
        <w:tc>
          <w:tcPr>
            <w:tcW w:w="23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Approach</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Lines of Code</w:t>
            </w:r>
          </w:p>
        </w:tc>
        <w:tc>
          <w:tcPr>
            <w:tcW w:w="216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Audit Feasibility</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Ceiling</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Refactor Ubuntu Touch</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30M+ (Linux kernel alone)</w:t>
            </w:r>
          </w:p>
        </w:tc>
        <w:tc>
          <w:tcPr>
            <w:tcW w:w="2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Impossible</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Medium-High</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Refactor Android/AOSP</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50M+</w:t>
            </w:r>
          </w:p>
        </w:tc>
        <w:tc>
          <w:tcPr>
            <w:tcW w:w="21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Impossible</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Fresh seL4-based stack</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~50K trusted + ~50K services</w:t>
            </w:r>
          </w:p>
        </w:tc>
        <w:tc>
          <w:tcPr>
            <w:tcW w:w="2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Achievable</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Maximum</w:t>
            </w:r>
          </w:p>
        </w:tc>
      </w:tr>
    </w:tbl>
    <w:p>
      <w:pPr>
        <w:pStyle w:val="Normal"/>
        <w:spacing w:before="0" w:after="200"/>
        <w:rPr/>
      </w:pPr>
      <w:r>
        <w:rPr/>
      </w:r>
    </w:p>
    <w:p>
      <w:pPr>
        <w:pStyle w:val="Normal"/>
        <w:spacing w:before="0" w:after="120"/>
        <w:rPr/>
      </w:pPr>
      <w:r>
        <w:rPr>
          <w:rFonts w:eastAsia="Arial" w:cs="Arial"/>
          <w:sz w:val="22"/>
          <w:szCs w:val="22"/>
        </w:rPr>
        <w:t>The math is simple: you cannot secure what you cannot audit. A sub-100K LOC system can be formally verified, continuously audited, and mathematically proven correct. A 30M+ LOC system cannot.</w:t>
      </w:r>
    </w:p>
    <w:p>
      <w:pPr>
        <w:pStyle w:val="Heading2"/>
        <w:spacing w:before="280" w:after="160"/>
        <w:rPr/>
      </w:pPr>
      <w:r>
        <w:rPr>
          <w:rFonts w:eastAsia="Arial" w:cs="Arial"/>
          <w:b/>
          <w:bCs/>
          <w:sz w:val="28"/>
          <w:szCs w:val="28"/>
        </w:rPr>
        <w:t>1.2 Core Design Principles</w:t>
      </w:r>
    </w:p>
    <w:p>
      <w:pPr>
        <w:pStyle w:val="Normal"/>
        <w:spacing w:before="0" w:after="120"/>
        <w:rPr/>
      </w:pPr>
      <w:r>
        <w:rPr>
          <w:rFonts w:eastAsia="Arial" w:cs="Arial"/>
          <w:b/>
          <w:bCs/>
          <w:sz w:val="22"/>
          <w:szCs w:val="22"/>
        </w:rPr>
        <w:t xml:space="preserve">Minimal TCB: </w:t>
      </w:r>
      <w:r>
        <w:rPr>
          <w:rFonts w:eastAsia="Arial" w:cs="Arial"/>
          <w:sz w:val="22"/>
          <w:szCs w:val="22"/>
        </w:rPr>
        <w:t>Under 100,000 lines of trusted code. Every line auditable, verifiable, and justified.</w:t>
      </w:r>
    </w:p>
    <w:p>
      <w:pPr>
        <w:pStyle w:val="Normal"/>
        <w:spacing w:before="0" w:after="120"/>
        <w:rPr/>
      </w:pPr>
      <w:r>
        <w:rPr>
          <w:rFonts w:eastAsia="Arial" w:cs="Arial"/>
          <w:b/>
          <w:bCs/>
          <w:sz w:val="22"/>
          <w:szCs w:val="22"/>
        </w:rPr>
        <w:t xml:space="preserve">Formal Verification: </w:t>
      </w:r>
      <w:r>
        <w:rPr>
          <w:rFonts w:eastAsia="Arial" w:cs="Arial"/>
          <w:sz w:val="22"/>
          <w:szCs w:val="22"/>
        </w:rPr>
        <w:t>seL4 microkernel provides mathematical proof of memory isolation and access control. Functional correctness proof completed for AArch64 in 2024.</w:t>
      </w:r>
    </w:p>
    <w:p>
      <w:pPr>
        <w:pStyle w:val="Normal"/>
        <w:spacing w:before="0" w:after="120"/>
        <w:rPr/>
      </w:pPr>
      <w:r>
        <w:rPr>
          <w:rFonts w:eastAsia="Arial" w:cs="Arial"/>
          <w:b/>
          <w:bCs/>
          <w:sz w:val="22"/>
          <w:szCs w:val="22"/>
        </w:rPr>
        <w:t xml:space="preserve">Capability-Based Security: </w:t>
      </w:r>
      <w:r>
        <w:rPr>
          <w:rFonts w:eastAsia="Arial" w:cs="Arial"/>
          <w:sz w:val="22"/>
          <w:szCs w:val="22"/>
        </w:rPr>
        <w:t>No ambient authority. Every resource access requires an explicit, unforgeable token.</w:t>
      </w:r>
    </w:p>
    <w:p>
      <w:pPr>
        <w:pStyle w:val="Normal"/>
        <w:spacing w:before="0" w:after="120"/>
        <w:rPr/>
      </w:pPr>
      <w:r>
        <w:rPr>
          <w:rFonts w:eastAsia="Arial" w:cs="Arial"/>
          <w:b/>
          <w:bCs/>
          <w:sz w:val="22"/>
          <w:szCs w:val="22"/>
        </w:rPr>
        <w:t xml:space="preserve">Hypervisor Isolation: </w:t>
      </w:r>
      <w:r>
        <w:rPr>
          <w:rFonts w:eastAsia="Arial" w:cs="Arial"/>
          <w:sz w:val="22"/>
          <w:szCs w:val="22"/>
        </w:rPr>
        <w:t>seL4 as Type-1 hypervisor. Security-critical services in native seL4 compartments; drivers and non-critical apps in isolated hardened Linux VM. Compromise of Linux VM cannot escape to security domains.</w:t>
      </w:r>
    </w:p>
    <w:p>
      <w:pPr>
        <w:pStyle w:val="Normal"/>
        <w:spacing w:before="0" w:after="120"/>
        <w:rPr/>
      </w:pPr>
      <w:r>
        <w:rPr>
          <w:rFonts w:eastAsia="Arial" w:cs="Arial"/>
          <w:b/>
          <w:bCs/>
          <w:sz w:val="22"/>
          <w:szCs w:val="22"/>
        </w:rPr>
        <w:t xml:space="preserve">Defense in Depth: </w:t>
      </w:r>
      <w:r>
        <w:rPr>
          <w:rFonts w:eastAsia="Arial" w:cs="Arial"/>
          <w:sz w:val="22"/>
          <w:szCs w:val="22"/>
        </w:rPr>
        <w:t>Hardware root of trust via SPU + OPTIGA TPM, no integrated baseband (eliminated in v9.0), memory hardening, anomaly detection, side-channel resistance.</w:t>
      </w:r>
    </w:p>
    <w:p>
      <w:pPr>
        <w:pStyle w:val="Normal"/>
        <w:spacing w:before="0" w:after="120"/>
        <w:rPr/>
      </w:pPr>
      <w:r>
        <w:rPr>
          <w:rFonts w:eastAsia="Arial" w:cs="Arial"/>
          <w:b/>
          <w:bCs/>
          <w:sz w:val="22"/>
          <w:szCs w:val="22"/>
        </w:rPr>
        <w:t xml:space="preserve">Quantum Resilience: </w:t>
      </w:r>
      <w:r>
        <w:rPr>
          <w:rFonts w:eastAsia="Arial" w:cs="Arial"/>
          <w:sz w:val="22"/>
          <w:szCs w:val="22"/>
        </w:rPr>
        <w:t>Post-quantum cryptography via OPTIGA TPM (XMSS, ML-KEM, ML-DSA) plus MyCryptoWallet’s vault-sweep architecture for Bitcoin custody.</w:t>
      </w:r>
    </w:p>
    <w:p>
      <w:pPr>
        <w:pStyle w:val="Normal"/>
        <w:spacing w:before="0" w:after="120"/>
        <w:rPr/>
      </w:pPr>
      <w:r>
        <w:rPr>
          <w:rFonts w:eastAsia="Arial" w:cs="Arial"/>
          <w:b/>
          <w:bCs/>
          <w:sz w:val="22"/>
          <w:szCs w:val="22"/>
        </w:rPr>
        <w:t xml:space="preserve">Biometric Sovereignty: </w:t>
      </w:r>
      <w:r>
        <w:rPr>
          <w:rFonts w:eastAsia="Arial" w:cs="Arial"/>
          <w:sz w:val="22"/>
          <w:szCs w:val="22"/>
        </w:rPr>
        <w:t>Split processing — liveness detection in seL4-isolated ISP compartment, template matching in SPU/SE. Biometric data never leaves secure boundary.</w:t>
      </w:r>
    </w:p>
    <w:p>
      <w:pPr>
        <w:pStyle w:val="Normal"/>
        <w:spacing w:before="0" w:after="120"/>
        <w:rPr/>
      </w:pPr>
      <w:r>
        <w:rPr>
          <w:rFonts w:eastAsia="Arial" w:cs="Arial"/>
          <w:b/>
          <w:bCs/>
          <w:sz w:val="22"/>
          <w:szCs w:val="22"/>
        </w:rPr>
        <w:t xml:space="preserve">Privacy by Architecture: </w:t>
      </w:r>
      <w:r>
        <w:rPr>
          <w:rFonts w:eastAsia="Arial" w:cs="Arial"/>
          <w:sz w:val="22"/>
          <w:szCs w:val="22"/>
        </w:rPr>
        <w:t>100% on-device AI, no telemetry, no cloud dependencies for core functions.</w:t>
      </w:r>
    </w:p>
    <w:p>
      <w:pPr>
        <w:pStyle w:val="Normal"/>
        <w:spacing w:before="0" w:after="120"/>
        <w:rPr/>
      </w:pPr>
      <w:r>
        <w:rPr>
          <w:rFonts w:eastAsia="Arial" w:cs="Arial"/>
          <w:b/>
          <w:bCs/>
          <w:sz w:val="22"/>
          <w:szCs w:val="22"/>
        </w:rPr>
        <w:t xml:space="preserve">KYC-Bound Activation: </w:t>
      </w:r>
      <w:r>
        <w:rPr>
          <w:rFonts w:eastAsia="Arial" w:cs="Arial"/>
          <w:sz w:val="22"/>
          <w:szCs w:val="22"/>
        </w:rPr>
        <w:t>Socure Selfie Reverification at device first boot ensures only the verified purchaser can activate the device. No credential sharing, no token transfer — the person must be physically present.</w:t>
      </w:r>
    </w:p>
    <w:p>
      <w:pPr>
        <w:pStyle w:val="Normal"/>
        <w:spacing w:before="0" w:after="120"/>
        <w:rPr/>
      </w:pPr>
      <w:r>
        <w:rPr>
          <w:rFonts w:eastAsia="Arial" w:cs="Arial"/>
          <w:b/>
          <w:bCs/>
          <w:sz w:val="22"/>
          <w:szCs w:val="22"/>
        </w:rPr>
        <w:t xml:space="preserve">Agent-First Development: </w:t>
      </w:r>
      <w:r>
        <w:rPr>
          <w:rFonts w:eastAsia="Arial" w:cs="Arial"/>
          <w:sz w:val="22"/>
          <w:szCs w:val="22"/>
        </w:rPr>
        <w:t>All code generated by AI agents (Claude Code). Engineers verify, integrate, and test. This compresses timelines by 50%+ while maintaining audit rigor.</w:t>
      </w:r>
    </w:p>
    <w:p>
      <w:pPr>
        <w:pStyle w:val="Normal"/>
        <w:spacing w:before="0" w:after="120"/>
        <w:rPr/>
      </w:pPr>
      <w:r>
        <w:rPr>
          <w:rFonts w:eastAsia="Arial" w:cs="Arial"/>
          <w:b/>
          <w:bCs/>
          <w:sz w:val="22"/>
          <w:szCs w:val="22"/>
        </w:rPr>
        <w:t xml:space="preserve">Ship-First, Upgrade-Later: </w:t>
      </w:r>
      <w:r>
        <w:rPr>
          <w:rFonts w:eastAsia="Arial" w:cs="Arial"/>
          <w:sz w:val="22"/>
          <w:szCs w:val="22"/>
        </w:rPr>
        <w:t>Use proven COTS components (SPU, OPTIGA, Kry10/Lions OS) to ship v1 within 20 months. Design custom HSM ASIC and pursue EAL4+ certification for v2 once revenue funds it.</w:t>
      </w:r>
    </w:p>
    <w:p>
      <w:pPr>
        <w:pStyle w:val="Normal"/>
        <w:rPr/>
      </w:pPr>
      <w:r>
        <w:rPr/>
      </w:r>
      <w:r>
        <w:br w:type="page"/>
      </w:r>
    </w:p>
    <w:p>
      <w:pPr>
        <w:pStyle w:val="Heading1"/>
        <w:spacing w:before="0" w:after="200"/>
        <w:rPr/>
      </w:pPr>
      <w:r>
        <w:rPr>
          <w:rFonts w:eastAsia="Arial" w:cs="Arial"/>
          <w:b/>
          <w:bCs/>
          <w:sz w:val="32"/>
          <w:szCs w:val="32"/>
        </w:rPr>
        <w:t>2. Comprehensive Threat Model</w:t>
      </w:r>
    </w:p>
    <w:p>
      <w:pPr>
        <w:pStyle w:val="Heading2"/>
        <w:spacing w:before="280" w:after="160"/>
        <w:rPr/>
      </w:pPr>
      <w:r>
        <w:rPr>
          <w:rFonts w:eastAsia="Arial" w:cs="Arial"/>
          <w:b/>
          <w:bCs/>
          <w:sz w:val="28"/>
          <w:szCs w:val="28"/>
        </w:rPr>
        <w:t>2.1 Adversary Classes</w:t>
      </w:r>
    </w:p>
    <w:tbl>
      <w:tblPr>
        <w:tblW w:w="9360" w:type="dxa"/>
        <w:jc w:val="start"/>
        <w:tblInd w:w="0" w:type="dxa"/>
        <w:tblLayout w:type="fixed"/>
        <w:tblCellMar>
          <w:top w:w="60" w:type="dxa"/>
          <w:start w:w="100" w:type="dxa"/>
          <w:bottom w:w="60" w:type="dxa"/>
          <w:end w:w="100" w:type="dxa"/>
        </w:tblCellMar>
      </w:tblPr>
      <w:tblGrid>
        <w:gridCol w:w="1798"/>
        <w:gridCol w:w="2400"/>
        <w:gridCol w:w="1800"/>
        <w:gridCol w:w="3362"/>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Adversary</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Capabilities</w:t>
            </w:r>
          </w:p>
        </w:tc>
        <w:tc>
          <w:tcPr>
            <w:tcW w:w="18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Budget</w:t>
            </w:r>
          </w:p>
        </w:tc>
        <w:tc>
          <w:tcPr>
            <w:tcW w:w="336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MyPhone Defense</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Script Kiddie</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Public exploits, phishing</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&lt;$1K</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Eliminated by hardened baseline</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Cybercriminal Org</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Custom malware, social engineering</w:t>
            </w:r>
          </w:p>
        </w:tc>
        <w:tc>
          <w:tcPr>
            <w:tcW w:w="1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$10K–$1M</w:t>
            </w:r>
          </w:p>
        </w:tc>
        <w:tc>
          <w:tcPr>
            <w:tcW w:w="33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Contained by VM isolation + anomaly detection</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NSO Group (Pegasus)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Zero-click exploits</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$500K–$2M/target</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Mitigated by seL4 hypervisor isolation; no baseband attack surface (modem eliminated in v9.0)</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Nation-State (APT)</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implants, supply chain, quantum</w:t>
            </w:r>
          </w:p>
        </w:tc>
        <w:tc>
          <w:tcPr>
            <w:tcW w:w="1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$10M–$100M+</w:t>
            </w:r>
          </w:p>
        </w:tc>
        <w:tc>
          <w:tcPr>
            <w:tcW w:w="33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Resisted by SPU/OPTIGA + formal verification + PQC</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Future Quantum Attacker</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Break ECC/RSA, derive keys from pubkeys</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Billions (theoretical)</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Neutralized by vault-sweep + PQC recovery</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Device Theft / Resale Fraud</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Physical possession of stolen device</w:t>
            </w:r>
          </w:p>
        </w:tc>
        <w:tc>
          <w:tcPr>
            <w:tcW w:w="1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w:t>
            </w:r>
          </w:p>
        </w:tc>
        <w:tc>
          <w:tcPr>
            <w:tcW w:w="33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Blocked by Socure Selfie Reverification; stolen device cannot be activated</w:t>
            </w:r>
          </w:p>
        </w:tc>
      </w:tr>
    </w:tbl>
    <w:p>
      <w:pPr>
        <w:pStyle w:val="Heading2"/>
        <w:spacing w:before="280" w:after="160"/>
        <w:rPr/>
      </w:pPr>
      <w:r>
        <w:rPr>
          <w:rFonts w:eastAsia="Arial" w:cs="Arial"/>
          <w:b/>
          <w:bCs/>
          <w:sz w:val="28"/>
          <w:szCs w:val="28"/>
        </w:rPr>
        <w:t>2.2 Attack Surface Analysis</w:t>
      </w:r>
    </w:p>
    <w:tbl>
      <w:tblPr>
        <w:tblW w:w="9360" w:type="dxa"/>
        <w:jc w:val="start"/>
        <w:tblInd w:w="0" w:type="dxa"/>
        <w:tblLayout w:type="fixed"/>
        <w:tblCellMar>
          <w:top w:w="60" w:type="dxa"/>
          <w:start w:w="100" w:type="dxa"/>
          <w:bottom w:w="60" w:type="dxa"/>
          <w:end w:w="100" w:type="dxa"/>
        </w:tblCellMar>
      </w:tblPr>
      <w:tblGrid>
        <w:gridCol w:w="2000"/>
        <w:gridCol w:w="3200"/>
        <w:gridCol w:w="41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Attack Surface</w:t>
            </w:r>
          </w:p>
        </w:tc>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Traditional Phone Risk</w:t>
            </w:r>
          </w:p>
        </w:tc>
        <w:tc>
          <w:tcPr>
            <w:tcW w:w="41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MyPhone v6.0 Mitigation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Baseband/Modem</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DMA access to main memory, proprietary firmware</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Attack surface eliminated entirely in v9.0: QCS8550 has no integrated modem. No baseband firmware, no DMA-capable modem interfaces, no radio-frequency attack vectors. Discrete modem with IOMMU barrier and formally verified firewall planned for v2.</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Kernel</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30M+ LOC, massive exploit surface</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(~10K LOC) as hypervisor; Linux VM isolated by mathematical proof</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Memory</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Buffer overflow, use-after-free, heap spray</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Rust + hardened allocator + MTE + guard pages in seL4 compartments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Network Stack</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TCP/IP implementation bugs</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smoltcp (Rust, no_std) for security paths; Linux netstack isolated in VM</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Applications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Sandbox escapes, privilege escalation</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capability isolation; apps in Linux VM cannot reach security compartments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Side Channels</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Spectre, power analysis, EM emissions</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Constant-time crypto in SPU/OPTIGA, cache partitioning, EM shielding</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Physical</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JTAG, chip decapping, cold boot</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 tamper response, OPTIGA EAL6+ physical protection, verified boot</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Cryptographic</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Quantum key derivation from exposed pubkeys</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Hash-locked vaults, one-time sweep keys, PQC fallback via OPTIGA</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Identity</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Stolen device reactivation, credential sharing</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 biometric binding via Predictive DocV; device serial burned at manufacture; server-side face match</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PSTN Interception</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Carrier-side wiretapping, SS7 attacks</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Two-tier defense: Tier 1 primary calls over Telnyx private IP backbone with TLS+SRTP; Tier 2 MyPhone-to-MyPhone always E2E encrypted via Matrix; burner calls over Telnyx TLS+SRTP; clear UI encryption indicator per tier</w:t>
            </w:r>
          </w:p>
        </w:tc>
      </w:tr>
    </w:tbl>
    <w:p>
      <w:pPr>
        <w:pStyle w:val="Heading2"/>
        <w:spacing w:before="280" w:after="160"/>
        <w:rPr/>
      </w:pPr>
      <w:r>
        <w:rPr>
          <w:rFonts w:eastAsia="Arial" w:cs="Arial"/>
          <w:b/>
          <w:bCs/>
          <w:sz w:val="28"/>
          <w:szCs w:val="28"/>
        </w:rPr>
        <w:t>2.3 Quantum Threat Model (MyCryptoWallet)</w:t>
      </w:r>
    </w:p>
    <w:p>
      <w:pPr>
        <w:pStyle w:val="Normal"/>
        <w:spacing w:before="0" w:after="120"/>
        <w:rPr/>
      </w:pPr>
      <w:r>
        <w:rPr>
          <w:rFonts w:eastAsia="Arial" w:cs="Arial"/>
          <w:sz w:val="22"/>
          <w:szCs w:val="22"/>
        </w:rPr>
        <w:t>A future quantum attacker with a large fault-tolerant quantum computer can: (1) derive private keys from exposed ECDSA public keys via Shor’s algorithm, (2) monitor the blockchain mempool, and (3) race transactions before confirmation. MyPhone’s MyCryptoWallet ensures that public keys are never exposed while funds remain locked, making quantum key derivation useless.</w:t>
      </w:r>
    </w:p>
    <w:p>
      <w:pPr>
        <w:pStyle w:val="Normal"/>
        <w:rPr/>
      </w:pPr>
      <w:r>
        <w:rPr/>
      </w:r>
      <w:r>
        <w:br w:type="page"/>
      </w:r>
    </w:p>
    <w:p>
      <w:pPr>
        <w:pStyle w:val="Heading1"/>
        <w:spacing w:before="0" w:after="200"/>
        <w:rPr/>
      </w:pPr>
      <w:r>
        <w:rPr>
          <w:rFonts w:eastAsia="Arial" w:cs="Arial"/>
          <w:b/>
          <w:bCs/>
          <w:sz w:val="32"/>
          <w:szCs w:val="32"/>
        </w:rPr>
        <w:t>3. High-Level System Architecture</w:t>
      </w:r>
    </w:p>
    <w:p>
      <w:pPr>
        <w:pStyle w:val="Normal"/>
        <w:spacing w:before="0" w:after="120"/>
        <w:rPr/>
      </w:pPr>
      <w:r>
        <w:rPr>
          <w:rFonts w:eastAsia="Arial" w:cs="Arial"/>
          <w:sz w:val="22"/>
          <w:szCs w:val="22"/>
        </w:rPr>
        <w:t>The MyPhone v9.0 architecture uses seL4 as a Type-1 hypervisor. Security-critical services run as native seL4 compartments with formally verified isolation. All other functionality (drivers, apps, UI) runs inside a hardened Linux VM that is completely isolated from security domains by seL4’s mathematical proof. A compromise of the Linux VM cannot escape to wallet, crypto, or biometric compartments.</w:t>
      </w:r>
    </w:p>
    <w:p>
      <w:pPr>
        <w:pStyle w:val="Heading2"/>
        <w:spacing w:before="280" w:after="160"/>
        <w:rPr/>
      </w:pPr>
      <w:r>
        <w:rPr>
          <w:rFonts w:eastAsia="Arial" w:cs="Arial"/>
          <w:b/>
          <w:bCs/>
          <w:sz w:val="28"/>
          <w:szCs w:val="28"/>
        </w:rPr>
        <w:t>3.1 Layer Overview</w:t>
      </w:r>
    </w:p>
    <w:tbl>
      <w:tblPr>
        <w:tblW w:w="9360" w:type="dxa"/>
        <w:jc w:val="start"/>
        <w:tblInd w:w="0" w:type="dxa"/>
        <w:tblLayout w:type="fixed"/>
        <w:tblCellMar>
          <w:top w:w="60" w:type="dxa"/>
          <w:start w:w="100" w:type="dxa"/>
          <w:bottom w:w="60" w:type="dxa"/>
          <w:end w:w="100" w:type="dxa"/>
        </w:tblCellMar>
      </w:tblPr>
      <w:tblGrid>
        <w:gridCol w:w="2000"/>
        <w:gridCol w:w="3998"/>
        <w:gridCol w:w="3362"/>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Layer</w:t>
            </w:r>
          </w:p>
        </w:tc>
        <w:tc>
          <w:tcPr>
            <w:tcW w:w="39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Components</w:t>
            </w:r>
          </w:p>
        </w:tc>
        <w:tc>
          <w:tcPr>
            <w:tcW w:w="336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Property</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L7: User Experience</w:t>
            </w:r>
          </w:p>
        </w:tc>
        <w:tc>
          <w:tcPr>
            <w:tcW w:w="3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Lomiri UI, Firefox ESR (hardened), Maps, Gaming, MyCryptoWallet UI, SIP Dialer, Burner app (standalone), Matrix Voice Client</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Apps in Linux VM; wallet UI in secure attention path</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L6: Application Framework</w:t>
            </w:r>
          </w:p>
        </w:tc>
        <w:tc>
          <w:tcPr>
            <w:tcW w:w="3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Capability permission system, Voice Orchestrator, Anomaly Detector, Socure DocV SDK</w:t>
            </w:r>
          </w:p>
        </w:tc>
        <w:tc>
          <w:tcPr>
            <w:tcW w:w="33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Zero ambient authority, behavioral monitoring, identity verification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L5: System Services</w:t>
            </w:r>
          </w:p>
        </w:tc>
        <w:tc>
          <w:tcPr>
            <w:tcW w:w="3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Linux VM: drivers, audio, display, sensors, SIP client | seL4 native: cryptod, biometricd, walletd, anomaly-detector</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Strict separation: security services in seL4, everything else in Linux VM</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L4: IPC / Hypervisor</w:t>
            </w:r>
          </w:p>
        </w:tc>
        <w:tc>
          <w:tcPr>
            <w:tcW w:w="3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Kry10/Lions OS service manager, capability broker</w:t>
            </w:r>
          </w:p>
        </w:tc>
        <w:tc>
          <w:tcPr>
            <w:tcW w:w="33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Mathematical proof of inter-domain isolation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L3: Microkernel</w:t>
            </w:r>
          </w:p>
        </w:tc>
        <w:tc>
          <w:tcPr>
            <w:tcW w:w="3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(formally verified, ~10K LOC)</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Functional correctness proof (AArch64, completed 2024)</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L2: Hardware Abstraction</w:t>
            </w:r>
          </w:p>
        </w:tc>
        <w:tc>
          <w:tcPr>
            <w:tcW w:w="3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IOMMU-enforced isolation, SMMU for all DMA</w:t>
            </w:r>
          </w:p>
        </w:tc>
        <w:tc>
          <w:tcPr>
            <w:tcW w:w="33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 direct hardware access from Linux VM to security peripherals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L1: Baseband Isolation (v2)</w:t>
            </w:r>
          </w:p>
        </w:tc>
        <w:tc>
          <w:tcPr>
            <w:tcW w:w="3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 in v1 (no integrated modem on QCS8550). Discrete modem with formally verified firewall and IOMMU barrier planned for v2.</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Attack surface eliminated by removing modem entirely from v1</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L0: Hardware Security</w:t>
            </w:r>
          </w:p>
        </w:tc>
        <w:tc>
          <w:tcPr>
            <w:tcW w:w="3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(FIPS-validated) + Infineon OPTIGA TPM (EAL6+, PQC)</w:t>
            </w:r>
          </w:p>
        </w:tc>
        <w:tc>
          <w:tcPr>
            <w:tcW w:w="33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Keys never leave secure silicon; dual-chip redundancy</w:t>
            </w:r>
          </w:p>
        </w:tc>
      </w:tr>
    </w:tbl>
    <w:p>
      <w:pPr>
        <w:pStyle w:val="Heading2"/>
        <w:spacing w:before="280" w:after="160"/>
        <w:rPr/>
      </w:pPr>
      <w:r>
        <w:rPr>
          <w:rFonts w:eastAsia="Arial" w:cs="Arial"/>
          <w:b/>
          <w:bCs/>
          <w:sz w:val="28"/>
          <w:szCs w:val="28"/>
        </w:rPr>
        <w:t>3.2 Secure Boot Chain (v9.0 — Leveraging Qualcomm Verified Boot)</w:t>
      </w:r>
    </w:p>
    <w:p>
      <w:pPr>
        <w:pStyle w:val="Normal"/>
        <w:spacing w:before="0" w:after="120"/>
        <w:rPr/>
      </w:pPr>
      <w:r>
        <w:rPr>
          <w:rFonts w:eastAsia="Arial" w:cs="Arial"/>
          <w:sz w:val="22"/>
          <w:szCs w:val="22"/>
        </w:rPr>
        <w:t>v6.0 uses Qualcomm’s existing verified boot chain as the foundation, with MyPhone signature verification layered on top. This eliminates 1–2 months of custom bootloader development while preserving the chain of trust.</w:t>
      </w:r>
    </w:p>
    <w:p>
      <w:pPr>
        <w:pStyle w:val="Normal"/>
        <w:spacing w:before="0" w:after="120"/>
        <w:rPr/>
      </w:pPr>
      <w:r>
        <w:rPr>
          <w:rFonts w:eastAsia="Arial" w:cs="Arial"/>
          <w:b/>
          <w:bCs/>
          <w:sz w:val="22"/>
          <w:szCs w:val="22"/>
        </w:rPr>
        <w:t xml:space="preserve">Qualcomm PBL (immutable ROM) → </w:t>
      </w:r>
      <w:r>
        <w:rPr>
          <w:rFonts w:eastAsia="Arial" w:cs="Arial"/>
          <w:sz w:val="22"/>
          <w:szCs w:val="22"/>
        </w:rPr>
        <w:t>Verifies XBL (Qualcomm bootloader) via OEM key in eFuses</w:t>
      </w:r>
    </w:p>
    <w:p>
      <w:pPr>
        <w:pStyle w:val="Normal"/>
        <w:spacing w:before="0" w:after="120"/>
        <w:rPr/>
      </w:pPr>
      <w:r>
        <w:rPr>
          <w:rFonts w:eastAsia="Arial" w:cs="Arial"/>
          <w:b/>
          <w:bCs/>
          <w:sz w:val="22"/>
          <w:szCs w:val="22"/>
        </w:rPr>
        <w:t xml:space="preserve">XBL + SPU Init → </w:t>
      </w:r>
      <w:r>
        <w:rPr>
          <w:rFonts w:eastAsia="Arial" w:cs="Arial"/>
          <w:sz w:val="22"/>
          <w:szCs w:val="22"/>
        </w:rPr>
        <w:t>SPU boots independently, establishes hardware root of trust, initializes crypto accelerators</w:t>
      </w:r>
    </w:p>
    <w:p>
      <w:pPr>
        <w:pStyle w:val="Normal"/>
        <w:spacing w:before="0" w:after="120"/>
        <w:rPr/>
      </w:pPr>
      <w:r>
        <w:rPr>
          <w:rFonts w:eastAsia="Arial" w:cs="Arial"/>
          <w:b/>
          <w:bCs/>
          <w:sz w:val="22"/>
          <w:szCs w:val="22"/>
        </w:rPr>
        <w:t xml:space="preserve">ABL (Android Bootloader, modified) → </w:t>
      </w:r>
      <w:r>
        <w:rPr>
          <w:rFonts w:eastAsia="Arial" w:cs="Arial"/>
          <w:sz w:val="22"/>
          <w:szCs w:val="22"/>
        </w:rPr>
        <w:t>Verifies seL4 hypervisor + DTB signature; measures into SPU PCR-equivalent registers; anti-rollback via eFuse counter</w:t>
      </w:r>
    </w:p>
    <w:p>
      <w:pPr>
        <w:pStyle w:val="Normal"/>
        <w:spacing w:before="0" w:after="120"/>
        <w:rPr/>
      </w:pPr>
      <w:r>
        <w:rPr>
          <w:rFonts w:eastAsia="Arial" w:cs="Arial"/>
          <w:b/>
          <w:bCs/>
          <w:sz w:val="22"/>
          <w:szCs w:val="22"/>
        </w:rPr>
        <w:t xml:space="preserve">seL4 Hypervisor → </w:t>
      </w:r>
      <w:r>
        <w:rPr>
          <w:rFonts w:eastAsia="Arial" w:cs="Arial"/>
          <w:sz w:val="22"/>
          <w:szCs w:val="22"/>
        </w:rPr>
        <w:t>Verifies native seL4 compartments (cryptod, biometricd, walletd, anomaly-detector); boots hardened Linux VM with verified kernel</w:t>
      </w:r>
    </w:p>
    <w:p>
      <w:pPr>
        <w:pStyle w:val="Normal"/>
        <w:spacing w:before="0" w:after="120"/>
        <w:rPr/>
      </w:pPr>
      <w:r>
        <w:rPr>
          <w:rFonts w:eastAsia="Arial" w:cs="Arial"/>
          <w:b/>
          <w:bCs/>
          <w:sz w:val="22"/>
          <w:szCs w:val="22"/>
        </w:rPr>
        <w:t xml:space="preserve">Linux VM Init → </w:t>
      </w:r>
      <w:r>
        <w:rPr>
          <w:rFonts w:eastAsia="Arial" w:cs="Arial"/>
          <w:sz w:val="22"/>
          <w:szCs w:val="22"/>
        </w:rPr>
        <w:t>dm-verity verified root filesystem; all userspace apps run here</w:t>
      </w:r>
    </w:p>
    <w:p>
      <w:pPr>
        <w:pStyle w:val="Normal"/>
        <w:spacing w:before="0" w:after="120"/>
        <w:rPr/>
      </w:pPr>
      <w:r>
        <w:rPr>
          <w:rFonts w:eastAsia="Arial" w:cs="Arial"/>
          <w:sz w:val="22"/>
          <w:szCs w:val="22"/>
        </w:rPr>
        <w:t>Anti-rollback counters stored in eFuses prevent downgrade attacks. Any signature failure halts boot entirely. OPTIGA TPM provides independent attestation of boot state.</w:t>
      </w:r>
    </w:p>
    <w:p>
      <w:pPr>
        <w:pStyle w:val="Normal"/>
        <w:rPr/>
      </w:pPr>
      <w:r>
        <w:rPr/>
      </w:r>
      <w:r>
        <w:br w:type="page"/>
      </w:r>
    </w:p>
    <w:p>
      <w:pPr>
        <w:pStyle w:val="Heading1"/>
        <w:spacing w:before="0" w:after="200"/>
        <w:rPr/>
      </w:pPr>
      <w:r>
        <w:rPr>
          <w:rFonts w:eastAsia="Arial" w:cs="Arial"/>
          <w:b/>
          <w:bCs/>
          <w:sz w:val="32"/>
          <w:szCs w:val="32"/>
        </w:rPr>
        <w:t>4. Hardware Platform</w:t>
      </w:r>
    </w:p>
    <w:p>
      <w:pPr>
        <w:pStyle w:val="Heading2"/>
        <w:spacing w:before="280" w:after="160"/>
        <w:rPr/>
      </w:pPr>
      <w:r>
        <w:rPr>
          <w:rFonts w:eastAsia="Arial" w:cs="Arial"/>
          <w:b/>
          <w:bCs/>
          <w:sz w:val="28"/>
          <w:szCs w:val="28"/>
        </w:rPr>
        <w:t>4.1 Component Selection</w:t>
      </w:r>
    </w:p>
    <w:tbl>
      <w:tblPr>
        <w:tblW w:w="9360" w:type="dxa"/>
        <w:jc w:val="start"/>
        <w:tblInd w:w="0" w:type="dxa"/>
        <w:tblLayout w:type="fixed"/>
        <w:tblCellMar>
          <w:top w:w="60" w:type="dxa"/>
          <w:start w:w="100" w:type="dxa"/>
          <w:bottom w:w="60" w:type="dxa"/>
          <w:end w:w="100" w:type="dxa"/>
        </w:tblCellMar>
      </w:tblPr>
      <w:tblGrid>
        <w:gridCol w:w="2000"/>
        <w:gridCol w:w="3200"/>
        <w:gridCol w:w="41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w:t>
            </w:r>
          </w:p>
        </w:tc>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Selection</w:t>
            </w:r>
          </w:p>
        </w:tc>
        <w:tc>
          <w:tcPr>
            <w:tcW w:w="41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Justification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QCS8550 (Snapdragon Compute, no integrated modem)</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integrated baseband eliminates modem attack surface entirely. Same Qualcomm silicon as Snapdragon 8 Gen 2: SPU, Adreno GPU, Hexagon NPU, IOMMU/SMMU. Mainline Linux support. WiFi/BT via external WCN7850 enables true electrical disconnect.</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 Processing Unit</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(built into QCS8550)</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FIPS-validated, dedicated processor core, isolated memory, AES/SHA hardware accelerators, key store, independent boot. Replaces custom HSM for primary crypto operations.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PQC Secure Element</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Infineon OPTIGA TPM SLB 9672 ($5–10/unit)</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EAL4+ certified, PQC firmware update via XMSS signatures, ML-KEM/ML-DSA support via firmware, production-available today. Handles all post-quantum operations.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Modem (v2)</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None (v1); discrete modem planned for v2</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 modem in v1. Eliminates baseband attack surface entirely. All voice via SIP/Matrix over WiFi. Discrete modem with independent power rail planned for v2 carrier eSIM integration.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WiFi/BT</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WCN7850 (external)</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External chip on separate power rail enables true electrical disconnect via Radio Lockdown switch. ath11k mainline support, WiFi 6E/7. Independent from SoC power domain.</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Display</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6.5" IPS FHD+ 120Hz</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Gorilla Glass 5, avoids OLED burn-in, lower attack surface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Camera (Front)</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50MP Sony IMX766</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Well-documented, mainline V4L2 support</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Camera (Rear)</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50MP Sony IMX586</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MIPI FPC module, mainline compatible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Biometric Sensor</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Commodity structured-light 3D face + IR iris module</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Existing Linux driver support; liveness detection in software (seL4-isolated ISP compartment)</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RAM</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12GB LPDDR5X</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Sufficient for on-device AI inference + Linux VM</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Storage</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512GB UFS 4.0</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Hardware encryption support, expandable via 2TB MicroSD (FDE required)</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Battery</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4500mAh, 45W USB-C PD</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Full-day operation under AI workload</w:t>
            </w:r>
          </w:p>
        </w:tc>
      </w:tr>
    </w:tbl>
    <w:p>
      <w:pPr>
        <w:pStyle w:val="Heading2"/>
        <w:spacing w:before="280" w:after="160"/>
        <w:rPr/>
      </w:pPr>
      <w:r>
        <w:rPr>
          <w:rFonts w:eastAsia="Arial" w:cs="Arial"/>
          <w:b/>
          <w:bCs/>
          <w:sz w:val="28"/>
          <w:szCs w:val="28"/>
        </w:rPr>
        <w:t>4.2 Security Hardware Architecture: SPU + OPTIGA Dual-Chip Model</w:t>
      </w:r>
    </w:p>
    <w:p>
      <w:pPr>
        <w:pStyle w:val="Normal"/>
        <w:spacing w:before="0" w:after="120"/>
        <w:rPr/>
      </w:pPr>
      <w:r>
        <w:rPr>
          <w:rFonts w:eastAsia="Arial" w:cs="Arial"/>
          <w:sz w:val="22"/>
          <w:szCs w:val="22"/>
        </w:rPr>
        <w:t>v9.0 preserves the v4.0 dual-chip commercial model that provides equivalent security properties to a custom HSM at a fraction of the cost and time:</w:t>
      </w:r>
    </w:p>
    <w:tbl>
      <w:tblPr>
        <w:tblW w:w="9360" w:type="dxa"/>
        <w:jc w:val="start"/>
        <w:tblInd w:w="0" w:type="dxa"/>
        <w:tblLayout w:type="fixed"/>
        <w:tblCellMar>
          <w:top w:w="60" w:type="dxa"/>
          <w:start w:w="100" w:type="dxa"/>
          <w:bottom w:w="60" w:type="dxa"/>
          <w:end w:w="100" w:type="dxa"/>
        </w:tblCellMar>
      </w:tblPr>
      <w:tblGrid>
        <w:gridCol w:w="2798"/>
        <w:gridCol w:w="2802"/>
        <w:gridCol w:w="3760"/>
      </w:tblGrid>
      <w:tr>
        <w:trPr>
          <w:tblHeader w:val="true"/>
        </w:trPr>
        <w:tc>
          <w:tcPr>
            <w:tcW w:w="2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Function</w:t>
            </w:r>
          </w:p>
        </w:tc>
        <w:tc>
          <w:tcPr>
            <w:tcW w:w="28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Handled By</w:t>
            </w:r>
          </w:p>
        </w:tc>
        <w:tc>
          <w:tcPr>
            <w:tcW w:w="37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Property</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Primary crypto (AES-256, SHA-256/3, ECDSA/ECDH)</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FIPS 140-2 validated, hardware-isolated, independent boot</w:t>
            </w:r>
          </w:p>
        </w:tc>
      </w:tr>
      <w:tr>
        <w:trPr/>
        <w:tc>
          <w:tcPr>
            <w:tcW w:w="2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Key storage (symmetric + asymmetric)</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key store</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Write-only registers, zeroization on tamper/reset</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Secure boot attestation</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OPTIGA TPM</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Dual attestation from independent silicon</w:t>
            </w:r>
          </w:p>
        </w:tc>
      </w:tr>
      <w:tr>
        <w:trPr/>
        <w:tc>
          <w:tcPr>
            <w:tcW w:w="2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Post-quantum crypto (ML-KEM, ML-DSA, XMSS)</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Infineon OPTIGA TPM</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PQC-protected firmware update mechanism (XMSS); future algorithm agility</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Bitcoin wallet key derivation + storage</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 (primary) + OPTIGA (PQ recovery keys)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Split custody: classical keys in SPU, PQ recovery keys in OPTIGA</w:t>
            </w:r>
          </w:p>
        </w:tc>
      </w:tr>
      <w:tr>
        <w:trPr/>
        <w:tc>
          <w:tcPr>
            <w:tcW w:w="2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template storage + matching</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(StrongBox)</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Templates never in main memory; match decision signed by SPU</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Random number generation</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 NDRNG (ring oscillators) + OPTIGA TRNG</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Dual entropy sources; health monitoring; NIST SP 800-90B conditioning</w:t>
            </w:r>
          </w:p>
        </w:tc>
      </w:tr>
      <w:tr>
        <w:trPr/>
        <w:tc>
          <w:tcPr>
            <w:tcW w:w="2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PQC firmware updates</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Infineon OPTIGA</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XMSS-signed updates; anti-rollback; vendor + owner dual-key</w:t>
            </w:r>
          </w:p>
        </w:tc>
      </w:tr>
    </w:tbl>
    <w:p>
      <w:pPr>
        <w:pStyle w:val="Normal"/>
        <w:spacing w:before="0" w:after="200"/>
        <w:rPr/>
      </w:pPr>
      <w:r>
        <w:rPr/>
      </w:r>
    </w:p>
    <w:p>
      <w:pPr>
        <w:pStyle w:val="Normal"/>
        <w:spacing w:before="0" w:after="120"/>
        <w:rPr/>
      </w:pPr>
      <w:r>
        <w:rPr>
          <w:rFonts w:eastAsia="Arial" w:cs="Arial"/>
          <w:sz w:val="22"/>
          <w:szCs w:val="22"/>
        </w:rPr>
        <w:t>Trade-off acknowledged: the Qualcomm SPU is closed-source silicon, unlike the v3.0 open-design HSM. This is mitigated by: (a) FIPS validation provides third-party assurance, (b) the OPTIGA TPM independently handles PQC keys and can attest boot state, (c) a custom open HSM ASIC is planned for v2 once revenue funds it, and (d) every commercially shipping secure phone (iPhone, Pixel, Galaxy) relies on similar vendor-provided secure elements.</w:t>
      </w:r>
    </w:p>
    <w:p>
      <w:pPr>
        <w:pStyle w:val="Heading2"/>
        <w:spacing w:before="280" w:after="160"/>
        <w:rPr/>
      </w:pPr>
      <w:r>
        <w:rPr>
          <w:rFonts w:eastAsia="Arial" w:cs="Arial"/>
          <w:b/>
          <w:bCs/>
          <w:sz w:val="28"/>
          <w:szCs w:val="28"/>
        </w:rPr>
        <w:t>4.3 Physical Security Features</w:t>
      </w:r>
    </w:p>
    <w:p>
      <w:pPr>
        <w:pStyle w:val="Normal"/>
        <w:spacing w:before="0" w:after="120"/>
        <w:rPr/>
      </w:pPr>
      <w:r>
        <w:rPr>
          <w:rFonts w:eastAsia="Arial" w:cs="Arial"/>
          <w:b/>
          <w:bCs/>
          <w:sz w:val="22"/>
          <w:szCs w:val="22"/>
        </w:rPr>
        <w:t xml:space="preserve">Radio Lockdown Switch: </w:t>
      </w:r>
      <w:r>
        <w:rPr>
          <w:rFonts w:eastAsia="Arial" w:cs="Arial"/>
          <w:sz w:val="22"/>
          <w:szCs w:val="22"/>
        </w:rPr>
        <w:t>Single physical toggle on device exterior performs true electrical disconnect of the external WCN7850 WiFi/BT chip by cutting its power rail. When engaged, the device has zero radio capability and emits zero RF energy. Unlike the v8.0 antenna-disconnect approach (which left on-die radios clocked), the QCS8550 platform with external WCN7850 allows genuine power-off isolation — the WiFi/BT silicon is completely unpowered. No cellular radio exists in v1 (no modem on the QCS8550). This provides user-verifiable, physics-based radio silence for flights, SCIFs, and border crossings.</w:t>
      </w:r>
    </w:p>
    <w:p>
      <w:pPr>
        <w:pStyle w:val="Normal"/>
        <w:spacing w:before="0" w:after="120"/>
        <w:rPr/>
      </w:pPr>
      <w:r>
        <w:rPr>
          <w:rFonts w:eastAsia="Arial" w:cs="Arial"/>
          <w:b/>
          <w:bCs/>
          <w:sz w:val="22"/>
          <w:szCs w:val="22"/>
        </w:rPr>
        <w:t xml:space="preserve">seL4 Capability-Based Peripheral Isolation: </w:t>
      </w:r>
      <w:r>
        <w:rPr>
          <w:rFonts w:eastAsia="Arial" w:cs="Arial"/>
          <w:sz w:val="22"/>
          <w:szCs w:val="22"/>
        </w:rPr>
        <w:t>Camera and microphone access is controlled through seL4 hypervisor capability revocation, not physical switches. Users can revoke camera and microphone capabilities via a Secure UI prompt (rendered through the secure attention mechanism to prevent spoofing). When revoked, the seL4 kernel mathematically guarantees that no software — including the Linux VM kernel itself — can access the hardware. This provides equivalent security to a physical kill switch (the hardware is inaccessible) with superior usability (toggled via touchscreen, with clear status indicators, and automatic re-enablement prompts when apps require access). Unlike Android software permissions, this is enforced by a formally verified microkernel — it is a mathematical proof, not a policy promise.</w:t>
      </w:r>
    </w:p>
    <w:p>
      <w:pPr>
        <w:pStyle w:val="Normal"/>
        <w:spacing w:before="0" w:after="120"/>
        <w:rPr/>
      </w:pPr>
      <w:r>
        <w:rPr>
          <w:rFonts w:eastAsia="Arial" w:cs="Arial"/>
          <w:b/>
          <w:bCs/>
          <w:sz w:val="22"/>
          <w:szCs w:val="22"/>
        </w:rPr>
        <w:t xml:space="preserve">v6 Design Rationale: </w:t>
      </w:r>
      <w:r>
        <w:rPr>
          <w:rFonts w:eastAsia="Arial" w:cs="Arial"/>
          <w:sz w:val="22"/>
          <w:szCs w:val="22"/>
        </w:rPr>
        <w:t>v5 specified four physical kill switches for camera, microphone, WiFi/BT, and cellular. This was revised in v6 and further refined in v9. v9’s migration to the QCS8550 (no integrated modem) resolves the fundamental limitation identified in v6: (1) Physical switches for cameras/microphones create significant UX friction — users forget switches are off, leading to failed Socure re-verification, broken phone calls, and spurious support tickets. seL4 capability revocation provides mathematically equivalent isolation with dramatically better usability. (2) The QCS8550 has no integrated modem, so no cellular radio exists to disconnect. (3) WiFi/BT runs on an external WCN7850 chip with an independent power rail, enabling true electrical disconnect (not just antenna disconnect) via the Radio Lockdown switch. (4) The single Radio Lockdown switch provides the one physical-switch use case with genuine everyday utility: zero RF emissions for flights, SCIFs, and border crossings. (5) True per-component electrical disconnect for all radios (including a discrete modem) is planned for the v2 RISC-V SoC migration.</w:t>
      </w:r>
    </w:p>
    <w:p>
      <w:pPr>
        <w:pStyle w:val="Normal"/>
        <w:spacing w:before="0" w:after="120"/>
        <w:rPr/>
      </w:pPr>
      <w:r>
        <w:rPr>
          <w:rFonts w:eastAsia="Arial" w:cs="Arial"/>
          <w:b/>
          <w:bCs/>
          <w:sz w:val="22"/>
          <w:szCs w:val="22"/>
        </w:rPr>
        <w:t xml:space="preserve">Protective Case System: </w:t>
      </w:r>
      <w:r>
        <w:rPr>
          <w:rFonts w:eastAsia="Arial" w:cs="Arial"/>
          <w:sz w:val="22"/>
          <w:szCs w:val="22"/>
        </w:rPr>
        <w:t>Optional rigid polycarbonate-titanium enclosure rated to 100m depth with sapphire camera windows, acoustic membranes, capacitive button actuators, RF-transparent antenna windows, and pressure-compensation bladder.</w:t>
      </w:r>
    </w:p>
    <w:p>
      <w:pPr>
        <w:pStyle w:val="Normal"/>
        <w:spacing w:before="0" w:after="120"/>
        <w:rPr/>
      </w:pPr>
      <w:r>
        <w:rPr>
          <w:rFonts w:eastAsia="Arial" w:cs="Arial"/>
          <w:b/>
          <w:bCs/>
          <w:sz w:val="22"/>
          <w:szCs w:val="22"/>
        </w:rPr>
        <w:t xml:space="preserve">Anti-Tamper Enclosure: </w:t>
      </w:r>
      <w:r>
        <w:rPr>
          <w:rFonts w:eastAsia="Arial" w:cs="Arial"/>
          <w:sz w:val="22"/>
          <w:szCs w:val="22"/>
        </w:rPr>
        <w:t>EM shielding, tamper-evident seals, environmental sensors detecting unauthorized physical access.</w:t>
      </w:r>
    </w:p>
    <w:p>
      <w:pPr>
        <w:pStyle w:val="Normal"/>
        <w:spacing w:before="0" w:after="120"/>
        <w:rPr/>
      </w:pPr>
      <w:r>
        <w:rPr>
          <w:rFonts w:eastAsia="Arial" w:cs="Arial"/>
          <w:b/>
          <w:bCs/>
          <w:sz w:val="22"/>
          <w:szCs w:val="22"/>
        </w:rPr>
        <w:t xml:space="preserve">Secure Attention Mechanism: </w:t>
      </w:r>
      <w:r>
        <w:rPr>
          <w:rFonts w:eastAsia="Arial" w:cs="Arial"/>
          <w:sz w:val="22"/>
          <w:szCs w:val="22"/>
        </w:rPr>
        <w:t>Dedicated hardware button triggers secure UI mode with hardware-driven LED indicator. All wallet confirmations and biometric prompts display only in this trusted path, preventing UI spoofing by compromised apps.</w:t>
      </w:r>
    </w:p>
    <w:p>
      <w:pPr>
        <w:pStyle w:val="Normal"/>
        <w:rPr/>
      </w:pPr>
      <w:r>
        <w:rPr/>
      </w:r>
      <w:r>
        <w:br w:type="page"/>
      </w:r>
    </w:p>
    <w:p>
      <w:pPr>
        <w:pStyle w:val="Heading1"/>
        <w:spacing w:before="0" w:after="200"/>
        <w:rPr/>
      </w:pPr>
      <w:r>
        <w:rPr>
          <w:rFonts w:eastAsia="Arial" w:cs="Arial"/>
          <w:b/>
          <w:bCs/>
          <w:sz w:val="32"/>
          <w:szCs w:val="32"/>
        </w:rPr>
        <w:t>5. Development Phases</w:t>
      </w:r>
    </w:p>
    <w:p>
      <w:pPr>
        <w:pStyle w:val="Normal"/>
        <w:spacing w:before="0" w:after="120"/>
        <w:rPr/>
      </w:pPr>
      <w:r>
        <w:rPr>
          <w:rFonts w:eastAsia="Arial" w:cs="Arial"/>
          <w:sz w:val="22"/>
          <w:szCs w:val="22"/>
        </w:rPr>
        <w:t>All code is written by Claude Code agents. Engineers focus on hardware integration, security verification, and testing. Development begins on a supported seL4 platform (i.MX8 or QEMU/ARM64) for the first 3 months; QCS8550 hardware port proceeds in parallel starting month 3.</w:t>
      </w:r>
    </w:p>
    <w:tbl>
      <w:tblPr>
        <w:tblW w:w="9360" w:type="dxa"/>
        <w:jc w:val="start"/>
        <w:tblInd w:w="0" w:type="dxa"/>
        <w:tblLayout w:type="fixed"/>
        <w:tblCellMar>
          <w:top w:w="60" w:type="dxa"/>
          <w:start w:w="100" w:type="dxa"/>
          <w:bottom w:w="60" w:type="dxa"/>
          <w:end w:w="100" w:type="dxa"/>
        </w:tblCellMar>
      </w:tblPr>
      <w:tblGrid>
        <w:gridCol w:w="900"/>
        <w:gridCol w:w="2400"/>
        <w:gridCol w:w="1599"/>
        <w:gridCol w:w="4461"/>
      </w:tblGrid>
      <w:tr>
        <w:trPr>
          <w:tblHeader w:val="true"/>
        </w:trPr>
        <w:tc>
          <w:tcPr>
            <w:tcW w:w="9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Phase</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Name</w:t>
            </w:r>
          </w:p>
        </w:tc>
        <w:tc>
          <w:tcPr>
            <w:tcW w:w="15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Timeline</w:t>
            </w:r>
          </w:p>
        </w:tc>
        <w:tc>
          <w:tcPr>
            <w:tcW w:w="4461"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Key Deliverables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Foundation &amp; Platform Bring-up</w:t>
            </w:r>
          </w:p>
        </w:tc>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Months 1–3</w:t>
            </w:r>
          </w:p>
        </w:tc>
        <w:tc>
          <w:tcPr>
            <w:tcW w:w="4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Team, tooling, Kry10/Lions OS eval, seL4 hypervisor on dev platform, Qualcomm boot chain validation</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Core OS: Hypervisor + Linux VM</w:t>
            </w:r>
          </w:p>
        </w:tc>
        <w:tc>
          <w:tcPr>
            <w:tcW w:w="15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Months 4–8</w:t>
            </w:r>
          </w:p>
        </w:tc>
        <w:tc>
          <w:tcPr>
            <w:tcW w:w="446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boot, hardened Linux VM, native security compartments, display, input, WiFi</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Hardening</w:t>
            </w:r>
          </w:p>
        </w:tc>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Months 9–12</w:t>
            </w:r>
          </w:p>
        </w:tc>
        <w:tc>
          <w:tcPr>
            <w:tcW w:w="4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SPU/OPTIGA integration, memory hardening, anomaly detection, side-channels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User Features + Telephony</w:t>
            </w:r>
          </w:p>
        </w:tc>
        <w:tc>
          <w:tcPr>
            <w:tcW w:w="15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Months 13–16</w:t>
            </w:r>
          </w:p>
        </w:tc>
        <w:tc>
          <w:tcPr>
            <w:tcW w:w="446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Voice AI, gaming console mode + P2P mesh, hardened Firefox, offline maps, Telnyx mobile-classified telephony, Matrix E2EE, standalone Burner app</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MyCryptoWallet + KYC Binding</w:t>
            </w:r>
          </w:p>
        </w:tc>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Months 13–16</w:t>
            </w:r>
          </w:p>
        </w:tc>
        <w:tc>
          <w:tcPr>
            <w:tcW w:w="4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Quantum-resilient Bitcoin custody, biometric auth, vault-sweep engine, social recovery, Socure device activation flow</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Production &amp; Certification</w:t>
            </w:r>
          </w:p>
        </w:tc>
        <w:tc>
          <w:tcPr>
            <w:tcW w:w="15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Months 17–20</w:t>
            </w:r>
          </w:p>
        </w:tc>
        <w:tc>
          <w:tcPr>
            <w:tcW w:w="446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EAL2+, FIPS 140-3, CE/FCC, reproducible builds, OTA, manufacturing</w:t>
            </w:r>
          </w:p>
        </w:tc>
      </w:tr>
    </w:tbl>
    <w:p>
      <w:pPr>
        <w:pStyle w:val="Normal"/>
        <w:spacing w:before="0" w:after="200"/>
        <w:rPr/>
      </w:pPr>
      <w:r>
        <w:rPr/>
      </w:r>
    </w:p>
    <w:p>
      <w:pPr>
        <w:pStyle w:val="Normal"/>
        <w:spacing w:before="0" w:after="120"/>
        <w:rPr/>
      </w:pPr>
      <w:r>
        <w:rPr>
          <w:rFonts w:eastAsia="Arial" w:cs="Arial"/>
          <w:sz w:val="22"/>
          <w:szCs w:val="22"/>
        </w:rPr>
        <w:t>Total timeline: 18–20 months. Phases 3 and 4 run in parallel. Certification lab engagement begins during Phase 2. QCS8550 hardware port overlaps Phase 0–1.</w:t>
      </w:r>
    </w:p>
    <w:p>
      <w:pPr>
        <w:pStyle w:val="Normal"/>
        <w:rPr/>
      </w:pPr>
      <w:r>
        <w:rPr/>
      </w:r>
      <w:r>
        <w:br w:type="page"/>
      </w:r>
    </w:p>
    <w:p>
      <w:pPr>
        <w:pStyle w:val="Heading1"/>
        <w:spacing w:before="0" w:after="200"/>
        <w:rPr/>
      </w:pPr>
      <w:r>
        <w:rPr>
          <w:rFonts w:eastAsia="Arial" w:cs="Arial"/>
          <w:b/>
          <w:bCs/>
          <w:sz w:val="32"/>
          <w:szCs w:val="32"/>
        </w:rPr>
        <w:t>6. Phase 0: Foundation &amp; Platform Bring-up</w:t>
      </w:r>
    </w:p>
    <w:p>
      <w:pPr>
        <w:pStyle w:val="Normal"/>
        <w:spacing w:before="0" w:after="120"/>
        <w:rPr/>
      </w:pPr>
      <w:r>
        <w:rPr>
          <w:rFonts w:eastAsia="Arial" w:cs="Arial"/>
          <w:sz w:val="22"/>
          <w:szCs w:val="22"/>
        </w:rPr>
        <w:t>Timeline: Months 1–3</w:t>
      </w:r>
    </w:p>
    <w:p>
      <w:pPr>
        <w:pStyle w:val="Heading2"/>
        <w:spacing w:before="280" w:after="160"/>
        <w:rPr/>
      </w:pPr>
      <w:r>
        <w:rPr>
          <w:rFonts w:eastAsia="Arial" w:cs="Arial"/>
          <w:b/>
          <w:bCs/>
          <w:sz w:val="28"/>
          <w:szCs w:val="28"/>
        </w:rPr>
        <w:t>6.1 Development Model: Agents Write, Engineers Verify</w:t>
      </w:r>
    </w:p>
    <w:p>
      <w:pPr>
        <w:pStyle w:val="Normal"/>
        <w:spacing w:before="0" w:after="120"/>
        <w:rPr/>
      </w:pPr>
      <w:r>
        <w:rPr>
          <w:rFonts w:eastAsia="Arial" w:cs="Arial"/>
          <w:sz w:val="22"/>
          <w:szCs w:val="22"/>
        </w:rPr>
        <w:t>MyPhone uses an agent-first development methodology. Claude Code agents generate all source code: system services, drivers, firmware, libraries, applications, build scripts, tests, and documentation. Human engineers do not write code. Instead, they serve as integration leads, verification engineers, and security auditors who:</w:t>
      </w:r>
    </w:p>
    <w:p>
      <w:pPr>
        <w:pStyle w:val="Normal"/>
        <w:spacing w:before="0" w:after="120"/>
        <w:rPr/>
      </w:pPr>
      <w:r>
        <w:rPr>
          <w:rFonts w:eastAsia="Arial" w:cs="Arial"/>
          <w:b/>
          <w:bCs/>
          <w:sz w:val="22"/>
          <w:szCs w:val="22"/>
        </w:rPr>
        <w:t xml:space="preserve">Integrate: </w:t>
      </w:r>
      <w:r>
        <w:rPr>
          <w:rFonts w:eastAsia="Arial" w:cs="Arial"/>
          <w:sz w:val="22"/>
          <w:szCs w:val="22"/>
        </w:rPr>
        <w:t>Flash images to hardware, connect peripherals, validate physical interfaces (serial, JTAG, MMIO).</w:t>
      </w:r>
    </w:p>
    <w:p>
      <w:pPr>
        <w:pStyle w:val="Normal"/>
        <w:spacing w:before="0" w:after="120"/>
        <w:rPr/>
      </w:pPr>
      <w:r>
        <w:rPr>
          <w:rFonts w:eastAsia="Arial" w:cs="Arial"/>
          <w:b/>
          <w:bCs/>
          <w:sz w:val="22"/>
          <w:szCs w:val="22"/>
        </w:rPr>
        <w:t xml:space="preserve">Verify: </w:t>
      </w:r>
      <w:r>
        <w:rPr>
          <w:rFonts w:eastAsia="Arial" w:cs="Arial"/>
          <w:sz w:val="22"/>
          <w:szCs w:val="22"/>
        </w:rPr>
        <w:t>Review agent-generated code for correctness, run formal verification suites, validate security invariants, and confirm that seL4 proofs hold.</w:t>
      </w:r>
    </w:p>
    <w:p>
      <w:pPr>
        <w:pStyle w:val="Normal"/>
        <w:spacing w:before="0" w:after="120"/>
        <w:rPr/>
      </w:pPr>
      <w:r>
        <w:rPr>
          <w:rFonts w:eastAsia="Arial" w:cs="Arial"/>
          <w:b/>
          <w:bCs/>
          <w:sz w:val="22"/>
          <w:szCs w:val="22"/>
        </w:rPr>
        <w:t xml:space="preserve">Test: </w:t>
      </w:r>
      <w:r>
        <w:rPr>
          <w:rFonts w:eastAsia="Arial" w:cs="Arial"/>
          <w:sz w:val="22"/>
          <w:szCs w:val="22"/>
        </w:rPr>
        <w:t>Execute hardware-in-the-loop tests, coordinate outsourced pen testing campaigns, side-channel analysis, and biometric spoofing attempts.</w:t>
      </w:r>
    </w:p>
    <w:p>
      <w:pPr>
        <w:pStyle w:val="Heading2"/>
        <w:spacing w:before="280" w:after="160"/>
        <w:rPr/>
      </w:pPr>
      <w:r>
        <w:rPr>
          <w:rFonts w:eastAsia="Arial" w:cs="Arial"/>
          <w:b/>
          <w:bCs/>
          <w:sz w:val="28"/>
          <w:szCs w:val="28"/>
        </w:rPr>
        <w:t>6.2 Team Assembly (v9.0 — Optimized)</w:t>
      </w:r>
    </w:p>
    <w:tbl>
      <w:tblPr>
        <w:tblW w:w="9360" w:type="dxa"/>
        <w:jc w:val="start"/>
        <w:tblInd w:w="0" w:type="dxa"/>
        <w:tblLayout w:type="fixed"/>
        <w:tblCellMar>
          <w:top w:w="60" w:type="dxa"/>
          <w:start w:w="100" w:type="dxa"/>
          <w:bottom w:w="60" w:type="dxa"/>
          <w:end w:w="100" w:type="dxa"/>
        </w:tblCellMar>
      </w:tblPr>
      <w:tblGrid>
        <w:gridCol w:w="2398"/>
        <w:gridCol w:w="802"/>
        <w:gridCol w:w="4158"/>
        <w:gridCol w:w="2002"/>
      </w:tblGrid>
      <w:tr>
        <w:trPr>
          <w:tblHeader w:val="true"/>
        </w:trPr>
        <w:tc>
          <w:tcPr>
            <w:tcW w:w="23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Role</w:t>
            </w:r>
          </w:p>
        </w:tc>
        <w:tc>
          <w:tcPr>
            <w:tcW w:w="8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Count</w:t>
            </w:r>
          </w:p>
        </w:tc>
        <w:tc>
          <w:tcPr>
            <w:tcW w:w="415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Responsibility</w:t>
            </w:r>
          </w:p>
        </w:tc>
        <w:tc>
          <w:tcPr>
            <w:tcW w:w="20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Priority</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Hardware Integration Lead</w:t>
            </w:r>
          </w:p>
        </w:tc>
        <w:tc>
          <w:tcPr>
            <w:tcW w:w="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w:t>
            </w:r>
          </w:p>
        </w:tc>
        <w:tc>
          <w:tcPr>
            <w:tcW w:w="415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Board bring-up, driver integration, JTAG/serial, vendor liaison, QCS8550 port</w:t>
            </w:r>
          </w:p>
        </w:tc>
        <w:tc>
          <w:tcPr>
            <w:tcW w:w="20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 Hypervisor Verification Lead</w:t>
            </w:r>
          </w:p>
        </w:tc>
        <w:tc>
          <w:tcPr>
            <w:tcW w:w="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w:t>
            </w:r>
          </w:p>
        </w:tc>
        <w:tc>
          <w:tcPr>
            <w:tcW w:w="415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Verify hypervisor config, formal proofs, capability system, Kry10/Lions OS integration</w:t>
            </w:r>
          </w:p>
        </w:tc>
        <w:tc>
          <w:tcPr>
            <w:tcW w:w="20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Architect</w:t>
            </w:r>
          </w:p>
        </w:tc>
        <w:tc>
          <w:tcPr>
            <w:tcW w:w="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w:t>
            </w:r>
          </w:p>
        </w:tc>
        <w:tc>
          <w:tcPr>
            <w:tcW w:w="415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Threat modeling, audit oversight, coordinate outsourced pen testing, review all agent output</w:t>
            </w:r>
          </w:p>
        </w:tc>
        <w:tc>
          <w:tcPr>
            <w:tcW w:w="20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Cryptography / SPU+OPTIGA Lead</w:t>
            </w:r>
          </w:p>
        </w:tc>
        <w:tc>
          <w:tcPr>
            <w:tcW w:w="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w:t>
            </w:r>
          </w:p>
        </w:tc>
        <w:tc>
          <w:tcPr>
            <w:tcW w:w="415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Verify PQC implementations, SPU/OPTIGA interface, biometric engine, side-channel testing</w:t>
            </w:r>
          </w:p>
        </w:tc>
        <w:tc>
          <w:tcPr>
            <w:tcW w:w="20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Systems Integration Engineer</w:t>
            </w:r>
          </w:p>
        </w:tc>
        <w:tc>
          <w:tcPr>
            <w:tcW w:w="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w:t>
            </w:r>
          </w:p>
        </w:tc>
        <w:tc>
          <w:tcPr>
            <w:tcW w:w="415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Verify agent-written Rust services, hardware-in-the-loop testing, Linux VM hardening, driver validation</w:t>
            </w:r>
          </w:p>
        </w:tc>
        <w:tc>
          <w:tcPr>
            <w:tcW w:w="20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DevOps / CI Lead</w:t>
            </w:r>
          </w:p>
        </w:tc>
        <w:tc>
          <w:tcPr>
            <w:tcW w:w="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w:t>
            </w:r>
          </w:p>
        </w:tc>
        <w:tc>
          <w:tcPr>
            <w:tcW w:w="415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Build pipeline, reproducible builds, signing infrastructure, OTA system</w:t>
            </w:r>
          </w:p>
        </w:tc>
        <w:tc>
          <w:tcPr>
            <w:tcW w:w="20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High</w:t>
            </w:r>
          </w:p>
        </w:tc>
      </w:tr>
    </w:tbl>
    <w:p>
      <w:pPr>
        <w:pStyle w:val="Normal"/>
        <w:spacing w:before="0" w:after="200"/>
        <w:rPr/>
      </w:pPr>
      <w:r>
        <w:rPr/>
      </w:r>
    </w:p>
    <w:p>
      <w:pPr>
        <w:pStyle w:val="Normal"/>
        <w:spacing w:before="0" w:after="120"/>
        <w:rPr/>
      </w:pPr>
      <w:r>
        <w:rPr>
          <w:rFonts w:eastAsia="Arial" w:cs="Arial"/>
          <w:sz w:val="22"/>
          <w:szCs w:val="22"/>
        </w:rPr>
        <w:t>Total: 7 engineers + Claude Code agent fleet + outsourced security testing retainer (~$200K/year with Trail of Bits or NCC Group). External pen testers bring specialized expertise in hardware security, mobile exploitation, and formal methods that exceeds what 2 in-house QA engineers could provide.</w:t>
      </w:r>
    </w:p>
    <w:p>
      <w:pPr>
        <w:pStyle w:val="Heading2"/>
        <w:spacing w:before="280" w:after="160"/>
        <w:rPr/>
      </w:pPr>
      <w:r>
        <w:rPr>
          <w:rFonts w:eastAsia="Arial" w:cs="Arial"/>
          <w:b/>
          <w:bCs/>
          <w:sz w:val="28"/>
          <w:szCs w:val="28"/>
        </w:rPr>
        <w:t>6.3 Parallel Development Strategy (v9.0)</w:t>
      </w:r>
    </w:p>
    <w:p>
      <w:pPr>
        <w:pStyle w:val="Normal"/>
        <w:spacing w:before="0" w:after="120"/>
        <w:rPr/>
      </w:pPr>
      <w:r>
        <w:rPr>
          <w:rFonts w:eastAsia="Arial" w:cs="Arial"/>
          <w:b/>
          <w:bCs/>
          <w:sz w:val="22"/>
          <w:szCs w:val="22"/>
        </w:rPr>
        <w:t xml:space="preserve">Months 1–3 (Dev Platform): </w:t>
      </w:r>
      <w:r>
        <w:rPr>
          <w:rFonts w:eastAsia="Arial" w:cs="Arial"/>
          <w:sz w:val="22"/>
          <w:szCs w:val="22"/>
        </w:rPr>
        <w:t>All seL4 hypervisor work, capability system design, security compartment architecture, and service development proceeds on a supported seL4 platform (i.MX8 development board or QEMU ARM64 simulator). This eliminates 2–3 months of blocked time waiting for QCS8550 bring-up.</w:t>
      </w:r>
    </w:p>
    <w:p>
      <w:pPr>
        <w:pStyle w:val="Normal"/>
        <w:spacing w:before="0" w:after="120"/>
        <w:rPr/>
      </w:pPr>
      <w:r>
        <w:rPr>
          <w:rFonts w:eastAsia="Arial" w:cs="Arial"/>
          <w:b/>
          <w:bCs/>
          <w:sz w:val="22"/>
          <w:szCs w:val="22"/>
        </w:rPr>
        <w:t xml:space="preserve">Months 3–6 (QCS8550 Port): </w:t>
      </w:r>
      <w:r>
        <w:rPr>
          <w:rFonts w:eastAsia="Arial" w:cs="Arial"/>
          <w:sz w:val="22"/>
          <w:szCs w:val="22"/>
        </w:rPr>
        <w:t>Hardware Integration Lead begins QCS8550 bring-up in parallel: Qualcomm boot chain validation, SPU initialization, IOMMU/SMMU configuration. DornerWorks or Proofcraft engaged for seL4 platform port assistance ($200–400K).</w:t>
      </w:r>
    </w:p>
    <w:p>
      <w:pPr>
        <w:pStyle w:val="Normal"/>
        <w:spacing w:before="0" w:after="120"/>
        <w:rPr/>
      </w:pPr>
      <w:r>
        <w:rPr>
          <w:rFonts w:eastAsia="Arial" w:cs="Arial"/>
          <w:b/>
          <w:bCs/>
          <w:sz w:val="22"/>
          <w:szCs w:val="22"/>
        </w:rPr>
        <w:t xml:space="preserve">Month 1 (Platform Evaluation): </w:t>
      </w:r>
      <w:r>
        <w:rPr>
          <w:rFonts w:eastAsia="Arial" w:cs="Arial"/>
          <w:sz w:val="22"/>
          <w:szCs w:val="22"/>
        </w:rPr>
        <w:t>Evaluate Kry10 OS vs Lions OS vs bare Microkit for the seL4 service management layer. Selection criteria: maturity, verification status, remote update support, commercial viability.</w:t>
      </w:r>
    </w:p>
    <w:p>
      <w:pPr>
        <w:pStyle w:val="Heading2"/>
        <w:spacing w:before="280" w:after="160"/>
        <w:rPr/>
      </w:pPr>
      <w:r>
        <w:rPr>
          <w:rFonts w:eastAsia="Arial" w:cs="Arial"/>
          <w:b/>
          <w:bCs/>
          <w:sz w:val="28"/>
          <w:szCs w:val="28"/>
        </w:rPr>
        <w:t>6.4 Bootloader Bring-up (v9.0 — Qualcomm Verified Boot)</w:t>
      </w:r>
    </w:p>
    <w:p>
      <w:pPr>
        <w:pStyle w:val="Normal"/>
        <w:spacing w:before="0" w:after="120"/>
        <w:rPr/>
      </w:pPr>
      <w:r>
        <w:rPr>
          <w:rFonts w:eastAsia="Arial" w:cs="Arial"/>
          <w:sz w:val="22"/>
          <w:szCs w:val="22"/>
        </w:rPr>
        <w:t>v6.0 uses Qualcomm’s existing verified boot chain rather than building a custom U-Boot chain from scratch. The Qualcomm Primary Boot Loader (PBL) and secondary boot stages are well-tested, FIPS-associated, and support the SPU initialization path. MyPhone-specific modifications: custom signing keys in eFuses, anti-rollback counter configuration, seL4 hypervisor as boot target instead of Android kernel, OPTIGA TPM attestation check in boot flow.</w:t>
      </w:r>
    </w:p>
    <w:p>
      <w:pPr>
        <w:pStyle w:val="Normal"/>
        <w:spacing w:before="0" w:after="200"/>
        <w:rPr/>
      </w:pPr>
      <w:r>
        <w:rPr/>
      </w:r>
    </w:p>
    <w:p>
      <w:pPr>
        <w:pStyle w:val="Normal"/>
        <w:spacing w:before="0" w:after="120"/>
        <w:rPr/>
      </w:pPr>
      <w:r>
        <w:rPr>
          <w:rFonts w:eastAsia="Arial" w:cs="Arial"/>
          <w:b/>
          <w:bCs/>
          <w:sz w:val="22"/>
          <w:szCs w:val="22"/>
        </w:rPr>
        <w:t>Phase 0 Deliverables:</w:t>
      </w:r>
    </w:p>
    <w:p>
      <w:pPr>
        <w:pStyle w:val="Normal"/>
        <w:spacing w:before="0" w:after="80"/>
        <w:rPr/>
      </w:pPr>
      <w:r>
        <w:rPr>
          <w:rFonts w:eastAsia="Arial" w:cs="Arial"/>
          <w:sz w:val="22"/>
          <w:szCs w:val="22"/>
        </w:rPr>
        <w:t xml:space="preserve">☐ </w:t>
      </w:r>
      <w:r>
        <w:rPr>
          <w:rFonts w:eastAsia="Arial" w:cs="Arial"/>
          <w:sz w:val="22"/>
          <w:szCs w:val="22"/>
        </w:rPr>
        <w:t>seL4 hypervisor boots on dev platform with memory regions isolated</w:t>
      </w:r>
    </w:p>
    <w:p>
      <w:pPr>
        <w:pStyle w:val="Normal"/>
        <w:spacing w:before="0" w:after="80"/>
        <w:rPr/>
      </w:pPr>
      <w:r>
        <w:rPr>
          <w:rFonts w:eastAsia="Arial" w:cs="Arial"/>
          <w:sz w:val="22"/>
          <w:szCs w:val="22"/>
        </w:rPr>
        <w:t xml:space="preserve">☐ </w:t>
      </w:r>
      <w:r>
        <w:rPr>
          <w:rFonts w:eastAsia="Arial" w:cs="Arial"/>
          <w:sz w:val="22"/>
          <w:szCs w:val="22"/>
        </w:rPr>
        <w:t>Kry10 / Lions OS / Microkit platform evaluated and selected</w:t>
      </w:r>
    </w:p>
    <w:p>
      <w:pPr>
        <w:pStyle w:val="Normal"/>
        <w:spacing w:before="0" w:after="80"/>
        <w:rPr/>
      </w:pPr>
      <w:r>
        <w:rPr>
          <w:rFonts w:eastAsia="Arial" w:cs="Arial"/>
          <w:sz w:val="22"/>
          <w:szCs w:val="22"/>
        </w:rPr>
        <w:t xml:space="preserve">☐ </w:t>
      </w:r>
      <w:r>
        <w:rPr>
          <w:rFonts w:eastAsia="Arial" w:cs="Arial"/>
          <w:sz w:val="22"/>
          <w:szCs w:val="22"/>
        </w:rPr>
        <w:t>QCS8550 development kit procured with serial/JTAG access</w:t>
      </w:r>
    </w:p>
    <w:p>
      <w:pPr>
        <w:pStyle w:val="Normal"/>
        <w:spacing w:before="0" w:after="80"/>
        <w:rPr/>
      </w:pPr>
      <w:r>
        <w:rPr>
          <w:rFonts w:eastAsia="Arial" w:cs="Arial"/>
          <w:sz w:val="22"/>
          <w:szCs w:val="22"/>
        </w:rPr>
        <w:t xml:space="preserve">☐ </w:t>
      </w:r>
      <w:r>
        <w:rPr>
          <w:rFonts w:eastAsia="Arial" w:cs="Arial"/>
          <w:sz w:val="22"/>
          <w:szCs w:val="22"/>
        </w:rPr>
        <w:t>Qualcomm verified boot chain validated with custom signing keys</w:t>
      </w:r>
    </w:p>
    <w:p>
      <w:pPr>
        <w:pStyle w:val="Normal"/>
        <w:spacing w:before="0" w:after="80"/>
        <w:rPr/>
      </w:pPr>
      <w:r>
        <w:rPr>
          <w:rFonts w:eastAsia="Arial" w:cs="Arial"/>
          <w:sz w:val="22"/>
          <w:szCs w:val="22"/>
        </w:rPr>
        <w:t xml:space="preserve">☐ </w:t>
      </w:r>
      <w:r>
        <w:rPr>
          <w:rFonts w:eastAsia="Arial" w:cs="Arial"/>
          <w:sz w:val="22"/>
          <w:szCs w:val="22"/>
        </w:rPr>
        <w:t>SPU initialized and responding to crypto commands</w:t>
      </w:r>
    </w:p>
    <w:p>
      <w:pPr>
        <w:pStyle w:val="Normal"/>
        <w:spacing w:before="0" w:after="80"/>
        <w:rPr/>
      </w:pPr>
      <w:r>
        <w:rPr>
          <w:rFonts w:eastAsia="Arial" w:cs="Arial"/>
          <w:sz w:val="22"/>
          <w:szCs w:val="22"/>
        </w:rPr>
        <w:t xml:space="preserve">☐ </w:t>
      </w:r>
      <w:r>
        <w:rPr>
          <w:rFonts w:eastAsia="Arial" w:cs="Arial"/>
          <w:sz w:val="22"/>
          <w:szCs w:val="22"/>
        </w:rPr>
        <w:t>OPTIGA TPM communicating via I2C, attestation verified</w:t>
      </w:r>
    </w:p>
    <w:p>
      <w:pPr>
        <w:pStyle w:val="Normal"/>
        <w:spacing w:before="0" w:after="80"/>
        <w:rPr/>
      </w:pPr>
      <w:r>
        <w:rPr>
          <w:rFonts w:eastAsia="Arial" w:cs="Arial"/>
          <w:sz w:val="22"/>
          <w:szCs w:val="22"/>
        </w:rPr>
        <w:t xml:space="preserve">☐ </w:t>
      </w:r>
      <w:r>
        <w:rPr>
          <w:rFonts w:eastAsia="Arial" w:cs="Arial"/>
          <w:sz w:val="22"/>
          <w:szCs w:val="22"/>
        </w:rPr>
        <w:t>DornerWorks/Proofcraft engaged for QCS8550 seL4 platform port</w:t>
      </w:r>
    </w:p>
    <w:p>
      <w:pPr>
        <w:pStyle w:val="Normal"/>
        <w:rPr/>
      </w:pPr>
      <w:r>
        <w:rPr/>
      </w:r>
      <w:r>
        <w:br w:type="page"/>
      </w:r>
    </w:p>
    <w:p>
      <w:pPr>
        <w:pStyle w:val="Heading1"/>
        <w:spacing w:before="0" w:after="200"/>
        <w:rPr/>
      </w:pPr>
      <w:r>
        <w:rPr>
          <w:rFonts w:eastAsia="Arial" w:cs="Arial"/>
          <w:b/>
          <w:bCs/>
          <w:sz w:val="32"/>
          <w:szCs w:val="32"/>
        </w:rPr>
        <w:t>7. Phase 1: Core OS Development</w:t>
      </w:r>
    </w:p>
    <w:p>
      <w:pPr>
        <w:pStyle w:val="Normal"/>
        <w:spacing w:before="0" w:after="120"/>
        <w:rPr/>
      </w:pPr>
      <w:r>
        <w:rPr>
          <w:rFonts w:eastAsia="Arial" w:cs="Arial"/>
          <w:sz w:val="22"/>
          <w:szCs w:val="22"/>
        </w:rPr>
        <w:t>Timeline: Months 4–8. Agents generate all system services, compartment code, and Linux VM configuration. Engineers verify on hardware.</w:t>
      </w:r>
    </w:p>
    <w:p>
      <w:pPr>
        <w:pStyle w:val="Heading2"/>
        <w:spacing w:before="280" w:after="160"/>
        <w:rPr/>
      </w:pPr>
      <w:r>
        <w:rPr>
          <w:rFonts w:eastAsia="Arial" w:cs="Arial"/>
          <w:b/>
          <w:bCs/>
          <w:sz w:val="28"/>
          <w:szCs w:val="28"/>
        </w:rPr>
        <w:t>7.1 seL4 Hypervisor Architecture (v9.0)</w:t>
      </w:r>
    </w:p>
    <w:p>
      <w:pPr>
        <w:pStyle w:val="Normal"/>
        <w:spacing w:before="0" w:after="120"/>
        <w:rPr/>
      </w:pPr>
      <w:r>
        <w:rPr>
          <w:rFonts w:eastAsia="Arial" w:cs="Arial"/>
          <w:sz w:val="22"/>
          <w:szCs w:val="22"/>
        </w:rPr>
        <w:t>seL4 is the only OS kernel with complete formal verification — mathematical proofs of memory isolation, access control, and information flow. In v6.0, seL4 operates as a Type-1 hypervisor, managing two classes of execution domain:</w:t>
      </w:r>
    </w:p>
    <w:tbl>
      <w:tblPr>
        <w:tblW w:w="9360" w:type="dxa"/>
        <w:jc w:val="start"/>
        <w:tblInd w:w="0" w:type="dxa"/>
        <w:tblLayout w:type="fixed"/>
        <w:tblCellMar>
          <w:top w:w="60" w:type="dxa"/>
          <w:start w:w="100" w:type="dxa"/>
          <w:bottom w:w="60" w:type="dxa"/>
          <w:end w:w="100" w:type="dxa"/>
        </w:tblCellMar>
      </w:tblPr>
      <w:tblGrid>
        <w:gridCol w:w="2000"/>
        <w:gridCol w:w="3200"/>
        <w:gridCol w:w="2400"/>
        <w:gridCol w:w="17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Domain Type</w:t>
            </w:r>
          </w:p>
        </w:tc>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Components</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Property</w:t>
            </w:r>
          </w:p>
        </w:tc>
        <w:tc>
          <w:tcPr>
            <w:tcW w:w="17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Trust Level</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Native seL4 Compartments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cryptod, biometricd, walletd, anomaly-detector</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Formally verified isolation; minimal TCB; Rust with no unsafe</w:t>
            </w:r>
          </w:p>
        </w:tc>
        <w:tc>
          <w:tcPr>
            <w:tcW w:w="1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Trusted (&lt; 50K LOC total)</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Hardened Linux VM</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Drivers (GPU, camera, WiFi, touch, sensors), Lomiri UI, Firefox, Maps, Gaming, Voice AI, SIP Client, Socure DocV SDK, all user apps</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Isolated by seL4 mathematical proof; compromise cannot escape to security compartments</w:t>
            </w:r>
          </w:p>
        </w:tc>
        <w:tc>
          <w:tcPr>
            <w:tcW w:w="1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Untrusted (standard Linux kernel + hardened userspace)</w:t>
            </w:r>
          </w:p>
        </w:tc>
      </w:tr>
    </w:tbl>
    <w:p>
      <w:pPr>
        <w:pStyle w:val="Normal"/>
        <w:spacing w:before="0" w:after="200"/>
        <w:rPr/>
      </w:pPr>
      <w:r>
        <w:rPr/>
      </w:r>
    </w:p>
    <w:p>
      <w:pPr>
        <w:pStyle w:val="Normal"/>
        <w:spacing w:before="0" w:after="120"/>
        <w:rPr/>
      </w:pPr>
      <w:r>
        <w:rPr>
          <w:rFonts w:eastAsia="Arial" w:cs="Arial"/>
          <w:sz w:val="22"/>
          <w:szCs w:val="22"/>
        </w:rPr>
        <w:t>This is the critical insight from the Cog Systems experience: they spent 7+ years trying to build a commercial seL4 smartphone with native userspace and never shipped. The seL4 Foundation itself recommends the hypervisor model for commercial products. By running Linux in a VM, we inherit all existing QCS8550 driver support (GPU, camera, WiFi, touch, sensors) without porting a single driver to seL4 userspace.</w:t>
      </w:r>
    </w:p>
    <w:p>
      <w:pPr>
        <w:pStyle w:val="Normal"/>
        <w:spacing w:before="0" w:after="120"/>
        <w:rPr/>
      </w:pPr>
      <w:r>
        <w:rPr>
          <w:rFonts w:eastAsia="Arial" w:cs="Arial"/>
          <w:sz w:val="22"/>
          <w:szCs w:val="22"/>
        </w:rPr>
        <w:t>The security property is preserved: a Linux VM compromise (even a full kernel exploit) cannot access wallet keys, biometric templates, or crypto operations. These run in native seL4 compartments with mathematically proven isolation.</w:t>
      </w:r>
    </w:p>
    <w:p>
      <w:pPr>
        <w:pStyle w:val="Heading2"/>
        <w:spacing w:before="280" w:after="160"/>
        <w:rPr/>
      </w:pPr>
      <w:r>
        <w:rPr>
          <w:rFonts w:eastAsia="Arial" w:cs="Arial"/>
          <w:b/>
          <w:bCs/>
          <w:sz w:val="28"/>
          <w:szCs w:val="28"/>
        </w:rPr>
        <w:t>7.2 System Services Architecture</w:t>
      </w:r>
    </w:p>
    <w:tbl>
      <w:tblPr>
        <w:tblW w:w="9360" w:type="dxa"/>
        <w:jc w:val="start"/>
        <w:tblInd w:w="0" w:type="dxa"/>
        <w:tblLayout w:type="fixed"/>
        <w:tblCellMar>
          <w:top w:w="60" w:type="dxa"/>
          <w:start w:w="100" w:type="dxa"/>
          <w:bottom w:w="60" w:type="dxa"/>
          <w:end w:w="100" w:type="dxa"/>
        </w:tblCellMar>
      </w:tblPr>
      <w:tblGrid>
        <w:gridCol w:w="1598"/>
        <w:gridCol w:w="1400"/>
        <w:gridCol w:w="3202"/>
        <w:gridCol w:w="3160"/>
      </w:tblGrid>
      <w:tr>
        <w:trPr>
          <w:tblHeader w:val="true"/>
        </w:trPr>
        <w:tc>
          <w:tcPr>
            <w:tcW w:w="15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Service</w:t>
            </w:r>
          </w:p>
        </w:tc>
        <w:tc>
          <w:tcPr>
            <w:tcW w:w="1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Domain</w:t>
            </w:r>
          </w:p>
        </w:tc>
        <w:tc>
          <w:tcPr>
            <w:tcW w:w="32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Responsibility</w:t>
            </w:r>
          </w:p>
        </w:tc>
        <w:tc>
          <w:tcPr>
            <w:tcW w:w="31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Properties</w:t>
            </w:r>
          </w:p>
        </w:tc>
      </w:tr>
      <w:tr>
        <w:trPr/>
        <w:tc>
          <w:tcPr>
            <w:tcW w:w="15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cryptod</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Sole SPU/OPTIGA interface, all cryptographic operations</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Private keys never leave SPU/OPTIGA silicon; mediates all crypto requests</w:t>
            </w:r>
          </w:p>
        </w:tc>
      </w:tr>
      <w:tr>
        <w:trPr/>
        <w:tc>
          <w:tcPr>
            <w:tcW w:w="15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biometricd</w:t>
            </w:r>
          </w:p>
        </w:tc>
        <w:tc>
          <w:tcPr>
            <w:tcW w:w="1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ISP processing, liveness detection, SPU template match coordination</w:t>
            </w:r>
          </w:p>
        </w:tc>
        <w:tc>
          <w:tcPr>
            <w:tcW w:w="3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Templates stored only in SPU; liveness in isolated ISP compartment</w:t>
            </w:r>
          </w:p>
        </w:tc>
      </w:tr>
      <w:tr>
        <w:trPr/>
        <w:tc>
          <w:tcPr>
            <w:tcW w:w="15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walletd</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MyCryptoWallet vault-sweep engine, transaction signing, UTXO management</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Offline-capable; keys in SPU; PQ recovery keys in OPTIGA</w:t>
            </w:r>
          </w:p>
        </w:tc>
      </w:tr>
      <w:tr>
        <w:trPr/>
        <w:tc>
          <w:tcPr>
            <w:tcW w:w="15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baseband-fw (v2)</w:t>
            </w:r>
          </w:p>
        </w:tc>
        <w:tc>
          <w:tcPr>
            <w:tcW w:w="1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Deferred to v2. Will provide formally verified modem firewall for discrete modem. Not needed in v1 (no modem on QCS8550).</w:t>
            </w:r>
          </w:p>
        </w:tc>
        <w:tc>
          <w:tcPr>
            <w:tcW w:w="3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Attack surface eliminated in v1 by removing modem entirely; firewall for v2 discrete modem</w:t>
            </w:r>
          </w:p>
        </w:tc>
      </w:tr>
      <w:tr>
        <w:trPr/>
        <w:tc>
          <w:tcPr>
            <w:tcW w:w="15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anomaly-det</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Behavioral monitoring, Pegasus indicator detection</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Rule-based primary layer; ML as secondary signal</w:t>
            </w:r>
          </w:p>
        </w:tc>
      </w:tr>
      <w:tr>
        <w:trPr/>
        <w:tc>
          <w:tcPr>
            <w:tcW w:w="15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secure-ui</w:t>
            </w:r>
          </w:p>
        </w:tc>
        <w:tc>
          <w:tcPr>
            <w:tcW w:w="1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 attention path for wallet/biometric confirmations</w:t>
            </w:r>
          </w:p>
        </w:tc>
        <w:tc>
          <w:tcPr>
            <w:tcW w:w="3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Hardware-triggered; LED indicator; cannot be spoofed by Linux VM</w:t>
            </w:r>
          </w:p>
        </w:tc>
      </w:tr>
      <w:tr>
        <w:trPr/>
        <w:tc>
          <w:tcPr>
            <w:tcW w:w="15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Linux VM services</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Linux VM</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Display (Mir/Wayland), audio (PipeWire), networking, storage, sensors, SIP telephony client, Socure DocV SDK, all apps</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Isolated by seL4; no access to security compartment memory/capabilities</w:t>
            </w:r>
          </w:p>
        </w:tc>
      </w:tr>
    </w:tbl>
    <w:p>
      <w:pPr>
        <w:pStyle w:val="Heading2"/>
        <w:spacing w:before="280" w:after="160"/>
        <w:rPr/>
      </w:pPr>
      <w:r>
        <w:rPr>
          <w:rFonts w:eastAsia="Arial" w:cs="Arial"/>
          <w:b/>
          <w:bCs/>
          <w:sz w:val="28"/>
          <w:szCs w:val="28"/>
        </w:rPr>
        <w:t>7.3 Display &amp; Graphics</w:t>
      </w:r>
    </w:p>
    <w:p>
      <w:pPr>
        <w:pStyle w:val="Normal"/>
        <w:spacing w:before="0" w:after="120"/>
        <w:rPr/>
      </w:pPr>
      <w:r>
        <w:rPr>
          <w:rFonts w:eastAsia="Arial" w:cs="Arial"/>
          <w:sz w:val="22"/>
          <w:szCs w:val="22"/>
        </w:rPr>
        <w:t>The graphics stack runs inside the Linux VM: Wayland applications communicate with the Mir compositor, which interfaces with Mesa (Freedreno for Adreno GPU) via EGL/Vulkan. GPU memory is SMMU-confined to framebuffer regions only. A verified display integrity layer provides a secure UI path that bypasses the GPU entirely for wallet confirmations and biometric prompts, using a hardware-triggered LED indicator to signal genuine system UI.</w:t>
      </w:r>
    </w:p>
    <w:p>
      <w:pPr>
        <w:pStyle w:val="Heading2"/>
        <w:spacing w:before="280" w:after="160"/>
        <w:rPr/>
      </w:pPr>
      <w:r>
        <w:rPr>
          <w:rFonts w:eastAsia="Arial" w:cs="Arial"/>
          <w:b/>
          <w:bCs/>
          <w:sz w:val="28"/>
          <w:szCs w:val="28"/>
        </w:rPr>
        <w:t>7.4 WiFi &amp; Networking</w:t>
      </w:r>
    </w:p>
    <w:p>
      <w:pPr>
        <w:pStyle w:val="Normal"/>
        <w:spacing w:before="0" w:after="120"/>
        <w:rPr/>
      </w:pPr>
      <w:r>
        <w:rPr>
          <w:rFonts w:eastAsia="Arial" w:cs="Arial"/>
          <w:sz w:val="22"/>
          <w:szCs w:val="22"/>
        </w:rPr>
        <w:t>Networking runs primarily in the Linux VM for driver compatibility. Security-critical network operations (certificate pinning verification, DoH, VPN tunnel endpoints) are mediated by the native seL4 cryptod compartment. The ath11k WiFi driver runs in the Linux VM with WPA3 minimum, evil-twin detection, and per-app network policies enforced by seL4 capability gates.</w:t>
      </w:r>
    </w:p>
    <w:p>
      <w:pPr>
        <w:pStyle w:val="Normal"/>
        <w:spacing w:before="0" w:after="200"/>
        <w:rPr/>
      </w:pPr>
      <w:r>
        <w:rPr/>
      </w:r>
    </w:p>
    <w:p>
      <w:pPr>
        <w:pStyle w:val="Normal"/>
        <w:spacing w:before="0" w:after="120"/>
        <w:rPr/>
      </w:pPr>
      <w:r>
        <w:rPr>
          <w:rFonts w:eastAsia="Arial" w:cs="Arial"/>
          <w:b/>
          <w:bCs/>
          <w:sz w:val="22"/>
          <w:szCs w:val="22"/>
        </w:rPr>
        <w:t>Phase 1 Deliverables:</w:t>
      </w:r>
    </w:p>
    <w:p>
      <w:pPr>
        <w:pStyle w:val="Normal"/>
        <w:spacing w:before="0" w:after="80"/>
        <w:rPr/>
      </w:pPr>
      <w:r>
        <w:rPr>
          <w:rFonts w:eastAsia="Arial" w:cs="Arial"/>
          <w:sz w:val="22"/>
          <w:szCs w:val="22"/>
        </w:rPr>
        <w:t xml:space="preserve">☐ </w:t>
      </w:r>
      <w:r>
        <w:rPr>
          <w:rFonts w:eastAsia="Arial" w:cs="Arial"/>
          <w:sz w:val="22"/>
          <w:szCs w:val="22"/>
        </w:rPr>
        <w:t>seL4 hypervisor boots on QCS8550 with SMMU enforcing</w:t>
      </w:r>
    </w:p>
    <w:p>
      <w:pPr>
        <w:pStyle w:val="Normal"/>
        <w:spacing w:before="0" w:after="80"/>
        <w:rPr/>
      </w:pPr>
      <w:r>
        <w:rPr>
          <w:rFonts w:eastAsia="Arial" w:cs="Arial"/>
          <w:sz w:val="22"/>
          <w:szCs w:val="22"/>
        </w:rPr>
        <w:t xml:space="preserve">☐ </w:t>
      </w:r>
      <w:r>
        <w:rPr>
          <w:rFonts w:eastAsia="Arial" w:cs="Arial"/>
          <w:sz w:val="22"/>
          <w:szCs w:val="22"/>
        </w:rPr>
        <w:t>Hardened Linux VM boots with verified root (dm-verity)</w:t>
      </w:r>
    </w:p>
    <w:p>
      <w:pPr>
        <w:pStyle w:val="Normal"/>
        <w:spacing w:before="0" w:after="80"/>
        <w:rPr/>
      </w:pPr>
      <w:r>
        <w:rPr>
          <w:rFonts w:eastAsia="Arial" w:cs="Arial"/>
          <w:sz w:val="22"/>
          <w:szCs w:val="22"/>
        </w:rPr>
        <w:t xml:space="preserve">☐ </w:t>
      </w:r>
      <w:r>
        <w:rPr>
          <w:rFonts w:eastAsia="Arial" w:cs="Arial"/>
          <w:sz w:val="22"/>
          <w:szCs w:val="22"/>
        </w:rPr>
        <w:t>All native seL4 security compartments running and communicating via IPC</w:t>
      </w:r>
    </w:p>
    <w:p>
      <w:pPr>
        <w:pStyle w:val="Normal"/>
        <w:spacing w:before="0" w:after="80"/>
        <w:rPr/>
      </w:pPr>
      <w:r>
        <w:rPr>
          <w:rFonts w:eastAsia="Arial" w:cs="Arial"/>
          <w:sz w:val="22"/>
          <w:szCs w:val="22"/>
        </w:rPr>
        <w:t xml:space="preserve">☐ </w:t>
      </w:r>
      <w:r>
        <w:rPr>
          <w:rFonts w:eastAsia="Arial" w:cs="Arial"/>
          <w:sz w:val="22"/>
          <w:szCs w:val="22"/>
        </w:rPr>
        <w:t>DRM/KMS + Mesa/Freedreno delivering hardware-accelerated graphics in Linux VM</w:t>
      </w:r>
    </w:p>
    <w:p>
      <w:pPr>
        <w:pStyle w:val="Normal"/>
        <w:spacing w:before="0" w:after="80"/>
        <w:rPr/>
      </w:pPr>
      <w:r>
        <w:rPr>
          <w:rFonts w:eastAsia="Arial" w:cs="Arial"/>
          <w:sz w:val="22"/>
          <w:szCs w:val="22"/>
        </w:rPr>
        <w:t xml:space="preserve">☐ </w:t>
      </w:r>
      <w:r>
        <w:rPr>
          <w:rFonts w:eastAsia="Arial" w:cs="Arial"/>
          <w:sz w:val="22"/>
          <w:szCs w:val="22"/>
        </w:rPr>
        <w:t>Touch input, WiFi, audio, and basic sensor functionality in Linux VM</w:t>
      </w:r>
    </w:p>
    <w:p>
      <w:pPr>
        <w:pStyle w:val="Normal"/>
        <w:spacing w:before="0" w:after="80"/>
        <w:rPr/>
      </w:pPr>
      <w:r>
        <w:rPr>
          <w:rFonts w:eastAsia="Arial" w:cs="Arial"/>
          <w:sz w:val="22"/>
          <w:szCs w:val="22"/>
        </w:rPr>
        <w:t xml:space="preserve">☐ </w:t>
      </w:r>
      <w:r>
        <w:rPr>
          <w:rFonts w:eastAsia="Arial" w:cs="Arial"/>
          <w:sz w:val="22"/>
          <w:szCs w:val="22"/>
        </w:rPr>
        <w:t>Secure attention mechanism verified: hardware button triggers trusted UI path</w:t>
      </w:r>
    </w:p>
    <w:p>
      <w:pPr>
        <w:pStyle w:val="Normal"/>
        <w:rPr/>
      </w:pPr>
      <w:r>
        <w:rPr/>
      </w:r>
      <w:r>
        <w:br w:type="page"/>
      </w:r>
    </w:p>
    <w:p>
      <w:pPr>
        <w:pStyle w:val="Heading1"/>
        <w:spacing w:before="0" w:after="200"/>
        <w:rPr/>
      </w:pPr>
      <w:r>
        <w:rPr>
          <w:rFonts w:eastAsia="Arial" w:cs="Arial"/>
          <w:b/>
          <w:bCs/>
          <w:sz w:val="32"/>
          <w:szCs w:val="32"/>
        </w:rPr>
        <w:t>8. Phase 2: Security Hardening</w:t>
      </w:r>
    </w:p>
    <w:p>
      <w:pPr>
        <w:pStyle w:val="Normal"/>
        <w:spacing w:before="0" w:after="120"/>
        <w:rPr/>
      </w:pPr>
      <w:r>
        <w:rPr>
          <w:rFonts w:eastAsia="Arial" w:cs="Arial"/>
          <w:sz w:val="22"/>
          <w:szCs w:val="22"/>
        </w:rPr>
        <w:t>Timeline: Months 9–12. SPU and OPTIGA integration begins in Phase 0/1. Agents generate all firmware and hardening code; engineers verify via DPA testing, fuzzing, and formal proofs.</w:t>
      </w:r>
    </w:p>
    <w:p>
      <w:pPr>
        <w:pStyle w:val="Heading2"/>
        <w:spacing w:before="280" w:after="160"/>
        <w:rPr/>
      </w:pPr>
      <w:r>
        <w:rPr>
          <w:rFonts w:eastAsia="Arial" w:cs="Arial"/>
          <w:b/>
          <w:bCs/>
          <w:sz w:val="28"/>
          <w:szCs w:val="28"/>
        </w:rPr>
        <w:t>8.1 SPU + OPTIGA Integration</w:t>
      </w:r>
    </w:p>
    <w:p>
      <w:pPr>
        <w:pStyle w:val="Normal"/>
        <w:spacing w:before="0" w:after="120"/>
        <w:rPr/>
      </w:pPr>
      <w:r>
        <w:rPr>
          <w:rFonts w:eastAsia="Arial" w:cs="Arial"/>
          <w:sz w:val="22"/>
          <w:szCs w:val="22"/>
        </w:rPr>
        <w:t>The Qualcomm SPU provides the primary security processor with hardware crypto accelerators (AES-256-GCM/XTS, SHA-256/3), a true random number generator (ring oscillator based NDRNG), a hardware key store with write-only registers, and independent boot and execution environment.</w:t>
      </w:r>
    </w:p>
    <w:p>
      <w:pPr>
        <w:pStyle w:val="Normal"/>
        <w:spacing w:before="0" w:after="120"/>
        <w:rPr/>
      </w:pPr>
      <w:r>
        <w:rPr>
          <w:rFonts w:eastAsia="Arial" w:cs="Arial"/>
          <w:sz w:val="22"/>
          <w:szCs w:val="22"/>
        </w:rPr>
        <w:t>The Infineon OPTIGA TPM SLB 9672 provides post-quantum cryptographic operations (ML-KEM, ML-DSA via PQC firmware package), PQC-protected firmware update mechanism (XMSS signatures), independent attestation and boot measurement, and EAL4+ certified physical security with tamper response.</w:t>
      </w:r>
    </w:p>
    <w:p>
      <w:pPr>
        <w:pStyle w:val="Normal"/>
        <w:spacing w:before="0" w:after="120"/>
        <w:rPr/>
      </w:pPr>
      <w:r>
        <w:rPr>
          <w:rFonts w:eastAsia="Arial" w:cs="Arial"/>
          <w:sz w:val="22"/>
          <w:szCs w:val="22"/>
        </w:rPr>
        <w:t>Both chips communicate via dedicated buses (SPU via SoC-internal mailbox, OPTIGA via I2C) to the cryptod compartment, which is the sole mediator for all cryptographic operations system-wide.</w:t>
      </w:r>
    </w:p>
    <w:p>
      <w:pPr>
        <w:pStyle w:val="Heading2"/>
        <w:spacing w:before="280" w:after="160"/>
        <w:rPr/>
      </w:pPr>
      <w:r>
        <w:rPr>
          <w:rFonts w:eastAsia="Arial" w:cs="Arial"/>
          <w:b/>
          <w:bCs/>
          <w:sz w:val="28"/>
          <w:szCs w:val="28"/>
        </w:rPr>
        <w:t>8.2 Baseband Isolation (Eliminated in v9.0; v2 Firewall Specification Preserved)</w:t>
      </w:r>
    </w:p>
    <w:p>
      <w:pPr>
        <w:pStyle w:val="Normal"/>
        <w:spacing w:before="0" w:after="120"/>
        <w:rPr/>
      </w:pPr>
      <w:r>
        <w:rPr>
          <w:rFonts w:eastAsia="Arial" w:cs="Arial"/>
          <w:sz w:val="22"/>
          <w:szCs w:val="22"/>
        </w:rPr>
        <w:t>The v9.0 migration to the QCS8550 Snapdragon Compute platform eliminates the integrated baseband modem entirely from the v1 hardware. No modem firmware runs on the device. No baseband firewall is needed. This is the strongest possible mitigation for baseband-class attacks: complete elimination of the attack surface rather than containment. The baseband-fw seL4 compartment, IOMMU modem barrier, QMI/MBIM allowlisting, Stingray/downgrade detection, and modem audit logging described in prior versions are all deferred to v2, where they will protect traffic to/from the discrete cellular modem added alongside carrier eSIM integration.</w:t>
      </w:r>
    </w:p>
    <w:p>
      <w:pPr>
        <w:pStyle w:val="Normal"/>
        <w:spacing w:before="0" w:after="120"/>
        <w:rPr/>
      </w:pPr>
      <w:r>
        <w:rPr>
          <w:rFonts w:eastAsia="Arial" w:cs="Arial"/>
          <w:b/>
          <w:bCs/>
          <w:sz w:val="22"/>
          <w:szCs w:val="22"/>
        </w:rPr>
        <w:t xml:space="preserve">v2 Baseband Firewall Specification (for discrete modem): </w:t>
      </w:r>
      <w:r>
        <w:rPr>
          <w:rFonts w:eastAsia="Arial" w:cs="Arial"/>
          <w:sz w:val="22"/>
          <w:szCs w:val="22"/>
        </w:rPr>
        <w:t>When the discrete modem is added in v2, the following firewall rules will be enforced by the baseband-fw seL4 compartment:</w:t>
      </w:r>
    </w:p>
    <w:p>
      <w:pPr>
        <w:pStyle w:val="Normal"/>
        <w:spacing w:before="0" w:after="120"/>
        <w:rPr/>
      </w:pPr>
      <w:r>
        <w:rPr>
          <w:rFonts w:eastAsia="Arial" w:cs="Arial"/>
          <w:b/>
          <w:bCs/>
          <w:sz w:val="22"/>
          <w:szCs w:val="22"/>
        </w:rPr>
        <w:t xml:space="preserve">Downgrade Attack Detection: </w:t>
      </w:r>
      <w:r>
        <w:rPr>
          <w:rFonts w:eastAsia="Arial" w:cs="Arial"/>
          <w:sz w:val="22"/>
          <w:szCs w:val="22"/>
        </w:rPr>
        <w:t>Anomaly detection identifies forced 2G/3G downgrades (Stingray-style attacks) and blocks them.</w:t>
      </w:r>
    </w:p>
    <w:p>
      <w:pPr>
        <w:pStyle w:val="Normal"/>
        <w:spacing w:before="0" w:after="120"/>
        <w:rPr/>
      </w:pPr>
      <w:r>
        <w:rPr>
          <w:rFonts w:eastAsia="Arial" w:cs="Arial"/>
          <w:b/>
          <w:bCs/>
          <w:sz w:val="22"/>
          <w:szCs w:val="22"/>
        </w:rPr>
        <w:t xml:space="preserve">Rate Limiting: </w:t>
      </w:r>
      <w:r>
        <w:rPr>
          <w:rFonts w:eastAsia="Arial" w:cs="Arial"/>
          <w:sz w:val="22"/>
          <w:szCs w:val="22"/>
        </w:rPr>
        <w:t>Prevents modem flooding attacks.</w:t>
      </w:r>
    </w:p>
    <w:p>
      <w:pPr>
        <w:pStyle w:val="Normal"/>
        <w:spacing w:before="0" w:after="120"/>
        <w:rPr/>
      </w:pPr>
      <w:r>
        <w:rPr>
          <w:rFonts w:eastAsia="Arial" w:cs="Arial"/>
          <w:b/>
          <w:bCs/>
          <w:sz w:val="22"/>
          <w:szCs w:val="22"/>
        </w:rPr>
        <w:t xml:space="preserve">Full Audit Logging: </w:t>
      </w:r>
      <w:r>
        <w:rPr>
          <w:rFonts w:eastAsia="Arial" w:cs="Arial"/>
          <w:sz w:val="22"/>
          <w:szCs w:val="22"/>
        </w:rPr>
        <w:t>Every message crossing the boundary is logged for forensic analysis.</w:t>
      </w:r>
    </w:p>
    <w:p>
      <w:pPr>
        <w:pStyle w:val="Normal"/>
        <w:spacing w:before="0" w:after="120"/>
        <w:rPr/>
      </w:pPr>
      <w:r>
        <w:rPr>
          <w:rFonts w:eastAsia="Arial" w:cs="Arial"/>
          <w:b/>
          <w:bCs/>
          <w:sz w:val="22"/>
          <w:szCs w:val="22"/>
        </w:rPr>
        <w:t xml:space="preserve">No Raw Data: </w:t>
      </w:r>
      <w:r>
        <w:rPr>
          <w:rFonts w:eastAsia="Arial" w:cs="Arial"/>
          <w:sz w:val="22"/>
          <w:szCs w:val="22"/>
        </w:rPr>
        <w:t>Raw memory buffers from the modem are never forwarded; only parsed, validated protocol messages pass.</w:t>
      </w:r>
    </w:p>
    <w:p>
      <w:pPr>
        <w:pStyle w:val="Normal"/>
        <w:spacing w:before="0" w:after="120"/>
        <w:rPr/>
      </w:pPr>
      <w:r>
        <w:rPr>
          <w:rFonts w:eastAsia="Arial" w:cs="Arial"/>
          <w:sz w:val="22"/>
          <w:szCs w:val="22"/>
        </w:rPr>
        <w:t>Note: v9.0 eliminates the integrated modem entirely by using the QCS8550 (no integrated baseband). The device is WiFi-only for data connectivity in v1. Voice calls route through SIP via Telnyx mobile-classified number or Matrix E2EE (for MyPhone-to-MyPhone). The standalone Burner app routes calls via separate Telnyx SIP numbers. Users requiring mobile data use a companion WiFi hotspot device. This eliminates $500K–$1M and 6–12 months of carrier lab testing plus the entire baseband attack surface. Carrier eSIM integration with a discrete modem is explicitly deferred to v2.</w:t>
      </w:r>
    </w:p>
    <w:p>
      <w:pPr>
        <w:pStyle w:val="Heading2"/>
        <w:spacing w:before="280" w:after="160"/>
        <w:rPr/>
      </w:pPr>
      <w:r>
        <w:rPr>
          <w:rFonts w:eastAsia="Arial" w:cs="Arial"/>
          <w:b/>
          <w:bCs/>
          <w:sz w:val="28"/>
          <w:szCs w:val="28"/>
        </w:rPr>
        <w:t>8.3 Memory Hardening</w:t>
      </w:r>
    </w:p>
    <w:p>
      <w:pPr>
        <w:pStyle w:val="Normal"/>
        <w:spacing w:before="0" w:after="120"/>
        <w:rPr/>
      </w:pPr>
      <w:r>
        <w:rPr>
          <w:rFonts w:eastAsia="Arial" w:cs="Arial"/>
          <w:sz w:val="22"/>
          <w:szCs w:val="22"/>
        </w:rPr>
        <w:t>All native seL4 compartment code is written in Rust with: overflow checks enabled even in release builds, Control Flow Integrity (CFI), Shadow Call Stack for ARM64, full RELRO, no-execute stack, and position-independent code. The hardened allocator adds guard pages, immediate memory poisoning on free, random allocation placement, and a quarantine system for freed memory. The Linux VM additionally runs with: SELinux in enforcing mode, seccomp-bpf on all processes, kernel lockdown, and MTE (Memory Tagging Extension) enabled.</w:t>
      </w:r>
    </w:p>
    <w:p>
      <w:pPr>
        <w:pStyle w:val="Heading2"/>
        <w:spacing w:before="280" w:after="160"/>
        <w:rPr/>
      </w:pPr>
      <w:r>
        <w:rPr>
          <w:rFonts w:eastAsia="Arial" w:cs="Arial"/>
          <w:b/>
          <w:bCs/>
          <w:sz w:val="28"/>
          <w:szCs w:val="28"/>
        </w:rPr>
        <w:t>8.4 Anomaly Detection System</w:t>
      </w:r>
    </w:p>
    <w:p>
      <w:pPr>
        <w:pStyle w:val="Normal"/>
        <w:spacing w:before="0" w:after="120"/>
        <w:rPr/>
      </w:pPr>
      <w:r>
        <w:rPr>
          <w:rFonts w:eastAsia="Arial" w:cs="Arial"/>
          <w:sz w:val="22"/>
          <w:szCs w:val="22"/>
        </w:rPr>
        <w:t>v7.0 addresses the v3.0 training data problem by shipping with a conservative rule-based primary layer targeting known indicators of compromise (Pegasus IOCs, unusual IPC patterns, covert sensor access, network traffic during idle). An on-device ML secondary layer (TFLite Micro) monitors behavioral baselines as a supplementary signal. Rule-based detection fires alerts independently; ML signals require corroboration before action. This eliminates cold-start problems and reduces false positives.</w:t>
      </w:r>
    </w:p>
    <w:p>
      <w:pPr>
        <w:pStyle w:val="Heading2"/>
        <w:spacing w:before="280" w:after="160"/>
        <w:rPr/>
      </w:pPr>
      <w:r>
        <w:rPr>
          <w:rFonts w:eastAsia="Arial" w:cs="Arial"/>
          <w:b/>
          <w:bCs/>
          <w:sz w:val="28"/>
          <w:szCs w:val="28"/>
        </w:rPr>
        <w:t>8.5 Side-Channel Protections</w:t>
      </w:r>
    </w:p>
    <w:p>
      <w:pPr>
        <w:pStyle w:val="Normal"/>
        <w:spacing w:before="0" w:after="120"/>
        <w:rPr/>
      </w:pPr>
      <w:r>
        <w:rPr>
          <w:rFonts w:eastAsia="Arial" w:cs="Arial"/>
          <w:b/>
          <w:bCs/>
          <w:sz w:val="22"/>
          <w:szCs w:val="22"/>
        </w:rPr>
        <w:t xml:space="preserve">Constant-Time Execution: </w:t>
      </w:r>
      <w:r>
        <w:rPr>
          <w:rFonts w:eastAsia="Arial" w:cs="Arial"/>
          <w:sz w:val="22"/>
          <w:szCs w:val="22"/>
        </w:rPr>
        <w:t>All cryptographic operations in SPU/OPTIGA use hardware-implemented constant-time primitives. Any software crypto in seL4 compartments is verified post-compilation via assembly analysis (dudect/ctgrind) and integrated into CI.</w:t>
      </w:r>
    </w:p>
    <w:p>
      <w:pPr>
        <w:pStyle w:val="Normal"/>
        <w:spacing w:before="0" w:after="120"/>
        <w:rPr/>
      </w:pPr>
      <w:r>
        <w:rPr>
          <w:rFonts w:eastAsia="Arial" w:cs="Arial"/>
          <w:b/>
          <w:bCs/>
          <w:sz w:val="22"/>
          <w:szCs w:val="22"/>
        </w:rPr>
        <w:t xml:space="preserve">Cache Partitioning: </w:t>
      </w:r>
      <w:r>
        <w:rPr>
          <w:rFonts w:eastAsia="Arial" w:cs="Arial"/>
          <w:sz w:val="22"/>
          <w:szCs w:val="22"/>
        </w:rPr>
        <w:t>Security domains isolated in L1/L2/L3 cache via ARM cache partitioning to prevent cache-timing attacks.</w:t>
      </w:r>
    </w:p>
    <w:p>
      <w:pPr>
        <w:pStyle w:val="Normal"/>
        <w:spacing w:before="0" w:after="120"/>
        <w:rPr/>
      </w:pPr>
      <w:r>
        <w:rPr>
          <w:rFonts w:eastAsia="Arial" w:cs="Arial"/>
          <w:b/>
          <w:bCs/>
          <w:sz w:val="22"/>
          <w:szCs w:val="22"/>
        </w:rPr>
        <w:t xml:space="preserve">Power Noise Injection: </w:t>
      </w:r>
      <w:r>
        <w:rPr>
          <w:rFonts w:eastAsia="Arial" w:cs="Arial"/>
          <w:sz w:val="22"/>
          <w:szCs w:val="22"/>
        </w:rPr>
        <w:t>Hardware-level power consumption normalization to defeat differential power analysis.</w:t>
      </w:r>
    </w:p>
    <w:p>
      <w:pPr>
        <w:pStyle w:val="Normal"/>
        <w:spacing w:before="0" w:after="120"/>
        <w:rPr/>
      </w:pPr>
      <w:r>
        <w:rPr>
          <w:rFonts w:eastAsia="Arial" w:cs="Arial"/>
          <w:b/>
          <w:bCs/>
          <w:sz w:val="22"/>
          <w:szCs w:val="22"/>
        </w:rPr>
        <w:t xml:space="preserve">EM Shielding: </w:t>
      </w:r>
      <w:r>
        <w:rPr>
          <w:rFonts w:eastAsia="Arial" w:cs="Arial"/>
          <w:sz w:val="22"/>
          <w:szCs w:val="22"/>
        </w:rPr>
        <w:t>Faraday cage elements in device construction prevent electromagnetic emanation attacks.</w:t>
      </w:r>
    </w:p>
    <w:p>
      <w:pPr>
        <w:pStyle w:val="Normal"/>
        <w:spacing w:before="0" w:after="120"/>
        <w:rPr/>
      </w:pPr>
      <w:r>
        <w:rPr>
          <w:rFonts w:eastAsia="Arial" w:cs="Arial"/>
          <w:b/>
          <w:bCs/>
          <w:sz w:val="22"/>
          <w:szCs w:val="22"/>
        </w:rPr>
        <w:t xml:space="preserve">USB-C PD Isolation: </w:t>
      </w:r>
      <w:r>
        <w:rPr>
          <w:rFonts w:eastAsia="Arial" w:cs="Arial"/>
          <w:sz w:val="22"/>
          <w:szCs w:val="22"/>
        </w:rPr>
        <w:t>USB-C power delivery interface isolated from data lines; malicious charger probing mitigated.</w:t>
      </w:r>
    </w:p>
    <w:p>
      <w:pPr>
        <w:pStyle w:val="Normal"/>
        <w:spacing w:before="0" w:after="200"/>
        <w:rPr/>
      </w:pPr>
      <w:r>
        <w:rPr/>
      </w:r>
    </w:p>
    <w:p>
      <w:pPr>
        <w:pStyle w:val="Normal"/>
        <w:spacing w:before="0" w:after="120"/>
        <w:rPr/>
      </w:pPr>
      <w:r>
        <w:rPr>
          <w:rFonts w:eastAsia="Arial" w:cs="Arial"/>
          <w:b/>
          <w:bCs/>
          <w:sz w:val="22"/>
          <w:szCs w:val="22"/>
        </w:rPr>
        <w:t>Phase 2 Deliverables:</w:t>
      </w:r>
    </w:p>
    <w:p>
      <w:pPr>
        <w:pStyle w:val="Normal"/>
        <w:spacing w:before="0" w:after="80"/>
        <w:rPr/>
      </w:pPr>
      <w:r>
        <w:rPr>
          <w:rFonts w:eastAsia="Arial" w:cs="Arial"/>
          <w:sz w:val="22"/>
          <w:szCs w:val="22"/>
        </w:rPr>
        <w:t xml:space="preserve">☐ </w:t>
      </w:r>
      <w:r>
        <w:rPr>
          <w:rFonts w:eastAsia="Arial" w:cs="Arial"/>
          <w:sz w:val="22"/>
          <w:szCs w:val="22"/>
        </w:rPr>
        <w:t>SPU operational: key generation, signing, encryption, biometric template storage</w:t>
      </w:r>
    </w:p>
    <w:p>
      <w:pPr>
        <w:pStyle w:val="Normal"/>
        <w:spacing w:before="0" w:after="80"/>
        <w:rPr/>
      </w:pPr>
      <w:r>
        <w:rPr>
          <w:rFonts w:eastAsia="Arial" w:cs="Arial"/>
          <w:sz w:val="22"/>
          <w:szCs w:val="22"/>
        </w:rPr>
        <w:t xml:space="preserve">☐ </w:t>
      </w:r>
      <w:r>
        <w:rPr>
          <w:rFonts w:eastAsia="Arial" w:cs="Arial"/>
          <w:sz w:val="22"/>
          <w:szCs w:val="22"/>
        </w:rPr>
        <w:t>OPTIGA operational: PQC key generation (ML-KEM, ML-DSA), attestation, firmware update</w:t>
      </w:r>
    </w:p>
    <w:p>
      <w:pPr>
        <w:pStyle w:val="Normal"/>
        <w:spacing w:before="0" w:after="80"/>
        <w:rPr/>
      </w:pPr>
      <w:r>
        <w:rPr>
          <w:rFonts w:eastAsia="Arial" w:cs="Arial"/>
          <w:sz w:val="22"/>
          <w:szCs w:val="22"/>
        </w:rPr>
        <w:t xml:space="preserve">☐ </w:t>
      </w:r>
      <w:r>
        <w:rPr>
          <w:rFonts w:eastAsia="Arial" w:cs="Arial"/>
          <w:sz w:val="22"/>
          <w:szCs w:val="22"/>
        </w:rPr>
        <w:t>No baseband present on QCS8550 — attack surface eliminated by hardware selection (baseband-fw deferred to v2)</w:t>
      </w:r>
    </w:p>
    <w:p>
      <w:pPr>
        <w:pStyle w:val="Normal"/>
        <w:spacing w:before="0" w:after="80"/>
        <w:rPr/>
      </w:pPr>
      <w:r>
        <w:rPr>
          <w:rFonts w:eastAsia="Arial" w:cs="Arial"/>
          <w:sz w:val="22"/>
          <w:szCs w:val="22"/>
        </w:rPr>
        <w:t xml:space="preserve">☐ </w:t>
      </w:r>
      <w:r>
        <w:rPr>
          <w:rFonts w:eastAsia="Arial" w:cs="Arial"/>
          <w:sz w:val="22"/>
          <w:szCs w:val="22"/>
        </w:rPr>
        <w:t>Memory hardening verified via 30-day continuous fuzzing campaign</w:t>
      </w:r>
    </w:p>
    <w:p>
      <w:pPr>
        <w:pStyle w:val="Normal"/>
        <w:spacing w:before="0" w:after="80"/>
        <w:rPr/>
      </w:pPr>
      <w:r>
        <w:rPr>
          <w:rFonts w:eastAsia="Arial" w:cs="Arial"/>
          <w:sz w:val="22"/>
          <w:szCs w:val="22"/>
        </w:rPr>
        <w:t xml:space="preserve">☐ </w:t>
      </w:r>
      <w:r>
        <w:rPr>
          <w:rFonts w:eastAsia="Arial" w:cs="Arial"/>
          <w:sz w:val="22"/>
          <w:szCs w:val="22"/>
        </w:rPr>
        <w:t>Anomaly detection rule-based layer detecting simulated Pegasus indicators</w:t>
      </w:r>
    </w:p>
    <w:p>
      <w:pPr>
        <w:pStyle w:val="Normal"/>
        <w:spacing w:before="0" w:after="80"/>
        <w:rPr/>
      </w:pPr>
      <w:r>
        <w:rPr>
          <w:rFonts w:eastAsia="Arial" w:cs="Arial"/>
          <w:sz w:val="22"/>
          <w:szCs w:val="22"/>
        </w:rPr>
        <w:t xml:space="preserve">☐ </w:t>
      </w:r>
      <w:r>
        <w:rPr>
          <w:rFonts w:eastAsia="Arial" w:cs="Arial"/>
          <w:sz w:val="22"/>
          <w:szCs w:val="22"/>
        </w:rPr>
        <w:t>Side-channel protections validated via DPA testing</w:t>
      </w:r>
    </w:p>
    <w:p>
      <w:pPr>
        <w:pStyle w:val="Normal"/>
        <w:spacing w:before="0" w:after="80"/>
        <w:rPr/>
      </w:pPr>
      <w:r>
        <w:rPr>
          <w:rFonts w:eastAsia="Arial" w:cs="Arial"/>
          <w:sz w:val="22"/>
          <w:szCs w:val="22"/>
        </w:rPr>
        <w:t xml:space="preserve">☐ </w:t>
      </w:r>
      <w:r>
        <w:rPr>
          <w:rFonts w:eastAsia="Arial" w:cs="Arial"/>
          <w:sz w:val="22"/>
          <w:szCs w:val="22"/>
        </w:rPr>
        <w:t>Constant-time code verified post-compilation in CI</w:t>
      </w:r>
    </w:p>
    <w:p>
      <w:pPr>
        <w:pStyle w:val="Normal"/>
        <w:rPr/>
      </w:pPr>
      <w:r>
        <w:rPr/>
      </w:r>
      <w:r>
        <w:br w:type="page"/>
      </w:r>
    </w:p>
    <w:p>
      <w:pPr>
        <w:pStyle w:val="Heading1"/>
        <w:spacing w:before="0" w:after="200"/>
        <w:rPr/>
      </w:pPr>
      <w:r>
        <w:rPr>
          <w:rFonts w:eastAsia="Arial" w:cs="Arial"/>
          <w:b/>
          <w:bCs/>
          <w:sz w:val="32"/>
          <w:szCs w:val="32"/>
        </w:rPr>
        <w:t>9. Phase 3: User Features</w:t>
      </w:r>
    </w:p>
    <w:p>
      <w:pPr>
        <w:pStyle w:val="Normal"/>
        <w:spacing w:before="0" w:after="120"/>
        <w:rPr/>
      </w:pPr>
      <w:r>
        <w:rPr>
          <w:rFonts w:eastAsia="Arial" w:cs="Arial"/>
          <w:sz w:val="22"/>
          <w:szCs w:val="22"/>
        </w:rPr>
        <w:t>Timeline: Months 13–16 (parallel with Phase 4). Agents generate all application code; engineers verify UX, performance, and security properties on device.</w:t>
      </w:r>
    </w:p>
    <w:p>
      <w:pPr>
        <w:pStyle w:val="Heading2"/>
        <w:spacing w:before="280" w:after="160"/>
        <w:rPr/>
      </w:pPr>
      <w:r>
        <w:rPr>
          <w:rFonts w:eastAsia="Arial" w:cs="Arial"/>
          <w:b/>
          <w:bCs/>
          <w:sz w:val="28"/>
          <w:szCs w:val="28"/>
        </w:rPr>
        <w:t>9.1 Voice Orchestrator (100% On-Device)</w:t>
      </w:r>
    </w:p>
    <w:p>
      <w:pPr>
        <w:pStyle w:val="Normal"/>
        <w:spacing w:before="0" w:after="120"/>
        <w:rPr/>
      </w:pPr>
      <w:r>
        <w:rPr>
          <w:rFonts w:eastAsia="Arial" w:cs="Arial"/>
          <w:sz w:val="22"/>
          <w:szCs w:val="22"/>
        </w:rPr>
        <w:t>All voice processing happens entirely on-device with zero network access during voice operations. The pipeline consists of: wake word detection (continuous, minimal power), Whisper-based speech-to-text (~150MB quantized model on NPU), intent parsing via lightweight transformer, capability-controlled action execution, and local text-to-speech response. Sensitive actions (sending messages, making calls) require explicit voice confirmation. Camera and microphone access are never permitted via voice control.</w:t>
      </w:r>
    </w:p>
    <w:p>
      <w:pPr>
        <w:pStyle w:val="Heading2"/>
        <w:spacing w:before="280" w:after="160"/>
        <w:rPr/>
      </w:pPr>
      <w:r>
        <w:rPr>
          <w:rFonts w:eastAsia="Arial" w:cs="Arial"/>
          <w:b/>
          <w:bCs/>
          <w:sz w:val="28"/>
          <w:szCs w:val="28"/>
        </w:rPr>
        <w:t>9.2 Gaming Console Mode</w:t>
      </w:r>
    </w:p>
    <w:p>
      <w:pPr>
        <w:pStyle w:val="Normal"/>
        <w:spacing w:before="0" w:after="120"/>
        <w:rPr/>
      </w:pPr>
      <w:r>
        <w:rPr>
          <w:rFonts w:eastAsia="Arial" w:cs="Arial"/>
          <w:sz w:val="22"/>
          <w:szCs w:val="22"/>
        </w:rPr>
        <w:t>The device transforms into a handheld gaming console with landscape orientation lock, controller overlay, P2P mesh networking via WiFi Direct for local multiplayer (up to 8 players with AES-256-GCM encryption), bundled retro game library, and automatic suspension of non-essential Linux VM services for maximum performance. Security monitoring in native seL4 compartments remains active during gaming mode. The gaming subsystem runs entirely within the Linux VM.</w:t>
      </w:r>
    </w:p>
    <w:p>
      <w:pPr>
        <w:pStyle w:val="Heading2"/>
        <w:spacing w:before="280" w:after="160"/>
        <w:rPr/>
      </w:pPr>
      <w:r>
        <w:rPr>
          <w:rFonts w:eastAsia="Arial" w:cs="Arial"/>
          <w:b/>
          <w:bCs/>
          <w:sz w:val="28"/>
          <w:szCs w:val="28"/>
        </w:rPr>
        <w:t>9.3 Secure Browser (v9.0 — Hardened Firefox ESR Fork)</w:t>
      </w:r>
    </w:p>
    <w:p>
      <w:pPr>
        <w:pStyle w:val="Normal"/>
        <w:spacing w:before="0" w:after="120"/>
        <w:rPr/>
      </w:pPr>
      <w:r>
        <w:rPr>
          <w:rFonts w:eastAsia="Arial" w:cs="Arial"/>
          <w:sz w:val="22"/>
          <w:szCs w:val="22"/>
        </w:rPr>
        <w:t>v9.0 preserves the hardened Firefox ESR fork from v4.0, following the GrapheneOS/Vanadium model. Building a browser engine from scratch is a multi-year, multi-team project; forking a proven engine and applying hardening patches delivers superior security in a fraction of the time.</w:t>
      </w:r>
    </w:p>
    <w:p>
      <w:pPr>
        <w:pStyle w:val="Normal"/>
        <w:spacing w:before="0" w:after="120"/>
        <w:rPr/>
      </w:pPr>
      <w:r>
        <w:rPr>
          <w:rFonts w:eastAsia="Arial" w:cs="Arial"/>
          <w:sz w:val="22"/>
          <w:szCs w:val="22"/>
        </w:rPr>
        <w:t>Hardening patches applied: JIT disabled by default (interpreter only, allowlist-based), WebGL disabled by default, WebAssembly disabled by default, all connections HTTPS-only with certificate pinning, DNS over HTTPS with ESNI, WebRTC IP leak prevention, media autoplay disabled, link previews disabled, JavaScript disabled by default (allowlist). The browser runs inside the Linux VM, completely isolated from wallet, crypto, and biometric compartments by seL4. A full browser exploit (even RCE) cannot access funds or keys.</w:t>
      </w:r>
    </w:p>
    <w:p>
      <w:pPr>
        <w:pStyle w:val="Heading2"/>
        <w:spacing w:before="280" w:after="160"/>
        <w:rPr/>
      </w:pPr>
      <w:r>
        <w:rPr>
          <w:rFonts w:eastAsia="Arial" w:cs="Arial"/>
          <w:b/>
          <w:bCs/>
          <w:sz w:val="28"/>
          <w:szCs w:val="28"/>
        </w:rPr>
        <w:t>9.4 Offline-First Navigation</w:t>
      </w:r>
    </w:p>
    <w:p>
      <w:pPr>
        <w:pStyle w:val="Normal"/>
        <w:spacing w:before="0" w:after="120"/>
        <w:rPr/>
      </w:pPr>
      <w:r>
        <w:rPr>
          <w:rFonts w:eastAsia="Arial" w:cs="Arial"/>
          <w:sz w:val="22"/>
          <w:szCs w:val="22"/>
        </w:rPr>
        <w:t>Maps use vector tiles (OpenStreetMap) downloaded over WiFi, with offline routing via Valhalla/OSRM compiled for ARM64. GPS-only navigation works without any internet connectivity. The system intelligently prefetches map regions around frequently visited locations.</w:t>
      </w:r>
    </w:p>
    <w:tbl>
      <w:tblPr>
        <w:tblW w:w="9360" w:type="dxa"/>
        <w:jc w:val="start"/>
        <w:tblInd w:w="0" w:type="dxa"/>
        <w:tblLayout w:type="fixed"/>
        <w:tblCellMar>
          <w:top w:w="60" w:type="dxa"/>
          <w:start w:w="100" w:type="dxa"/>
          <w:bottom w:w="60" w:type="dxa"/>
          <w:end w:w="100" w:type="dxa"/>
        </w:tblCellMar>
      </w:tblPr>
      <w:tblGrid>
        <w:gridCol w:w="1798"/>
        <w:gridCol w:w="1902"/>
        <w:gridCol w:w="2100"/>
        <w:gridCol w:w="1898"/>
        <w:gridCol w:w="1662"/>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Criteria</w:t>
            </w:r>
          </w:p>
        </w:tc>
        <w:tc>
          <w:tcPr>
            <w:tcW w:w="19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Twilio</w:t>
            </w:r>
          </w:p>
        </w:tc>
        <w:tc>
          <w:tcPr>
            <w:tcW w:w="21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Telnyx</w:t>
            </w:r>
          </w:p>
        </w:tc>
        <w:tc>
          <w:tcPr>
            <w:tcW w:w="18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VoIP.ms</w:t>
            </w:r>
          </w:p>
        </w:tc>
        <w:tc>
          <w:tcPr>
            <w:tcW w:w="166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JMP.chat</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Type</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CPaaS (API-first)</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Full-stack infrastructure</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Traditional SIP provider</w:t>
            </w:r>
          </w:p>
        </w:tc>
        <w:tc>
          <w:tcPr>
            <w:tcW w:w="16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Privacy-focused XMPP/SIP bridge</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 Outbound $/min</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$0.007–0.02</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~$0.005–0.013</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$0.01 (Premium) / $0.005 (Value)</w:t>
            </w:r>
          </w:p>
        </w:tc>
        <w:tc>
          <w:tcPr>
            <w:tcW w:w="16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~$0.04/min (120 min incl in $4.99/mo)</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US Inbound $/min</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$0.0045</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~$0.003–0.005</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$0.009 (Premium)</w:t>
            </w:r>
          </w:p>
        </w:tc>
        <w:tc>
          <w:tcPr>
            <w:tcW w:w="16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Included in plan</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DID Cost</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$1.00–2.00/mo</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~$1.00/mo</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$0.85/mo</w:t>
            </w:r>
          </w:p>
        </w:tc>
        <w:tc>
          <w:tcPr>
            <w:tcW w:w="16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$4.99/mo all-inclusive</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Network</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Third-party carriers</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Own private IP backbone</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Third-party carriers</w:t>
            </w:r>
          </w:p>
        </w:tc>
        <w:tc>
          <w:tcPr>
            <w:tcW w:w="16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Upstream SIP providers</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Global Coverage</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~100 countries</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~140 countries</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 Canada, some intl</w:t>
            </w:r>
          </w:p>
        </w:tc>
        <w:tc>
          <w:tcPr>
            <w:tcW w:w="16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US/Canada only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API Quality</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Excellent (industry standard)</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Excellent (developer-friendly)</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Basic web portal + API</w:t>
            </w:r>
          </w:p>
        </w:tc>
        <w:tc>
          <w:tcPr>
            <w:tcW w:w="16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XMPP bot commands</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E911 Support</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w:t>
            </w:r>
          </w:p>
        </w:tc>
        <w:tc>
          <w:tcPr>
            <w:tcW w:w="16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Encryption</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TLS + SRTP available</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TLS + SRTP on private network</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TLS + SRTP</w:t>
            </w:r>
          </w:p>
        </w:tc>
        <w:tc>
          <w:tcPr>
            <w:tcW w:w="16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TLS to JMP server; unencrypted to PSTN</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KYC Required</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(account verification)</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(account verification)</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(KYC check)</w:t>
            </w:r>
          </w:p>
        </w:tc>
        <w:tc>
          <w:tcPr>
            <w:tcW w:w="16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 — sign up with Jabber ID only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Bitcoin Payment</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w:t>
            </w:r>
          </w:p>
        </w:tc>
        <w:tc>
          <w:tcPr>
            <w:tcW w:w="16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Yes (BTC, XMR, cash by mail)</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Open Source</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w:t>
            </w:r>
          </w:p>
        </w:tc>
        <w:tc>
          <w:tcPr>
            <w:tcW w:w="16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(AGPLv3+, all software auditable)</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Scale Suitability</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Enterprise (millions)</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Enterprise (millions)</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SMB (thousands)</w:t>
            </w:r>
          </w:p>
        </w:tc>
        <w:tc>
          <w:tcPr>
            <w:tcW w:w="16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Individual/small community</w:t>
            </w:r>
          </w:p>
        </w:tc>
      </w:tr>
    </w:tbl>
    <w:p>
      <w:pPr>
        <w:pStyle w:val="Heading2"/>
        <w:rPr/>
      </w:pPr>
      <w:r>
        <w:rPr/>
        <w:t>9.5 Two-Tier Telephony + Standalone Burner App (v9.0 — Telnyx Mobile-Classified + Matrix E2EE)</w:t>
      </w:r>
    </w:p>
    <w:p>
      <w:pPr>
        <w:pStyle w:val="BodyText"/>
        <w:rPr/>
      </w:pPr>
      <w:r>
        <w:rPr/>
        <w:t>v9.0 replaces the v6.0 single unclassified Telnyx PSTN number with a streamlined telephony architecture: a Telnyx mobile-classified primary number for all outbound/inbound calling and SMS, automatic Matrix E2EE for MyPhone-to-MyPhone communication, and a standalone Burner app for disposable number management. The architecture is deliberately simple — the main phone number handles everything a normal phone number does, Matrix handles encrypted peer communication, and the Burner app is a completely separate application (like TextFree or Hushed on iPhone) that users open when they want to make calls or send texts from a disposable number.</w:t>
      </w:r>
    </w:p>
    <w:p>
      <w:pPr>
        <w:pStyle w:val="BodyText"/>
        <w:rPr/>
      </w:pPr>
      <w:r>
        <w:rPr/>
        <w:t>Building a carrier-integrated telephony stack (eSIM, MVNO/MVNE, VoLTE/IMS, PTCRB certification) was evaluated and explicitly rejected for v1 — it is too expensive ($500K–$1M+) and requires too much development work (12–18 months of IMS stack integration, carrier certification, and regulatory compliance) to complete in a reasonable timeframe. Carrier eSIM integration is deferred to v2 as a post-revenue upgrade.</w:t>
      </w:r>
    </w:p>
    <w:p>
      <w:pPr>
        <w:pStyle w:val="Heading3"/>
        <w:rPr/>
      </w:pPr>
      <w:r>
        <w:rPr/>
        <w:t>9.5.1 VoIP Number Classification Problem (v9.0 Design Driver)</w:t>
      </w:r>
    </w:p>
    <w:p>
      <w:pPr>
        <w:pStyle w:val="BodyText"/>
        <w:rPr/>
      </w:pPr>
      <w:r>
        <w:rPr/>
        <w:t>Investigation of the v6.0 Telnyx PSTN architecture revealed critical friction points that would undermine MyPhone as a primary phone replacement:</w:t>
      </w:r>
    </w:p>
    <w:p>
      <w:pPr>
        <w:pStyle w:val="BodyText"/>
        <w:rPr/>
      </w:pPr>
      <w:r>
        <w:rPr/>
        <w:t>SMS OTP / 2FA Rejections: Banking apps, fintech platforms, crypto exchanges, payment apps, dating apps, social media, and government portals frequently block VoIP-classified numbers for signup and verification. Common rejection: “Please enter a valid mobile number.” This is especially common when the number is newly provisioned, has no historical mobile carrier association, or is flagged as disposable/VoIP in CNAM databases.</w:t>
      </w:r>
    </w:p>
    <w:p>
      <w:pPr>
        <w:pStyle w:val="BodyText"/>
        <w:rPr/>
      </w:pPr>
      <w:r>
        <w:rPr/>
        <w:t>Short Code &amp; A2P Messaging: Many SMS short codes (5–6 digit numbers used by banks, Uber, etc.) fail to deliver to VoIP numbers or are filtered by A2P compliance systems that detect VoIP ranges.</w:t>
      </w:r>
    </w:p>
    <w:p>
      <w:pPr>
        <w:pStyle w:val="BodyText"/>
        <w:rPr/>
      </w:pPr>
      <w:r>
        <w:rPr/>
        <w:t>Carrier Trust Signals Missing: Traditional carriers provide invisible trust signals (SIM swap checks, line tenure history, carrier KYC linkage, fraud risk scoring) that VoIP numbers lack entirely. This triggers higher fraud risk flags, extra identity verification steps, and account holds on financial services.</w:t>
      </w:r>
    </w:p>
    <w:p>
      <w:pPr>
        <w:pStyle w:val="BodyText"/>
        <w:rPr/>
      </w:pPr>
      <w:r>
        <w:rPr/>
        <w:t>iMessage / RCS Incompatibility: RCS typically requires a carrier-backed number. iMessage may treat VoIP differently in certain regions. WhatsApp and Signal generally work but some numbers may fail automated verification if flagged.</w:t>
      </w:r>
    </w:p>
    <w:p>
      <w:pPr>
        <w:pStyle w:val="BodyText"/>
        <w:rPr/>
      </w:pPr>
      <w:r>
        <w:rPr/>
        <w:t>Emergency Services Limitations: SIP-based E911 requires manual address registration and may not auto-update location, route to non-local PSAPs, or integrate with GPS-based dispatch.</w:t>
      </w:r>
    </w:p>
    <w:p>
      <w:pPr>
        <w:pStyle w:val="BodyText"/>
        <w:rPr/>
      </w:pPr>
      <w:r>
        <w:rPr/>
        <w:t>Solution: Telnyx supports provisioning of mobile-classified numbers in many countries via regulatory compliance workflows. These numbers sit inside mobile numbering ranges and are treated as wireless in carrier databases, dramatically improving OTP acceptance, short-code delivery, and fintech trust scoring. E911 with dynamic location updates via Telnyx API resolves emergency services compliance.</w:t>
      </w:r>
    </w:p>
    <w:p>
      <w:pPr>
        <w:pStyle w:val="Heading3"/>
        <w:rPr/>
      </w:pPr>
      <w:r>
        <w:rPr/>
        <w:t>9.5.2 Why Carrier eSIM Was Rejected for v1</w:t>
      </w:r>
    </w:p>
    <w:p>
      <w:pPr>
        <w:pStyle w:val="BodyText"/>
        <w:rPr/>
      </w:pPr>
      <w:r>
        <w:rPr/>
        <w:t>Full carrier integration was evaluated and rejected for v1:</w:t>
      </w:r>
    </w:p>
    <w:p>
      <w:pPr>
        <w:pStyle w:val="BodyText"/>
        <w:rPr/>
      </w:pPr>
      <w:r>
        <w:rPr/>
        <w:t>Cost: MVNO/MVNE partnership requires $500K–$1M+ in carrier agreements, certification fees, and integration work. Direct carrier negotiation requires multi-million dollar minimum commitments.</w:t>
      </w:r>
    </w:p>
    <w:p>
      <w:pPr>
        <w:pStyle w:val="BodyText"/>
        <w:rPr/>
      </w:pPr>
      <w:r>
        <w:rPr/>
        <w:t>Development Time: Building or licensing a full IMS client stack (SIP over IMS, RTP media handling, SMS/MMS over IMS, carrier provisioning) adds 12–18 months. All US carriers (AT&amp;T, T-Mobile, Verizon) expect Android telephony framework or OEM-grade certified telephony stack — MyPhone’s Linux-based OS would require either AOSP telephony integration (headless) or a custom IMS implementation.</w:t>
      </w:r>
    </w:p>
    <w:p>
      <w:pPr>
        <w:pStyle w:val="BodyText"/>
        <w:rPr/>
      </w:pPr>
      <w:r>
        <w:rPr/>
        <w:t>Certification Burden: PTCRB certification, FCC device certification, carrier network approval, VoLTE interoperability testing, and E911 validation testing are required per carrier per region.</w:t>
      </w:r>
    </w:p>
    <w:p>
      <w:pPr>
        <w:pStyle w:val="BodyText"/>
        <w:rPr/>
      </w:pPr>
      <w:r>
        <w:rPr/>
        <w:t>Timeline Impact: Carrier onboarding alone takes 6–18 months (3–6 months via MVNE). This would push v1 ship date beyond the 20-month target.</w:t>
      </w:r>
    </w:p>
    <w:p>
      <w:pPr>
        <w:pStyle w:val="BodyText"/>
        <w:rPr/>
      </w:pPr>
      <w:r>
        <w:rPr/>
        <w:t>Conclusion: Telnyx mobile-classified numbers provide 80% of the carrier-grade experience at 5% of the cost and development time. Carrier eSIM integration is planned for v2 once revenue funds the investment (see Section 17: v2 Roadmap).</w:t>
      </w:r>
    </w:p>
    <w:p>
      <w:pPr>
        <w:pStyle w:val="Heading3"/>
        <w:rPr/>
      </w:pPr>
      <w:r>
        <w:rPr/>
        <w:t>9.5.3 Cost &amp; Capability Comparison</w:t>
      </w:r>
    </w:p>
    <w:p>
      <w:pPr>
        <w:pStyle w:val="BodyText"/>
        <w:rPr/>
      </w:pPr>
      <w:r>
        <w:rPr/>
        <w:t>The following comparison assumes realistic high-usage patterns: 800 voice minutes/month (50% inbound, 50% outbound), 800 SMS messages/month, Telnyx blended voice rate of $0.00775/min, SMS rate of $0.0075/message, number rental of $1.50/month, and E911 registration of $1.50/month. Data connectivity is not included in the Telnyx column (user provides via WiFi or companion hotspot).</w:t>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40"/>
        <w:gridCol w:w="2340"/>
        <w:gridCol w:w="2340"/>
        <w:gridCol w:w="2340"/>
      </w:tblGrid>
      <w:tr>
        <w:trPr/>
        <w:tc>
          <w:tcPr>
            <w:tcW w:w="2340" w:type="dxa"/>
            <w:tcBorders/>
          </w:tcPr>
          <w:p>
            <w:pPr>
              <w:pStyle w:val="Normal"/>
              <w:rPr/>
            </w:pPr>
            <w:r>
              <w:rPr>
                <w:b/>
                <w:sz w:val="18"/>
              </w:rPr>
              <w:t>Feature / Cost Metric</w:t>
            </w:r>
          </w:p>
        </w:tc>
        <w:tc>
          <w:tcPr>
            <w:tcW w:w="2340" w:type="dxa"/>
            <w:tcBorders/>
          </w:tcPr>
          <w:p>
            <w:pPr>
              <w:pStyle w:val="Normal"/>
              <w:rPr/>
            </w:pPr>
            <w:r>
              <w:rPr>
                <w:b/>
                <w:sz w:val="18"/>
              </w:rPr>
              <w:t>Telnyx Mobile-Classified</w:t>
            </w:r>
          </w:p>
        </w:tc>
        <w:tc>
          <w:tcPr>
            <w:tcW w:w="2340" w:type="dxa"/>
            <w:tcBorders/>
          </w:tcPr>
          <w:p>
            <w:pPr>
              <w:pStyle w:val="Normal"/>
              <w:rPr/>
            </w:pPr>
            <w:r>
              <w:rPr>
                <w:b/>
                <w:sz w:val="18"/>
              </w:rPr>
              <w:t>Carrier eSIM (MVNO)</w:t>
            </w:r>
          </w:p>
        </w:tc>
        <w:tc>
          <w:tcPr>
            <w:tcW w:w="2340" w:type="dxa"/>
            <w:tcBorders/>
          </w:tcPr>
          <w:p>
            <w:pPr>
              <w:pStyle w:val="Normal"/>
              <w:rPr/>
            </w:pPr>
            <w:r>
              <w:rPr>
                <w:b/>
                <w:sz w:val="18"/>
              </w:rPr>
              <w:t>Typical U.S. Carrier Plan</w:t>
            </w:r>
          </w:p>
        </w:tc>
      </w:tr>
      <w:tr>
        <w:trPr/>
        <w:tc>
          <w:tcPr>
            <w:tcW w:w="2340" w:type="dxa"/>
            <w:tcBorders/>
          </w:tcPr>
          <w:p>
            <w:pPr>
              <w:pStyle w:val="Normal"/>
              <w:rPr/>
            </w:pPr>
            <w:r>
              <w:rPr>
                <w:sz w:val="18"/>
              </w:rPr>
              <w:t>Voice Minutes (800 min)</w:t>
            </w:r>
          </w:p>
        </w:tc>
        <w:tc>
          <w:tcPr>
            <w:tcW w:w="2340" w:type="dxa"/>
            <w:tcBorders/>
          </w:tcPr>
          <w:p>
            <w:pPr>
              <w:pStyle w:val="Normal"/>
              <w:rPr/>
            </w:pPr>
            <w:r>
              <w:rPr>
                <w:sz w:val="18"/>
              </w:rPr>
              <w:t>~$6.20 (metered)</w:t>
            </w:r>
          </w:p>
        </w:tc>
        <w:tc>
          <w:tcPr>
            <w:tcW w:w="2340" w:type="dxa"/>
            <w:tcBorders/>
          </w:tcPr>
          <w:p>
            <w:pPr>
              <w:pStyle w:val="Normal"/>
              <w:rPr/>
            </w:pPr>
            <w:r>
              <w:rPr>
                <w:sz w:val="18"/>
              </w:rPr>
              <w:t>Included unlimited</w:t>
            </w:r>
          </w:p>
        </w:tc>
        <w:tc>
          <w:tcPr>
            <w:tcW w:w="2340" w:type="dxa"/>
            <w:tcBorders/>
          </w:tcPr>
          <w:p>
            <w:pPr>
              <w:pStyle w:val="Normal"/>
              <w:rPr/>
            </w:pPr>
            <w:r>
              <w:rPr>
                <w:sz w:val="18"/>
              </w:rPr>
              <w:t>Included unlimited</w:t>
            </w:r>
          </w:p>
        </w:tc>
      </w:tr>
      <w:tr>
        <w:trPr/>
        <w:tc>
          <w:tcPr>
            <w:tcW w:w="2340" w:type="dxa"/>
            <w:tcBorders/>
          </w:tcPr>
          <w:p>
            <w:pPr>
              <w:pStyle w:val="Normal"/>
              <w:rPr/>
            </w:pPr>
            <w:r>
              <w:rPr>
                <w:sz w:val="18"/>
              </w:rPr>
              <w:t>SMS (800 msgs)</w:t>
            </w:r>
          </w:p>
        </w:tc>
        <w:tc>
          <w:tcPr>
            <w:tcW w:w="2340" w:type="dxa"/>
            <w:tcBorders/>
          </w:tcPr>
          <w:p>
            <w:pPr>
              <w:pStyle w:val="Normal"/>
              <w:rPr/>
            </w:pPr>
            <w:r>
              <w:rPr>
                <w:sz w:val="18"/>
              </w:rPr>
              <w:t>~$6.00 (metered)</w:t>
            </w:r>
          </w:p>
        </w:tc>
        <w:tc>
          <w:tcPr>
            <w:tcW w:w="2340" w:type="dxa"/>
            <w:tcBorders/>
          </w:tcPr>
          <w:p>
            <w:pPr>
              <w:pStyle w:val="Normal"/>
              <w:rPr/>
            </w:pPr>
            <w:r>
              <w:rPr>
                <w:sz w:val="18"/>
              </w:rPr>
              <w:t>Included unlimited</w:t>
            </w:r>
          </w:p>
        </w:tc>
        <w:tc>
          <w:tcPr>
            <w:tcW w:w="2340" w:type="dxa"/>
            <w:tcBorders/>
          </w:tcPr>
          <w:p>
            <w:pPr>
              <w:pStyle w:val="Normal"/>
              <w:rPr/>
            </w:pPr>
            <w:r>
              <w:rPr>
                <w:sz w:val="18"/>
              </w:rPr>
              <w:t>Included unlimited</w:t>
            </w:r>
          </w:p>
        </w:tc>
      </w:tr>
      <w:tr>
        <w:trPr/>
        <w:tc>
          <w:tcPr>
            <w:tcW w:w="2340" w:type="dxa"/>
            <w:tcBorders/>
          </w:tcPr>
          <w:p>
            <w:pPr>
              <w:pStyle w:val="Normal"/>
              <w:rPr/>
            </w:pPr>
            <w:r>
              <w:rPr>
                <w:sz w:val="18"/>
              </w:rPr>
              <w:t>Number Rental</w:t>
            </w:r>
          </w:p>
        </w:tc>
        <w:tc>
          <w:tcPr>
            <w:tcW w:w="2340" w:type="dxa"/>
            <w:tcBorders/>
          </w:tcPr>
          <w:p>
            <w:pPr>
              <w:pStyle w:val="Normal"/>
              <w:rPr/>
            </w:pPr>
            <w:r>
              <w:rPr>
                <w:sz w:val="18"/>
              </w:rPr>
              <w:t>~$1.50</w:t>
            </w:r>
          </w:p>
        </w:tc>
        <w:tc>
          <w:tcPr>
            <w:tcW w:w="2340" w:type="dxa"/>
            <w:tcBorders/>
          </w:tcPr>
          <w:p>
            <w:pPr>
              <w:pStyle w:val="Normal"/>
              <w:rPr/>
            </w:pPr>
            <w:r>
              <w:rPr>
                <w:sz w:val="18"/>
              </w:rPr>
              <w:t>Included</w:t>
            </w:r>
          </w:p>
        </w:tc>
        <w:tc>
          <w:tcPr>
            <w:tcW w:w="2340" w:type="dxa"/>
            <w:tcBorders/>
          </w:tcPr>
          <w:p>
            <w:pPr>
              <w:pStyle w:val="Normal"/>
              <w:rPr/>
            </w:pPr>
            <w:r>
              <w:rPr>
                <w:sz w:val="18"/>
              </w:rPr>
              <w:t>Included</w:t>
            </w:r>
          </w:p>
        </w:tc>
      </w:tr>
      <w:tr>
        <w:trPr/>
        <w:tc>
          <w:tcPr>
            <w:tcW w:w="2340" w:type="dxa"/>
            <w:tcBorders/>
          </w:tcPr>
          <w:p>
            <w:pPr>
              <w:pStyle w:val="Normal"/>
              <w:rPr/>
            </w:pPr>
            <w:r>
              <w:rPr>
                <w:sz w:val="18"/>
              </w:rPr>
              <w:t>E911 Support</w:t>
            </w:r>
          </w:p>
        </w:tc>
        <w:tc>
          <w:tcPr>
            <w:tcW w:w="2340" w:type="dxa"/>
            <w:tcBorders/>
          </w:tcPr>
          <w:p>
            <w:pPr>
              <w:pStyle w:val="Normal"/>
              <w:rPr/>
            </w:pPr>
            <w:r>
              <w:rPr>
                <w:sz w:val="18"/>
              </w:rPr>
              <w:t>~$1.50 (manual registration)</w:t>
            </w:r>
          </w:p>
        </w:tc>
        <w:tc>
          <w:tcPr>
            <w:tcW w:w="2340" w:type="dxa"/>
            <w:tcBorders/>
          </w:tcPr>
          <w:p>
            <w:pPr>
              <w:pStyle w:val="Normal"/>
              <w:rPr/>
            </w:pPr>
            <w:r>
              <w:rPr>
                <w:sz w:val="18"/>
              </w:rPr>
              <w:t>Native &amp; automatic</w:t>
            </w:r>
          </w:p>
        </w:tc>
        <w:tc>
          <w:tcPr>
            <w:tcW w:w="2340" w:type="dxa"/>
            <w:tcBorders/>
          </w:tcPr>
          <w:p>
            <w:pPr>
              <w:pStyle w:val="Normal"/>
              <w:rPr/>
            </w:pPr>
            <w:r>
              <w:rPr>
                <w:sz w:val="18"/>
              </w:rPr>
              <w:t>Native &amp; automatic</w:t>
            </w:r>
          </w:p>
        </w:tc>
      </w:tr>
      <w:tr>
        <w:trPr/>
        <w:tc>
          <w:tcPr>
            <w:tcW w:w="2340" w:type="dxa"/>
            <w:tcBorders/>
          </w:tcPr>
          <w:p>
            <w:pPr>
              <w:pStyle w:val="Normal"/>
              <w:rPr/>
            </w:pPr>
            <w:r>
              <w:rPr>
                <w:b/>
                <w:sz w:val="18"/>
              </w:rPr>
              <w:t>Total Monthly (Voice + SMS Only)</w:t>
            </w:r>
          </w:p>
        </w:tc>
        <w:tc>
          <w:tcPr>
            <w:tcW w:w="2340" w:type="dxa"/>
            <w:tcBorders/>
          </w:tcPr>
          <w:p>
            <w:pPr>
              <w:pStyle w:val="Normal"/>
              <w:rPr/>
            </w:pPr>
            <w:r>
              <w:rPr>
                <w:b/>
                <w:sz w:val="18"/>
              </w:rPr>
              <w:t>~$15.20</w:t>
            </w:r>
          </w:p>
        </w:tc>
        <w:tc>
          <w:tcPr>
            <w:tcW w:w="2340" w:type="dxa"/>
            <w:tcBorders/>
          </w:tcPr>
          <w:p>
            <w:pPr>
              <w:pStyle w:val="Normal"/>
              <w:rPr/>
            </w:pPr>
            <w:r>
              <w:rPr>
                <w:b/>
                <w:sz w:val="18"/>
              </w:rPr>
              <w:t>~$15–$25 wholesale</w:t>
            </w:r>
          </w:p>
        </w:tc>
        <w:tc>
          <w:tcPr>
            <w:tcW w:w="2340" w:type="dxa"/>
            <w:tcBorders/>
          </w:tcPr>
          <w:p>
            <w:pPr>
              <w:pStyle w:val="Normal"/>
              <w:rPr/>
            </w:pPr>
            <w:r>
              <w:rPr>
                <w:b/>
                <w:sz w:val="18"/>
              </w:rPr>
              <w:t>~$60–$90 retail bundled</w:t>
            </w:r>
          </w:p>
        </w:tc>
      </w:tr>
      <w:tr>
        <w:trPr/>
        <w:tc>
          <w:tcPr>
            <w:tcW w:w="2340" w:type="dxa"/>
            <w:tcBorders/>
          </w:tcPr>
          <w:p>
            <w:pPr>
              <w:pStyle w:val="Normal"/>
              <w:rPr/>
            </w:pPr>
            <w:r>
              <w:rPr>
                <w:sz w:val="18"/>
              </w:rPr>
              <w:t>Number Type</w:t>
            </w:r>
          </w:p>
        </w:tc>
        <w:tc>
          <w:tcPr>
            <w:tcW w:w="2340" w:type="dxa"/>
            <w:tcBorders/>
          </w:tcPr>
          <w:p>
            <w:pPr>
              <w:pStyle w:val="Normal"/>
              <w:rPr/>
            </w:pPr>
            <w:r>
              <w:rPr>
                <w:sz w:val="18"/>
              </w:rPr>
              <w:t>Mobile-classified if available</w:t>
            </w:r>
          </w:p>
        </w:tc>
        <w:tc>
          <w:tcPr>
            <w:tcW w:w="2340" w:type="dxa"/>
            <w:tcBorders/>
          </w:tcPr>
          <w:p>
            <w:pPr>
              <w:pStyle w:val="Normal"/>
              <w:rPr/>
            </w:pPr>
            <w:r>
              <w:rPr>
                <w:sz w:val="18"/>
              </w:rPr>
              <w:t>True carrier mobile</w:t>
            </w:r>
          </w:p>
        </w:tc>
        <w:tc>
          <w:tcPr>
            <w:tcW w:w="2340" w:type="dxa"/>
            <w:tcBorders/>
          </w:tcPr>
          <w:p>
            <w:pPr>
              <w:pStyle w:val="Normal"/>
              <w:rPr/>
            </w:pPr>
            <w:r>
              <w:rPr>
                <w:sz w:val="18"/>
              </w:rPr>
              <w:t>True carrier mobile</w:t>
            </w:r>
          </w:p>
        </w:tc>
      </w:tr>
      <w:tr>
        <w:trPr/>
        <w:tc>
          <w:tcPr>
            <w:tcW w:w="2340" w:type="dxa"/>
            <w:tcBorders/>
          </w:tcPr>
          <w:p>
            <w:pPr>
              <w:pStyle w:val="Normal"/>
              <w:rPr/>
            </w:pPr>
            <w:r>
              <w:rPr>
                <w:sz w:val="18"/>
              </w:rPr>
              <w:t>SMS Compatibility</w:t>
            </w:r>
          </w:p>
        </w:tc>
        <w:tc>
          <w:tcPr>
            <w:tcW w:w="2340" w:type="dxa"/>
            <w:tcBorders/>
          </w:tcPr>
          <w:p>
            <w:pPr>
              <w:pStyle w:val="Normal"/>
              <w:rPr/>
            </w:pPr>
            <w:r>
              <w:rPr>
                <w:sz w:val="18"/>
              </w:rPr>
              <w:t>Works, possible VoIP filtering</w:t>
            </w:r>
          </w:p>
        </w:tc>
        <w:tc>
          <w:tcPr>
            <w:tcW w:w="2340" w:type="dxa"/>
            <w:tcBorders/>
          </w:tcPr>
          <w:p>
            <w:pPr>
              <w:pStyle w:val="Normal"/>
              <w:rPr/>
            </w:pPr>
            <w:r>
              <w:rPr>
                <w:sz w:val="18"/>
              </w:rPr>
              <w:t>Full SMS/MMS</w:t>
            </w:r>
          </w:p>
        </w:tc>
        <w:tc>
          <w:tcPr>
            <w:tcW w:w="2340" w:type="dxa"/>
            <w:tcBorders/>
          </w:tcPr>
          <w:p>
            <w:pPr>
              <w:pStyle w:val="Normal"/>
              <w:rPr/>
            </w:pPr>
            <w:r>
              <w:rPr>
                <w:sz w:val="18"/>
              </w:rPr>
              <w:t>Full SMS/MMS</w:t>
            </w:r>
          </w:p>
        </w:tc>
      </w:tr>
      <w:tr>
        <w:trPr/>
        <w:tc>
          <w:tcPr>
            <w:tcW w:w="2340" w:type="dxa"/>
            <w:tcBorders/>
          </w:tcPr>
          <w:p>
            <w:pPr>
              <w:pStyle w:val="Normal"/>
              <w:rPr/>
            </w:pPr>
            <w:r>
              <w:rPr>
                <w:sz w:val="18"/>
              </w:rPr>
              <w:t>Short Code Support</w:t>
            </w:r>
          </w:p>
        </w:tc>
        <w:tc>
          <w:tcPr>
            <w:tcW w:w="2340" w:type="dxa"/>
            <w:tcBorders/>
          </w:tcPr>
          <w:p>
            <w:pPr>
              <w:pStyle w:val="Normal"/>
              <w:rPr/>
            </w:pPr>
            <w:r>
              <w:rPr>
                <w:sz w:val="18"/>
              </w:rPr>
              <w:t>Sometimes limited</w:t>
            </w:r>
          </w:p>
        </w:tc>
        <w:tc>
          <w:tcPr>
            <w:tcW w:w="2340" w:type="dxa"/>
            <w:tcBorders/>
          </w:tcPr>
          <w:p>
            <w:pPr>
              <w:pStyle w:val="Normal"/>
              <w:rPr/>
            </w:pPr>
            <w:r>
              <w:rPr>
                <w:sz w:val="18"/>
              </w:rPr>
              <w:t>Supported</w:t>
            </w:r>
          </w:p>
        </w:tc>
        <w:tc>
          <w:tcPr>
            <w:tcW w:w="2340" w:type="dxa"/>
            <w:tcBorders/>
          </w:tcPr>
          <w:p>
            <w:pPr>
              <w:pStyle w:val="Normal"/>
              <w:rPr/>
            </w:pPr>
            <w:r>
              <w:rPr>
                <w:sz w:val="18"/>
              </w:rPr>
              <w:t>Supported</w:t>
            </w:r>
          </w:p>
        </w:tc>
      </w:tr>
      <w:tr>
        <w:trPr/>
        <w:tc>
          <w:tcPr>
            <w:tcW w:w="2340" w:type="dxa"/>
            <w:tcBorders/>
          </w:tcPr>
          <w:p>
            <w:pPr>
              <w:pStyle w:val="Normal"/>
              <w:rPr/>
            </w:pPr>
            <w:r>
              <w:rPr>
                <w:sz w:val="18"/>
              </w:rPr>
              <w:t>Carrier Trust Score</w:t>
            </w:r>
          </w:p>
        </w:tc>
        <w:tc>
          <w:tcPr>
            <w:tcW w:w="2340" w:type="dxa"/>
            <w:tcBorders/>
          </w:tcPr>
          <w:p>
            <w:pPr>
              <w:pStyle w:val="Normal"/>
              <w:rPr/>
            </w:pPr>
            <w:r>
              <w:rPr>
                <w:sz w:val="18"/>
              </w:rPr>
              <w:t>Moderate (VoIP flagged risk)</w:t>
            </w:r>
          </w:p>
        </w:tc>
        <w:tc>
          <w:tcPr>
            <w:tcW w:w="2340" w:type="dxa"/>
            <w:tcBorders/>
          </w:tcPr>
          <w:p>
            <w:pPr>
              <w:pStyle w:val="Normal"/>
              <w:rPr/>
            </w:pPr>
            <w:r>
              <w:rPr>
                <w:sz w:val="18"/>
              </w:rPr>
              <w:t>High</w:t>
            </w:r>
          </w:p>
        </w:tc>
        <w:tc>
          <w:tcPr>
            <w:tcW w:w="2340" w:type="dxa"/>
            <w:tcBorders/>
          </w:tcPr>
          <w:p>
            <w:pPr>
              <w:pStyle w:val="Normal"/>
              <w:rPr/>
            </w:pPr>
            <w:r>
              <w:rPr>
                <w:sz w:val="18"/>
              </w:rPr>
              <w:t>High</w:t>
            </w:r>
          </w:p>
        </w:tc>
      </w:tr>
      <w:tr>
        <w:trPr/>
        <w:tc>
          <w:tcPr>
            <w:tcW w:w="2340" w:type="dxa"/>
            <w:tcBorders/>
          </w:tcPr>
          <w:p>
            <w:pPr>
              <w:pStyle w:val="Normal"/>
              <w:rPr/>
            </w:pPr>
            <w:r>
              <w:rPr>
                <w:sz w:val="18"/>
              </w:rPr>
              <w:t>OTP / Verification Success</w:t>
            </w:r>
          </w:p>
        </w:tc>
        <w:tc>
          <w:tcPr>
            <w:tcW w:w="2340" w:type="dxa"/>
            <w:tcBorders/>
          </w:tcPr>
          <w:p>
            <w:pPr>
              <w:pStyle w:val="Normal"/>
              <w:rPr/>
            </w:pPr>
            <w:r>
              <w:rPr>
                <w:sz w:val="18"/>
              </w:rPr>
              <w:t>May fail on strict apps</w:t>
            </w:r>
          </w:p>
        </w:tc>
        <w:tc>
          <w:tcPr>
            <w:tcW w:w="2340" w:type="dxa"/>
            <w:tcBorders/>
          </w:tcPr>
          <w:p>
            <w:pPr>
              <w:pStyle w:val="Normal"/>
              <w:rPr/>
            </w:pPr>
            <w:r>
              <w:rPr>
                <w:sz w:val="18"/>
              </w:rPr>
              <w:t>High</w:t>
            </w:r>
          </w:p>
        </w:tc>
        <w:tc>
          <w:tcPr>
            <w:tcW w:w="2340" w:type="dxa"/>
            <w:tcBorders/>
          </w:tcPr>
          <w:p>
            <w:pPr>
              <w:pStyle w:val="Normal"/>
              <w:rPr/>
            </w:pPr>
            <w:r>
              <w:rPr>
                <w:sz w:val="18"/>
              </w:rPr>
              <w:t>High</w:t>
            </w:r>
          </w:p>
        </w:tc>
      </w:tr>
      <w:tr>
        <w:trPr/>
        <w:tc>
          <w:tcPr>
            <w:tcW w:w="2340" w:type="dxa"/>
            <w:tcBorders/>
          </w:tcPr>
          <w:p>
            <w:pPr>
              <w:pStyle w:val="Normal"/>
              <w:rPr/>
            </w:pPr>
            <w:r>
              <w:rPr>
                <w:sz w:val="18"/>
              </w:rPr>
              <w:t>Native VoLTE / RCS</w:t>
            </w:r>
          </w:p>
        </w:tc>
        <w:tc>
          <w:tcPr>
            <w:tcW w:w="2340" w:type="dxa"/>
            <w:tcBorders/>
          </w:tcPr>
          <w:p>
            <w:pPr>
              <w:pStyle w:val="Normal"/>
              <w:rPr/>
            </w:pPr>
            <w:r>
              <w:rPr>
                <w:sz w:val="18"/>
              </w:rPr>
              <w:t>Limited</w:t>
            </w:r>
          </w:p>
        </w:tc>
        <w:tc>
          <w:tcPr>
            <w:tcW w:w="2340" w:type="dxa"/>
            <w:tcBorders/>
          </w:tcPr>
          <w:p>
            <w:pPr>
              <w:pStyle w:val="Normal"/>
              <w:rPr/>
            </w:pPr>
            <w:r>
              <w:rPr>
                <w:sz w:val="18"/>
              </w:rPr>
              <w:t>Full</w:t>
            </w:r>
          </w:p>
        </w:tc>
        <w:tc>
          <w:tcPr>
            <w:tcW w:w="2340" w:type="dxa"/>
            <w:tcBorders/>
          </w:tcPr>
          <w:p>
            <w:pPr>
              <w:pStyle w:val="Normal"/>
              <w:rPr/>
            </w:pPr>
            <w:r>
              <w:rPr>
                <w:sz w:val="18"/>
              </w:rPr>
              <w:t>Full</w:t>
            </w:r>
          </w:p>
        </w:tc>
      </w:tr>
      <w:tr>
        <w:trPr/>
        <w:tc>
          <w:tcPr>
            <w:tcW w:w="2340" w:type="dxa"/>
            <w:tcBorders/>
          </w:tcPr>
          <w:p>
            <w:pPr>
              <w:pStyle w:val="Normal"/>
              <w:rPr/>
            </w:pPr>
            <w:r>
              <w:rPr>
                <w:sz w:val="18"/>
              </w:rPr>
              <w:t>Emergency Handling</w:t>
            </w:r>
          </w:p>
        </w:tc>
        <w:tc>
          <w:tcPr>
            <w:tcW w:w="2340" w:type="dxa"/>
            <w:tcBorders/>
          </w:tcPr>
          <w:p>
            <w:pPr>
              <w:pStyle w:val="Normal"/>
              <w:rPr/>
            </w:pPr>
            <w:r>
              <w:rPr>
                <w:sz w:val="18"/>
              </w:rPr>
              <w:t>Must register per number</w:t>
            </w:r>
          </w:p>
        </w:tc>
        <w:tc>
          <w:tcPr>
            <w:tcW w:w="2340" w:type="dxa"/>
            <w:tcBorders/>
          </w:tcPr>
          <w:p>
            <w:pPr>
              <w:pStyle w:val="Normal"/>
              <w:rPr/>
            </w:pPr>
            <w:r>
              <w:rPr>
                <w:sz w:val="18"/>
              </w:rPr>
              <w:t>Native via carrier</w:t>
            </w:r>
          </w:p>
        </w:tc>
        <w:tc>
          <w:tcPr>
            <w:tcW w:w="2340" w:type="dxa"/>
            <w:tcBorders/>
          </w:tcPr>
          <w:p>
            <w:pPr>
              <w:pStyle w:val="Normal"/>
              <w:rPr/>
            </w:pPr>
            <w:r>
              <w:rPr>
                <w:sz w:val="18"/>
              </w:rPr>
              <w:t>Native via carrier</w:t>
            </w:r>
          </w:p>
        </w:tc>
      </w:tr>
      <w:tr>
        <w:trPr/>
        <w:tc>
          <w:tcPr>
            <w:tcW w:w="2340" w:type="dxa"/>
            <w:tcBorders/>
          </w:tcPr>
          <w:p>
            <w:pPr>
              <w:pStyle w:val="Normal"/>
              <w:rPr/>
            </w:pPr>
            <w:r>
              <w:rPr>
                <w:sz w:val="18"/>
              </w:rPr>
              <w:t>Regulatory Compliance Burden</w:t>
            </w:r>
          </w:p>
        </w:tc>
        <w:tc>
          <w:tcPr>
            <w:tcW w:w="2340" w:type="dxa"/>
            <w:tcBorders/>
          </w:tcPr>
          <w:p>
            <w:pPr>
              <w:pStyle w:val="Normal"/>
              <w:rPr/>
            </w:pPr>
            <w:r>
              <w:rPr>
                <w:sz w:val="18"/>
              </w:rPr>
              <w:t>High (you manage VoIP E911)</w:t>
            </w:r>
          </w:p>
        </w:tc>
        <w:tc>
          <w:tcPr>
            <w:tcW w:w="2340" w:type="dxa"/>
            <w:tcBorders/>
          </w:tcPr>
          <w:p>
            <w:pPr>
              <w:pStyle w:val="Normal"/>
              <w:rPr/>
            </w:pPr>
            <w:r>
              <w:rPr>
                <w:sz w:val="18"/>
              </w:rPr>
              <w:t>Shared with MVNO</w:t>
            </w:r>
          </w:p>
        </w:tc>
        <w:tc>
          <w:tcPr>
            <w:tcW w:w="2340" w:type="dxa"/>
            <w:tcBorders/>
          </w:tcPr>
          <w:p>
            <w:pPr>
              <w:pStyle w:val="Normal"/>
              <w:rPr/>
            </w:pPr>
            <w:r>
              <w:rPr>
                <w:sz w:val="18"/>
              </w:rPr>
              <w:t>Carrier responsibility</w:t>
            </w:r>
          </w:p>
        </w:tc>
      </w:tr>
      <w:tr>
        <w:trPr/>
        <w:tc>
          <w:tcPr>
            <w:tcW w:w="2340" w:type="dxa"/>
            <w:tcBorders/>
          </w:tcPr>
          <w:p>
            <w:pPr>
              <w:pStyle w:val="Normal"/>
              <w:rPr/>
            </w:pPr>
            <w:r>
              <w:rPr>
                <w:sz w:val="18"/>
              </w:rPr>
              <w:t>Data Requirement</w:t>
            </w:r>
          </w:p>
        </w:tc>
        <w:tc>
          <w:tcPr>
            <w:tcW w:w="2340" w:type="dxa"/>
            <w:tcBorders/>
          </w:tcPr>
          <w:p>
            <w:pPr>
              <w:pStyle w:val="Normal"/>
              <w:rPr/>
            </w:pPr>
            <w:r>
              <w:rPr>
                <w:sz w:val="18"/>
              </w:rPr>
              <w:t>Separate (WiFi or hotspot)</w:t>
            </w:r>
          </w:p>
        </w:tc>
        <w:tc>
          <w:tcPr>
            <w:tcW w:w="2340" w:type="dxa"/>
            <w:tcBorders/>
          </w:tcPr>
          <w:p>
            <w:pPr>
              <w:pStyle w:val="Normal"/>
              <w:rPr/>
            </w:pPr>
            <w:r>
              <w:rPr>
                <w:sz w:val="18"/>
              </w:rPr>
              <w:t>Included in plan</w:t>
            </w:r>
          </w:p>
        </w:tc>
        <w:tc>
          <w:tcPr>
            <w:tcW w:w="2340" w:type="dxa"/>
            <w:tcBorders/>
          </w:tcPr>
          <w:p>
            <w:pPr>
              <w:pStyle w:val="Normal"/>
              <w:rPr/>
            </w:pPr>
            <w:r>
              <w:rPr>
                <w:sz w:val="18"/>
              </w:rPr>
              <w:t>Included in plan</w:t>
            </w:r>
          </w:p>
        </w:tc>
      </w:tr>
      <w:tr>
        <w:trPr/>
        <w:tc>
          <w:tcPr>
            <w:tcW w:w="2340" w:type="dxa"/>
            <w:tcBorders/>
          </w:tcPr>
          <w:p>
            <w:pPr>
              <w:pStyle w:val="Normal"/>
              <w:rPr/>
            </w:pPr>
            <w:r>
              <w:rPr>
                <w:sz w:val="18"/>
              </w:rPr>
              <w:t>Best Fit Use Case</w:t>
            </w:r>
          </w:p>
        </w:tc>
        <w:tc>
          <w:tcPr>
            <w:tcW w:w="2340" w:type="dxa"/>
            <w:tcBorders/>
          </w:tcPr>
          <w:p>
            <w:pPr>
              <w:pStyle w:val="Normal"/>
              <w:rPr/>
            </w:pPr>
            <w:r>
              <w:rPr>
                <w:sz w:val="18"/>
              </w:rPr>
              <w:t>Privacy / programmable identity</w:t>
            </w:r>
          </w:p>
        </w:tc>
        <w:tc>
          <w:tcPr>
            <w:tcW w:w="2340" w:type="dxa"/>
            <w:tcBorders/>
          </w:tcPr>
          <w:p>
            <w:pPr>
              <w:pStyle w:val="Normal"/>
              <w:rPr/>
            </w:pPr>
            <w:r>
              <w:rPr>
                <w:sz w:val="18"/>
              </w:rPr>
              <w:t>Primary mobile identity</w:t>
            </w:r>
          </w:p>
        </w:tc>
        <w:tc>
          <w:tcPr>
            <w:tcW w:w="2340" w:type="dxa"/>
            <w:tcBorders/>
          </w:tcPr>
          <w:p>
            <w:pPr>
              <w:pStyle w:val="Normal"/>
              <w:rPr/>
            </w:pPr>
            <w:r>
              <w:rPr>
                <w:sz w:val="18"/>
              </w:rPr>
              <w:t>General consumer</w:t>
            </w:r>
          </w:p>
        </w:tc>
      </w:tr>
    </w:tbl>
    <w:p>
      <w:pPr>
        <w:pStyle w:val="Heading3"/>
        <w:rPr/>
      </w:pPr>
      <w:r>
        <w:rPr/>
        <w:t>9.5.4 SIP Provider Selection: Telnyx</w:t>
      </w:r>
    </w:p>
    <w:p>
      <w:pPr>
        <w:pStyle w:val="BodyText"/>
        <w:rPr/>
      </w:pPr>
      <w:r>
        <w:rPr/>
        <w:t>The provider comparison from v6.0 is preserved. Telnyx is selected as the PSTN provider for both the primary mobile-classified number and Burner app numbers. Telnyx wins because: they own their network infrastructure (private IP backbone), lower pricing than Twilio (~30% cheaper), licensed carrier in 20+ countries with direct interconnects, TLS + SRTP encryption over private network, excellent API for programmatic number provisioning and rotation, E911 support with dynamic location updates via API, and critically, Telnyx supports mobile-classified number provisioning via regulatory workflows in supported countries. JMP.chat recommended in MyPhone documentation as alternative for privacy-maximizing users (no KYC, Bitcoin payment, open source).</w:t>
      </w:r>
    </w:p>
    <w:p>
      <w:pPr>
        <w:pStyle w:val="Heading3"/>
        <w:rPr/>
      </w:pPr>
      <w:r>
        <w:rPr/>
        <w:t>9.5.5 Primary Number Architecture (Tier 1 — Telnyx Mobile-Classified)</w:t>
      </w:r>
    </w:p>
    <w:p>
      <w:pPr>
        <w:pStyle w:val="BodyText"/>
        <w:rPr/>
      </w:pPr>
      <w:r>
        <w:rPr/>
        <w:t>The user’s primary phone number is a Telnyx mobile-classified number provisioned during MyPhone setup via Telnyx API from mobile numbering ranges. This is the main phone number — used for banking, fintech, government services, app signups, friends and family, and emergency calls. Call path: MyPhone → encrypted SIP (TLS + SRTP) → Telnyx private network → PSTN → recipient’s carrier → recipient.</w:t>
      </w:r>
    </w:p>
    <w:p>
      <w:pPr>
        <w:pStyle w:val="BodyText"/>
        <w:rPr/>
      </w:pPr>
      <w:r>
        <w:rPr/>
        <w:t>E911 with Dynamic Location: E911 is enabled on the primary number with dynamic location updates. The device pushes GPS coordinates to Telnyx E911 API periodically and on location change, ensuring emergency calls route to the correct local PSAP. Kari’s Law and Ray Baum’s Act compliance satisfied via dynamic dispatchable location. Limitation: SIP-based E911 is not identical to native carrier E911 (no cell tower triangulation fallback). GPS-only location may be less accurate indoors. This trade-off is transparently communicated to users. Native carrier E911 via eSIM is planned for v2.</w:t>
      </w:r>
    </w:p>
    <w:p>
      <w:pPr>
        <w:pStyle w:val="BodyText"/>
        <w:rPr/>
      </w:pPr>
      <w:r>
        <w:rPr/>
        <w:t>Mobile Number Classification: Telnyx mobile-classified numbers sit inside mobile numbering ranges and are treated as wireless in carrier databases. This provides improved SMS OTP compatibility, short-code delivery, and carrier-level trust scoring compared to standard VoIP DIDs. Availability depends on country-specific regulatory workflows — in countries where mobile classification is not available, standard Telnyx DID numbers are provisioned as fallback with clear user notification.</w:t>
      </w:r>
    </w:p>
    <w:p>
      <w:pPr>
        <w:pStyle w:val="Heading3"/>
        <w:rPr/>
      </w:pPr>
      <w:r>
        <w:rPr/>
        <w:t>9.5.6 MyPhone-to-MyPhone Communication (Tier 2 — Matrix E2EE)</w:t>
      </w:r>
    </w:p>
    <w:p>
      <w:pPr>
        <w:pStyle w:val="BodyText"/>
        <w:rPr/>
      </w:pPr>
      <w:r>
        <w:rPr/>
        <w:t>When both parties are MyPhone users, calls and messages automatically route via Matrix end-to-end encryption (Olm/Megolm). Zero PSTN exposure. No Telnyx involvement. No carrier metadata. Free, unlimited, private. This is the sovereign communication layer where MyPhone’s privacy differentiation lives. MyPhone-to-MyPhone detection uses privacy-preserving contact discovery. Users see a clear green lock icon indicating E2E encrypted communication.</w:t>
      </w:r>
    </w:p>
    <w:p>
      <w:pPr>
        <w:pStyle w:val="Heading3"/>
        <w:rPr/>
      </w:pPr>
      <w:r>
        <w:rPr/>
        <w:t>9.5.7 Burner App (Standalone Disposable Number Manager)</w:t>
      </w:r>
    </w:p>
    <w:p>
      <w:pPr>
        <w:pStyle w:val="BodyText"/>
        <w:rPr/>
      </w:pPr>
      <w:r>
        <w:rPr/>
        <w:t>The Burner app is a standalone application on MyPhone — completely separate from the primary phone number and dialer, similar to how TextFree or Hushed works on iPhone. Users open the Burner app when they want to make calls, send texts, or receive messages from a disposable number. The primary number and Burner app do not share any routing logic, call history, or contact integration. They are independent communication channels.</w:t>
      </w:r>
    </w:p>
    <w:p>
      <w:pPr>
        <w:pStyle w:val="BodyText"/>
        <w:rPr/>
      </w:pPr>
      <w:r>
        <w:rPr/>
        <w:t>How It Works: Users open the Burner app, provision a new Telnyx SIP number via API, and use it to make/receive calls and SMS directly from within the app. The Burner app has its own dialer, its own message inbox, and its own contact list. When the user is done with a number, they destroy it from within the app and provision a new one.</w:t>
      </w:r>
    </w:p>
    <w:p>
      <w:pPr>
        <w:pStyle w:val="BodyText"/>
        <w:rPr/>
      </w:pPr>
      <w:r>
        <w:rPr/>
        <w:t>Use Cases: Signing up for risky websites or apps. Marketplace transactions (Craigslist, Facebook Marketplace). Dating apps. One-time SMS verification. Temporary business listings. OSINT hygiene. Any interaction where the user does not want to expose their primary mobile-classified number.</w:t>
      </w:r>
    </w:p>
    <w:p>
      <w:pPr>
        <w:pStyle w:val="BodyText"/>
        <w:rPr/>
      </w:pPr>
      <w:r>
        <w:rPr/>
        <w:t>Abuse Prevention Safeguards: Maximum 3 active burner numbers per user (configurable). Maximum 5 number rotations per month. KYC-verified MyPhone account required (Socure binding prevents anonymous abuse). Telnyx A2P/10DLC compliance for US SMS. Usage monitoring for spam-pattern detection. Tiered access (basic plan: 1 burner; premium: 3 burners with higher rotation limits).</w:t>
      </w:r>
    </w:p>
    <w:p>
      <w:pPr>
        <w:pStyle w:val="BodyText"/>
        <w:rPr/>
      </w:pPr>
      <w:r>
        <w:rPr/>
        <w:t>Cost Structure: Each burner number incurs monthly DID rental (~$1/mo via Telnyx), per-minute voice charges, per-message SMS charges. Burner numbers are a paid feature tier, not included in base device cost. E911 is disabled on burner numbers — emergency calls should always be placed from the main dialer using the primary number.</w:t>
      </w:r>
    </w:p>
    <w:p>
      <w:pPr>
        <w:pStyle w:val="Heading3"/>
        <w:rPr/>
      </w:pPr>
      <w:r>
        <w:rPr/>
        <w:t>9.5.8 Encryption &amp; Privacy Indicators</w:t>
      </w:r>
    </w:p>
    <w:p>
      <w:pPr>
        <w:pStyle w:val="BodyText"/>
        <w:rPr/>
      </w:pPr>
      <w:r>
        <w:rPr/>
        <w:t>The MyPhone UI displays clear indicators during all calls and messages. Green lock icon: MyPhone-to-MyPhone call/message (E2E encrypted via Matrix, no carrier/Telnyx metadata). Yellow lock icon: call/message via primary Telnyx number (TLS+SRTP encrypted MyPhone→Telnyx; PSTN leg unencrypted; Telnyx has call metadata). The Burner app displays its own orange disposable icon within the app to indicate calls are via disposable Telnyx SIP.</w:t>
      </w:r>
    </w:p>
    <w:p>
      <w:pPr>
        <w:pStyle w:val="BodyText"/>
        <w:rPr/>
      </w:pPr>
      <w:r>
        <w:rPr/>
        <w:t>The UI explicitly communicates that these channels are not equally private. Matrix is sovereign. Primary number calls generate Telnyx metadata and traverse unencrypted PSTN on the far leg. Burner calls have the same encryption profile as primary but the number is disposable.</w:t>
      </w:r>
    </w:p>
    <w:p>
      <w:pPr>
        <w:pStyle w:val="Heading3"/>
        <w:rPr/>
      </w:pPr>
      <w:r>
        <w:rPr/>
        <w:t>9.5.9 Security Disclosure to Users</w:t>
      </w:r>
    </w:p>
    <w:p>
      <w:pPr>
        <w:pStyle w:val="BodyText"/>
        <w:rPr/>
      </w:pPr>
      <w:r>
        <w:rPr/>
        <w:t>Primary Number (Telnyx Mobile-Classified): MyPhone-to-Telnyx leg encrypted via TLS+SRTP over Telnyx private IP backbone. Telnyx-to-PSTN leg is unencrypted (standard telephony). Telnyx has call metadata. Subject to Telnyx lawful intercept compliance. Equivalent privacy to any standard phone call with better transport encryption than most carriers.</w:t>
      </w:r>
    </w:p>
    <w:p>
      <w:pPr>
        <w:pStyle w:val="BodyText"/>
        <w:rPr/>
      </w:pPr>
      <w:r>
        <w:rPr/>
        <w:t>MyPhone-to-MyPhone (Matrix E2EE): Calls are end-to-end encrypted. No PSTN or Telnyx involvement. Only Matrix server routing metadata exists (minimizable via federation). This is the most private channel.</w:t>
      </w:r>
    </w:p>
    <w:p>
      <w:pPr>
        <w:pStyle w:val="BodyText"/>
        <w:rPr/>
      </w:pPr>
      <w:r>
        <w:rPr/>
        <w:t>Burner App (Telnyx SIP): Same encryption profile as primary number calls. Number is disposable but not anonymous — tied to KYC-verified MyPhone account on the backend. Telnyx operates under lawful intercept compliance.</w:t>
      </w:r>
    </w:p>
    <w:p>
      <w:pPr>
        <w:pStyle w:val="Heading3"/>
        <w:rPr/>
      </w:pPr>
      <w:r>
        <w:rPr/>
        <w:t>9.5.10 Known Limitations &amp; Mitigations</w:t>
      </w:r>
    </w:p>
    <w:p>
      <w:pPr>
        <w:pStyle w:val="BodyText"/>
        <w:rPr/>
      </w:pPr>
      <w:r>
        <w:rPr/>
        <w:t>Despite mobile classification, some limitations of non-carrier telephony persist. Remaining SMS Delivery Gaps: some short codes and A2P systems may still filter mobile-classified Telnyx numbers; mitigation: number tenure builds trust over time. RCS Unavailable: RCS requires carrier-backed infrastructure; mitigation: WhatsApp, Signal, and Matrix cover encrypted messaging. No Native Carrier Fallback: if internet connectivity is lost, SIP calls cannot be placed; mitigation: companion WiFi hotspot device provides cellular data connectivity via a separate device (v9.0 has no on-device modem). Indoor E911 Accuracy: GPS-based E911 may be less accurate indoors than carrier-based triangulation; mitigation: dynamic location updates use best available position; WiFi-based positioning as supplementary signal. All limitations resolved by planned v2 carrier eSIM integration with discrete modem (see Section 17: v2 Roadmap).</w:t>
      </w:r>
    </w:p>
    <w:p>
      <w:pPr>
        <w:pStyle w:val="Heading3"/>
        <w:rPr/>
      </w:pPr>
      <w:r>
        <w:rPr/>
        <w:t>9.5.11 WiFi Connectivity Device</w:t>
      </w:r>
    </w:p>
    <w:p>
      <w:pPr>
        <w:pStyle w:val="BodyText"/>
        <w:rPr/>
      </w:pPr>
      <w:r>
        <w:rPr/>
        <w:t>Because MyPhone routes voice over SIP (not carrier VoLTE), users who need constant internet connectivity outside of WiFi zones can purchase a companion WiFi hotspot device. This small, portable device provides an always-on internet connection via cellular data, enabling SIP calls and Matrix messaging anywhere with cellular coverage. The hotspot is a standard off-the-shelf device — it carries no MyPhone security data and serves only as a dumb internet pipe.</w:t>
      </w:r>
    </w:p>
    <w:p>
      <w:pPr>
        <w:pStyle w:val="Heading1"/>
        <w:spacing w:before="360" w:after="200"/>
        <w:rPr/>
      </w:pPr>
      <w:r>
        <w:rPr>
          <w:rFonts w:eastAsia="Arial" w:cs="Arial"/>
          <w:b/>
          <w:bCs/>
          <w:sz w:val="32"/>
          <w:szCs w:val="32"/>
        </w:rPr>
        <w:t>10. Phase 4: MyCryptoWallet — Quantum-Resilient Bitcoin Custody</w:t>
      </w:r>
    </w:p>
    <w:p>
      <w:pPr>
        <w:pStyle w:val="Normal"/>
        <w:spacing w:before="0" w:after="120"/>
        <w:rPr/>
      </w:pPr>
      <w:r>
        <w:rPr>
          <w:rFonts w:eastAsia="Arial" w:cs="Arial"/>
          <w:sz w:val="22"/>
          <w:szCs w:val="22"/>
        </w:rPr>
        <w:t>Timeline: Months 13–16 (parallel with Phase 3). Agents generate wallet engine, transaction logic, and UI; engineers verify cryptographic correctness, biometric flow, and theft-resistance properties.</w:t>
      </w:r>
    </w:p>
    <w:p>
      <w:pPr>
        <w:pStyle w:val="Normal"/>
        <w:spacing w:before="0" w:after="120"/>
        <w:rPr/>
      </w:pPr>
      <w:r>
        <w:rPr>
          <w:rFonts w:eastAsia="Arial" w:cs="Arial"/>
          <w:sz w:val="22"/>
          <w:szCs w:val="22"/>
        </w:rPr>
        <w:t>MyCryptoWallet is a vault-grade Bitcoin self-custody system built directly into MyPhone. It combines offline-first signing, one-time sweep keys, post-quantum recovery paths, and biometric authentication to create a wallet that is both quantum-resilient and theft-proof.</w:t>
      </w:r>
    </w:p>
    <w:p>
      <w:pPr>
        <w:pStyle w:val="Heading2"/>
        <w:spacing w:before="280" w:after="160"/>
        <w:rPr/>
      </w:pPr>
      <w:r>
        <w:rPr>
          <w:rFonts w:eastAsia="Arial" w:cs="Arial"/>
          <w:b/>
          <w:bCs/>
          <w:sz w:val="28"/>
          <w:szCs w:val="28"/>
        </w:rPr>
        <w:t>10.1 Biometric Authentication Architecture (v9.0 — Split Processing)</w:t>
      </w:r>
    </w:p>
    <w:p>
      <w:pPr>
        <w:pStyle w:val="Normal"/>
        <w:spacing w:before="0" w:after="120"/>
        <w:rPr/>
      </w:pPr>
      <w:r>
        <w:rPr>
          <w:rFonts w:eastAsia="Arial" w:cs="Arial"/>
          <w:sz w:val="22"/>
          <w:szCs w:val="22"/>
        </w:rPr>
        <w:t>v7.0 splits biometric processing between an seL4-isolated ISP compartment (for sensor processing and liveness detection) and the Qualcomm SPU (for template storage and matching). This is the same model used by Apple Face ID (biometric ISP on AP, match result sent to Secure Enclave) and is proven at scale.</w:t>
      </w:r>
    </w:p>
    <w:p>
      <w:pPr>
        <w:pStyle w:val="Normal"/>
        <w:spacing w:before="0" w:after="120"/>
        <w:rPr/>
      </w:pPr>
      <w:r>
        <w:rPr>
          <w:rFonts w:eastAsia="Arial" w:cs="Arial"/>
          <w:b/>
          <w:bCs/>
          <w:sz w:val="22"/>
          <w:szCs w:val="22"/>
        </w:rPr>
        <w:t xml:space="preserve">Step 1 — Biometric Capture: </w:t>
      </w:r>
      <w:r>
        <w:rPr>
          <w:rFonts w:eastAsia="Arial" w:cs="Arial"/>
          <w:sz w:val="22"/>
          <w:szCs w:val="22"/>
        </w:rPr>
        <w:t>Iris scanner and/or 3D face scanner captures biometric data. Raw sensor data streams to the seL4-isolated biometric ISP compartment.</w:t>
      </w:r>
    </w:p>
    <w:p>
      <w:pPr>
        <w:pStyle w:val="Normal"/>
        <w:spacing w:before="0" w:after="120"/>
        <w:rPr/>
      </w:pPr>
      <w:r>
        <w:rPr>
          <w:rFonts w:eastAsia="Arial" w:cs="Arial"/>
          <w:b/>
          <w:bCs/>
          <w:sz w:val="22"/>
          <w:szCs w:val="22"/>
        </w:rPr>
        <w:t xml:space="preserve">Step 2 — Liveness Detection (seL4 ISP Compartment): </w:t>
      </w:r>
      <w:r>
        <w:rPr>
          <w:rFonts w:eastAsia="Arial" w:cs="Arial"/>
          <w:sz w:val="22"/>
          <w:szCs w:val="22"/>
        </w:rPr>
        <w:t>Anti-spoofing checks run in an isolated seL4 compartment with dedicated access to biometric sensor MMIO: IR reflectance analysis (detects printed photos/screens), depth mapping verification (detects 2D masks), micro-saccade detection for iris (detects glass eyes or static images), temporal consistency checks (multiple frames required). Result: liveness confidence score + extracted template.</w:t>
      </w:r>
    </w:p>
    <w:p>
      <w:pPr>
        <w:pStyle w:val="Normal"/>
        <w:spacing w:before="0" w:after="120"/>
        <w:rPr/>
      </w:pPr>
      <w:r>
        <w:rPr>
          <w:rFonts w:eastAsia="Arial" w:cs="Arial"/>
          <w:b/>
          <w:bCs/>
          <w:sz w:val="22"/>
          <w:szCs w:val="22"/>
        </w:rPr>
        <w:t xml:space="preserve">Step 3 — Template Matching (inside SPU): </w:t>
      </w:r>
      <w:r>
        <w:rPr>
          <w:rFonts w:eastAsia="Arial" w:cs="Arial"/>
          <w:sz w:val="22"/>
          <w:szCs w:val="22"/>
        </w:rPr>
        <w:t>Extracted template and liveness attestation are sent to SPU via cryptod. SPU compares against enrolled templates stored exclusively in SPU key store. Match/no-match decision made within tamper-resistant silicon.</w:t>
      </w:r>
    </w:p>
    <w:p>
      <w:pPr>
        <w:pStyle w:val="Normal"/>
        <w:spacing w:before="0" w:after="120"/>
        <w:rPr/>
      </w:pPr>
      <w:r>
        <w:rPr>
          <w:rFonts w:eastAsia="Arial" w:cs="Arial"/>
          <w:b/>
          <w:bCs/>
          <w:sz w:val="22"/>
          <w:szCs w:val="22"/>
        </w:rPr>
        <w:t xml:space="preserve">Step 4 — Passcode Verification (inside SPU): </w:t>
      </w:r>
      <w:r>
        <w:rPr>
          <w:rFonts w:eastAsia="Arial" w:cs="Arial"/>
          <w:sz w:val="22"/>
          <w:szCs w:val="22"/>
        </w:rPr>
        <w:t>User enters passcode via secure attention path. SPU combines biometric match with passcode verification to derive authentication token. Neither factor alone is sufficient.</w:t>
      </w:r>
    </w:p>
    <w:p>
      <w:pPr>
        <w:pStyle w:val="Normal"/>
        <w:spacing w:before="0" w:after="120"/>
        <w:rPr/>
      </w:pPr>
      <w:r>
        <w:rPr>
          <w:rFonts w:eastAsia="Arial" w:cs="Arial"/>
          <w:b/>
          <w:bCs/>
          <w:sz w:val="22"/>
          <w:szCs w:val="22"/>
        </w:rPr>
        <w:t xml:space="preserve">Step 5 — Cryptographic Attestation: </w:t>
      </w:r>
      <w:r>
        <w:rPr>
          <w:rFonts w:eastAsia="Arial" w:cs="Arial"/>
          <w:sz w:val="22"/>
          <w:szCs w:val="22"/>
        </w:rPr>
        <w:t>SPU signs an authentication attestation with timestamp and nonce. This attestation unlocks the specific wallet capability requested. Attestations expire after 30 seconds.</w:t>
      </w:r>
    </w:p>
    <w:p>
      <w:pPr>
        <w:pStyle w:val="Heading2"/>
        <w:spacing w:before="280" w:after="160"/>
        <w:rPr/>
      </w:pPr>
      <w:r>
        <w:rPr>
          <w:rFonts w:eastAsia="Arial" w:cs="Arial"/>
          <w:b/>
          <w:bCs/>
          <w:sz w:val="28"/>
          <w:szCs w:val="28"/>
        </w:rPr>
        <w:t>10.2 Quantum-Resilient Design Principles</w:t>
      </w:r>
    </w:p>
    <w:p>
      <w:pPr>
        <w:pStyle w:val="Normal"/>
        <w:spacing w:before="0" w:after="120"/>
        <w:rPr/>
      </w:pPr>
      <w:r>
        <w:rPr>
          <w:rFonts w:eastAsia="Arial" w:cs="Arial"/>
          <w:sz w:val="22"/>
          <w:szCs w:val="22"/>
        </w:rPr>
        <w:t>The wallet achieves quantum resilience without requiring exotic cryptography today. The core insight: a quantum attacker needs both an exposed public key and time while funds remain locked at that key. MyCryptoWallet ensures that when a vault public key is revealed during a spend, funds are already transitioning to a new key and are immediately swept, leaving no exploitable window.</w:t>
      </w:r>
    </w:p>
    <w:p>
      <w:pPr>
        <w:pStyle w:val="Normal"/>
        <w:spacing w:before="0" w:after="120"/>
        <w:rPr/>
      </w:pPr>
      <w:r>
        <w:rPr>
          <w:rFonts w:eastAsia="Arial" w:cs="Arial"/>
          <w:b/>
          <w:bCs/>
          <w:sz w:val="22"/>
          <w:szCs w:val="22"/>
        </w:rPr>
        <w:t>Key Hierarchy (Deterministic):</w:t>
      </w:r>
    </w:p>
    <w:p>
      <w:pPr>
        <w:pStyle w:val="Normal"/>
        <w:spacing w:before="0" w:after="120"/>
        <w:rPr/>
      </w:pPr>
      <w:r>
        <w:rPr>
          <w:rFonts w:eastAsia="Arial" w:cs="Arial"/>
          <w:b/>
          <w:bCs/>
          <w:sz w:val="22"/>
          <w:szCs w:val="22"/>
        </w:rPr>
        <w:t xml:space="preserve">seed </w:t>
      </w:r>
      <w:r>
        <w:rPr>
          <w:rFonts w:eastAsia="Arial" w:cs="Arial"/>
          <w:sz w:val="22"/>
          <w:szCs w:val="22"/>
        </w:rPr>
        <w:t>(stored in SPU, never exported)</w:t>
      </w:r>
    </w:p>
    <w:p>
      <w:pPr>
        <w:pStyle w:val="Normal"/>
        <w:spacing w:before="0" w:after="120"/>
        <w:rPr/>
      </w:pPr>
      <w:r>
        <w:rPr>
          <w:rFonts w:eastAsia="Arial" w:cs="Arial"/>
          <w:b/>
          <w:bCs/>
          <w:sz w:val="22"/>
          <w:szCs w:val="22"/>
        </w:rPr>
        <w:t xml:space="preserve">├─ </w:t>
      </w:r>
      <w:r>
        <w:rPr>
          <w:rFonts w:eastAsia="Arial" w:cs="Arial"/>
          <w:b/>
          <w:bCs/>
          <w:sz w:val="22"/>
          <w:szCs w:val="22"/>
        </w:rPr>
        <w:t xml:space="preserve">vault_branch m/0/i </w:t>
      </w:r>
      <w:r>
        <w:rPr>
          <w:rFonts w:eastAsia="Arial" w:cs="Arial"/>
          <w:sz w:val="22"/>
          <w:szCs w:val="22"/>
        </w:rPr>
        <w:t>(long-term, hash-locked)</w:t>
      </w:r>
    </w:p>
    <w:p>
      <w:pPr>
        <w:pStyle w:val="Normal"/>
        <w:spacing w:before="0" w:after="120"/>
        <w:rPr/>
      </w:pPr>
      <w:r>
        <w:rPr>
          <w:rFonts w:eastAsia="Arial" w:cs="Arial"/>
          <w:b/>
          <w:bCs/>
          <w:sz w:val="22"/>
          <w:szCs w:val="22"/>
        </w:rPr>
        <w:t xml:space="preserve">├─ </w:t>
      </w:r>
      <w:r>
        <w:rPr>
          <w:rFonts w:eastAsia="Arial" w:cs="Arial"/>
          <w:b/>
          <w:bCs/>
          <w:sz w:val="22"/>
          <w:szCs w:val="22"/>
        </w:rPr>
        <w:t xml:space="preserve">sweep_branch m/1/j </w:t>
      </w:r>
      <w:r>
        <w:rPr>
          <w:rFonts w:eastAsia="Arial" w:cs="Arial"/>
          <w:sz w:val="22"/>
          <w:szCs w:val="22"/>
        </w:rPr>
        <w:t>(one-time ephemeral)</w:t>
      </w:r>
    </w:p>
    <w:p>
      <w:pPr>
        <w:pStyle w:val="Normal"/>
        <w:spacing w:before="0" w:after="120"/>
        <w:rPr/>
      </w:pPr>
      <w:r>
        <w:rPr>
          <w:rFonts w:eastAsia="Arial" w:cs="Arial"/>
          <w:b/>
          <w:bCs/>
          <w:sz w:val="22"/>
          <w:szCs w:val="22"/>
        </w:rPr>
        <w:t xml:space="preserve">└─ </w:t>
      </w:r>
      <w:r>
        <w:rPr>
          <w:rFonts w:eastAsia="Arial" w:cs="Arial"/>
          <w:b/>
          <w:bCs/>
          <w:sz w:val="22"/>
          <w:szCs w:val="22"/>
        </w:rPr>
        <w:t xml:space="preserve">pq_branch m/2/k </w:t>
      </w:r>
      <w:r>
        <w:rPr>
          <w:rFonts w:eastAsia="Arial" w:cs="Arial"/>
          <w:sz w:val="22"/>
          <w:szCs w:val="22"/>
        </w:rPr>
        <w:t>(post-quantum recovery, stored in OPTIGA)</w:t>
      </w:r>
    </w:p>
    <w:p>
      <w:pPr>
        <w:pStyle w:val="Heading2"/>
        <w:spacing w:before="280" w:after="160"/>
        <w:rPr/>
      </w:pPr>
      <w:r>
        <w:rPr>
          <w:rFonts w:eastAsia="Arial" w:cs="Arial"/>
          <w:b/>
          <w:bCs/>
          <w:sz w:val="28"/>
          <w:szCs w:val="28"/>
        </w:rPr>
        <w:t>10.3 Vault-Sweep Spend Flow</w:t>
      </w:r>
    </w:p>
    <w:tbl>
      <w:tblPr>
        <w:tblW w:w="9360" w:type="dxa"/>
        <w:jc w:val="start"/>
        <w:tblInd w:w="0" w:type="dxa"/>
        <w:tblLayout w:type="fixed"/>
        <w:tblCellMar>
          <w:top w:w="60" w:type="dxa"/>
          <w:start w:w="100" w:type="dxa"/>
          <w:bottom w:w="60" w:type="dxa"/>
          <w:end w:w="100" w:type="dxa"/>
        </w:tblCellMar>
      </w:tblPr>
      <w:tblGrid>
        <w:gridCol w:w="2398"/>
        <w:gridCol w:w="2400"/>
        <w:gridCol w:w="2162"/>
        <w:gridCol w:w="2400"/>
      </w:tblGrid>
      <w:tr>
        <w:trPr>
          <w:tblHeader w:val="true"/>
        </w:trPr>
        <w:tc>
          <w:tcPr>
            <w:tcW w:w="23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Stage</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Public Key Exposed?</w:t>
            </w:r>
          </w:p>
        </w:tc>
        <w:tc>
          <w:tcPr>
            <w:tcW w:w="216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Funds Still There?</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Window</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Funds at rest in vault</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(hash only)</w:t>
            </w:r>
          </w:p>
        </w:tc>
        <w:tc>
          <w:tcPr>
            <w:tcW w:w="2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Yes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TX1 in mempool</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V_i exposed</w:t>
            </w:r>
          </w:p>
        </w:tc>
        <w:tc>
          <w:tcPr>
            <w:tcW w:w="21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(briefly)</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 minutes</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After TX1 confirms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V_i exposed</w:t>
            </w:r>
          </w:p>
        </w:tc>
        <w:tc>
          <w:tcPr>
            <w:tcW w:w="2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(moved to S_j)</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TX2 in mempool</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S_j exposed</w:t>
            </w:r>
          </w:p>
        </w:tc>
        <w:tc>
          <w:tcPr>
            <w:tcW w:w="21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(briefly)</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Seconds</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After TX2 confirms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S_j exposed</w:t>
            </w:r>
          </w:p>
        </w:tc>
        <w:tc>
          <w:tcPr>
            <w:tcW w:w="2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(at recipient)</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r>
    </w:tbl>
    <w:p>
      <w:pPr>
        <w:pStyle w:val="Normal"/>
        <w:spacing w:before="0" w:after="200"/>
        <w:rPr/>
      </w:pPr>
      <w:r>
        <w:rPr/>
      </w:r>
    </w:p>
    <w:p>
      <w:pPr>
        <w:pStyle w:val="Normal"/>
        <w:spacing w:before="0" w:after="120"/>
        <w:rPr/>
      </w:pPr>
      <w:r>
        <w:rPr>
          <w:rFonts w:eastAsia="Arial" w:cs="Arial"/>
          <w:sz w:val="22"/>
          <w:szCs w:val="22"/>
        </w:rPr>
        <w:t>Even a future quantum computer would need to solve ECC in seconds — a capability far beyond any projected timeline.</w:t>
      </w:r>
    </w:p>
    <w:p>
      <w:pPr>
        <w:pStyle w:val="Heading2"/>
        <w:spacing w:before="280" w:after="160"/>
        <w:rPr/>
      </w:pPr>
      <w:r>
        <w:rPr>
          <w:rFonts w:eastAsia="Arial" w:cs="Arial"/>
          <w:b/>
          <w:bCs/>
          <w:sz w:val="28"/>
          <w:szCs w:val="28"/>
        </w:rPr>
        <w:t>10.4 Vault Script Template</w:t>
      </w:r>
    </w:p>
    <w:p>
      <w:pPr>
        <w:pStyle w:val="Normal"/>
        <w:spacing w:before="0" w:after="120"/>
        <w:rPr/>
      </w:pPr>
      <w:r>
        <w:rPr>
          <w:rFonts w:eastAsia="Arial" w:cs="Arial"/>
          <w:sz w:val="22"/>
          <w:szCs w:val="22"/>
        </w:rPr>
        <w:t>Each vault UTXO uses a Taproot/P2WSH script with two spend paths:</w:t>
      </w:r>
    </w:p>
    <w:p>
      <w:pPr>
        <w:pStyle w:val="Normal"/>
        <w:spacing w:before="0" w:after="120"/>
        <w:rPr/>
      </w:pPr>
      <w:r>
        <w:rPr>
          <w:rFonts w:eastAsia="Arial" w:cs="Arial"/>
          <w:b/>
          <w:bCs/>
          <w:sz w:val="22"/>
          <w:szCs w:val="22"/>
        </w:rPr>
        <w:t xml:space="preserve">Path A — Owner Spend: </w:t>
      </w:r>
      <w:r>
        <w:rPr>
          <w:rFonts w:eastAsia="Arial" w:cs="Arial"/>
          <w:sz w:val="22"/>
          <w:szCs w:val="22"/>
        </w:rPr>
        <w:t>HASH160(V_i) EQUALVERIFY CHECKSIG — Normal spending with vault key (classical crypto, SPU-signed).</w:t>
      </w:r>
    </w:p>
    <w:p>
      <w:pPr>
        <w:pStyle w:val="Normal"/>
        <w:spacing w:before="0" w:after="120"/>
        <w:rPr/>
      </w:pPr>
      <w:r>
        <w:rPr>
          <w:rFonts w:eastAsia="Arial" w:cs="Arial"/>
          <w:b/>
          <w:bCs/>
          <w:sz w:val="22"/>
          <w:szCs w:val="22"/>
        </w:rPr>
        <w:t xml:space="preserve">Path B — Delayed Recovery: </w:t>
      </w:r>
      <w:r>
        <w:rPr>
          <w:rFonts w:eastAsia="Arial" w:cs="Arial"/>
          <w:sz w:val="22"/>
          <w:szCs w:val="22"/>
        </w:rPr>
        <w:t>30-day CHECKSEQUENCEVERIFY + PQ_PUBKEY CHECKSIG — Post-quantum recovery if ECC is broken or keys are lost (PQ keys in OPTIGA TPM).</w:t>
      </w:r>
    </w:p>
    <w:p>
      <w:pPr>
        <w:pStyle w:val="Heading2"/>
        <w:spacing w:before="280" w:after="160"/>
        <w:rPr/>
      </w:pPr>
      <w:r>
        <w:rPr>
          <w:rFonts w:eastAsia="Arial" w:cs="Arial"/>
          <w:b/>
          <w:bCs/>
          <w:sz w:val="28"/>
          <w:szCs w:val="28"/>
        </w:rPr>
        <w:t>10.5 Post-Quantum Recovery Layer (v9.0)</w:t>
      </w:r>
    </w:p>
    <w:p>
      <w:pPr>
        <w:pStyle w:val="Normal"/>
        <w:spacing w:before="0" w:after="120"/>
        <w:rPr/>
      </w:pPr>
      <w:r>
        <w:rPr>
          <w:rFonts w:eastAsia="Arial" w:cs="Arial"/>
          <w:sz w:val="22"/>
          <w:szCs w:val="22"/>
        </w:rPr>
        <w:t>PQC standardization: v7.0 uses NIST final names throughout. ML-KEM-1024 + ML-DSA-87 for primary PQC operations. SPHINCS+-256f (hash-based, conservative assumptions) for long-term recovery keys. All PQC operations execute on the Infineon OPTIGA TPM, which supports firmware-updatable algorithm suites for future agility (e.g., if NIST revises ML-KEM parameters).</w:t>
      </w:r>
    </w:p>
    <w:p>
      <w:pPr>
        <w:pStyle w:val="Normal"/>
        <w:spacing w:before="0" w:after="120"/>
        <w:rPr/>
      </w:pPr>
      <w:r>
        <w:rPr>
          <w:rFonts w:eastAsia="Arial" w:cs="Arial"/>
          <w:sz w:val="22"/>
          <w:szCs w:val="22"/>
        </w:rPr>
        <w:t>Hybrid classical+PQC for all TLS: X25519+ML-KEM-768 for key exchange, Ed25519+ML-DSA-65 for signatures.</w:t>
      </w:r>
    </w:p>
    <w:p>
      <w:pPr>
        <w:pStyle w:val="Heading2"/>
        <w:spacing w:before="280" w:after="160"/>
        <w:rPr/>
      </w:pPr>
      <w:r>
        <w:rPr>
          <w:rFonts w:eastAsia="Arial" w:cs="Arial"/>
          <w:b/>
          <w:bCs/>
          <w:sz w:val="28"/>
          <w:szCs w:val="28"/>
        </w:rPr>
        <w:t>10.6 Social Recovery (v9.0)</w:t>
      </w:r>
    </w:p>
    <w:p>
      <w:pPr>
        <w:pStyle w:val="Normal"/>
        <w:spacing w:before="0" w:after="120"/>
        <w:rPr/>
      </w:pPr>
      <w:r>
        <w:rPr>
          <w:rFonts w:eastAsia="Arial" w:cs="Arial"/>
          <w:b/>
          <w:bCs/>
          <w:sz w:val="22"/>
          <w:szCs w:val="22"/>
        </w:rPr>
        <w:t xml:space="preserve">Configuration: </w:t>
      </w:r>
      <w:r>
        <w:rPr>
          <w:rFonts w:eastAsia="Arial" w:cs="Arial"/>
          <w:sz w:val="22"/>
          <w:szCs w:val="22"/>
        </w:rPr>
        <w:t>User splits a recovery secret into N shares (default 3-of-5) during wallet setup.</w:t>
      </w:r>
    </w:p>
    <w:p>
      <w:pPr>
        <w:pStyle w:val="Normal"/>
        <w:spacing w:before="0" w:after="120"/>
        <w:rPr/>
      </w:pPr>
      <w:r>
        <w:rPr>
          <w:rFonts w:eastAsia="Arial" w:cs="Arial"/>
          <w:b/>
          <w:bCs/>
          <w:sz w:val="22"/>
          <w:szCs w:val="22"/>
        </w:rPr>
        <w:t xml:space="preserve">Share Distribution: </w:t>
      </w:r>
      <w:r>
        <w:rPr>
          <w:rFonts w:eastAsia="Arial" w:cs="Arial"/>
          <w:sz w:val="22"/>
          <w:szCs w:val="22"/>
        </w:rPr>
        <w:t>Shares exported via QR code to trusted parties (family, attorney, safety deposit box). Each share is additionally encrypted with the recipient’s PQC public key (ML-KEM-1024).</w:t>
      </w:r>
    </w:p>
    <w:p>
      <w:pPr>
        <w:pStyle w:val="Normal"/>
        <w:spacing w:before="0" w:after="120"/>
        <w:rPr/>
      </w:pPr>
      <w:r>
        <w:rPr>
          <w:rFonts w:eastAsia="Arial" w:cs="Arial"/>
          <w:b/>
          <w:bCs/>
          <w:sz w:val="22"/>
          <w:szCs w:val="22"/>
        </w:rPr>
        <w:t xml:space="preserve">Recovery: </w:t>
      </w:r>
      <w:r>
        <w:rPr>
          <w:rFonts w:eastAsia="Arial" w:cs="Arial"/>
          <w:sz w:val="22"/>
          <w:szCs w:val="22"/>
        </w:rPr>
        <w:t>3 of 5 shares reconstruct the recovery secret, which combined with a 90-day timelock, allows fund migration to a new wallet. This requires no biometric — it is the emergency bypass for biometric failure.</w:t>
      </w:r>
    </w:p>
    <w:p>
      <w:pPr>
        <w:pStyle w:val="Normal"/>
        <w:spacing w:before="0" w:after="120"/>
        <w:rPr/>
      </w:pPr>
      <w:r>
        <w:rPr>
          <w:rFonts w:eastAsia="Arial" w:cs="Arial"/>
          <w:b/>
          <w:bCs/>
          <w:sz w:val="22"/>
          <w:szCs w:val="22"/>
        </w:rPr>
        <w:t xml:space="preserve">Security: </w:t>
      </w:r>
      <w:r>
        <w:rPr>
          <w:rFonts w:eastAsia="Arial" w:cs="Arial"/>
          <w:sz w:val="22"/>
          <w:szCs w:val="22"/>
        </w:rPr>
        <w:t>No single share holder can recover funds. The 90-day timelock provides ample warning to the legitimate owner. All share operations are PQC-protected.</w:t>
      </w:r>
    </w:p>
    <w:p>
      <w:pPr>
        <w:pStyle w:val="Heading2"/>
        <w:spacing w:before="280" w:after="160"/>
        <w:rPr/>
      </w:pPr>
      <w:r>
        <w:rPr>
          <w:rFonts w:eastAsia="Arial" w:cs="Arial"/>
          <w:b/>
          <w:bCs/>
          <w:sz w:val="28"/>
          <w:szCs w:val="28"/>
        </w:rPr>
        <w:t>10.7 Mempool Monitoring Defense</w:t>
      </w:r>
    </w:p>
    <w:p>
      <w:pPr>
        <w:pStyle w:val="Normal"/>
        <w:spacing w:before="0" w:after="120"/>
        <w:rPr/>
      </w:pPr>
      <w:r>
        <w:rPr>
          <w:rFonts w:eastAsia="Arial" w:cs="Arial"/>
          <w:sz w:val="22"/>
          <w:szCs w:val="22"/>
        </w:rPr>
        <w:t>When in Relay Mode (online), the wallet monitors the mempool for competing spends against its UTXOs. If a suspicious transaction is detected — indicating a potential quantum race attack or key compromise — the wallet immediately triggers an emergency sweep via the PQ recovery path (after re-authentication).</w:t>
      </w:r>
    </w:p>
    <w:p>
      <w:pPr>
        <w:pStyle w:val="Heading2"/>
        <w:spacing w:before="280" w:after="160"/>
        <w:rPr/>
      </w:pPr>
      <w:r>
        <w:rPr>
          <w:rFonts w:eastAsia="Arial" w:cs="Arial"/>
          <w:b/>
          <w:bCs/>
          <w:sz w:val="28"/>
          <w:szCs w:val="28"/>
        </w:rPr>
        <w:t>10.8 Operating Modes</w:t>
      </w:r>
    </w:p>
    <w:tbl>
      <w:tblPr>
        <w:tblW w:w="9360" w:type="dxa"/>
        <w:jc w:val="start"/>
        <w:tblInd w:w="0" w:type="dxa"/>
        <w:tblLayout w:type="fixed"/>
        <w:tblCellMar>
          <w:top w:w="60" w:type="dxa"/>
          <w:start w:w="100" w:type="dxa"/>
          <w:bottom w:w="60" w:type="dxa"/>
          <w:end w:w="100" w:type="dxa"/>
        </w:tblCellMar>
      </w:tblPr>
      <w:tblGrid>
        <w:gridCol w:w="2000"/>
        <w:gridCol w:w="1598"/>
        <w:gridCol w:w="3202"/>
        <w:gridCol w:w="25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Mode</w:t>
            </w:r>
          </w:p>
        </w:tc>
        <w:tc>
          <w:tcPr>
            <w:tcW w:w="15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Radios</w:t>
            </w:r>
          </w:p>
        </w:tc>
        <w:tc>
          <w:tcPr>
            <w:tcW w:w="32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Function</w:t>
            </w:r>
          </w:p>
        </w:tc>
        <w:tc>
          <w:tcPr>
            <w:tcW w:w="25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Use Case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Vault Mode (Cold)</w:t>
            </w:r>
          </w:p>
        </w:tc>
        <w:tc>
          <w:tcPr>
            <w:tcW w:w="15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All off</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Sign vault transactions, manage keys</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Preparing spends, viewing balances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Relay Mode (Online)</w:t>
            </w:r>
          </w:p>
        </w:tc>
        <w:tc>
          <w:tcPr>
            <w:tcW w:w="15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WiFi on</w:t>
            </w:r>
          </w:p>
        </w:tc>
        <w:tc>
          <w:tcPr>
            <w:tcW w:w="3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Broadcast transactions, monitor mempool</w:t>
            </w:r>
          </w:p>
        </w:tc>
        <w:tc>
          <w:tcPr>
            <w:tcW w:w="25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Executing spends, receiving funds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Recovery Mode</w:t>
            </w:r>
          </w:p>
        </w:tc>
        <w:tc>
          <w:tcPr>
            <w:tcW w:w="15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Configurable</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PQ sweep after timelock expiry OR social recovery</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Key loss, ECC compromise, owner incapacitation</w:t>
            </w:r>
          </w:p>
        </w:tc>
      </w:tr>
    </w:tbl>
    <w:p>
      <w:pPr>
        <w:pStyle w:val="Normal"/>
        <w:rPr/>
      </w:pPr>
      <w:r>
        <w:rPr/>
      </w:r>
      <w:r>
        <w:br w:type="page"/>
      </w:r>
    </w:p>
    <w:p>
      <w:pPr>
        <w:pStyle w:val="Heading1"/>
        <w:spacing w:before="0" w:after="200"/>
        <w:rPr/>
      </w:pPr>
      <w:r>
        <w:rPr>
          <w:rFonts w:eastAsia="Arial" w:cs="Arial"/>
          <w:b/>
          <w:bCs/>
          <w:sz w:val="32"/>
          <w:szCs w:val="32"/>
        </w:rPr>
        <w:t>11. Socure KYC/AML Device Binding Specification (v9.0)</w:t>
      </w:r>
    </w:p>
    <w:p>
      <w:pPr>
        <w:pStyle w:val="Normal"/>
        <w:spacing w:before="0" w:after="120"/>
        <w:rPr/>
      </w:pPr>
      <w:r>
        <w:rPr>
          <w:rFonts w:eastAsia="Arial" w:cs="Arial"/>
          <w:sz w:val="22"/>
          <w:szCs w:val="22"/>
        </w:rPr>
        <w:t>v9.0 preserves the mandatory KYC/AML verification flow that cryptographically binds each MyPhone device to the identity-verified purchaser. Only the person who passed Socure’s Predictive DocV + liveness check on the MyPhone website can activate the physical device. The biometric is the bridge between the purchase moment and the activation moment.</w:t>
      </w:r>
    </w:p>
    <w:p>
      <w:pPr>
        <w:pStyle w:val="Heading2"/>
        <w:spacing w:before="280" w:after="160"/>
        <w:rPr/>
      </w:pPr>
      <w:r>
        <w:rPr>
          <w:rFonts w:eastAsia="Arial" w:cs="Arial"/>
          <w:b/>
          <w:bCs/>
          <w:sz w:val="28"/>
          <w:szCs w:val="28"/>
        </w:rPr>
        <w:t>11.1 Design Rationale</w:t>
      </w:r>
    </w:p>
    <w:p>
      <w:pPr>
        <w:pStyle w:val="Normal"/>
        <w:spacing w:before="0" w:after="120"/>
        <w:rPr/>
      </w:pPr>
      <w:r>
        <w:rPr>
          <w:rFonts w:eastAsia="Arial" w:cs="Arial"/>
          <w:sz w:val="22"/>
          <w:szCs w:val="22"/>
        </w:rPr>
        <w:t>The core problem: the person who passed Socure’s Predictive DocV + liveness check on the website must be provably the same person holding the device at first boot. Passwords and tokens can be shared; biometrics cannot. Socure has DocV SDKs for iOS and Android (plus a web SDK), enabling server-side biometric comparison between the original KYC face template and a live selfie captured on the device’s camera via their Selfie Reverification feature.</w:t>
      </w:r>
    </w:p>
    <w:p>
      <w:pPr>
        <w:pStyle w:val="Heading2"/>
        <w:spacing w:before="280" w:after="160"/>
        <w:rPr/>
      </w:pPr>
      <w:r>
        <w:rPr>
          <w:rFonts w:eastAsia="Arial" w:cs="Arial"/>
          <w:b/>
          <w:bCs/>
          <w:sz w:val="28"/>
          <w:szCs w:val="28"/>
        </w:rPr>
        <w:t>11.2 Purchase-Time KYC Flow (Website)</w:t>
      </w:r>
    </w:p>
    <w:p>
      <w:pPr>
        <w:pStyle w:val="Normal"/>
        <w:spacing w:before="0" w:after="120"/>
        <w:rPr/>
      </w:pPr>
      <w:r>
        <w:rPr>
          <w:rFonts w:eastAsia="Arial" w:cs="Arial"/>
          <w:sz w:val="22"/>
          <w:szCs w:val="22"/>
        </w:rPr>
        <w:t>During website purchase, the buyer goes through Socure’s full KYC flow via Predictive DocV: document verification, NIST PAD Level 2 liveness check, and facial biometric capture analyzing 80+ facial landmarks. Socure stores a consumer profile in the ID+ platform with a biometric template and returns a referenceId plus a verification status. This is the source of truth.</w:t>
      </w:r>
    </w:p>
    <w:p>
      <w:pPr>
        <w:pStyle w:val="Heading2"/>
        <w:spacing w:before="280" w:after="160"/>
        <w:rPr/>
      </w:pPr>
      <w:r>
        <w:rPr>
          <w:rFonts w:eastAsia="Arial" w:cs="Arial"/>
          <w:b/>
          <w:bCs/>
          <w:sz w:val="28"/>
          <w:szCs w:val="28"/>
        </w:rPr>
        <w:t>11.3 Device Provisioning Record</w:t>
      </w:r>
    </w:p>
    <w:p>
      <w:pPr>
        <w:pStyle w:val="Normal"/>
        <w:spacing w:before="0" w:after="120"/>
        <w:rPr/>
      </w:pPr>
      <w:r>
        <w:rPr>
          <w:rFonts w:eastAsia="Arial" w:cs="Arial"/>
          <w:sz w:val="22"/>
          <w:szCs w:val="22"/>
        </w:rPr>
        <w:t>When the order is confirmed, the MyPhone backend creates a device provisioning record:</w:t>
      </w:r>
    </w:p>
    <w:p>
      <w:pPr>
        <w:pStyle w:val="Normal"/>
        <w:spacing w:before="0" w:after="120"/>
        <w:rPr/>
      </w:pPr>
      <w:r>
        <w:rPr>
          <w:rFonts w:eastAsia="Courier New" w:cs="Courier New" w:ascii="Courier New" w:hAnsi="Courier New"/>
          <w:sz w:val="20"/>
          <w:szCs w:val="20"/>
        </w:rPr>
        <w:t>consumer_id: "socure_ref_abc123"</w:t>
      </w:r>
      <w:r>
        <w:rPr>
          <w:rFonts w:eastAsia="Arial" w:cs="Arial"/>
          <w:sz w:val="22"/>
          <w:szCs w:val="22"/>
        </w:rPr>
        <w:t xml:space="preserve">  — from their KYC</w:t>
      </w:r>
    </w:p>
    <w:p>
      <w:pPr>
        <w:pStyle w:val="Normal"/>
        <w:spacing w:before="0" w:after="120"/>
        <w:rPr/>
      </w:pPr>
      <w:r>
        <w:rPr>
          <w:rFonts w:eastAsia="Courier New" w:cs="Courier New" w:ascii="Courier New" w:hAnsi="Courier New"/>
          <w:sz w:val="20"/>
          <w:szCs w:val="20"/>
        </w:rPr>
        <w:t>device_serial: "MYPHONE-00472"</w:t>
      </w:r>
      <w:r>
        <w:rPr>
          <w:rFonts w:eastAsia="Arial" w:cs="Arial"/>
          <w:sz w:val="22"/>
          <w:szCs w:val="22"/>
        </w:rPr>
        <w:t xml:space="preserve">  — assigned at build</w:t>
      </w:r>
    </w:p>
    <w:p>
      <w:pPr>
        <w:pStyle w:val="Normal"/>
        <w:spacing w:before="0" w:after="120"/>
        <w:rPr/>
      </w:pPr>
      <w:r>
        <w:rPr>
          <w:rFonts w:eastAsia="Courier New" w:cs="Courier New" w:ascii="Courier New" w:hAnsi="Courier New"/>
          <w:sz w:val="20"/>
          <w:szCs w:val="20"/>
        </w:rPr>
        <w:t>activation_token: "&lt;signed JWT&gt;"</w:t>
      </w:r>
      <w:r>
        <w:rPr>
          <w:rFonts w:eastAsia="Arial" w:cs="Arial"/>
          <w:sz w:val="22"/>
          <w:szCs w:val="22"/>
        </w:rPr>
        <w:t xml:space="preserve">  — single-use, time-limited</w:t>
      </w:r>
    </w:p>
    <w:p>
      <w:pPr>
        <w:pStyle w:val="Normal"/>
        <w:spacing w:before="0" w:after="120"/>
        <w:rPr/>
      </w:pPr>
      <w:r>
        <w:rPr>
          <w:rFonts w:eastAsia="Courier New" w:cs="Courier New" w:ascii="Courier New" w:hAnsi="Courier New"/>
          <w:sz w:val="20"/>
          <w:szCs w:val="20"/>
        </w:rPr>
        <w:t>face_template_hash: "&lt;hash&gt;"</w:t>
      </w:r>
      <w:r>
        <w:rPr>
          <w:rFonts w:eastAsia="Arial" w:cs="Arial"/>
          <w:sz w:val="22"/>
          <w:szCs w:val="22"/>
        </w:rPr>
        <w:t xml:space="preserve">  — reference to Socure DocV biometric</w:t>
      </w:r>
    </w:p>
    <w:p>
      <w:pPr>
        <w:pStyle w:val="Normal"/>
        <w:spacing w:before="0" w:after="120"/>
        <w:rPr/>
      </w:pPr>
      <w:r>
        <w:rPr>
          <w:rFonts w:eastAsia="Courier New" w:cs="Courier New" w:ascii="Courier New" w:hAnsi="Courier New"/>
          <w:sz w:val="20"/>
          <w:szCs w:val="20"/>
        </w:rPr>
        <w:t>status: "pending_activation"</w:t>
      </w:r>
    </w:p>
    <w:p>
      <w:pPr>
        <w:pStyle w:val="Normal"/>
        <w:spacing w:before="0" w:after="200"/>
        <w:rPr/>
      </w:pPr>
      <w:r>
        <w:rPr/>
      </w:r>
    </w:p>
    <w:p>
      <w:pPr>
        <w:pStyle w:val="Normal"/>
        <w:spacing w:before="0" w:after="120"/>
        <w:rPr/>
      </w:pPr>
      <w:r>
        <w:rPr>
          <w:rFonts w:eastAsia="Arial" w:cs="Arial"/>
          <w:sz w:val="22"/>
          <w:szCs w:val="22"/>
        </w:rPr>
        <w:t>The device itself gets flashed during manufacturing/build with only the device_serial and the activation server’s public key. No biometric data ships on the device — this is important for both security and data protection compliance.</w:t>
      </w:r>
    </w:p>
    <w:p>
      <w:pPr>
        <w:pStyle w:val="Heading2"/>
        <w:spacing w:before="280" w:after="160"/>
        <w:rPr/>
      </w:pPr>
      <w:r>
        <w:rPr>
          <w:rFonts w:eastAsia="Arial" w:cs="Arial"/>
          <w:b/>
          <w:bCs/>
          <w:sz w:val="28"/>
          <w:szCs w:val="28"/>
        </w:rPr>
        <w:t>11.4 First Boot Activation Flow</w:t>
      </w:r>
    </w:p>
    <w:p>
      <w:pPr>
        <w:pStyle w:val="Normal"/>
        <w:spacing w:before="0" w:after="120"/>
        <w:rPr/>
      </w:pPr>
      <w:r>
        <w:rPr>
          <w:rFonts w:eastAsia="Arial" w:cs="Arial"/>
          <w:sz w:val="22"/>
          <w:szCs w:val="22"/>
        </w:rPr>
        <w:t>The device powers on into a locked activation screen. The exact flow:</w:t>
      </w:r>
    </w:p>
    <w:p>
      <w:pPr>
        <w:pStyle w:val="Normal"/>
        <w:spacing w:before="0" w:after="120"/>
        <w:rPr/>
      </w:pPr>
      <w:r>
        <w:rPr>
          <w:rFonts w:eastAsia="Arial" w:cs="Arial"/>
          <w:b/>
          <w:bCs/>
          <w:sz w:val="22"/>
          <w:szCs w:val="22"/>
        </w:rPr>
        <w:t xml:space="preserve">Step 1: </w:t>
      </w:r>
      <w:r>
        <w:rPr>
          <w:rFonts w:eastAsia="Arial" w:cs="Arial"/>
          <w:sz w:val="22"/>
          <w:szCs w:val="22"/>
        </w:rPr>
        <w:t>Device connects to Wi-Fi (the only thing it can do while locked).</w:t>
      </w:r>
    </w:p>
    <w:p>
      <w:pPr>
        <w:pStyle w:val="Normal"/>
        <w:spacing w:before="0" w:after="120"/>
        <w:rPr/>
      </w:pPr>
      <w:r>
        <w:rPr>
          <w:rFonts w:eastAsia="Arial" w:cs="Arial"/>
          <w:b/>
          <w:bCs/>
          <w:sz w:val="22"/>
          <w:szCs w:val="22"/>
        </w:rPr>
        <w:t xml:space="preserve">Step 2: </w:t>
      </w:r>
      <w:r>
        <w:rPr>
          <w:rFonts w:eastAsia="Arial" w:cs="Arial"/>
          <w:sz w:val="22"/>
          <w:szCs w:val="22"/>
        </w:rPr>
        <w:t>Device shows “Activate Your MyPhone” screen.</w:t>
      </w:r>
    </w:p>
    <w:p>
      <w:pPr>
        <w:pStyle w:val="Normal"/>
        <w:spacing w:before="0" w:after="120"/>
        <w:rPr/>
      </w:pPr>
      <w:r>
        <w:rPr>
          <w:rFonts w:eastAsia="Arial" w:cs="Arial"/>
          <w:b/>
          <w:bCs/>
          <w:sz w:val="22"/>
          <w:szCs w:val="22"/>
        </w:rPr>
        <w:t xml:space="preserve">Step 3: </w:t>
      </w:r>
      <w:r>
        <w:rPr>
          <w:rFonts w:eastAsia="Arial" w:cs="Arial"/>
          <w:sz w:val="22"/>
          <w:szCs w:val="22"/>
        </w:rPr>
        <w:t>User logs into their MyPhone account (same credentials as the website).</w:t>
      </w:r>
    </w:p>
    <w:p>
      <w:pPr>
        <w:pStyle w:val="Normal"/>
        <w:spacing w:before="0" w:after="120"/>
        <w:rPr/>
      </w:pPr>
      <w:r>
        <w:rPr>
          <w:rFonts w:eastAsia="Arial" w:cs="Arial"/>
          <w:b/>
          <w:bCs/>
          <w:sz w:val="22"/>
          <w:szCs w:val="22"/>
        </w:rPr>
        <w:t xml:space="preserve">Step 4: </w:t>
      </w:r>
      <w:r>
        <w:rPr>
          <w:rFonts w:eastAsia="Arial" w:cs="Arial"/>
          <w:sz w:val="22"/>
          <w:szCs w:val="22"/>
        </w:rPr>
        <w:t>Backend confirms this account owns this device serial.</w:t>
      </w:r>
    </w:p>
    <w:p>
      <w:pPr>
        <w:pStyle w:val="Normal"/>
        <w:spacing w:before="0" w:after="120"/>
        <w:rPr/>
      </w:pPr>
      <w:r>
        <w:rPr>
          <w:rFonts w:eastAsia="Arial" w:cs="Arial"/>
          <w:b/>
          <w:bCs/>
          <w:sz w:val="22"/>
          <w:szCs w:val="22"/>
        </w:rPr>
        <w:t xml:space="preserve">Step 5 (Key Step): </w:t>
      </w:r>
      <w:r>
        <w:rPr>
          <w:rFonts w:eastAsia="Arial" w:cs="Arial"/>
          <w:sz w:val="22"/>
          <w:szCs w:val="22"/>
        </w:rPr>
        <w:t>The device launches Socure’s DocV Mobile SDK in Selfie Reverification mode, calling their Selfie Reverification API. This prompts a new live face scan right there on the device’s camera.</w:t>
      </w:r>
    </w:p>
    <w:p>
      <w:pPr>
        <w:pStyle w:val="Normal"/>
        <w:spacing w:before="0" w:after="120"/>
        <w:rPr/>
      </w:pPr>
      <w:r>
        <w:rPr>
          <w:rFonts w:eastAsia="Arial" w:cs="Arial"/>
          <w:b/>
          <w:bCs/>
          <w:sz w:val="22"/>
          <w:szCs w:val="22"/>
        </w:rPr>
        <w:t xml:space="preserve">Step 6: </w:t>
      </w:r>
      <w:r>
        <w:rPr>
          <w:rFonts w:eastAsia="Arial" w:cs="Arial"/>
          <w:sz w:val="22"/>
          <w:szCs w:val="22"/>
        </w:rPr>
        <w:t>Socure compares the live selfie against the biometric template captured during the original website KYC via Predictive DocV. This is a 1:1 face match — Socure calls it “Selfie Reverification,” backed by NIST PAD Level 2 liveness detection and deepfake detection.</w:t>
      </w:r>
    </w:p>
    <w:p>
      <w:pPr>
        <w:pStyle w:val="Normal"/>
        <w:spacing w:before="0" w:after="120"/>
        <w:rPr/>
      </w:pPr>
      <w:r>
        <w:rPr>
          <w:rFonts w:eastAsia="Arial" w:cs="Arial"/>
          <w:b/>
          <w:bCs/>
          <w:sz w:val="22"/>
          <w:szCs w:val="22"/>
        </w:rPr>
        <w:t xml:space="preserve">Step 7: </w:t>
      </w:r>
      <w:r>
        <w:rPr>
          <w:rFonts w:eastAsia="Arial" w:cs="Arial"/>
          <w:sz w:val="22"/>
          <w:szCs w:val="22"/>
        </w:rPr>
        <w:t>Socure returns a match confidence score to the MyPhone backend.</w:t>
      </w:r>
    </w:p>
    <w:p>
      <w:pPr>
        <w:pStyle w:val="Normal"/>
        <w:spacing w:before="0" w:after="120"/>
        <w:rPr/>
      </w:pPr>
      <w:r>
        <w:rPr>
          <w:rFonts w:eastAsia="Arial" w:cs="Arial"/>
          <w:b/>
          <w:bCs/>
          <w:sz w:val="22"/>
          <w:szCs w:val="22"/>
        </w:rPr>
        <w:t xml:space="preserve">Step 8: </w:t>
      </w:r>
      <w:r>
        <w:rPr>
          <w:rFonts w:eastAsia="Arial" w:cs="Arial"/>
          <w:sz w:val="22"/>
          <w:szCs w:val="22"/>
        </w:rPr>
        <w:t>If the match passes threshold → backend flips the device status to activated → device unlocks → Telnyx number provisioning begins.</w:t>
      </w:r>
    </w:p>
    <w:p>
      <w:pPr>
        <w:pStyle w:val="Normal"/>
        <w:spacing w:before="0" w:after="120"/>
        <w:rPr/>
      </w:pPr>
      <w:r>
        <w:rPr>
          <w:rFonts w:eastAsia="Arial" w:cs="Arial"/>
          <w:b/>
          <w:bCs/>
          <w:sz w:val="22"/>
          <w:szCs w:val="22"/>
        </w:rPr>
        <w:t xml:space="preserve">Step 9: </w:t>
      </w:r>
      <w:r>
        <w:rPr>
          <w:rFonts w:eastAsia="Arial" w:cs="Arial"/>
          <w:sz w:val="22"/>
          <w:szCs w:val="22"/>
        </w:rPr>
        <w:t>If the match fails → device stays locked. The person holding the phone is not the person who passed KYC.</w:t>
      </w:r>
    </w:p>
    <w:p>
      <w:pPr>
        <w:pStyle w:val="Heading2"/>
        <w:spacing w:before="280" w:after="160"/>
        <w:rPr/>
      </w:pPr>
      <w:r>
        <w:rPr>
          <w:rFonts w:eastAsia="Arial" w:cs="Arial"/>
          <w:b/>
          <w:bCs/>
          <w:sz w:val="28"/>
          <w:szCs w:val="28"/>
        </w:rPr>
        <w:t>11.5 Why This Works</w:t>
      </w:r>
    </w:p>
    <w:p>
      <w:pPr>
        <w:pStyle w:val="Normal"/>
        <w:spacing w:before="0" w:after="120"/>
        <w:rPr/>
      </w:pPr>
      <w:r>
        <w:rPr>
          <w:rFonts w:eastAsia="Arial" w:cs="Arial"/>
          <w:sz w:val="22"/>
          <w:szCs w:val="22"/>
        </w:rPr>
        <w:t>Socure performs the comparison server-side against the original KYC biometric stored in the ID+ platform, not relying on anything stored on the device. The device is just a camera capturing a live face. The intelligence is in Socure’s backend matching it to the original applicant. The person either is or isn’t the same human — there’s no credential to share, no password to hand off, no token to transfer.</w:t>
      </w:r>
    </w:p>
    <w:p>
      <w:pPr>
        <w:pStyle w:val="Heading2"/>
        <w:spacing w:before="280" w:after="160"/>
        <w:rPr/>
      </w:pPr>
      <w:r>
        <w:rPr>
          <w:rFonts w:eastAsia="Arial" w:cs="Arial"/>
          <w:b/>
          <w:bCs/>
          <w:sz w:val="28"/>
          <w:szCs w:val="28"/>
        </w:rPr>
        <w:t>11.6 Ongoing Periodic Re-Verification</w:t>
      </w:r>
    </w:p>
    <w:p>
      <w:pPr>
        <w:pStyle w:val="Normal"/>
        <w:spacing w:before="0" w:after="120"/>
        <w:rPr/>
      </w:pPr>
      <w:r>
        <w:rPr>
          <w:rFonts w:eastAsia="Arial" w:cs="Arial"/>
          <w:sz w:val="22"/>
          <w:szCs w:val="22"/>
        </w:rPr>
        <w:t>Periodically — configurable, default once per month, or triggered by anomalies — the device prompts another Socure liveness + Selfie Reverification check. Same flow: camera captures live face, Socure compares to the original KYC template via Selfie Reverification, pass or fail. If the user fails or ignores it past a grace period, PSTN services get suspended (Telnyx number goes inactive via API) until they re-verify. The device doesn’t brick — it just can’t make phone calls to the outside world.</w:t>
      </w:r>
    </w:p>
    <w:p>
      <w:pPr>
        <w:pStyle w:val="Heading2"/>
        <w:spacing w:before="280" w:after="160"/>
        <w:rPr/>
      </w:pPr>
      <w:r>
        <w:rPr>
          <w:rFonts w:eastAsia="Arial" w:cs="Arial"/>
          <w:b/>
          <w:bCs/>
          <w:sz w:val="28"/>
          <w:szCs w:val="28"/>
        </w:rPr>
        <w:t>11.7 Tamper Resistance Properties</w:t>
      </w:r>
    </w:p>
    <w:p>
      <w:pPr>
        <w:pStyle w:val="Normal"/>
        <w:spacing w:before="0" w:after="120"/>
        <w:rPr/>
      </w:pPr>
      <w:r>
        <w:rPr>
          <w:rFonts w:eastAsia="Arial" w:cs="Arial"/>
          <w:b/>
          <w:bCs/>
          <w:sz w:val="22"/>
          <w:szCs w:val="22"/>
        </w:rPr>
        <w:t xml:space="preserve">No biometric data lives on the device </w:t>
      </w:r>
      <w:r>
        <w:rPr>
          <w:rFonts w:eastAsia="Arial" w:cs="Arial"/>
          <w:sz w:val="22"/>
          <w:szCs w:val="22"/>
        </w:rPr>
        <w:t>to extract or spoof.</w:t>
      </w:r>
    </w:p>
    <w:p>
      <w:pPr>
        <w:pStyle w:val="Normal"/>
        <w:spacing w:before="0" w:after="120"/>
        <w:rPr/>
      </w:pPr>
      <w:r>
        <w:rPr>
          <w:rFonts w:eastAsia="Arial" w:cs="Arial"/>
          <w:b/>
          <w:bCs/>
          <w:sz w:val="22"/>
          <w:szCs w:val="22"/>
        </w:rPr>
        <w:t xml:space="preserve">Socure’s NIST PAD Level 2 liveness detection </w:t>
      </w:r>
      <w:r>
        <w:rPr>
          <w:rFonts w:eastAsia="Arial" w:cs="Arial"/>
          <w:sz w:val="22"/>
          <w:szCs w:val="22"/>
        </w:rPr>
        <w:t>is specifically designed to defeat photos, videos, masks, and deepfakes.</w:t>
      </w:r>
    </w:p>
    <w:p>
      <w:pPr>
        <w:pStyle w:val="Normal"/>
        <w:spacing w:before="0" w:after="120"/>
        <w:rPr/>
      </w:pPr>
      <w:r>
        <w:rPr>
          <w:rFonts w:eastAsia="Arial" w:cs="Arial"/>
          <w:b/>
          <w:bCs/>
          <w:sz w:val="22"/>
          <w:szCs w:val="22"/>
        </w:rPr>
        <w:t xml:space="preserve">The comparison happens server-side </w:t>
      </w:r>
      <w:r>
        <w:rPr>
          <w:rFonts w:eastAsia="Arial" w:cs="Arial"/>
          <w:sz w:val="22"/>
          <w:szCs w:val="22"/>
        </w:rPr>
        <w:t>so the device can’t be patched to bypass it.</w:t>
      </w:r>
    </w:p>
    <w:p>
      <w:pPr>
        <w:pStyle w:val="Normal"/>
        <w:spacing w:before="0" w:after="120"/>
        <w:rPr/>
      </w:pPr>
      <w:r>
        <w:rPr>
          <w:rFonts w:eastAsia="Arial" w:cs="Arial"/>
          <w:b/>
          <w:bCs/>
          <w:sz w:val="22"/>
          <w:szCs w:val="22"/>
        </w:rPr>
        <w:t xml:space="preserve">The device serial is burned into hardware at build time, </w:t>
      </w:r>
      <w:r>
        <w:rPr>
          <w:rFonts w:eastAsia="Arial" w:cs="Arial"/>
          <w:sz w:val="22"/>
          <w:szCs w:val="22"/>
        </w:rPr>
        <w:t>so you can’t clone a device identity.</w:t>
      </w:r>
    </w:p>
    <w:p>
      <w:pPr>
        <w:pStyle w:val="Normal"/>
        <w:spacing w:before="0" w:after="120"/>
        <w:rPr/>
      </w:pPr>
      <w:r>
        <w:rPr>
          <w:rFonts w:eastAsia="Arial" w:cs="Arial"/>
          <w:b/>
          <w:bCs/>
          <w:sz w:val="22"/>
          <w:szCs w:val="22"/>
        </w:rPr>
        <w:t xml:space="preserve">Even if someone gets the buyer’s website password, </w:t>
      </w:r>
      <w:r>
        <w:rPr>
          <w:rFonts w:eastAsia="Arial" w:cs="Arial"/>
          <w:sz w:val="22"/>
          <w:szCs w:val="22"/>
        </w:rPr>
        <w:t>they still can’t pass the face match.</w:t>
      </w:r>
    </w:p>
    <w:p>
      <w:pPr>
        <w:pStyle w:val="Heading2"/>
        <w:spacing w:before="280" w:after="160"/>
        <w:rPr/>
      </w:pPr>
      <w:r>
        <w:rPr>
          <w:rFonts w:eastAsia="Arial" w:cs="Arial"/>
          <w:b/>
          <w:bCs/>
          <w:sz w:val="28"/>
          <w:szCs w:val="28"/>
        </w:rPr>
        <w:t>11.8 Hardware Certificate Binding</w:t>
      </w:r>
    </w:p>
    <w:p>
      <w:pPr>
        <w:pStyle w:val="Normal"/>
        <w:spacing w:before="0" w:after="120"/>
        <w:rPr/>
      </w:pPr>
      <w:r>
        <w:rPr>
          <w:rFonts w:eastAsia="Arial" w:cs="Arial"/>
          <w:sz w:val="22"/>
          <w:szCs w:val="22"/>
        </w:rPr>
        <w:t>For the custom build per user angle: during manufacturing, each device gets its provisioning record pre-linked. Additionally, a device-specific certificate is burned into the secure element at build time, signed by the MyPhone provisioning server. The device presents this cert during activation, proving it’s a genuine MyPhone unit built for this specific order. This prevents someone from building a fake device and trying to register it against a legitimate buyer’s account.</w:t>
      </w:r>
    </w:p>
    <w:p>
      <w:pPr>
        <w:pStyle w:val="Heading2"/>
        <w:spacing w:before="280" w:after="160"/>
        <w:rPr/>
      </w:pPr>
      <w:r>
        <w:rPr>
          <w:rFonts w:eastAsia="Arial" w:cs="Arial"/>
          <w:b/>
          <w:bCs/>
          <w:sz w:val="28"/>
          <w:szCs w:val="28"/>
        </w:rPr>
        <w:t>11.9 Legitimate Device Transfer Flow</w:t>
      </w:r>
    </w:p>
    <w:p>
      <w:pPr>
        <w:pStyle w:val="Normal"/>
        <w:spacing w:before="0" w:after="120"/>
        <w:rPr/>
      </w:pPr>
      <w:r>
        <w:rPr>
          <w:rFonts w:eastAsia="Arial" w:cs="Arial"/>
          <w:sz w:val="22"/>
          <w:szCs w:val="22"/>
        </w:rPr>
        <w:t>When a legitimate owner wants to transfer their device to a new owner:</w:t>
      </w:r>
    </w:p>
    <w:p>
      <w:pPr>
        <w:pStyle w:val="Normal"/>
        <w:spacing w:before="0" w:after="120"/>
        <w:rPr/>
      </w:pPr>
      <w:r>
        <w:rPr>
          <w:rFonts w:eastAsia="Arial" w:cs="Arial"/>
          <w:b/>
          <w:bCs/>
          <w:sz w:val="22"/>
          <w:szCs w:val="22"/>
        </w:rPr>
        <w:t xml:space="preserve">Step 1: </w:t>
      </w:r>
      <w:r>
        <w:rPr>
          <w:rFonts w:eastAsia="Arial" w:cs="Arial"/>
          <w:sz w:val="22"/>
          <w:szCs w:val="22"/>
        </w:rPr>
        <w:t>Current owner initiates transfer on the MyPhone website.</w:t>
      </w:r>
    </w:p>
    <w:p>
      <w:pPr>
        <w:pStyle w:val="Normal"/>
        <w:spacing w:before="0" w:after="120"/>
        <w:rPr/>
      </w:pPr>
      <w:r>
        <w:rPr>
          <w:rFonts w:eastAsia="Arial" w:cs="Arial"/>
          <w:b/>
          <w:bCs/>
          <w:sz w:val="22"/>
          <w:szCs w:val="22"/>
        </w:rPr>
        <w:t xml:space="preserve">Step 2: </w:t>
      </w:r>
      <w:r>
        <w:rPr>
          <w:rFonts w:eastAsia="Arial" w:cs="Arial"/>
          <w:sz w:val="22"/>
          <w:szCs w:val="22"/>
        </w:rPr>
        <w:t>Current owner does a final Socure Selfie Reverification check to confirm they’re authorizing the transfer.</w:t>
      </w:r>
    </w:p>
    <w:p>
      <w:pPr>
        <w:pStyle w:val="Normal"/>
        <w:spacing w:before="0" w:after="120"/>
        <w:rPr/>
      </w:pPr>
      <w:r>
        <w:rPr>
          <w:rFonts w:eastAsia="Arial" w:cs="Arial"/>
          <w:b/>
          <w:bCs/>
          <w:sz w:val="22"/>
          <w:szCs w:val="22"/>
        </w:rPr>
        <w:t xml:space="preserve">Step 3: </w:t>
      </w:r>
      <w:r>
        <w:rPr>
          <w:rFonts w:eastAsia="Arial" w:cs="Arial"/>
          <w:sz w:val="22"/>
          <w:szCs w:val="22"/>
        </w:rPr>
        <w:t>New buyer creates account, completes full Socure KYC/AML.</w:t>
      </w:r>
    </w:p>
    <w:p>
      <w:pPr>
        <w:pStyle w:val="Normal"/>
        <w:spacing w:before="0" w:after="120"/>
        <w:rPr/>
      </w:pPr>
      <w:r>
        <w:rPr>
          <w:rFonts w:eastAsia="Arial" w:cs="Arial"/>
          <w:b/>
          <w:bCs/>
          <w:sz w:val="22"/>
          <w:szCs w:val="22"/>
        </w:rPr>
        <w:t xml:space="preserve">Step 4: </w:t>
      </w:r>
      <w:r>
        <w:rPr>
          <w:rFonts w:eastAsia="Arial" w:cs="Arial"/>
          <w:sz w:val="22"/>
          <w:szCs w:val="22"/>
        </w:rPr>
        <w:t>Device gets remotely flagged for re-activation.</w:t>
      </w:r>
    </w:p>
    <w:p>
      <w:pPr>
        <w:pStyle w:val="Normal"/>
        <w:spacing w:before="0" w:after="120"/>
        <w:rPr/>
      </w:pPr>
      <w:r>
        <w:rPr>
          <w:rFonts w:eastAsia="Arial" w:cs="Arial"/>
          <w:b/>
          <w:bCs/>
          <w:sz w:val="22"/>
          <w:szCs w:val="22"/>
        </w:rPr>
        <w:t xml:space="preserve">Step 5: </w:t>
      </w:r>
      <w:r>
        <w:rPr>
          <w:rFonts w:eastAsia="Arial" w:cs="Arial"/>
          <w:sz w:val="22"/>
          <w:szCs w:val="22"/>
        </w:rPr>
        <w:t>Next time the device connects to internet, it locks and enters first-boot flow.</w:t>
      </w:r>
    </w:p>
    <w:p>
      <w:pPr>
        <w:pStyle w:val="Normal"/>
        <w:spacing w:before="0" w:after="120"/>
        <w:rPr/>
      </w:pPr>
      <w:r>
        <w:rPr>
          <w:rFonts w:eastAsia="Arial" w:cs="Arial"/>
          <w:b/>
          <w:bCs/>
          <w:sz w:val="22"/>
          <w:szCs w:val="22"/>
        </w:rPr>
        <w:t xml:space="preserve">Step 6: </w:t>
      </w:r>
      <w:r>
        <w:rPr>
          <w:rFonts w:eastAsia="Arial" w:cs="Arial"/>
          <w:sz w:val="22"/>
          <w:szCs w:val="22"/>
        </w:rPr>
        <w:t>New owner does the Socure Selfie Reverification against their own KYC profile.</w:t>
      </w:r>
    </w:p>
    <w:p>
      <w:pPr>
        <w:pStyle w:val="Normal"/>
        <w:spacing w:before="0" w:after="120"/>
        <w:rPr/>
      </w:pPr>
      <w:r>
        <w:rPr>
          <w:rFonts w:eastAsia="Arial" w:cs="Arial"/>
          <w:b/>
          <w:bCs/>
          <w:sz w:val="22"/>
          <w:szCs w:val="22"/>
        </w:rPr>
        <w:t xml:space="preserve">Step 7: </w:t>
      </w:r>
      <w:r>
        <w:rPr>
          <w:rFonts w:eastAsia="Arial" w:cs="Arial"/>
          <w:sz w:val="22"/>
          <w:szCs w:val="22"/>
        </w:rPr>
        <w:t>Old Telnyx number deprovisioned, new number issued.</w:t>
      </w:r>
    </w:p>
    <w:p>
      <w:pPr>
        <w:pStyle w:val="Normal"/>
        <w:spacing w:before="0" w:after="120"/>
        <w:rPr/>
      </w:pPr>
      <w:r>
        <w:rPr>
          <w:rFonts w:eastAsia="Arial" w:cs="Arial"/>
          <w:b/>
          <w:bCs/>
          <w:sz w:val="22"/>
          <w:szCs w:val="22"/>
        </w:rPr>
        <w:t xml:space="preserve">Step 8: </w:t>
      </w:r>
      <w:r>
        <w:rPr>
          <w:rFonts w:eastAsia="Arial" w:cs="Arial"/>
          <w:sz w:val="22"/>
          <w:szCs w:val="22"/>
        </w:rPr>
        <w:t>Full audit trail preserved: Owner A (Socure verified) → transfer authorized → Owner B (Socure verified).</w:t>
      </w:r>
    </w:p>
    <w:p>
      <w:pPr>
        <w:pStyle w:val="Heading2"/>
        <w:spacing w:before="280" w:after="160"/>
        <w:rPr/>
      </w:pPr>
      <w:r>
        <w:rPr>
          <w:rFonts w:eastAsia="Arial" w:cs="Arial"/>
          <w:b/>
          <w:bCs/>
          <w:sz w:val="28"/>
          <w:szCs w:val="28"/>
        </w:rPr>
        <w:t>11.10 Integration with MyPhone Architecture</w:t>
      </w:r>
    </w:p>
    <w:p>
      <w:pPr>
        <w:pStyle w:val="Normal"/>
        <w:spacing w:before="0" w:after="120"/>
        <w:rPr/>
      </w:pPr>
      <w:r>
        <w:rPr>
          <w:rFonts w:eastAsia="Arial" w:cs="Arial"/>
          <w:sz w:val="22"/>
          <w:szCs w:val="22"/>
        </w:rPr>
        <w:t>The Socure DocV Mobile SDK runs inside the Linux VM (it requires camera access and network connectivity). However, the activation decision is enforced by the backend provisioning server, not by the device itself. The device cannot self-activate. The Socure biometric verification is complementary to (not a replacement for) the on-device biometric system in the SPU — Socure verifies identity at activation time, while the SPU biometric system handles ongoing device unlock and wallet authentication.</w:t>
      </w:r>
    </w:p>
    <w:p>
      <w:pPr>
        <w:pStyle w:val="Normal"/>
        <w:spacing w:before="0" w:after="120"/>
        <w:rPr/>
      </w:pPr>
      <w:r>
        <w:rPr>
          <w:rFonts w:eastAsia="Arial" w:cs="Arial"/>
          <w:sz w:val="22"/>
          <w:szCs w:val="22"/>
        </w:rPr>
        <w:t>Socure’s ID+ platform is used as a biometric identity oracle — the website asks “is this the person?” and the device asks the same question later, and Socure answers both from the same source of truth.</w:t>
      </w:r>
    </w:p>
    <w:p>
      <w:pPr>
        <w:pStyle w:val="Normal"/>
        <w:rPr/>
      </w:pPr>
      <w:r>
        <w:rPr/>
      </w:r>
      <w:r>
        <w:br w:type="page"/>
      </w:r>
    </w:p>
    <w:p>
      <w:pPr>
        <w:pStyle w:val="Heading1"/>
        <w:spacing w:before="0" w:after="200"/>
        <w:rPr/>
      </w:pPr>
      <w:r>
        <w:rPr>
          <w:rFonts w:eastAsia="Arial" w:cs="Arial"/>
          <w:b/>
          <w:bCs/>
          <w:sz w:val="32"/>
          <w:szCs w:val="32"/>
        </w:rPr>
        <w:t>12. Phase 5: Production &amp; Certification</w:t>
      </w:r>
    </w:p>
    <w:p>
      <w:pPr>
        <w:pStyle w:val="Normal"/>
        <w:spacing w:before="0" w:after="120"/>
        <w:rPr/>
      </w:pPr>
      <w:r>
        <w:rPr>
          <w:rFonts w:eastAsia="Arial" w:cs="Arial"/>
          <w:sz w:val="22"/>
          <w:szCs w:val="22"/>
        </w:rPr>
        <w:t>Timeline: Months 17–20. Certification lab engagement begins during Phase 2 to overlap timelines.</w:t>
      </w:r>
    </w:p>
    <w:p>
      <w:pPr>
        <w:pStyle w:val="Heading2"/>
        <w:spacing w:before="280" w:after="160"/>
        <w:rPr/>
      </w:pPr>
      <w:r>
        <w:rPr>
          <w:rFonts w:eastAsia="Arial" w:cs="Arial"/>
          <w:b/>
          <w:bCs/>
          <w:sz w:val="28"/>
          <w:szCs w:val="28"/>
        </w:rPr>
        <w:t>12.1 Security Certifications (v9.0 — Phased Approach)</w:t>
      </w:r>
    </w:p>
    <w:tbl>
      <w:tblPr>
        <w:tblW w:w="9360" w:type="dxa"/>
        <w:jc w:val="start"/>
        <w:tblInd w:w="0" w:type="dxa"/>
        <w:tblLayout w:type="fixed"/>
        <w:tblCellMar>
          <w:top w:w="60" w:type="dxa"/>
          <w:start w:w="100" w:type="dxa"/>
          <w:bottom w:w="60" w:type="dxa"/>
          <w:end w:w="100" w:type="dxa"/>
        </w:tblCellMar>
      </w:tblPr>
      <w:tblGrid>
        <w:gridCol w:w="2000"/>
        <w:gridCol w:w="2400"/>
        <w:gridCol w:w="1598"/>
        <w:gridCol w:w="3362"/>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Certification</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Scope</w:t>
            </w:r>
          </w:p>
        </w:tc>
        <w:tc>
          <w:tcPr>
            <w:tcW w:w="15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Timeline</w:t>
            </w:r>
          </w:p>
        </w:tc>
        <w:tc>
          <w:tcPr>
            <w:tcW w:w="336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 Strategy</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Common Criteria EAL2+</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OS kernel + hypervisor, crypto subsystem</w:t>
            </w:r>
          </w:p>
        </w:tc>
        <w:tc>
          <w:tcPr>
            <w:tcW w:w="15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3–4 months</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Initial certification; seL4 formal proofs submitted as supplementary evidence. Upgrade to EAL4+ in v2.</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FIPS 140-3 Level 3</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 OPTIGA TPM crypto modules</w:t>
            </w:r>
          </w:p>
        </w:tc>
        <w:tc>
          <w:tcPr>
            <w:tcW w:w="15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3–4 months</w:t>
            </w:r>
          </w:p>
        </w:tc>
        <w:tc>
          <w:tcPr>
            <w:tcW w:w="33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Leverage existing FIPS validation history of SPU and OPTIGA. Delta certification for MyPhone-specific configuration.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CE/FCC</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Radio emissions, electromagnetic compatibility</w:t>
            </w:r>
          </w:p>
        </w:tc>
        <w:tc>
          <w:tcPr>
            <w:tcW w:w="15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 months</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Standard radio certification; no carrier-specific testing required.</w:t>
            </w:r>
          </w:p>
        </w:tc>
      </w:tr>
    </w:tbl>
    <w:p>
      <w:pPr>
        <w:pStyle w:val="Normal"/>
        <w:spacing w:before="0" w:after="200"/>
        <w:rPr/>
      </w:pPr>
      <w:r>
        <w:rPr/>
      </w:r>
    </w:p>
    <w:p>
      <w:pPr>
        <w:pStyle w:val="Normal"/>
        <w:spacing w:before="0" w:after="120"/>
        <w:rPr/>
      </w:pPr>
      <w:r>
        <w:rPr>
          <w:rFonts w:eastAsia="Arial" w:cs="Arial"/>
          <w:sz w:val="22"/>
          <w:szCs w:val="22"/>
        </w:rPr>
        <w:t>Cost savings: ~$300K by targeting EAL2+ instead of EAL4+ initially. The seL4 kernel’s formal proofs (functional correctness, integrity, confidentiality) provide stronger assurance than EAL4+ anyway — the certification is for compliance and marketing, not actual security improvement. EAL4+ upgrade planned for v2 when revenue funds the additional 6+ month evaluation.</w:t>
      </w:r>
    </w:p>
    <w:p>
      <w:pPr>
        <w:pStyle w:val="Heading2"/>
        <w:spacing w:before="280" w:after="160"/>
        <w:rPr/>
      </w:pPr>
      <w:r>
        <w:rPr>
          <w:rFonts w:eastAsia="Arial" w:cs="Arial"/>
          <w:b/>
          <w:bCs/>
          <w:sz w:val="28"/>
          <w:szCs w:val="28"/>
        </w:rPr>
        <w:t>12.2 Reproducible Build System</w:t>
      </w:r>
    </w:p>
    <w:p>
      <w:pPr>
        <w:pStyle w:val="Normal"/>
        <w:spacing w:before="0" w:after="120"/>
        <w:rPr/>
      </w:pPr>
      <w:r>
        <w:rPr>
          <w:rFonts w:eastAsia="Arial" w:cs="Arial"/>
          <w:sz w:val="22"/>
          <w:szCs w:val="22"/>
        </w:rPr>
        <w:t>All builds run in hermetic, read-only containers with no network access. Source code pinned via manifest, toolchain versions locked, SOURCE_DATE_EPOCH ensures timestamp-deterministic output. Every artifact signed via SPU-derived keys. SBOM generated for each release. Independent parties can reproduce any build bit-for-bit.</w:t>
      </w:r>
    </w:p>
    <w:p>
      <w:pPr>
        <w:pStyle w:val="Heading2"/>
        <w:spacing w:before="280" w:after="160"/>
        <w:rPr/>
      </w:pPr>
      <w:r>
        <w:rPr>
          <w:rFonts w:eastAsia="Arial" w:cs="Arial"/>
          <w:b/>
          <w:bCs/>
          <w:sz w:val="28"/>
          <w:szCs w:val="28"/>
        </w:rPr>
        <w:t>12.3 OTA Update System</w:t>
      </w:r>
    </w:p>
    <w:p>
      <w:pPr>
        <w:pStyle w:val="Normal"/>
        <w:spacing w:before="0" w:after="120"/>
        <w:rPr/>
      </w:pPr>
      <w:r>
        <w:rPr>
          <w:rFonts w:eastAsia="Arial" w:cs="Arial"/>
          <w:sz w:val="22"/>
          <w:szCs w:val="22"/>
        </w:rPr>
        <w:t>A/B partition scheme with cryptographic verification: signature verification (SPU-attested), SBOM integrity check, anti-rollback counter validation, staged writing to B partition, 10-minute health check in trial mode, commit with rollback counter increment. Failure at any step aborts safely. OPTIGA TPM provides independent attestation of update authenticity.</w:t>
      </w:r>
    </w:p>
    <w:p>
      <w:pPr>
        <w:pStyle w:val="Heading2"/>
        <w:spacing w:before="280" w:after="160"/>
        <w:rPr/>
      </w:pPr>
      <w:r>
        <w:rPr>
          <w:rFonts w:eastAsia="Arial" w:cs="Arial"/>
          <w:b/>
          <w:bCs/>
          <w:sz w:val="28"/>
          <w:szCs w:val="28"/>
        </w:rPr>
        <w:t>12.4 Carrier Compatibility (v9.0 — Telnyx Mobile-Classified + Matrix E2EE)</w:t>
      </w:r>
    </w:p>
    <w:p>
      <w:pPr>
        <w:pStyle w:val="Normal"/>
        <w:spacing w:before="0" w:after="120"/>
        <w:rPr/>
      </w:pPr>
      <w:r>
        <w:rPr>
          <w:rFonts w:eastAsia="Arial" w:cs="Arial"/>
          <w:sz w:val="22"/>
          <w:szCs w:val="22"/>
        </w:rPr>
        <w:t>MyPhone v9.0 does not include a cellular modem. The QCS8550 Snapdragon Compute platform has no integrated baseband, and no discrete modem is included in v1. Data connectivity is WiFi-only. Voice and messaging run over Telnyx mobile-classified SIP (primary number) and Matrix E2EE (MyPhone-to-MyPhone). The standalone Burner app provides disposable SIP numbers. E911 with dynamic location enabled on the primary number via Telnyx API. Users requiring mobile data connectivity use a companion WiFi hotspot device. Carrier eSIM integration with a discrete cellular modem (independent power rail, IOMMU-isolated, formally verified firewall) deferred to v2.</w:t>
      </w:r>
    </w:p>
    <w:p>
      <w:pPr>
        <w:pStyle w:val="Heading2"/>
        <w:spacing w:before="280" w:after="160"/>
        <w:rPr/>
      </w:pPr>
      <w:r>
        <w:rPr>
          <w:rFonts w:eastAsia="Arial" w:cs="Arial"/>
          <w:b/>
          <w:bCs/>
          <w:sz w:val="28"/>
          <w:szCs w:val="28"/>
        </w:rPr>
        <w:t>12.5 Final Testing Matrix</w:t>
      </w:r>
    </w:p>
    <w:tbl>
      <w:tblPr>
        <w:tblW w:w="9360" w:type="dxa"/>
        <w:jc w:val="start"/>
        <w:tblInd w:w="0" w:type="dxa"/>
        <w:tblLayout w:type="fixed"/>
        <w:tblCellMar>
          <w:top w:w="60" w:type="dxa"/>
          <w:start w:w="100" w:type="dxa"/>
          <w:bottom w:w="60" w:type="dxa"/>
          <w:end w:w="100" w:type="dxa"/>
        </w:tblCellMar>
      </w:tblPr>
      <w:tblGrid>
        <w:gridCol w:w="2000"/>
        <w:gridCol w:w="3998"/>
        <w:gridCol w:w="3362"/>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Test Category</w:t>
            </w:r>
          </w:p>
        </w:tc>
        <w:tc>
          <w:tcPr>
            <w:tcW w:w="39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Method</w:t>
            </w:r>
          </w:p>
        </w:tc>
        <w:tc>
          <w:tcPr>
            <w:tcW w:w="336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Pass Criteria</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Bootloader security</w:t>
            </w:r>
          </w:p>
        </w:tc>
        <w:tc>
          <w:tcPr>
            <w:tcW w:w="3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Attempt unsigned boot via modified Qualcomm boot chain</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Rejected at every stage</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Hypervisor isolation</w:t>
            </w:r>
          </w:p>
        </w:tc>
        <w:tc>
          <w:tcPr>
            <w:tcW w:w="3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Attempt Linux VM escape to seL4 security compartments</w:t>
            </w:r>
          </w:p>
        </w:tc>
        <w:tc>
          <w:tcPr>
            <w:tcW w:w="33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Blocked; seL4 proofs verified</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Memory isolation</w:t>
            </w:r>
          </w:p>
        </w:tc>
        <w:tc>
          <w:tcPr>
            <w:tcW w:w="3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proof verification suite (AArch64 functional correctness)</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All proofs pass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Side-channel</w:t>
            </w:r>
          </w:p>
        </w:tc>
        <w:tc>
          <w:tcPr>
            <w:tcW w:w="3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Differential power analysis (DPA) on SPU/OPTIGA operations</w:t>
            </w:r>
          </w:p>
        </w:tc>
        <w:tc>
          <w:tcPr>
            <w:tcW w:w="33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 key leakage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Baseband isolation (N/A v1)</w:t>
            </w:r>
          </w:p>
        </w:tc>
        <w:tc>
          <w:tcPr>
            <w:tcW w:w="3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modem present on QCS8550 — attack surface eliminated by design. Baseband isolation testing deferred to v2.</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 — no modem hardware present in v1</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Anomaly detection</w:t>
            </w:r>
          </w:p>
        </w:tc>
        <w:tc>
          <w:tcPr>
            <w:tcW w:w="3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Simulated Pegasus attack chain</w:t>
            </w:r>
          </w:p>
        </w:tc>
        <w:tc>
          <w:tcPr>
            <w:tcW w:w="33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Detected and blocked by rule-based layer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Physical tamper</w:t>
            </w:r>
          </w:p>
        </w:tc>
        <w:tc>
          <w:tcPr>
            <w:tcW w:w="3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SPU/OPTIGA probe attempt, decapping simulation</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Tamper response triggered, keys zeroized</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OTA downgrade</w:t>
            </w:r>
          </w:p>
        </w:tc>
        <w:tc>
          <w:tcPr>
            <w:tcW w:w="3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Attempt old version install via modified update</w:t>
            </w:r>
          </w:p>
        </w:tc>
        <w:tc>
          <w:tcPr>
            <w:tcW w:w="33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Rejected by anti-rollback counter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Fuzzing</w:t>
            </w:r>
          </w:p>
        </w:tc>
        <w:tc>
          <w:tcPr>
            <w:tcW w:w="3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 days continuous on all seL4 compartment IPC interfaces</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critical bugs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spoofing</w:t>
            </w:r>
          </w:p>
        </w:tc>
        <w:tc>
          <w:tcPr>
            <w:tcW w:w="3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Photo, 3D mask, video replay, glass eye attacks</w:t>
            </w:r>
          </w:p>
        </w:tc>
        <w:tc>
          <w:tcPr>
            <w:tcW w:w="33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All rejected by liveness detection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Wallet quantum sim</w:t>
            </w:r>
          </w:p>
        </w:tc>
        <w:tc>
          <w:tcPr>
            <w:tcW w:w="3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Simulated mempool race with derived key</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Funds swept before exploit window</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Wallet theft sim</w:t>
            </w:r>
          </w:p>
        </w:tc>
        <w:tc>
          <w:tcPr>
            <w:tcW w:w="3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 device in attacker’s possession for 30 days</w:t>
            </w:r>
          </w:p>
        </w:tc>
        <w:tc>
          <w:tcPr>
            <w:tcW w:w="33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Zero fund access achieved</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Browser escape</w:t>
            </w:r>
          </w:p>
        </w:tc>
        <w:tc>
          <w:tcPr>
            <w:tcW w:w="3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RCE exploit in Firefox VM attempting wallet access</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Blocked by seL4 hypervisor isolation</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 attention</w:t>
            </w:r>
          </w:p>
        </w:tc>
        <w:tc>
          <w:tcPr>
            <w:tcW w:w="3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Spoofed wallet UI from compromised app</w:t>
            </w:r>
          </w:p>
        </w:tc>
        <w:tc>
          <w:tcPr>
            <w:tcW w:w="33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LED indicator distinguishes genuine from fake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KYC device binding</w:t>
            </w:r>
          </w:p>
        </w:tc>
        <w:tc>
          <w:tcPr>
            <w:tcW w:w="3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Attempt activation with non-KYC-verified identity; attempt activation by non-purchaser</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remains locked; Socure Selfie Reverification fails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PSTN integration</w:t>
            </w:r>
          </w:p>
        </w:tc>
        <w:tc>
          <w:tcPr>
            <w:tcW w:w="3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End-to-end call test: MyPhone → Telnyx → PSTN → landline/mobile</w:t>
            </w:r>
          </w:p>
        </w:tc>
        <w:tc>
          <w:tcPr>
            <w:tcW w:w="33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Call completes with TLS+SRTP on SIP leg</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transfer</w:t>
            </w:r>
          </w:p>
        </w:tc>
        <w:tc>
          <w:tcPr>
            <w:tcW w:w="3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 legitimate transfer flow: Owner A → Owner B with KYC re-verification</w:t>
            </w:r>
          </w:p>
        </w:tc>
        <w:tc>
          <w:tcPr>
            <w:tcW w:w="3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Clean transfer; old number deprovisioned; new number issued</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Outsourced pen test</w:t>
            </w:r>
          </w:p>
        </w:tc>
        <w:tc>
          <w:tcPr>
            <w:tcW w:w="3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Trail of Bits / NCC Group full engagement</w:t>
            </w:r>
          </w:p>
        </w:tc>
        <w:tc>
          <w:tcPr>
            <w:tcW w:w="33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All critical findings resolved before ship</w:t>
            </w:r>
          </w:p>
        </w:tc>
      </w:tr>
    </w:tbl>
    <w:p>
      <w:pPr>
        <w:pStyle w:val="Normal"/>
        <w:rPr/>
      </w:pPr>
      <w:r>
        <w:rPr/>
      </w:r>
      <w:r>
        <w:br w:type="page"/>
      </w:r>
    </w:p>
    <w:p>
      <w:pPr>
        <w:pStyle w:val="Heading1"/>
        <w:spacing w:before="0" w:after="200"/>
        <w:rPr/>
      </w:pPr>
      <w:r>
        <w:rPr>
          <w:rFonts w:eastAsia="Arial" w:cs="Arial"/>
          <w:b/>
          <w:bCs/>
          <w:sz w:val="32"/>
          <w:szCs w:val="32"/>
        </w:rPr>
        <w:t>13. Budget &amp; Resource Estimate (v9.0)</w:t>
      </w:r>
    </w:p>
    <w:p>
      <w:pPr>
        <w:pStyle w:val="Normal"/>
        <w:spacing w:before="0" w:after="120"/>
        <w:rPr/>
      </w:pPr>
      <w:r>
        <w:rPr>
          <w:rFonts w:eastAsia="Arial" w:cs="Arial"/>
          <w:sz w:val="22"/>
          <w:szCs w:val="22"/>
        </w:rPr>
        <w:t>Agent-first development with COTS security hardware dramatically reduces both cost and timeline compared to v3.0. v9.0 adds modest incremental costs for Socure KYC integration, Telnyx mobile-classified telephony with E911 dynamic location, and Burner app.</w:t>
      </w:r>
    </w:p>
    <w:tbl>
      <w:tblPr>
        <w:tblW w:w="9360" w:type="dxa"/>
        <w:jc w:val="start"/>
        <w:tblInd w:w="0" w:type="dxa"/>
        <w:tblLayout w:type="fixed"/>
        <w:tblCellMar>
          <w:top w:w="60" w:type="dxa"/>
          <w:start w:w="100" w:type="dxa"/>
          <w:bottom w:w="60" w:type="dxa"/>
          <w:end w:w="100" w:type="dxa"/>
        </w:tblCellMar>
      </w:tblPr>
      <w:tblGrid>
        <w:gridCol w:w="3200"/>
        <w:gridCol w:w="2000"/>
        <w:gridCol w:w="1998"/>
        <w:gridCol w:w="2162"/>
      </w:tblGrid>
      <w:tr>
        <w:trPr>
          <w:tblHeader w:val="true"/>
        </w:trPr>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Category</w:t>
            </w:r>
          </w:p>
        </w:tc>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Year 1 (Mo 1–12)</w:t>
            </w:r>
          </w:p>
        </w:tc>
        <w:tc>
          <w:tcPr>
            <w:tcW w:w="19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Year 2 (Mo 13–20)</w:t>
            </w:r>
          </w:p>
        </w:tc>
        <w:tc>
          <w:tcPr>
            <w:tcW w:w="216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Total</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Engineering (7 FTE)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$2.0M</w:t>
            </w:r>
          </w:p>
        </w:tc>
        <w:tc>
          <w:tcPr>
            <w:tcW w:w="1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$1.3M</w:t>
            </w:r>
          </w:p>
        </w:tc>
        <w:tc>
          <w:tcPr>
            <w:tcW w:w="2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$3.3M</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Claude Code agents + compute</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$400K</w:t>
            </w:r>
          </w:p>
        </w:tc>
        <w:tc>
          <w:tcPr>
            <w:tcW w:w="1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c>
          <w:tcPr>
            <w:tcW w:w="21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$700K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Hardware dev kits + QCS8550 boards</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$150K</w:t>
            </w:r>
          </w:p>
        </w:tc>
        <w:tc>
          <w:tcPr>
            <w:tcW w:w="1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t>
            </w:r>
          </w:p>
        </w:tc>
        <w:tc>
          <w:tcPr>
            <w:tcW w:w="2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integration + Infineon OPTIGA</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$50K</w:t>
            </w:r>
          </w:p>
        </w:tc>
        <w:tc>
          <w:tcPr>
            <w:tcW w:w="1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$30K</w:t>
            </w:r>
          </w:p>
        </w:tc>
        <w:tc>
          <w:tcPr>
            <w:tcW w:w="21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$80K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platform port (DornerWorks/Proofcraft)</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$250K</w:t>
            </w:r>
          </w:p>
        </w:tc>
        <w:tc>
          <w:tcPr>
            <w:tcW w:w="1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$100K</w:t>
            </w:r>
          </w:p>
        </w:tc>
        <w:tc>
          <w:tcPr>
            <w:tcW w:w="2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$350K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modules (commodity)</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$30K</w:t>
            </w:r>
          </w:p>
        </w:tc>
        <w:tc>
          <w:tcPr>
            <w:tcW w:w="1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$20K</w:t>
            </w:r>
          </w:p>
        </w:tc>
        <w:tc>
          <w:tcPr>
            <w:tcW w:w="21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Kry10 / Lions OS licensing (if applicable)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$50K</w:t>
            </w:r>
          </w:p>
        </w:tc>
        <w:tc>
          <w:tcPr>
            <w:tcW w:w="1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$50K</w:t>
            </w:r>
          </w:p>
        </w:tc>
        <w:tc>
          <w:tcPr>
            <w:tcW w:w="2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Tooling &amp; infrastructure</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$200K</w:t>
            </w:r>
          </w:p>
        </w:tc>
        <w:tc>
          <w:tcPr>
            <w:tcW w:w="1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$100K</w:t>
            </w:r>
          </w:p>
        </w:tc>
        <w:tc>
          <w:tcPr>
            <w:tcW w:w="21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Outsourced security testing (Trail of Bits/NCC)</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$100K</w:t>
            </w:r>
          </w:p>
        </w:tc>
        <w:tc>
          <w:tcPr>
            <w:tcW w:w="1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$200K</w:t>
            </w:r>
          </w:p>
        </w:tc>
        <w:tc>
          <w:tcPr>
            <w:tcW w:w="2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Certification fees (EAL2+, FIPS, CE/FCC)</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$50K</w:t>
            </w:r>
          </w:p>
        </w:tc>
        <w:tc>
          <w:tcPr>
            <w:tcW w:w="1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$250K</w:t>
            </w:r>
          </w:p>
        </w:tc>
        <w:tc>
          <w:tcPr>
            <w:tcW w:w="21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integration (SDK license + API usage)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$30K</w:t>
            </w:r>
          </w:p>
        </w:tc>
        <w:tc>
          <w:tcPr>
            <w:tcW w:w="1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$40K</w:t>
            </w:r>
          </w:p>
        </w:tc>
        <w:tc>
          <w:tcPr>
            <w:tcW w:w="2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mobile-classified + burner SIP setup (API integration, E911 dynamic location, Burner app, number pool)</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$20K</w:t>
            </w:r>
          </w:p>
        </w:tc>
        <w:tc>
          <w:tcPr>
            <w:tcW w:w="1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$30K</w:t>
            </w:r>
          </w:p>
        </w:tc>
        <w:tc>
          <w:tcPr>
            <w:tcW w:w="21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Manufacturing setup</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t>
            </w:r>
          </w:p>
        </w:tc>
        <w:tc>
          <w:tcPr>
            <w:tcW w:w="1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$1.5M</w:t>
            </w:r>
          </w:p>
        </w:tc>
        <w:tc>
          <w:tcPr>
            <w:tcW w:w="2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$1.5M</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Contingency (15%)</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$520K</w:t>
            </w:r>
          </w:p>
        </w:tc>
        <w:tc>
          <w:tcPr>
            <w:tcW w:w="19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$610K</w:t>
            </w:r>
          </w:p>
        </w:tc>
        <w:tc>
          <w:tcPr>
            <w:tcW w:w="21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$1.13M</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TOTAL</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$3.85M</w:t>
            </w:r>
          </w:p>
        </w:tc>
        <w:tc>
          <w:tcPr>
            <w:tcW w:w="1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$4.53M</w:t>
            </w:r>
          </w:p>
        </w:tc>
        <w:tc>
          <w:tcPr>
            <w:tcW w:w="2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$7.48M</w:t>
            </w:r>
          </w:p>
        </w:tc>
      </w:tr>
    </w:tbl>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2000"/>
        <w:gridCol w:w="1700"/>
        <w:gridCol w:w="1698"/>
        <w:gridCol w:w="1700"/>
        <w:gridCol w:w="2262"/>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Metric</w:t>
            </w:r>
          </w:p>
        </w:tc>
        <w:tc>
          <w:tcPr>
            <w:tcW w:w="17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v3.0</w:t>
            </w:r>
          </w:p>
        </w:tc>
        <w:tc>
          <w:tcPr>
            <w:tcW w:w="16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w:t>
            </w:r>
          </w:p>
        </w:tc>
        <w:tc>
          <w:tcPr>
            <w:tcW w:w="17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w:t>
            </w:r>
          </w:p>
        </w:tc>
        <w:tc>
          <w:tcPr>
            <w:tcW w:w="226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Savings (v3→v6)</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Budget</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$11.94M</w:t>
            </w:r>
          </w:p>
        </w:tc>
        <w:tc>
          <w:tcPr>
            <w:tcW w:w="16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$7.22M</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$7.48M</w:t>
            </w:r>
          </w:p>
        </w:tc>
        <w:tc>
          <w:tcPr>
            <w:tcW w:w="22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$4.46M (37%)</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Engineering Headcount</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9 FTE</w:t>
            </w:r>
          </w:p>
        </w:tc>
        <w:tc>
          <w:tcPr>
            <w:tcW w:w="16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w:t>
            </w:r>
          </w:p>
        </w:tc>
        <w:tc>
          <w:tcPr>
            <w:tcW w:w="22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 FTE ($400K+/yr)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HSM Cost</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$800K</w:t>
            </w:r>
          </w:p>
        </w:tc>
        <w:tc>
          <w:tcPr>
            <w:tcW w:w="16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$80K (COTS)</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$80K (COTS)</w:t>
            </w:r>
          </w:p>
        </w:tc>
        <w:tc>
          <w:tcPr>
            <w:tcW w:w="22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$720K (90%)</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Certification Cost</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$600K</w:t>
            </w:r>
          </w:p>
        </w:tc>
        <w:tc>
          <w:tcPr>
            <w:tcW w:w="16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c>
          <w:tcPr>
            <w:tcW w:w="22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 (50%)</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Carrier Certification</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$500K–$1M (unbudgeted in v3)</w:t>
            </w:r>
          </w:p>
        </w:tc>
        <w:tc>
          <w:tcPr>
            <w:tcW w:w="16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c>
          <w:tcPr>
            <w:tcW w:w="22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$500K–$1M</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PSTN Telephony</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Carrier VoLTE</w:t>
            </w:r>
          </w:p>
        </w:tc>
        <w:tc>
          <w:tcPr>
            <w:tcW w:w="16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Generic SIP</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($50K)</w:t>
            </w:r>
          </w:p>
        </w:tc>
        <w:tc>
          <w:tcPr>
            <w:tcW w:w="22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$450K–$950K</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KYC Device Binding</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c>
          <w:tcPr>
            <w:tcW w:w="16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($70K)</w:t>
            </w:r>
          </w:p>
        </w:tc>
        <w:tc>
          <w:tcPr>
            <w:tcW w:w="22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New capability</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Timeline</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21 months (not credible)</w:t>
            </w:r>
          </w:p>
        </w:tc>
        <w:tc>
          <w:tcPr>
            <w:tcW w:w="16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18–20 months</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18–20 months</w:t>
            </w:r>
          </w:p>
        </w:tc>
        <w:tc>
          <w:tcPr>
            <w:tcW w:w="22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Credible vs. aspirational</w:t>
            </w:r>
          </w:p>
        </w:tc>
      </w:tr>
    </w:tbl>
    <w:p>
      <w:pPr>
        <w:pStyle w:val="Normal"/>
        <w:rPr/>
      </w:pPr>
      <w:r>
        <w:rPr/>
      </w:r>
      <w:r>
        <w:br w:type="page"/>
      </w:r>
    </w:p>
    <w:p>
      <w:pPr>
        <w:pStyle w:val="Heading1"/>
        <w:spacing w:before="0" w:after="200"/>
        <w:rPr/>
      </w:pPr>
      <w:r>
        <w:rPr>
          <w:rFonts w:eastAsia="Arial" w:cs="Arial"/>
          <w:b/>
          <w:bCs/>
          <w:sz w:val="32"/>
          <w:szCs w:val="32"/>
        </w:rPr>
        <w:t>14. Risk Matrix (v9.0)</w:t>
      </w:r>
    </w:p>
    <w:tbl>
      <w:tblPr>
        <w:tblW w:w="9360" w:type="dxa"/>
        <w:jc w:val="start"/>
        <w:tblInd w:w="0" w:type="dxa"/>
        <w:tblLayout w:type="fixed"/>
        <w:tblCellMar>
          <w:top w:w="60" w:type="dxa"/>
          <w:start w:w="100" w:type="dxa"/>
          <w:bottom w:w="60" w:type="dxa"/>
          <w:end w:w="100" w:type="dxa"/>
        </w:tblCellMar>
      </w:tblPr>
      <w:tblGrid>
        <w:gridCol w:w="2198"/>
        <w:gridCol w:w="1200"/>
        <w:gridCol w:w="1002"/>
        <w:gridCol w:w="4960"/>
      </w:tblGrid>
      <w:tr>
        <w:trPr>
          <w:tblHeader w:val="true"/>
        </w:trPr>
        <w:tc>
          <w:tcPr>
            <w:tcW w:w="21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Risk</w:t>
            </w:r>
          </w:p>
        </w:tc>
        <w:tc>
          <w:tcPr>
            <w:tcW w:w="1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Likelihood</w:t>
            </w:r>
          </w:p>
        </w:tc>
        <w:tc>
          <w:tcPr>
            <w:tcW w:w="10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Impact</w:t>
            </w:r>
          </w:p>
        </w:tc>
        <w:tc>
          <w:tcPr>
            <w:tcW w:w="49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Mitigation</w:t>
            </w:r>
          </w:p>
        </w:tc>
      </w:tr>
      <w:tr>
        <w:trPr/>
        <w:tc>
          <w:tcPr>
            <w:tcW w:w="21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QCS8550 platform port delays</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10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Start dev on supported platform (OPT-12); engage DornerWorks/Proofcraft; budget $350K</w:t>
            </w:r>
          </w:p>
        </w:tc>
      </w:tr>
      <w:tr>
        <w:trPr/>
        <w:tc>
          <w:tcPr>
            <w:tcW w:w="21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driver issues in Linux VM</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10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Inherit all existing Snapdragon Linux drivers; OPT-2 eliminates driver porting risk</w:t>
            </w:r>
          </w:p>
        </w:tc>
      </w:tr>
      <w:tr>
        <w:trPr/>
        <w:tc>
          <w:tcPr>
            <w:tcW w:w="21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limitations (closed API)</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0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OPTIGA TPM as independent fallback for PQC; SPU used only for standard operations</w:t>
            </w:r>
          </w:p>
        </w:tc>
      </w:tr>
      <w:tr>
        <w:trPr/>
        <w:tc>
          <w:tcPr>
            <w:tcW w:w="21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Kry10/Lions OS maturity gaps</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10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Evaluate both in month 1; bare Microkit as fallback; seL4 Foundation support</w:t>
            </w:r>
          </w:p>
        </w:tc>
      </w:tr>
      <w:tr>
        <w:trPr/>
        <w:tc>
          <w:tcPr>
            <w:tcW w:w="21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cooperation / NDA restrictions</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0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Alternative SoC (MediaTek Dimensity), fallback to RISC-V; maintain hardware abstraction</w:t>
            </w:r>
          </w:p>
        </w:tc>
      </w:tr>
      <w:tr>
        <w:trPr/>
        <w:tc>
          <w:tcPr>
            <w:tcW w:w="21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false rejection (commodity modules)</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10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Multi-modal (iris + face), tunable thresholds, passcode fallback always available</w:t>
            </w:r>
          </w:p>
        </w:tc>
      </w:tr>
      <w:tr>
        <w:trPr/>
        <w:tc>
          <w:tcPr>
            <w:tcW w:w="21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Agent code quality in security-critical paths</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Medium-High</w:t>
            </w:r>
          </w:p>
        </w:tc>
        <w:tc>
          <w:tcPr>
            <w:tcW w:w="10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All crypto code manually verified by domain lead; constant-time verified in CI; outsourced pen test</w:t>
            </w:r>
          </w:p>
        </w:tc>
      </w:tr>
      <w:tr>
        <w:trPr/>
        <w:tc>
          <w:tcPr>
            <w:tcW w:w="21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PQC algorithm changes (NIST revision)</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Low</w:t>
            </w:r>
          </w:p>
        </w:tc>
        <w:tc>
          <w:tcPr>
            <w:tcW w:w="10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OPTIGA firmware-updatable; algorithm agility designed into cryptod interface</w:t>
            </w:r>
          </w:p>
        </w:tc>
      </w:tr>
      <w:tr>
        <w:trPr/>
        <w:tc>
          <w:tcPr>
            <w:tcW w:w="21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Supply chain compromise</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Low</w:t>
            </w:r>
          </w:p>
        </w:tc>
        <w:tc>
          <w:tcPr>
            <w:tcW w:w="10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Critical</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Reproducible builds, multi-vendor sourcing, SPU+OPTIGA dual attestation, SBOM tracking</w:t>
            </w:r>
          </w:p>
        </w:tc>
      </w:tr>
      <w:tr>
        <w:trPr/>
        <w:tc>
          <w:tcPr>
            <w:tcW w:w="21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performance overhead</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Low</w:t>
            </w:r>
          </w:p>
        </w:tc>
        <w:tc>
          <w:tcPr>
            <w:tcW w:w="10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Targeted profiling; MCS scheduling; native compartments only for security-critical paths</w:t>
            </w:r>
          </w:p>
        </w:tc>
      </w:tr>
      <w:tr>
        <w:trPr/>
        <w:tc>
          <w:tcPr>
            <w:tcW w:w="21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DocV SDK compatibility with custom Linux VM</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0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Early integration testing in Phase 1; Socure provides iOS/Android/web SDKs; fallback to web-based verification in browser</w:t>
            </w:r>
          </w:p>
        </w:tc>
      </w:tr>
      <w:tr>
        <w:trPr/>
        <w:tc>
          <w:tcPr>
            <w:tcW w:w="21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service availability / pricing changes</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Low</w:t>
            </w:r>
          </w:p>
        </w:tc>
        <w:tc>
          <w:tcPr>
            <w:tcW w:w="10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User-configurable SIP provider as fallback for advanced users; Matrix Tier 2 remains functional without Telnyx; no single-provider lock-in</w:t>
            </w:r>
          </w:p>
        </w:tc>
      </w:tr>
      <w:tr>
        <w:trPr/>
        <w:tc>
          <w:tcPr>
            <w:tcW w:w="21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biometric false rejection at activation</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0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Tunable confidence thresholds; manual review escalation path; re-attempt allowed; customer support override with identity verification</w:t>
            </w:r>
          </w:p>
        </w:tc>
      </w:tr>
    </w:tbl>
    <w:p>
      <w:pPr>
        <w:pStyle w:val="Normal"/>
        <w:rPr/>
      </w:pPr>
      <w:r>
        <w:rPr/>
      </w:r>
      <w:r>
        <w:br w:type="page"/>
      </w:r>
    </w:p>
    <w:p>
      <w:pPr>
        <w:pStyle w:val="Heading1"/>
        <w:spacing w:before="0" w:after="200"/>
        <w:rPr/>
      </w:pPr>
      <w:r>
        <w:rPr>
          <w:rFonts w:eastAsia="Arial" w:cs="Arial"/>
          <w:b/>
          <w:bCs/>
          <w:sz w:val="32"/>
          <w:szCs w:val="32"/>
        </w:rPr>
        <w:t>15. Success Metrics</w:t>
      </w:r>
    </w:p>
    <w:tbl>
      <w:tblPr>
        <w:tblW w:w="9360" w:type="dxa"/>
        <w:jc w:val="start"/>
        <w:tblInd w:w="0" w:type="dxa"/>
        <w:tblLayout w:type="fixed"/>
        <w:tblCellMar>
          <w:top w:w="60" w:type="dxa"/>
          <w:start w:w="100" w:type="dxa"/>
          <w:bottom w:w="60" w:type="dxa"/>
          <w:end w:w="100" w:type="dxa"/>
        </w:tblCellMar>
      </w:tblPr>
      <w:tblGrid>
        <w:gridCol w:w="2798"/>
        <w:gridCol w:w="2802"/>
        <w:gridCol w:w="3760"/>
      </w:tblGrid>
      <w:tr>
        <w:trPr>
          <w:tblHeader w:val="true"/>
        </w:trPr>
        <w:tc>
          <w:tcPr>
            <w:tcW w:w="2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Metric</w:t>
            </w:r>
          </w:p>
        </w:tc>
        <w:tc>
          <w:tcPr>
            <w:tcW w:w="28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Target</w:t>
            </w:r>
          </w:p>
        </w:tc>
        <w:tc>
          <w:tcPr>
            <w:tcW w:w="37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Measurement Method</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Trusted code base size</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wc -l on all seL4 compartment code + hypervisor config</w:t>
            </w:r>
          </w:p>
        </w:tc>
      </w:tr>
      <w:tr>
        <w:trPr/>
        <w:tc>
          <w:tcPr>
            <w:tcW w:w="2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Boot time</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&lt; 5 seconds</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Power button to usable UI</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Hypervisor isolation</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 proven</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formal verification suite (AArch64)</w:t>
            </w:r>
          </w:p>
        </w:tc>
      </w:tr>
      <w:tr>
        <w:trPr/>
        <w:tc>
          <w:tcPr>
            <w:tcW w:w="2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Zero-day resistance</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Pass external red team</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Trail of Bits / NCC Group pen test engagement</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Biometric false acceptance</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0.001%</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NIST biometric testing protocol</w:t>
            </w:r>
          </w:p>
        </w:tc>
      </w:tr>
      <w:tr>
        <w:trPr/>
        <w:tc>
          <w:tcPr>
            <w:tcW w:w="2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false rejection</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&lt; 1%</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User acceptance testing</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Battery life</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24+ hours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Typical mixed usage profile</w:t>
            </w:r>
          </w:p>
        </w:tc>
      </w:tr>
      <w:tr>
        <w:trPr/>
        <w:tc>
          <w:tcPr>
            <w:tcW w:w="2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Wallet quantum exposure window</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&lt; 15 minutes total</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Transaction timing analysis</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Linux VM escape attempts</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 successful</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Continuous fuzzing + red team</w:t>
            </w:r>
          </w:p>
        </w:tc>
      </w:tr>
      <w:tr>
        <w:trPr/>
        <w:tc>
          <w:tcPr>
            <w:tcW w:w="2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OTA deployment</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&lt; 1 hour global</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OTA monitoring infrastructure</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Update deployment</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Same-day for critical CVEs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Patch release tracking</w:t>
            </w:r>
          </w:p>
        </w:tc>
      </w:tr>
      <w:tr>
        <w:trPr/>
        <w:tc>
          <w:tcPr>
            <w:tcW w:w="2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KYC activation success rate</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&gt; 98% for legitimate purchasers</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Socure Selfie Reverification analytics</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Fraudulent activation attempts blocked</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activation audit log</w:t>
            </w:r>
          </w:p>
        </w:tc>
      </w:tr>
      <w:tr>
        <w:trPr/>
        <w:tc>
          <w:tcPr>
            <w:tcW w:w="2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PSTN call completion rate</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&gt; 99.5%</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call analytics dashboard</w:t>
            </w:r>
          </w:p>
        </w:tc>
      </w:tr>
      <w:tr>
        <w:trPr/>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SIP call setup time</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3 seconds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End-to-end call timing measurement</w:t>
            </w:r>
          </w:p>
        </w:tc>
      </w:tr>
    </w:tbl>
    <w:p>
      <w:pPr>
        <w:pStyle w:val="Normal"/>
        <w:rPr/>
      </w:pPr>
      <w:r>
        <w:rPr/>
      </w:r>
      <w:r>
        <w:br w:type="page"/>
      </w:r>
    </w:p>
    <w:p>
      <w:pPr>
        <w:pStyle w:val="Heading1"/>
        <w:spacing w:before="0" w:after="200"/>
        <w:rPr/>
      </w:pPr>
      <w:r>
        <w:rPr>
          <w:rFonts w:eastAsia="Arial" w:cs="Arial"/>
          <w:b/>
          <w:bCs/>
          <w:sz w:val="32"/>
          <w:szCs w:val="32"/>
        </w:rPr>
        <w:t>16. 10-Year Security Projection (2036)</w:t>
      </w:r>
    </w:p>
    <w:tbl>
      <w:tblPr>
        <w:tblW w:w="9360" w:type="dxa"/>
        <w:jc w:val="start"/>
        <w:tblInd w:w="0" w:type="dxa"/>
        <w:tblLayout w:type="fixed"/>
        <w:tblCellMar>
          <w:top w:w="60" w:type="dxa"/>
          <w:start w:w="100" w:type="dxa"/>
          <w:bottom w:w="60" w:type="dxa"/>
          <w:end w:w="100" w:type="dxa"/>
        </w:tblCellMar>
      </w:tblPr>
      <w:tblGrid>
        <w:gridCol w:w="2198"/>
        <w:gridCol w:w="3200"/>
        <w:gridCol w:w="3962"/>
      </w:tblGrid>
      <w:tr>
        <w:trPr>
          <w:tblHeader w:val="true"/>
        </w:trPr>
        <w:tc>
          <w:tcPr>
            <w:tcW w:w="21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Threat Category</w:t>
            </w:r>
          </w:p>
        </w:tc>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2036 Projection</w:t>
            </w:r>
          </w:p>
        </w:tc>
        <w:tc>
          <w:tcPr>
            <w:tcW w:w="396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MyPhone v6.0 Defense</w:t>
            </w:r>
          </w:p>
        </w:tc>
      </w:tr>
      <w:tr>
        <w:trPr/>
        <w:tc>
          <w:tcPr>
            <w:tcW w:w="21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AI-Generated Exploits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Automated zero-day discovery in hours</w:t>
            </w:r>
          </w:p>
        </w:tc>
        <w:tc>
          <w:tcPr>
            <w:tcW w:w="39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Formally verified kernel + seL4 hypervisor isolation + defensive anomaly detection</w:t>
            </w:r>
          </w:p>
        </w:tc>
      </w:tr>
      <w:tr>
        <w:trPr/>
        <w:tc>
          <w:tcPr>
            <w:tcW w:w="21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Attacks</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Commonplace chip-level implants</w:t>
            </w:r>
          </w:p>
        </w:tc>
        <w:tc>
          <w:tcPr>
            <w:tcW w:w="39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SPU+OPTIGA dual attestation, runtime hardware verification, anti-tamper</w:t>
            </w:r>
          </w:p>
        </w:tc>
      </w:tr>
      <w:tr>
        <w:trPr/>
        <w:tc>
          <w:tcPr>
            <w:tcW w:w="21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Quantum Cryptanalysis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ECC/RSA broken for funded adversaries</w:t>
            </w:r>
          </w:p>
        </w:tc>
        <w:tc>
          <w:tcPr>
            <w:tcW w:w="39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 PQC via OPTIGA (firmware-updatable) + vault-sweep eliminates exposure window</w:t>
            </w:r>
          </w:p>
        </w:tc>
      </w:tr>
      <w:tr>
        <w:trPr/>
        <w:tc>
          <w:tcPr>
            <w:tcW w:w="21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Social Engineering</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AI deepfakes, perfect voice cloning</w:t>
            </w:r>
          </w:p>
        </w:tc>
        <w:tc>
          <w:tcPr>
            <w:tcW w:w="39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SPU-bound biometrics with hardware liveness, secure attention mechanism, Socure server-side Selfie Reverification with deepfake detection</w:t>
            </w:r>
          </w:p>
        </w:tc>
      </w:tr>
      <w:tr>
        <w:trPr/>
        <w:tc>
          <w:tcPr>
            <w:tcW w:w="21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Firmware Implants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Persistent access surviving OS reinstall</w:t>
            </w:r>
          </w:p>
        </w:tc>
        <w:tc>
          <w:tcPr>
            <w:tcW w:w="39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Verified boot chain, anti-rollback, dual attestation (SPU + OPTIGA)</w:t>
            </w:r>
          </w:p>
        </w:tc>
      </w:tr>
      <w:tr>
        <w:trPr/>
        <w:tc>
          <w:tcPr>
            <w:tcW w:w="21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Side Channels (Novel)</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Channels we haven’t imagined yet</w:t>
            </w:r>
          </w:p>
        </w:tc>
        <w:tc>
          <w:tcPr>
            <w:tcW w:w="396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Defense-in-depth: assume all channels leak, minimize data exposure</w:t>
            </w:r>
          </w:p>
        </w:tc>
      </w:tr>
      <w:tr>
        <w:trPr/>
        <w:tc>
          <w:tcPr>
            <w:tcW w:w="21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Identity Fraud at Scale</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Synthetic identities, AI-generated documents</w:t>
            </w:r>
          </w:p>
        </w:tc>
        <w:tc>
          <w:tcPr>
            <w:tcW w:w="39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with continuous re-verification; biometric binding resistant to synthetic identity attacks</w:t>
            </w:r>
          </w:p>
        </w:tc>
      </w:tr>
    </w:tbl>
    <w:p>
      <w:pPr>
        <w:pStyle w:val="Normal"/>
        <w:rPr/>
      </w:pPr>
      <w:r>
        <w:rPr/>
      </w:r>
      <w:r>
        <w:br w:type="page"/>
      </w:r>
    </w:p>
    <w:p>
      <w:pPr>
        <w:pStyle w:val="Heading1"/>
        <w:spacing w:before="0" w:after="200"/>
        <w:rPr/>
      </w:pPr>
      <w:r>
        <w:rPr>
          <w:rFonts w:eastAsia="Arial" w:cs="Arial"/>
          <w:b/>
          <w:bCs/>
          <w:sz w:val="32"/>
          <w:szCs w:val="32"/>
        </w:rPr>
        <w:t>17. v2 Roadmap (Post-Revenue Upgrades)</w:t>
      </w:r>
    </w:p>
    <w:p>
      <w:pPr>
        <w:pStyle w:val="Normal"/>
        <w:spacing w:before="0" w:after="120"/>
        <w:rPr/>
      </w:pPr>
      <w:r>
        <w:rPr>
          <w:rFonts w:eastAsia="Arial" w:cs="Arial"/>
          <w:sz w:val="22"/>
          <w:szCs w:val="22"/>
        </w:rPr>
        <w:t>v6.0 explicitly defers certain high-cost items to v2, funded by v1 revenue. This is not cutting security — it’s shipping proven security now and upgrading later.</w:t>
      </w:r>
    </w:p>
    <w:tbl>
      <w:tblPr>
        <w:tblW w:w="9360" w:type="dxa"/>
        <w:jc w:val="start"/>
        <w:tblInd w:w="0" w:type="dxa"/>
        <w:tblLayout w:type="fixed"/>
        <w:tblCellMar>
          <w:top w:w="60" w:type="dxa"/>
          <w:start w:w="100" w:type="dxa"/>
          <w:bottom w:w="60" w:type="dxa"/>
          <w:end w:w="100" w:type="dxa"/>
        </w:tblCellMar>
      </w:tblPr>
      <w:tblGrid>
        <w:gridCol w:w="2198"/>
        <w:gridCol w:w="2402"/>
        <w:gridCol w:w="2800"/>
        <w:gridCol w:w="1960"/>
      </w:tblGrid>
      <w:tr>
        <w:trPr>
          <w:tblHeader w:val="true"/>
        </w:trPr>
        <w:tc>
          <w:tcPr>
            <w:tcW w:w="21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v2 Feature</w:t>
            </w:r>
          </w:p>
        </w:tc>
        <w:tc>
          <w:tcPr>
            <w:tcW w:w="24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v1 Baseline</w:t>
            </w:r>
          </w:p>
        </w:tc>
        <w:tc>
          <w:tcPr>
            <w:tcW w:w="28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v2 Upgrade</w:t>
            </w:r>
          </w:p>
        </w:tc>
        <w:tc>
          <w:tcPr>
            <w:tcW w:w="19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Estimated Cost</w:t>
            </w:r>
          </w:p>
        </w:tc>
      </w:tr>
      <w:tr>
        <w:trPr/>
        <w:tc>
          <w:tcPr>
            <w:tcW w:w="21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Open HSM ASIC</w:t>
            </w:r>
          </w:p>
        </w:tc>
        <w:tc>
          <w:tcPr>
            <w:tcW w:w="24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 (COTS)</w:t>
            </w:r>
          </w:p>
        </w:tc>
        <w:tc>
          <w:tcPr>
            <w:tcW w:w="2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Fully auditable RISC-V HSM with open RTL, custom PQC accelerators</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$800K–$1.2M</w:t>
            </w:r>
          </w:p>
        </w:tc>
      </w:tr>
      <w:tr>
        <w:trPr/>
        <w:tc>
          <w:tcPr>
            <w:tcW w:w="21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Common Criteria EAL4+</w:t>
            </w:r>
          </w:p>
        </w:tc>
        <w:tc>
          <w:tcPr>
            <w:tcW w:w="24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EAL2+ with seL4 proofs as supplementary</w:t>
            </w:r>
          </w:p>
        </w:tc>
        <w:tc>
          <w:tcPr>
            <w:tcW w:w="2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 EAL4+ evaluation for kernel + crypto subsystem</w:t>
            </w:r>
          </w:p>
        </w:tc>
        <w:tc>
          <w:tcPr>
            <w:tcW w:w="1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$300K–$500K</w:t>
            </w:r>
          </w:p>
        </w:tc>
      </w:tr>
      <w:tr>
        <w:trPr/>
        <w:tc>
          <w:tcPr>
            <w:tcW w:w="21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Carrier eSIM Integration</w:t>
            </w:r>
          </w:p>
        </w:tc>
        <w:tc>
          <w:tcPr>
            <w:tcW w:w="24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Telnyx mobile-classified SIP telephony, WiFi-only (no modem in v1)</w:t>
            </w:r>
          </w:p>
        </w:tc>
        <w:tc>
          <w:tcPr>
            <w:tcW w:w="2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Discrete cellular modem (independent power rail, IOMMU-isolated) + MVNO/MVNE-backed eSIM with native VoLTE, native carrier E911, full carrier trust signals; baseband-fw seL4 compartment with formally verified firewall; AOSP telephony framework (headless) for IMS; PTCRB + carrier cert</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$500K–$1M</w:t>
            </w:r>
          </w:p>
        </w:tc>
      </w:tr>
      <w:tr>
        <w:trPr/>
        <w:tc>
          <w:tcPr>
            <w:tcW w:w="21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RISC-V SoC Migration</w:t>
            </w:r>
          </w:p>
        </w:tc>
        <w:tc>
          <w:tcPr>
            <w:tcW w:w="24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QCS8550 (ARM, no modem, closed SPU)</w:t>
            </w:r>
          </w:p>
        </w:tc>
        <w:tc>
          <w:tcPr>
            <w:tcW w:w="2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Open RISC-V SoC with fully auditable secure element</w:t>
            </w:r>
          </w:p>
        </w:tc>
        <w:tc>
          <w:tcPr>
            <w:tcW w:w="1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Research phase</w:t>
            </w:r>
          </w:p>
        </w:tc>
      </w:tr>
      <w:tr>
        <w:trPr/>
        <w:tc>
          <w:tcPr>
            <w:tcW w:w="21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Formal Verification of Compartments</w:t>
            </w:r>
          </w:p>
        </w:tc>
        <w:tc>
          <w:tcPr>
            <w:tcW w:w="24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Rust + review + testing</w:t>
            </w:r>
          </w:p>
        </w:tc>
        <w:tc>
          <w:tcPr>
            <w:tcW w:w="2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Isabelle/HOL proofs for cryptod, walletd, baseband-fw (new in v2)</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$200K–$400K</w:t>
            </w:r>
          </w:p>
        </w:tc>
      </w:tr>
    </w:tbl>
    <w:p>
      <w:pPr>
        <w:pStyle w:val="Normal"/>
        <w:rPr/>
      </w:pPr>
      <w:r>
        <w:rPr/>
      </w:r>
      <w:r>
        <w:br w:type="page"/>
      </w:r>
    </w:p>
    <w:p>
      <w:pPr>
        <w:pStyle w:val="Heading1"/>
        <w:spacing w:before="0" w:after="200"/>
        <w:rPr/>
      </w:pPr>
      <w:r>
        <w:rPr>
          <w:rFonts w:eastAsia="Arial" w:cs="Arial"/>
          <w:b/>
          <w:bCs/>
          <w:sz w:val="32"/>
          <w:szCs w:val="32"/>
        </w:rPr>
        <w:t>18. Conclusion</w:t>
      </w:r>
    </w:p>
    <w:p>
      <w:pPr>
        <w:pStyle w:val="Normal"/>
        <w:spacing w:before="0" w:after="120"/>
        <w:rPr/>
      </w:pPr>
      <w:r>
        <w:rPr>
          <w:rFonts w:eastAsia="Arial" w:cs="Arial"/>
          <w:sz w:val="22"/>
          <w:szCs w:val="22"/>
        </w:rPr>
        <w:t>MyPhone v9.0 provides a credible, accelerated path to manufacturing the most secure consumer mobile device ever created. By learning from industry precedent (Cog Systems’ 7+ year seL4 smartphone effort), leveraging proven COTS security hardware (Qualcomm SPU + Infineon OPTIGA TPM), adopting the seL4-recommended hypervisor architecture, and eliminating the integrated baseband modem entirely by migrating to the QCS8550 Snapdragon Compute platform, v9.0 achieves strictly improved security properties over v8.0 while preserving the cost and timeline advantages established in v4.0.</w:t>
      </w:r>
    </w:p>
    <w:p>
      <w:pPr>
        <w:pStyle w:val="Normal"/>
        <w:spacing w:before="0" w:after="120"/>
        <w:rPr/>
      </w:pPr>
      <w:r>
        <w:rPr>
          <w:rFonts w:eastAsia="Arial" w:cs="Arial"/>
          <w:sz w:val="22"/>
          <w:szCs w:val="22"/>
        </w:rPr>
        <w:t>The two-tier telephony architecture gives every MyPhone user a Telnyx mobile-classified primary number with E911 dynamic location, automatic Matrix E2EE for MyPhone-to-MyPhone calls, and disposable numbers via the standalone Burner app — all without the $500K–$1M cost of carrier VoLTE certification. The architecture is deliberately simple: the main number handles everything a normal phone does, Matrix handles encrypted peer communication, and the Burner app is a completely separate application for disposable identity use cases. Carrier eSIM integration is deferred to v2, keeping v1 focused and shippable.</w:t>
      </w:r>
    </w:p>
    <w:p>
      <w:pPr>
        <w:pStyle w:val="Normal"/>
        <w:spacing w:before="0" w:after="120"/>
        <w:rPr/>
      </w:pPr>
      <w:r>
        <w:rPr>
          <w:rFonts w:eastAsia="Arial" w:cs="Arial"/>
          <w:sz w:val="22"/>
          <w:szCs w:val="22"/>
        </w:rPr>
        <w:t>The key architectural insight: security comes from isolation boundaries, not from implementing everything natively. A formally verified hypervisor isolating a compromised Linux VM is more secure than a native seL4 system that ships 3 years late with corners cut under schedule pressure. Ship proven security now; upgrade to ideal security with revenue.</w:t>
      </w:r>
    </w:p>
    <w:p>
      <w:pPr>
        <w:pStyle w:val="Normal"/>
        <w:spacing w:before="0" w:after="120"/>
        <w:rPr/>
      </w:pPr>
      <w:r>
        <w:rPr>
          <w:rFonts w:eastAsia="Arial" w:cs="Arial"/>
          <w:sz w:val="22"/>
          <w:szCs w:val="22"/>
        </w:rPr>
        <w:t>The integration of MyCryptoWallet with biometric-bound, quantum-resilient Bitcoin custody — now with social recovery via Shamir’s Secret Sharing — represents a new paradigm in digital asset security: one where the wallet’s security is inseparable from the device’s security, and where neither theft, quantum computing, nor owner incapacitation can result in permanent fund loss.</w:t>
      </w:r>
    </w:p>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1798"/>
        <w:gridCol w:w="2202"/>
        <w:gridCol w:w="2680"/>
        <w:gridCol w:w="2680"/>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Parameter</w:t>
            </w:r>
          </w:p>
        </w:tc>
        <w:tc>
          <w:tcPr>
            <w:tcW w:w="22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v3.0</w:t>
            </w:r>
          </w:p>
        </w:tc>
        <w:tc>
          <w:tcPr>
            <w:tcW w:w="26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w:t>
            </w:r>
          </w:p>
        </w:tc>
        <w:tc>
          <w:tcPr>
            <w:tcW w:w="26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Timeline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 months (not credible)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18–20 months (credible)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18–20 months (preserved)</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Total Budget</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~$12M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~$7.2M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~$7.5M</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Trusted Code Base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Team Size</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9 engineers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engineers + outsourced security</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engineers + outsourced security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Hardware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FPGA→ASIC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Kernel Model</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 everywhere</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 hardened Linux VM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 hardened Linux VM</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Browser</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from scratch</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Hardened Firefox ESR fork</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Hardened Firefox ESR fork</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Carrier Strategy</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 VoLTE certification</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WiFi-first voice, no modem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mobile-classified + Matrix E2EE + Burner app; eSIM deferred to v2</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Activation</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Account credentials only</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 biometric binding</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Physical Security Controls</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 hardware kill switches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 hardware kill switches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 Radio Lockdown switch + seL4 capability revocation</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PSTN Telephony</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Carrier VoLTE ($500K–$1M)</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Generic SIP/Matrix</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Telnyx mobile-classified (Tier 1) + Matrix E2EE (Tier 2) + burner SIP</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Certification</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EAL4+ (aspirational)</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EAL2+ (achievable); EAL4+ in v2</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EAL2+ (achievable); EAL4+ in v2</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Social Recovery</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 (permanent fund loss risk)</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Optional 3-of-5 Shamir’s Secret Sharing</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Optional 3-of-5 Shamir’s Secret Sharing</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Development Model</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Agent-first</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Agent-first (preserved)</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Agent-first (preserved)</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Outcome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Practical invulnerability</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Practical invulnerability (preserved)</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Practical invulnerability (preserved)</w:t>
            </w:r>
          </w:p>
        </w:tc>
      </w:tr>
    </w:tbl>
    <w:p>
      <w:pPr>
        <w:pStyle w:val="Normal"/>
        <w:spacing w:before="0" w:after="200"/>
        <w:rPr/>
      </w:pPr>
      <w:r>
        <w:rPr/>
      </w:r>
    </w:p>
    <w:p>
      <w:pPr>
        <w:pStyle w:val="Normal"/>
        <w:spacing w:before="0" w:after="120"/>
        <w:rPr/>
      </w:pPr>
      <w:r>
        <w:rPr>
          <w:rFonts w:eastAsia="Arial" w:cs="Arial"/>
          <w:i/>
          <w:iCs/>
          <w:sz w:val="22"/>
          <w:szCs w:val="22"/>
        </w:rPr>
        <w:t>Document Version: 9.0</w:t>
      </w:r>
    </w:p>
    <w:p>
      <w:pPr>
        <w:pStyle w:val="Normal"/>
        <w:spacing w:before="0" w:after="120"/>
        <w:rPr/>
      </w:pPr>
      <w:r>
        <w:rPr>
          <w:rFonts w:eastAsia="Arial" w:cs="Arial"/>
          <w:i/>
          <w:iCs/>
          <w:sz w:val="22"/>
          <w:szCs w:val="22"/>
        </w:rPr>
        <w:t>Last Updated: March 2026</w:t>
      </w:r>
    </w:p>
    <w:p>
      <w:pPr>
        <w:pStyle w:val="Normal"/>
        <w:spacing w:before="0" w:after="120"/>
        <w:rPr/>
      </w:pPr>
      <w:r>
        <w:rPr>
          <w:rFonts w:eastAsia="Arial" w:cs="Arial"/>
          <w:i/>
          <w:iCs/>
          <w:sz w:val="22"/>
          <w:szCs w:val="22"/>
        </w:rPr>
        <w:t>Classification: Internal Development</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Page </w:t>
    </w:r>
    <w:r>
      <w:rPr>
        <w:rFonts w:eastAsia="Arial" w:cs="Arial"/>
        <w:i/>
        <w:iCs/>
        <w:sz w:val="22"/>
        <w:szCs w:val="22"/>
      </w:rPr>
      <w:fldChar w:fldCharType="begin"/>
    </w:r>
    <w:r>
      <w:rPr>
        <w:rFonts w:eastAsia="Arial" w:cs="Arial"/>
        <w:i/>
        <w:iCs/>
        <w:sz w:val="22"/>
        <w:szCs w:val="22"/>
      </w:rPr>
      <w:instrText xml:space="preserve"> PAGE </w:instrText>
    </w:r>
    <w:r>
      <w:rPr>
        <w:rFonts w:eastAsia="Arial" w:cs="Arial"/>
        <w:i/>
        <w:iCs/>
        <w:sz w:val="22"/>
        <w:szCs w:val="22"/>
      </w:rPr>
      <w:fldChar w:fldCharType="separate"/>
    </w:r>
    <w:r>
      <w:rPr>
        <w:rFonts w:eastAsia="Arial" w:cs="Arial"/>
        <w:i/>
        <w:iCs/>
        <w:sz w:val="22"/>
        <w:szCs w:val="22"/>
      </w:rPr>
      <w:t>45</w:t>
    </w:r>
    <w:r>
      <w:rPr>
        <w:rFonts w:eastAsia="Arial" w:cs="Arial"/>
        <w:i/>
        <w:iCs/>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Page </w:t>
    </w:r>
    <w:r>
      <w:rPr>
        <w:rFonts w:eastAsia="Arial" w:cs="Arial"/>
        <w:i/>
        <w:iCs/>
        <w:sz w:val="22"/>
        <w:szCs w:val="22"/>
      </w:rPr>
      <w:fldChar w:fldCharType="begin"/>
    </w:r>
    <w:r>
      <w:rPr>
        <w:rFonts w:eastAsia="Arial" w:cs="Arial"/>
        <w:i/>
        <w:iCs/>
        <w:sz w:val="22"/>
        <w:szCs w:val="22"/>
      </w:rPr>
      <w:instrText xml:space="preserve"> PAGE </w:instrText>
    </w:r>
    <w:r>
      <w:rPr>
        <w:rFonts w:eastAsia="Arial" w:cs="Arial"/>
        <w:i/>
        <w:iCs/>
        <w:sz w:val="22"/>
        <w:szCs w:val="22"/>
      </w:rPr>
      <w:fldChar w:fldCharType="separate"/>
    </w:r>
    <w:r>
      <w:rPr>
        <w:rFonts w:eastAsia="Arial" w:cs="Arial"/>
        <w:i/>
        <w:iCs/>
        <w:sz w:val="22"/>
        <w:szCs w:val="22"/>
      </w:rPr>
      <w:t>45</w:t>
    </w:r>
    <w:r>
      <w:rPr>
        <w:rFonts w:eastAsia="Arial" w:cs="Arial"/>
        <w:i/>
        <w:iCs/>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tabs>
        <w:tab w:val="clear" w:pos="720"/>
        <w:tab w:val="right" w:pos="9026" w:leader="none"/>
      </w:tabs>
      <w:rPr/>
    </w:pPr>
    <w:r>
      <w:rPr>
        <w:rFonts w:eastAsia="Arial" w:cs="Arial"/>
        <w:color w:val="888888"/>
        <w:sz w:val="18"/>
        <w:szCs w:val="18"/>
      </w:rPr>
      <w:t>MyPhone Architecture Roadmap v</w:t>
    </w:r>
    <w:r>
      <w:rPr>
        <w:rFonts w:eastAsia="Arial" w:cs="Arial"/>
        <w:color w:val="888888"/>
        <w:sz w:val="18"/>
        <w:szCs w:val="18"/>
      </w:rPr>
      <w:t>9</w:t>
    </w:r>
    <w:r>
      <w:rPr>
        <w:rFonts w:eastAsia="Arial" w:cs="Arial"/>
        <w:color w:val="888888"/>
        <w:sz w:val="18"/>
        <w:szCs w:val="18"/>
      </w:rPr>
      <w:t>.0</w:t>
      <w:tab/>
      <w:t>Internal Development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tabs>
        <w:tab w:val="clear" w:pos="720"/>
        <w:tab w:val="right" w:pos="9026" w:leader="none"/>
      </w:tabs>
      <w:rPr/>
    </w:pPr>
    <w:r>
      <w:rPr>
        <w:rFonts w:eastAsia="Arial" w:cs="Arial"/>
        <w:color w:val="888888"/>
        <w:sz w:val="18"/>
        <w:szCs w:val="18"/>
      </w:rPr>
      <w:t>MyPhone Architecture Roadmap v</w:t>
    </w:r>
    <w:r>
      <w:rPr>
        <w:rFonts w:eastAsia="Arial" w:cs="Arial"/>
        <w:color w:val="888888"/>
        <w:sz w:val="18"/>
        <w:szCs w:val="18"/>
      </w:rPr>
      <w:t>9</w:t>
    </w:r>
    <w:r>
      <w:rPr>
        <w:rFonts w:eastAsia="Arial" w:cs="Arial"/>
        <w:color w:val="888888"/>
        <w:sz w:val="18"/>
        <w:szCs w:val="18"/>
      </w:rPr>
      <w:t>.0</w:t>
      <w:tab/>
      <w:t>Internal Development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2E75B6"/>
      <w:sz w:val="32"/>
      <w:szCs w:val="32"/>
    </w:rPr>
  </w:style>
  <w:style w:type="paragraph" w:styleId="Heading2">
    <w:name w:val="heading 2"/>
    <w:basedOn w:val="Heading"/>
    <w:qFormat/>
    <w:pPr>
      <w:spacing w:before="280" w:after="160"/>
      <w:outlineLvl w:val="1"/>
    </w:pPr>
    <w:rPr>
      <w:rFonts w:ascii="Arial" w:hAnsi="Arial" w:eastAsia="Arial" w:cs="Arial"/>
      <w:b/>
      <w:bCs/>
      <w:color w:val="333333"/>
      <w:sz w:val="28"/>
      <w:szCs w:val="28"/>
    </w:rPr>
  </w:style>
  <w:style w:type="paragraph" w:styleId="Heading3">
    <w:name w:val="heading 3"/>
    <w:basedOn w:val="Heading"/>
    <w:qFormat/>
    <w:pPr>
      <w:spacing w:before="240" w:after="120"/>
      <w:outlineLvl w:val="2"/>
    </w:pPr>
    <w:rPr>
      <w:rFonts w:ascii="Arial" w:hAnsi="Arial" w:eastAsia="Arial" w:cs="Arial"/>
      <w:b/>
      <w:bCs/>
      <w:color w:val="44444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607</TotalTime>
  <Application>LibreOffice/25.8.5.2$Linux_X86_64 LibreOffice_project/252c20f6956e3db0b52e6e2f9dda67263513c8fc</Application>
  <AppVersion>15.0000</AppVersion>
  <Pages>45</Pages>
  <Words>12116</Words>
  <Characters>74616</Characters>
  <CharactersWithSpaces>85435</CharactersWithSpaces>
  <Paragraphs>1301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2026-03-03T01:08:55Z</dcterms:created>
  <dc:creator>Un-named</dc:creator>
  <dc:description/>
  <dc:language>en-US</dc:language>
  <cp:lastModifiedBy/>
  <dcterms:modified xsi:type="dcterms:W3CDTF">2026-03-03T22:18:40Z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